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0C059" w14:textId="1E351EA8" w:rsidR="002B3DBC" w:rsidRPr="009415B7" w:rsidRDefault="002B3DBC" w:rsidP="002B3DBC">
      <w:pPr>
        <w:spacing w:after="0" w:line="312" w:lineRule="auto"/>
        <w:jc w:val="center"/>
        <w:rPr>
          <w:rFonts w:ascii="Arial" w:hAnsi="Arial" w:cs="Arial"/>
          <w:color w:val="0D0D0D" w:themeColor="text1" w:themeTint="F2"/>
        </w:rPr>
      </w:pPr>
      <w:r w:rsidRPr="009415B7">
        <w:rPr>
          <w:rFonts w:ascii="Arial" w:hAnsi="Arial" w:cs="Arial"/>
          <w:color w:val="0D0D0D" w:themeColor="text1" w:themeTint="F2"/>
        </w:rPr>
        <w:t>INFORME CONTESTACIÓN DEMANDA</w:t>
      </w:r>
      <w:r>
        <w:rPr>
          <w:rFonts w:ascii="Arial" w:hAnsi="Arial" w:cs="Arial"/>
          <w:color w:val="0D0D0D" w:themeColor="text1" w:themeTint="F2"/>
        </w:rPr>
        <w:t xml:space="preserve"> Y LLAMAMIENTO EN GARATÍA</w:t>
      </w:r>
      <w:r w:rsidRPr="009415B7">
        <w:rPr>
          <w:rFonts w:ascii="Arial" w:hAnsi="Arial" w:cs="Arial"/>
          <w:color w:val="0D0D0D" w:themeColor="text1" w:themeTint="F2"/>
        </w:rPr>
        <w:t xml:space="preserve"> – </w:t>
      </w:r>
      <w:r>
        <w:rPr>
          <w:rFonts w:ascii="Arial" w:hAnsi="Arial" w:cs="Arial"/>
          <w:color w:val="0D0D0D" w:themeColor="text1" w:themeTint="F2"/>
        </w:rPr>
        <w:t>SEGUROS GENERALES SURAMERICANA S.A.</w:t>
      </w:r>
    </w:p>
    <w:p w14:paraId="261010D7" w14:textId="77777777" w:rsidR="002B3DBC" w:rsidRPr="009415B7" w:rsidRDefault="002B3DBC" w:rsidP="002B3DBC">
      <w:pPr>
        <w:spacing w:after="0" w:line="312" w:lineRule="auto"/>
        <w:jc w:val="both"/>
        <w:rPr>
          <w:rFonts w:ascii="Arial" w:hAnsi="Arial" w:cs="Arial"/>
          <w:color w:val="0D0D0D" w:themeColor="text1" w:themeTint="F2"/>
        </w:rPr>
      </w:pPr>
    </w:p>
    <w:p w14:paraId="14ED7477" w14:textId="77777777" w:rsidR="002B3DBC" w:rsidRPr="002B3DBC" w:rsidRDefault="002B3DBC" w:rsidP="002B3DBC">
      <w:pPr>
        <w:pStyle w:val="Prrafodelista"/>
        <w:numPr>
          <w:ilvl w:val="0"/>
          <w:numId w:val="1"/>
        </w:numPr>
        <w:spacing w:after="0" w:line="312" w:lineRule="auto"/>
        <w:contextualSpacing w:val="0"/>
        <w:jc w:val="both"/>
        <w:rPr>
          <w:rStyle w:val="Ttulo4Car"/>
          <w:rFonts w:ascii="Arial" w:eastAsiaTheme="minorHAnsi" w:hAnsi="Arial" w:cs="Arial"/>
          <w:b w:val="0"/>
          <w:bCs w:val="0"/>
          <w:color w:val="000000"/>
          <w:kern w:val="2"/>
          <w:szCs w:val="22"/>
          <w:bdr w:val="none" w:sz="0" w:space="0" w:color="auto" w:frame="1"/>
          <w:lang w:val="es-CO" w:eastAsia="en-US"/>
          <w14:ligatures w14:val="standardContextual"/>
        </w:rPr>
      </w:pPr>
      <w:r w:rsidRPr="002B3DBC">
        <w:rPr>
          <w:rFonts w:ascii="Arial" w:hAnsi="Arial" w:cs="Arial"/>
          <w:b/>
          <w:bCs/>
          <w:color w:val="0D0D0D" w:themeColor="text1" w:themeTint="F2"/>
        </w:rPr>
        <w:t>DESPACHO:</w:t>
      </w:r>
      <w:r w:rsidRPr="002B3DBC">
        <w:rPr>
          <w:rFonts w:ascii="Arial" w:hAnsi="Arial" w:cs="Arial"/>
          <w:color w:val="0D0D0D" w:themeColor="text1" w:themeTint="F2"/>
        </w:rPr>
        <w:t xml:space="preserve"> </w:t>
      </w:r>
      <w:r w:rsidRPr="00D754C4">
        <w:rPr>
          <w:rFonts w:ascii="Arial" w:hAnsi="Arial" w:cs="Arial"/>
          <w:iCs/>
        </w:rPr>
        <w:t>JUZGADO 2 CIVIL DEL CIRCUITO DE PALMIRA</w:t>
      </w:r>
      <w:r w:rsidRPr="002B3DBC">
        <w:rPr>
          <w:rStyle w:val="Ttulo4Car"/>
          <w:rFonts w:ascii="Arial" w:eastAsiaTheme="minorHAnsi" w:hAnsi="Arial" w:cs="Arial"/>
          <w:b w:val="0"/>
          <w:bCs w:val="0"/>
          <w:color w:val="000000"/>
          <w:bdr w:val="none" w:sz="0" w:space="0" w:color="auto" w:frame="1"/>
        </w:rPr>
        <w:t xml:space="preserve"> </w:t>
      </w:r>
    </w:p>
    <w:p w14:paraId="5968F3C0" w14:textId="58ECF12F" w:rsidR="002B3DBC" w:rsidRPr="002B3DBC" w:rsidRDefault="002B3DBC" w:rsidP="002B3DBC">
      <w:pPr>
        <w:pStyle w:val="Prrafodelista"/>
        <w:numPr>
          <w:ilvl w:val="0"/>
          <w:numId w:val="1"/>
        </w:numPr>
        <w:spacing w:after="0" w:line="312" w:lineRule="auto"/>
        <w:contextualSpacing w:val="0"/>
        <w:jc w:val="both"/>
        <w:rPr>
          <w:rStyle w:val="xeop"/>
          <w:rFonts w:ascii="Arial" w:hAnsi="Arial" w:cs="Arial"/>
          <w:color w:val="000000"/>
          <w:bdr w:val="none" w:sz="0" w:space="0" w:color="auto" w:frame="1"/>
        </w:rPr>
      </w:pPr>
      <w:r w:rsidRPr="002B3DBC">
        <w:rPr>
          <w:rStyle w:val="xnormaltextrun"/>
          <w:rFonts w:ascii="Arial" w:hAnsi="Arial" w:cs="Arial"/>
          <w:b/>
          <w:bCs/>
          <w:color w:val="000000"/>
          <w:bdr w:val="none" w:sz="0" w:space="0" w:color="auto" w:frame="1"/>
          <w:lang w:val="es-ES"/>
        </w:rPr>
        <w:t xml:space="preserve">PROCESO: </w:t>
      </w:r>
      <w:r w:rsidRPr="002B3DBC">
        <w:rPr>
          <w:rStyle w:val="xnormaltextrun"/>
          <w:rFonts w:ascii="Arial" w:hAnsi="Arial" w:cs="Arial"/>
          <w:color w:val="000000"/>
          <w:bdr w:val="none" w:sz="0" w:space="0" w:color="auto" w:frame="1"/>
          <w:lang w:val="es-ES"/>
        </w:rPr>
        <w:t>VERBAL - RESPONSABILIDAD CIVIL EXTRACONTRACTUAL.</w:t>
      </w:r>
      <w:r w:rsidRPr="002B3DBC">
        <w:rPr>
          <w:rStyle w:val="xeop"/>
          <w:rFonts w:ascii="Arial" w:hAnsi="Arial" w:cs="Arial"/>
          <w:color w:val="000000"/>
          <w:bdr w:val="none" w:sz="0" w:space="0" w:color="auto" w:frame="1"/>
        </w:rPr>
        <w:t> </w:t>
      </w:r>
    </w:p>
    <w:p w14:paraId="14B71647" w14:textId="77777777" w:rsidR="002B3DBC" w:rsidRPr="002B3DBC" w:rsidRDefault="002B3DBC" w:rsidP="002B3DBC">
      <w:pPr>
        <w:pStyle w:val="Prrafodelista"/>
        <w:numPr>
          <w:ilvl w:val="0"/>
          <w:numId w:val="1"/>
        </w:numPr>
        <w:spacing w:after="0" w:line="312" w:lineRule="auto"/>
        <w:contextualSpacing w:val="0"/>
        <w:jc w:val="both"/>
        <w:rPr>
          <w:rStyle w:val="xeop"/>
          <w:rFonts w:ascii="Arial" w:hAnsi="Arial" w:cs="Arial"/>
          <w:color w:val="0D0D0D" w:themeColor="text1" w:themeTint="F2"/>
        </w:rPr>
      </w:pPr>
      <w:r w:rsidRPr="009415B7">
        <w:rPr>
          <w:rStyle w:val="xnormaltextrun"/>
          <w:rFonts w:ascii="Arial" w:hAnsi="Arial" w:cs="Arial"/>
          <w:b/>
          <w:bCs/>
          <w:color w:val="000000"/>
          <w:bdr w:val="none" w:sz="0" w:space="0" w:color="auto" w:frame="1"/>
          <w:lang w:val="es-ES"/>
        </w:rPr>
        <w:t xml:space="preserve">DEMANDANTES: </w:t>
      </w:r>
      <w:r>
        <w:rPr>
          <w:rFonts w:ascii="Arial" w:hAnsi="Arial" w:cs="Arial"/>
          <w:iCs/>
          <w:lang w:val="pt-BR"/>
        </w:rPr>
        <w:t>LIBER HERNEY RENGIFO Y DEBORA PEÑARANDA DE RENGIFO</w:t>
      </w:r>
      <w:r w:rsidRPr="009415B7">
        <w:rPr>
          <w:rStyle w:val="xnormaltextrun"/>
          <w:rFonts w:ascii="Arial" w:hAnsi="Arial" w:cs="Arial"/>
          <w:color w:val="000000"/>
          <w:bdr w:val="none" w:sz="0" w:space="0" w:color="auto" w:frame="1"/>
          <w:lang w:val="es-ES"/>
        </w:rPr>
        <w:t>.</w:t>
      </w:r>
      <w:r w:rsidRPr="009415B7">
        <w:rPr>
          <w:rStyle w:val="xeop"/>
          <w:rFonts w:ascii="Arial" w:hAnsi="Arial" w:cs="Arial"/>
          <w:color w:val="000000"/>
          <w:bdr w:val="none" w:sz="0" w:space="0" w:color="auto" w:frame="1"/>
        </w:rPr>
        <w:t> </w:t>
      </w:r>
    </w:p>
    <w:p w14:paraId="2267E381" w14:textId="091C2B60" w:rsidR="002B3DBC" w:rsidRPr="002B3DBC" w:rsidRDefault="002B3DBC" w:rsidP="002B3DBC">
      <w:pPr>
        <w:pStyle w:val="Prrafodelista"/>
        <w:numPr>
          <w:ilvl w:val="0"/>
          <w:numId w:val="1"/>
        </w:numPr>
        <w:spacing w:after="0" w:line="312" w:lineRule="auto"/>
        <w:contextualSpacing w:val="0"/>
        <w:jc w:val="both"/>
        <w:rPr>
          <w:rFonts w:ascii="Arial" w:hAnsi="Arial" w:cs="Arial"/>
          <w:color w:val="0D0D0D" w:themeColor="text1" w:themeTint="F2"/>
        </w:rPr>
      </w:pPr>
      <w:r w:rsidRPr="002B3DBC">
        <w:rPr>
          <w:rStyle w:val="xnormaltextrun"/>
          <w:rFonts w:ascii="Arial" w:hAnsi="Arial" w:cs="Arial"/>
          <w:b/>
          <w:bCs/>
          <w:color w:val="000000"/>
          <w:bdr w:val="none" w:sz="0" w:space="0" w:color="auto" w:frame="1"/>
          <w:lang w:val="es-ES"/>
        </w:rPr>
        <w:t xml:space="preserve">DEMANDADOS: </w:t>
      </w:r>
      <w:r w:rsidRPr="002B3DBC">
        <w:rPr>
          <w:rFonts w:ascii="Arial" w:hAnsi="Arial" w:cs="Arial"/>
          <w:bCs/>
          <w:lang w:val="es-ES_tradnl"/>
        </w:rPr>
        <w:t>ENRIQUE LIBIO, TRANSPORTES EXPRESO PALMIRA S.A., PALMIRA S.A. Y COMPAÑÍA MUNDIAL DE SEGUROS S.A.</w:t>
      </w:r>
    </w:p>
    <w:p w14:paraId="5C4F7242" w14:textId="77777777" w:rsidR="002B3DBC" w:rsidRPr="002B3DBC" w:rsidRDefault="002B3DBC" w:rsidP="002B3DBC">
      <w:pPr>
        <w:pStyle w:val="xparagraph"/>
        <w:numPr>
          <w:ilvl w:val="0"/>
          <w:numId w:val="1"/>
        </w:numPr>
        <w:shd w:val="clear" w:color="auto" w:fill="FFFFFF"/>
        <w:spacing w:before="0" w:beforeAutospacing="0" w:after="0" w:afterAutospacing="0" w:line="312" w:lineRule="auto"/>
        <w:jc w:val="both"/>
        <w:textAlignment w:val="baseline"/>
        <w:rPr>
          <w:rFonts w:ascii="Arial" w:hAnsi="Arial" w:cs="Arial"/>
          <w:color w:val="000000"/>
          <w:sz w:val="22"/>
          <w:szCs w:val="22"/>
        </w:rPr>
      </w:pPr>
      <w:r w:rsidRPr="002B3DBC">
        <w:rPr>
          <w:rStyle w:val="xnormaltextrun"/>
          <w:rFonts w:ascii="Arial" w:hAnsi="Arial" w:cs="Arial"/>
          <w:b/>
          <w:bCs/>
          <w:color w:val="000000"/>
          <w:sz w:val="22"/>
          <w:szCs w:val="22"/>
          <w:bdr w:val="none" w:sz="0" w:space="0" w:color="auto" w:frame="1"/>
          <w:lang w:val="es-ES"/>
        </w:rPr>
        <w:t>RADICADO: </w:t>
      </w:r>
      <w:r w:rsidRPr="00D754C4">
        <w:rPr>
          <w:rFonts w:ascii="Arial" w:hAnsi="Arial" w:cs="Arial"/>
          <w:sz w:val="22"/>
          <w:szCs w:val="22"/>
        </w:rPr>
        <w:t>76-520-31-03-002-</w:t>
      </w:r>
      <w:r w:rsidRPr="002B3DBC">
        <w:rPr>
          <w:rFonts w:ascii="Arial" w:hAnsi="Arial" w:cs="Arial"/>
          <w:b/>
          <w:bCs/>
          <w:sz w:val="22"/>
          <w:szCs w:val="22"/>
        </w:rPr>
        <w:t>2022-00114</w:t>
      </w:r>
      <w:r w:rsidRPr="00D754C4">
        <w:rPr>
          <w:rFonts w:ascii="Arial" w:hAnsi="Arial" w:cs="Arial"/>
          <w:sz w:val="22"/>
          <w:szCs w:val="22"/>
        </w:rPr>
        <w:t>-00</w:t>
      </w:r>
    </w:p>
    <w:p w14:paraId="4CB87FE3" w14:textId="36DC8C58" w:rsidR="002B3DBC" w:rsidRPr="002B3DBC" w:rsidRDefault="002B3DBC" w:rsidP="002B3DBC">
      <w:pPr>
        <w:pStyle w:val="xparagraph"/>
        <w:numPr>
          <w:ilvl w:val="0"/>
          <w:numId w:val="1"/>
        </w:numPr>
        <w:shd w:val="clear" w:color="auto" w:fill="FFFFFF"/>
        <w:spacing w:before="0" w:beforeAutospacing="0" w:after="0" w:afterAutospacing="0" w:line="312" w:lineRule="auto"/>
        <w:jc w:val="both"/>
        <w:textAlignment w:val="baseline"/>
        <w:rPr>
          <w:rFonts w:ascii="Arial" w:hAnsi="Arial" w:cs="Arial"/>
          <w:color w:val="000000"/>
          <w:sz w:val="22"/>
          <w:szCs w:val="22"/>
        </w:rPr>
      </w:pPr>
      <w:r w:rsidRPr="002B3DBC">
        <w:rPr>
          <w:rStyle w:val="xnormaltextrun"/>
          <w:rFonts w:ascii="Arial" w:hAnsi="Arial" w:cs="Arial"/>
          <w:b/>
          <w:bCs/>
          <w:color w:val="000000"/>
          <w:sz w:val="22"/>
          <w:szCs w:val="22"/>
          <w:bdr w:val="none" w:sz="0" w:space="0" w:color="auto" w:frame="1"/>
          <w:lang w:val="es-ES"/>
        </w:rPr>
        <w:t>LLAMANTE EN GARANTÍA:</w:t>
      </w:r>
      <w:r w:rsidRPr="002B3DBC">
        <w:rPr>
          <w:rFonts w:ascii="Arial" w:hAnsi="Arial" w:cs="Arial"/>
          <w:color w:val="000000"/>
          <w:sz w:val="22"/>
          <w:szCs w:val="22"/>
        </w:rPr>
        <w:t xml:space="preserve"> </w:t>
      </w:r>
      <w:r>
        <w:rPr>
          <w:rFonts w:ascii="Arial" w:hAnsi="Arial" w:cs="Arial"/>
          <w:color w:val="000000"/>
          <w:sz w:val="22"/>
          <w:szCs w:val="22"/>
        </w:rPr>
        <w:t>COMPAÑÍA SEGUROS GENERALES SURAMERICANA S.A.</w:t>
      </w:r>
    </w:p>
    <w:p w14:paraId="5D0EF77D" w14:textId="77777777" w:rsidR="002B3DBC" w:rsidRDefault="002B3DBC" w:rsidP="002B3DBC">
      <w:pPr>
        <w:spacing w:line="312" w:lineRule="auto"/>
        <w:rPr>
          <w:rFonts w:ascii="Arial" w:hAnsi="Arial" w:cs="Arial"/>
        </w:rPr>
      </w:pPr>
    </w:p>
    <w:p w14:paraId="22394FF4" w14:textId="77777777" w:rsidR="002B3DBC" w:rsidRDefault="002B3DBC" w:rsidP="002B3DBC">
      <w:pPr>
        <w:spacing w:line="312" w:lineRule="auto"/>
        <w:rPr>
          <w:rFonts w:ascii="Arial" w:hAnsi="Arial" w:cs="Arial"/>
        </w:rPr>
      </w:pPr>
    </w:p>
    <w:p w14:paraId="0BBCF971" w14:textId="18ED07D8" w:rsidR="002B3DBC" w:rsidRDefault="002B3DBC" w:rsidP="002B3DBC">
      <w:pPr>
        <w:spacing w:line="312" w:lineRule="auto"/>
        <w:jc w:val="both"/>
        <w:rPr>
          <w:rFonts w:ascii="Arial" w:hAnsi="Arial" w:cs="Arial"/>
        </w:rPr>
      </w:pPr>
      <w:r>
        <w:rPr>
          <w:rFonts w:ascii="Arial" w:hAnsi="Arial" w:cs="Arial"/>
        </w:rPr>
        <w:t xml:space="preserve">Expongo para su conocimiento y fines pertinentes </w:t>
      </w:r>
      <w:r>
        <w:rPr>
          <w:rFonts w:ascii="Arial" w:hAnsi="Arial" w:cs="Arial"/>
        </w:rPr>
        <w:tab/>
        <w:t xml:space="preserve">que el día </w:t>
      </w:r>
      <w:r>
        <w:rPr>
          <w:rFonts w:ascii="Arial" w:hAnsi="Arial" w:cs="Arial"/>
          <w:b/>
          <w:bCs/>
        </w:rPr>
        <w:t>30 de junio del 2023</w:t>
      </w:r>
      <w:r>
        <w:rPr>
          <w:rFonts w:ascii="Arial" w:hAnsi="Arial" w:cs="Arial"/>
        </w:rPr>
        <w:t>, se radico en el Juzgado 2 Civil del Circuito de Palmira, contestación de la demanda formulada por los señores Liber Rengifo y Débora Peñaranda, y el llamamiento en garantía formulado por la empresa Palmira S.A., ejerciendo lo intereses de SEGUROS GENERALES SURAMERICANA S.A.</w:t>
      </w:r>
    </w:p>
    <w:p w14:paraId="6BBA278F" w14:textId="77777777" w:rsidR="002B3DBC" w:rsidRDefault="002B3DBC" w:rsidP="002B3DBC">
      <w:pPr>
        <w:spacing w:line="312" w:lineRule="auto"/>
        <w:jc w:val="both"/>
        <w:rPr>
          <w:rFonts w:ascii="Arial" w:hAnsi="Arial" w:cs="Arial"/>
        </w:rPr>
      </w:pPr>
      <w:r>
        <w:rPr>
          <w:rFonts w:ascii="Arial" w:hAnsi="Arial" w:cs="Arial"/>
        </w:rPr>
        <w:t>Adjunto constancia de radicación y el escrito con los anexos.</w:t>
      </w:r>
    </w:p>
    <w:p w14:paraId="5F8C8C0A" w14:textId="77777777" w:rsidR="002B3DBC" w:rsidRDefault="002B3DBC" w:rsidP="002B3DBC">
      <w:pPr>
        <w:spacing w:line="312" w:lineRule="auto"/>
        <w:jc w:val="both"/>
        <w:rPr>
          <w:rFonts w:ascii="Arial" w:hAnsi="Arial" w:cs="Arial"/>
        </w:rPr>
      </w:pPr>
    </w:p>
    <w:p w14:paraId="2DE53579" w14:textId="77777777" w:rsidR="002B3DBC" w:rsidRDefault="002B3DBC" w:rsidP="002B3DBC">
      <w:pPr>
        <w:spacing w:line="312" w:lineRule="auto"/>
        <w:jc w:val="center"/>
        <w:rPr>
          <w:rFonts w:ascii="Arial" w:hAnsi="Arial" w:cs="Arial"/>
          <w:b/>
          <w:bCs/>
          <w:u w:val="single"/>
        </w:rPr>
      </w:pPr>
      <w:r w:rsidRPr="00362E4C">
        <w:rPr>
          <w:rFonts w:ascii="Arial" w:hAnsi="Arial" w:cs="Arial"/>
          <w:b/>
          <w:bCs/>
          <w:u w:val="single"/>
        </w:rPr>
        <w:t>SÍNTESIS DE LA CONTINGENCIA Y CALIFICACIÓN.</w:t>
      </w:r>
    </w:p>
    <w:p w14:paraId="4D4134A1" w14:textId="77777777" w:rsidR="002B3DBC" w:rsidRPr="00362E4C" w:rsidRDefault="002B3DBC" w:rsidP="002B3DBC">
      <w:pPr>
        <w:spacing w:line="312" w:lineRule="auto"/>
        <w:jc w:val="center"/>
        <w:rPr>
          <w:rFonts w:ascii="Arial" w:hAnsi="Arial" w:cs="Arial"/>
          <w:b/>
          <w:bCs/>
          <w:u w:val="single"/>
        </w:rPr>
      </w:pPr>
      <w:r>
        <w:rPr>
          <w:rFonts w:ascii="Arial" w:hAnsi="Arial" w:cs="Arial"/>
          <w:b/>
          <w:bCs/>
          <w:u w:val="single"/>
        </w:rPr>
        <w:t>FRENTE A LA DEMANDA</w:t>
      </w:r>
    </w:p>
    <w:p w14:paraId="3F33E818" w14:textId="77777777" w:rsidR="002B3DBC" w:rsidRDefault="002B3DBC" w:rsidP="002B3DBC">
      <w:pPr>
        <w:jc w:val="both"/>
        <w:rPr>
          <w:rFonts w:ascii="Arial" w:hAnsi="Arial" w:cs="Arial"/>
          <w:lang w:val="es-ES"/>
        </w:rPr>
      </w:pPr>
      <w:r w:rsidRPr="0028064C">
        <w:rPr>
          <w:rFonts w:ascii="Arial" w:hAnsi="Arial" w:cs="Arial"/>
          <w:b/>
          <w:bCs/>
          <w:u w:val="single"/>
        </w:rPr>
        <w:t>Hechos:</w:t>
      </w:r>
      <w:r>
        <w:rPr>
          <w:rFonts w:ascii="Arial" w:hAnsi="Arial" w:cs="Arial"/>
        </w:rPr>
        <w:t xml:space="preserve"> </w:t>
      </w:r>
      <w:r w:rsidRPr="00336B19">
        <w:rPr>
          <w:rFonts w:ascii="Arial" w:hAnsi="Arial" w:cs="Arial"/>
          <w:lang w:val="es-ES"/>
        </w:rPr>
        <w:t>Según los hechos de la demanda, el día 01 de f</w:t>
      </w:r>
      <w:r>
        <w:rPr>
          <w:rFonts w:ascii="Arial" w:hAnsi="Arial" w:cs="Arial"/>
          <w:lang w:val="es-ES"/>
        </w:rPr>
        <w:t>e</w:t>
      </w:r>
      <w:r w:rsidRPr="00336B19">
        <w:rPr>
          <w:rFonts w:ascii="Arial" w:hAnsi="Arial" w:cs="Arial"/>
          <w:lang w:val="es-ES"/>
        </w:rPr>
        <w:t>b</w:t>
      </w:r>
      <w:r>
        <w:rPr>
          <w:rFonts w:ascii="Arial" w:hAnsi="Arial" w:cs="Arial"/>
          <w:lang w:val="es-ES"/>
        </w:rPr>
        <w:t>r</w:t>
      </w:r>
      <w:r w:rsidRPr="00336B19">
        <w:rPr>
          <w:rFonts w:ascii="Arial" w:hAnsi="Arial" w:cs="Arial"/>
          <w:lang w:val="es-ES"/>
        </w:rPr>
        <w:t xml:space="preserve">ero del 2020 el señor </w:t>
      </w:r>
      <w:r w:rsidRPr="00336B19">
        <w:rPr>
          <w:rFonts w:ascii="Arial" w:hAnsi="Arial" w:cs="Arial"/>
          <w:b/>
          <w:bCs/>
          <w:lang w:val="es-ES"/>
        </w:rPr>
        <w:t>Carlos Rengifo Peñaranda (q.e.p.d.)</w:t>
      </w:r>
      <w:r w:rsidRPr="00336B19">
        <w:rPr>
          <w:rFonts w:ascii="Arial" w:hAnsi="Arial" w:cs="Arial"/>
          <w:lang w:val="es-ES"/>
        </w:rPr>
        <w:t>, hijo de los señores Herney Rengifo y Débora Peñaranda, se transportaba en una bicicleta, aproximadamente a las 6:30 a.m., por a la altura de la calle 42 con carrera 37 y 38 en la ciudad de Palmira, cuando de manera presuntamente intempestiva es arrollo por el vehículo tipo bus de servicio público, con placa TJW-476, conducido por el señor Enrique Labio y adscrito a la empresa Transportes Expreso Palmira S.A.</w:t>
      </w:r>
      <w:r>
        <w:rPr>
          <w:rFonts w:ascii="Arial" w:hAnsi="Arial" w:cs="Arial"/>
          <w:lang w:val="es-ES"/>
        </w:rPr>
        <w:t xml:space="preserve"> y de propiedad de la empresa Palmira S.A.</w:t>
      </w:r>
    </w:p>
    <w:p w14:paraId="7DF660E4" w14:textId="192B9E24" w:rsidR="002B3DBC" w:rsidRPr="00336B19" w:rsidRDefault="002B3DBC" w:rsidP="002B3DBC">
      <w:pPr>
        <w:jc w:val="both"/>
        <w:rPr>
          <w:rFonts w:ascii="Arial" w:hAnsi="Arial" w:cs="Arial"/>
          <w:lang w:val="es-ES"/>
        </w:rPr>
      </w:pPr>
      <w:r w:rsidRPr="00336B19">
        <w:rPr>
          <w:rFonts w:ascii="Arial" w:hAnsi="Arial" w:cs="Arial"/>
          <w:lang w:val="es-ES"/>
        </w:rPr>
        <w:t>E</w:t>
      </w:r>
      <w:r>
        <w:rPr>
          <w:rFonts w:ascii="Arial" w:hAnsi="Arial" w:cs="Arial"/>
          <w:lang w:val="es-ES"/>
        </w:rPr>
        <w:t>l</w:t>
      </w:r>
      <w:r w:rsidRPr="00336B19">
        <w:rPr>
          <w:rFonts w:ascii="Arial" w:hAnsi="Arial" w:cs="Arial"/>
          <w:lang w:val="es-ES"/>
        </w:rPr>
        <w:t xml:space="preserve"> señor </w:t>
      </w:r>
      <w:r w:rsidRPr="00336B19">
        <w:rPr>
          <w:rFonts w:ascii="Arial" w:hAnsi="Arial" w:cs="Arial"/>
          <w:b/>
          <w:bCs/>
          <w:lang w:val="es-ES"/>
        </w:rPr>
        <w:t>Carlos Rengifo Peñaranda (q.e.p.d.)</w:t>
      </w:r>
      <w:r w:rsidRPr="00336B19">
        <w:rPr>
          <w:rFonts w:ascii="Arial" w:hAnsi="Arial" w:cs="Arial"/>
          <w:lang w:val="es-ES"/>
        </w:rPr>
        <w:t xml:space="preserve">, es trasladado de manera urgente a la clínica Palma Real de Palmira (V), donde según la historia clínica: </w:t>
      </w:r>
      <w:r w:rsidRPr="00336B19">
        <w:rPr>
          <w:rFonts w:ascii="Arial" w:hAnsi="Arial" w:cs="Arial"/>
          <w:i/>
          <w:iCs/>
          <w:lang w:val="es-ES"/>
        </w:rPr>
        <w:t>“paciente con trauma cráneo encefálico severo, con presencia de hemorragia subaracnoidea en hemisferio cerebral izquierdo, con hematoma subdural laminar, hemorragia subaracnoidea en cisterna de base izquierda, hipo densidad en mesencéfalo y tallo con foco hemorrágico, con estado neurológico crítico”.</w:t>
      </w:r>
      <w:r>
        <w:rPr>
          <w:rFonts w:ascii="Arial" w:hAnsi="Arial" w:cs="Arial"/>
          <w:lang w:val="es-ES"/>
        </w:rPr>
        <w:t xml:space="preserve"> </w:t>
      </w:r>
      <w:r w:rsidRPr="00336B19">
        <w:rPr>
          <w:rFonts w:ascii="Arial" w:hAnsi="Arial" w:cs="Arial"/>
          <w:lang w:val="es-ES"/>
        </w:rPr>
        <w:t xml:space="preserve">Por el estado de salud: </w:t>
      </w:r>
      <w:r w:rsidRPr="00336B19">
        <w:rPr>
          <w:rFonts w:ascii="Arial" w:hAnsi="Arial" w:cs="Arial"/>
          <w:i/>
          <w:iCs/>
          <w:lang w:val="es-ES"/>
        </w:rPr>
        <w:t>“por su estado de salud neurológico se realizó traqueostomía y gastrostomía, fue reanimado y entubado y dejado en observación en UCI”</w:t>
      </w:r>
      <w:r w:rsidRPr="00336B19">
        <w:rPr>
          <w:rFonts w:ascii="Arial" w:hAnsi="Arial" w:cs="Arial"/>
          <w:lang w:val="es-ES"/>
        </w:rPr>
        <w:t xml:space="preserve">. </w:t>
      </w:r>
      <w:r w:rsidRPr="00336B19">
        <w:rPr>
          <w:rFonts w:ascii="Arial" w:hAnsi="Arial" w:cs="Arial"/>
          <w:lang w:val="es-ES"/>
        </w:rPr>
        <w:lastRenderedPageBreak/>
        <w:t xml:space="preserve">EL señor </w:t>
      </w:r>
      <w:r w:rsidRPr="00336B19">
        <w:rPr>
          <w:rFonts w:ascii="Arial" w:hAnsi="Arial" w:cs="Arial"/>
          <w:b/>
          <w:bCs/>
          <w:lang w:val="es-ES"/>
        </w:rPr>
        <w:t>Carlos Rengifo Peñaranda (q.e.p.d.)</w:t>
      </w:r>
      <w:r w:rsidRPr="00336B19">
        <w:rPr>
          <w:rFonts w:ascii="Arial" w:hAnsi="Arial" w:cs="Arial"/>
          <w:lang w:val="es-ES"/>
        </w:rPr>
        <w:t>, por la gravedad de sus lesiones fallece el día 19 de marzo del 2020.</w:t>
      </w:r>
    </w:p>
    <w:p w14:paraId="1FC7DE3C" w14:textId="77777777" w:rsidR="002B3DBC" w:rsidRPr="00336B19" w:rsidRDefault="002B3DBC" w:rsidP="002B3DBC">
      <w:pPr>
        <w:jc w:val="both"/>
        <w:rPr>
          <w:rFonts w:ascii="Arial" w:hAnsi="Arial" w:cs="Arial"/>
          <w:lang w:val="es-ES"/>
        </w:rPr>
      </w:pPr>
      <w:r w:rsidRPr="00336B19">
        <w:rPr>
          <w:rFonts w:ascii="Arial" w:hAnsi="Arial" w:cs="Arial"/>
          <w:lang w:val="es-ES"/>
        </w:rPr>
        <w:t xml:space="preserve">El Informe Policial de Accidente de Tránsito expone que la hipótesis del accidente de tránsito es la contenida en el numeral </w:t>
      </w:r>
      <w:r w:rsidRPr="00336B19">
        <w:rPr>
          <w:rFonts w:ascii="Arial" w:hAnsi="Arial" w:cs="Arial"/>
          <w:i/>
          <w:iCs/>
          <w:lang w:val="es-ES"/>
        </w:rPr>
        <w:t>“122- girar bruscamente – cruce repentino con o sin indicaciones”</w:t>
      </w:r>
      <w:r w:rsidRPr="00336B19">
        <w:rPr>
          <w:rFonts w:ascii="Arial" w:hAnsi="Arial" w:cs="Arial"/>
          <w:b/>
          <w:bCs/>
          <w:i/>
          <w:iCs/>
          <w:lang w:val="es-ES"/>
        </w:rPr>
        <w:t xml:space="preserve">, </w:t>
      </w:r>
      <w:r w:rsidRPr="00336B19">
        <w:rPr>
          <w:rFonts w:ascii="Arial" w:hAnsi="Arial" w:cs="Arial"/>
          <w:lang w:val="es-ES"/>
        </w:rPr>
        <w:t xml:space="preserve">atribuido </w:t>
      </w:r>
      <w:r>
        <w:rPr>
          <w:rFonts w:ascii="Arial" w:hAnsi="Arial" w:cs="Arial"/>
          <w:lang w:val="es-ES"/>
        </w:rPr>
        <w:t>aparentemente al vehículo 2 (bicicleta), pues el IPAT no señala con precisión el vehículo responsable.</w:t>
      </w:r>
      <w:r w:rsidRPr="00336B19">
        <w:rPr>
          <w:rFonts w:ascii="Arial" w:hAnsi="Arial" w:cs="Arial"/>
          <w:lang w:val="es-ES"/>
        </w:rPr>
        <w:t xml:space="preserve">, </w:t>
      </w:r>
    </w:p>
    <w:p w14:paraId="51A55579" w14:textId="77777777" w:rsidR="002B3DBC" w:rsidRPr="00336B19" w:rsidRDefault="002B3DBC" w:rsidP="002B3DBC">
      <w:pPr>
        <w:jc w:val="both"/>
        <w:rPr>
          <w:rFonts w:ascii="Arial" w:hAnsi="Arial" w:cs="Arial"/>
          <w:lang w:val="es-ES"/>
        </w:rPr>
      </w:pPr>
    </w:p>
    <w:p w14:paraId="4ECCED34" w14:textId="27C64CD9" w:rsidR="002B3DBC" w:rsidRPr="0064054F" w:rsidRDefault="002B3DBC" w:rsidP="002B3DBC">
      <w:pPr>
        <w:jc w:val="both"/>
        <w:rPr>
          <w:rFonts w:ascii="Tahoma" w:hAnsi="Tahoma" w:cs="Tahoma"/>
          <w:sz w:val="18"/>
          <w:szCs w:val="18"/>
          <w:lang w:val="es-ES"/>
        </w:rPr>
      </w:pPr>
      <w:r w:rsidRPr="00336B19">
        <w:rPr>
          <w:rFonts w:ascii="Arial" w:hAnsi="Arial" w:cs="Arial"/>
          <w:lang w:val="es-ES"/>
        </w:rPr>
        <w:t>La empresa Palmira S.A., formula llamamiento de garantía a la compañía Seguros Generales Suramericana S.A., con base en la póliza No. 7540281-5</w:t>
      </w:r>
      <w:r w:rsidR="00F608DB">
        <w:rPr>
          <w:rFonts w:ascii="Arial" w:hAnsi="Arial" w:cs="Arial"/>
          <w:lang w:val="es-ES"/>
        </w:rPr>
        <w:t>.</w:t>
      </w:r>
    </w:p>
    <w:p w14:paraId="0C28CEF8" w14:textId="26B4D376" w:rsidR="002B3DBC" w:rsidRDefault="002B3DBC" w:rsidP="002B3DBC">
      <w:pPr>
        <w:spacing w:line="312" w:lineRule="auto"/>
        <w:jc w:val="both"/>
        <w:rPr>
          <w:rFonts w:ascii="Arial" w:hAnsi="Arial" w:cs="Arial"/>
        </w:rPr>
      </w:pPr>
    </w:p>
    <w:p w14:paraId="1498A57C" w14:textId="55D29108" w:rsidR="002B3DBC" w:rsidRDefault="002B3DBC" w:rsidP="002B3DBC">
      <w:pPr>
        <w:spacing w:line="312" w:lineRule="auto"/>
        <w:jc w:val="both"/>
        <w:rPr>
          <w:rFonts w:ascii="Arial" w:hAnsi="Arial" w:cs="Arial"/>
        </w:rPr>
      </w:pPr>
      <w:r w:rsidRPr="0028064C">
        <w:rPr>
          <w:rFonts w:ascii="Arial" w:hAnsi="Arial" w:cs="Arial"/>
          <w:b/>
          <w:bCs/>
          <w:u w:val="single"/>
        </w:rPr>
        <w:t>Pretensiones: $</w:t>
      </w:r>
      <w:r w:rsidR="00F608DB">
        <w:rPr>
          <w:rFonts w:ascii="Arial" w:hAnsi="Arial" w:cs="Arial"/>
          <w:b/>
          <w:bCs/>
          <w:u w:val="single"/>
        </w:rPr>
        <w:t>347.470.904</w:t>
      </w:r>
      <w:r>
        <w:rPr>
          <w:rFonts w:ascii="Arial" w:hAnsi="Arial" w:cs="Arial"/>
        </w:rPr>
        <w:t xml:space="preserve"> Se solicitan en la demanda los siguientes valores.</w:t>
      </w:r>
    </w:p>
    <w:p w14:paraId="3F115206" w14:textId="77777777" w:rsidR="002B3DBC" w:rsidRDefault="002B3DBC" w:rsidP="002B3DBC">
      <w:pPr>
        <w:spacing w:line="312" w:lineRule="auto"/>
        <w:jc w:val="both"/>
        <w:rPr>
          <w:rFonts w:ascii="Arial" w:hAnsi="Arial" w:cs="Arial"/>
        </w:rPr>
      </w:pPr>
    </w:p>
    <w:p w14:paraId="16849111" w14:textId="3CAF5262" w:rsidR="002B3DBC" w:rsidRPr="0028064C" w:rsidRDefault="002B3DBC" w:rsidP="002B3DBC">
      <w:pPr>
        <w:pStyle w:val="Prrafodelista"/>
        <w:numPr>
          <w:ilvl w:val="0"/>
          <w:numId w:val="4"/>
        </w:numPr>
        <w:spacing w:line="312" w:lineRule="auto"/>
        <w:contextualSpacing w:val="0"/>
        <w:jc w:val="both"/>
        <w:rPr>
          <w:rFonts w:ascii="Arial" w:hAnsi="Arial" w:cs="Arial"/>
          <w:b/>
          <w:bCs/>
        </w:rPr>
      </w:pPr>
      <w:r w:rsidRPr="0028064C">
        <w:rPr>
          <w:rFonts w:ascii="Arial" w:hAnsi="Arial" w:cs="Arial"/>
          <w:b/>
          <w:bCs/>
          <w:u w:val="single"/>
        </w:rPr>
        <w:t>Daño Patrimonial: $</w:t>
      </w:r>
      <w:r w:rsidR="00F608DB" w:rsidRPr="00F608DB">
        <w:rPr>
          <w:rFonts w:ascii="Arial" w:hAnsi="Arial" w:cs="Arial"/>
          <w:b/>
          <w:bCs/>
          <w:noProof/>
          <w:u w:val="single"/>
        </w:rPr>
        <w:t>147.470.904</w:t>
      </w:r>
      <w:r w:rsidRPr="0028064C">
        <w:rPr>
          <w:rFonts w:ascii="Arial" w:hAnsi="Arial" w:cs="Arial"/>
          <w:b/>
          <w:bCs/>
        </w:rPr>
        <w:t xml:space="preserve">, </w:t>
      </w:r>
      <w:r w:rsidRPr="0028064C">
        <w:rPr>
          <w:rFonts w:ascii="Arial" w:hAnsi="Arial" w:cs="Arial"/>
        </w:rPr>
        <w:t>por los siguientes conceptos:</w:t>
      </w:r>
    </w:p>
    <w:p w14:paraId="76BDE754" w14:textId="77777777" w:rsidR="002B3DBC" w:rsidRPr="0028064C" w:rsidRDefault="002B3DBC" w:rsidP="002B3DBC">
      <w:pPr>
        <w:pStyle w:val="Prrafodelista"/>
        <w:spacing w:line="312" w:lineRule="auto"/>
        <w:contextualSpacing w:val="0"/>
        <w:jc w:val="both"/>
        <w:rPr>
          <w:rFonts w:ascii="Arial" w:hAnsi="Arial" w:cs="Arial"/>
          <w:b/>
          <w:bCs/>
        </w:rPr>
      </w:pPr>
    </w:p>
    <w:p w14:paraId="06BC48D6" w14:textId="31D3AC0A" w:rsidR="002B3DBC" w:rsidRDefault="002B3DBC" w:rsidP="002B3DBC">
      <w:pPr>
        <w:pStyle w:val="Prrafodelista"/>
        <w:numPr>
          <w:ilvl w:val="0"/>
          <w:numId w:val="2"/>
        </w:numPr>
        <w:spacing w:line="312" w:lineRule="auto"/>
        <w:contextualSpacing w:val="0"/>
        <w:jc w:val="both"/>
        <w:rPr>
          <w:rFonts w:ascii="Arial" w:hAnsi="Arial" w:cs="Arial"/>
        </w:rPr>
      </w:pPr>
      <w:r w:rsidRPr="0028064C">
        <w:rPr>
          <w:rFonts w:ascii="Arial" w:hAnsi="Arial" w:cs="Arial"/>
          <w:b/>
          <w:bCs/>
        </w:rPr>
        <w:t>Lucro Cesante Consolidado:</w:t>
      </w:r>
      <w:r w:rsidRPr="0028064C">
        <w:rPr>
          <w:rFonts w:ascii="Arial" w:hAnsi="Arial" w:cs="Arial"/>
        </w:rPr>
        <w:t xml:space="preserve"> $</w:t>
      </w:r>
      <w:r w:rsidR="00F608DB" w:rsidRPr="00D754C4">
        <w:rPr>
          <w:rFonts w:ascii="Arial" w:hAnsi="Arial" w:cs="Arial"/>
          <w:noProof/>
        </w:rPr>
        <w:t>147.470.904</w:t>
      </w:r>
    </w:p>
    <w:p w14:paraId="41304ED6" w14:textId="77777777" w:rsidR="00F608DB" w:rsidRPr="0028064C" w:rsidRDefault="00F608DB" w:rsidP="00F608DB">
      <w:pPr>
        <w:pStyle w:val="Prrafodelista"/>
        <w:spacing w:line="312" w:lineRule="auto"/>
        <w:contextualSpacing w:val="0"/>
        <w:jc w:val="both"/>
        <w:rPr>
          <w:rFonts w:ascii="Arial" w:hAnsi="Arial" w:cs="Arial"/>
        </w:rPr>
      </w:pPr>
    </w:p>
    <w:p w14:paraId="62B2DB59" w14:textId="49DFA985" w:rsidR="002B3DBC" w:rsidRPr="00F608DB" w:rsidRDefault="002B3DBC" w:rsidP="00F608DB">
      <w:pPr>
        <w:pStyle w:val="Prrafodelista"/>
        <w:numPr>
          <w:ilvl w:val="0"/>
          <w:numId w:val="4"/>
        </w:numPr>
        <w:spacing w:line="312" w:lineRule="auto"/>
        <w:contextualSpacing w:val="0"/>
        <w:jc w:val="both"/>
        <w:rPr>
          <w:rFonts w:ascii="Arial" w:hAnsi="Arial" w:cs="Arial"/>
        </w:rPr>
      </w:pPr>
      <w:r w:rsidRPr="00F608DB">
        <w:rPr>
          <w:rFonts w:ascii="Arial" w:hAnsi="Arial" w:cs="Arial"/>
          <w:b/>
          <w:bCs/>
          <w:u w:val="single"/>
        </w:rPr>
        <w:t xml:space="preserve">Daño Extrapatrimonial: </w:t>
      </w:r>
      <w:r w:rsidR="00F608DB">
        <w:rPr>
          <w:rFonts w:ascii="Arial" w:hAnsi="Arial" w:cs="Arial"/>
          <w:b/>
          <w:bCs/>
          <w:u w:val="single"/>
        </w:rPr>
        <w:t>$200.000.000</w:t>
      </w:r>
      <w:r w:rsidRPr="00F608DB">
        <w:rPr>
          <w:rFonts w:ascii="Arial" w:hAnsi="Arial" w:cs="Arial"/>
        </w:rPr>
        <w:t>, por los siguientes conceptos:</w:t>
      </w:r>
    </w:p>
    <w:p w14:paraId="0295BF8D" w14:textId="77777777" w:rsidR="002B3DBC" w:rsidRPr="0028064C" w:rsidRDefault="002B3DBC" w:rsidP="002B3DBC">
      <w:pPr>
        <w:pStyle w:val="Prrafodelista"/>
        <w:spacing w:line="312" w:lineRule="auto"/>
        <w:contextualSpacing w:val="0"/>
        <w:jc w:val="both"/>
        <w:rPr>
          <w:rFonts w:ascii="Arial" w:hAnsi="Arial" w:cs="Arial"/>
        </w:rPr>
      </w:pPr>
    </w:p>
    <w:p w14:paraId="1235FF7B" w14:textId="72FAA800" w:rsidR="002B3DBC" w:rsidRPr="00F608DB" w:rsidRDefault="002B3DBC" w:rsidP="00F608DB">
      <w:pPr>
        <w:pStyle w:val="Prrafodelista"/>
        <w:numPr>
          <w:ilvl w:val="0"/>
          <w:numId w:val="3"/>
        </w:numPr>
        <w:spacing w:line="312" w:lineRule="auto"/>
        <w:contextualSpacing w:val="0"/>
        <w:jc w:val="both"/>
        <w:rPr>
          <w:rFonts w:ascii="Arial" w:hAnsi="Arial" w:cs="Arial"/>
          <w:b/>
          <w:bCs/>
          <w:u w:val="single"/>
        </w:rPr>
      </w:pPr>
      <w:r w:rsidRPr="0028064C">
        <w:rPr>
          <w:rFonts w:ascii="Arial" w:hAnsi="Arial" w:cs="Arial"/>
          <w:b/>
          <w:bCs/>
        </w:rPr>
        <w:t xml:space="preserve">Daño Moral para los </w:t>
      </w:r>
      <w:r w:rsidR="00F608DB">
        <w:rPr>
          <w:rFonts w:ascii="Arial" w:hAnsi="Arial" w:cs="Arial"/>
          <w:b/>
          <w:bCs/>
        </w:rPr>
        <w:t>demandantes</w:t>
      </w:r>
      <w:r w:rsidRPr="0028064C">
        <w:rPr>
          <w:rFonts w:ascii="Arial" w:hAnsi="Arial" w:cs="Arial"/>
          <w:b/>
          <w:bCs/>
        </w:rPr>
        <w:t xml:space="preserve">: </w:t>
      </w:r>
    </w:p>
    <w:p w14:paraId="0C5D7D65" w14:textId="021AC656" w:rsidR="00F608DB" w:rsidRDefault="00F608DB" w:rsidP="00F608DB">
      <w:pPr>
        <w:pStyle w:val="Prrafodelista"/>
        <w:spacing w:line="312" w:lineRule="auto"/>
        <w:contextualSpacing w:val="0"/>
        <w:jc w:val="both"/>
        <w:rPr>
          <w:rFonts w:ascii="Arial" w:hAnsi="Arial" w:cs="Arial"/>
        </w:rPr>
      </w:pPr>
      <w:r>
        <w:rPr>
          <w:rFonts w:ascii="Arial" w:hAnsi="Arial" w:cs="Arial"/>
        </w:rPr>
        <w:t>Liber Rengifo el valor de $100.000.000</w:t>
      </w:r>
    </w:p>
    <w:p w14:paraId="6416A216" w14:textId="3DB95389" w:rsidR="00F608DB" w:rsidRDefault="00F608DB" w:rsidP="00F608DB">
      <w:pPr>
        <w:pStyle w:val="Prrafodelista"/>
        <w:spacing w:line="312" w:lineRule="auto"/>
        <w:contextualSpacing w:val="0"/>
        <w:jc w:val="both"/>
        <w:rPr>
          <w:rFonts w:ascii="Arial" w:hAnsi="Arial" w:cs="Arial"/>
        </w:rPr>
      </w:pPr>
      <w:r>
        <w:rPr>
          <w:rFonts w:ascii="Arial" w:hAnsi="Arial" w:cs="Arial"/>
        </w:rPr>
        <w:t>Débora Peñaranda el valor de $100.000.000</w:t>
      </w:r>
    </w:p>
    <w:p w14:paraId="1D827C3B" w14:textId="77777777" w:rsidR="00F608DB" w:rsidRDefault="00F608DB" w:rsidP="00F608DB">
      <w:pPr>
        <w:pStyle w:val="Prrafodelista"/>
        <w:spacing w:line="312" w:lineRule="auto"/>
        <w:contextualSpacing w:val="0"/>
        <w:jc w:val="both"/>
        <w:rPr>
          <w:rFonts w:ascii="Arial" w:hAnsi="Arial" w:cs="Arial"/>
          <w:b/>
          <w:bCs/>
          <w:u w:val="single"/>
        </w:rPr>
      </w:pPr>
    </w:p>
    <w:p w14:paraId="3C96C2C3" w14:textId="77777777" w:rsidR="002B3DBC" w:rsidRDefault="002B3DBC" w:rsidP="002B3DBC">
      <w:pPr>
        <w:spacing w:line="312" w:lineRule="auto"/>
        <w:jc w:val="center"/>
        <w:rPr>
          <w:rFonts w:ascii="Arial" w:hAnsi="Arial" w:cs="Arial"/>
          <w:b/>
          <w:bCs/>
          <w:u w:val="single"/>
        </w:rPr>
      </w:pPr>
      <w:r>
        <w:rPr>
          <w:rFonts w:ascii="Arial" w:hAnsi="Arial" w:cs="Arial"/>
          <w:b/>
          <w:bCs/>
          <w:u w:val="single"/>
        </w:rPr>
        <w:t>LIQUIDACIÓN OBJETIVA DE LAS PRETENSIONES.</w:t>
      </w:r>
    </w:p>
    <w:p w14:paraId="7EBA8BB4" w14:textId="77777777" w:rsidR="002B3DBC" w:rsidRDefault="002B3DBC" w:rsidP="002B3DBC">
      <w:pPr>
        <w:spacing w:line="312" w:lineRule="auto"/>
        <w:jc w:val="both"/>
        <w:rPr>
          <w:rFonts w:ascii="Arial" w:hAnsi="Arial" w:cs="Arial"/>
          <w:b/>
          <w:bCs/>
          <w:u w:val="single"/>
        </w:rPr>
      </w:pPr>
    </w:p>
    <w:p w14:paraId="558E6290" w14:textId="13DA83F1" w:rsidR="002B3DBC" w:rsidRPr="00F608DB" w:rsidRDefault="002B3DBC" w:rsidP="002B3DBC">
      <w:pPr>
        <w:spacing w:line="312" w:lineRule="auto"/>
        <w:jc w:val="both"/>
        <w:rPr>
          <w:rFonts w:ascii="Arial" w:hAnsi="Arial" w:cs="Arial"/>
          <w:b/>
          <w:bCs/>
          <w:color w:val="0D0D0D" w:themeColor="text1" w:themeTint="F2"/>
          <w:u w:val="single"/>
        </w:rPr>
      </w:pPr>
      <w:r w:rsidRPr="009415B7">
        <w:rPr>
          <w:rFonts w:ascii="Arial" w:hAnsi="Arial" w:cs="Arial"/>
          <w:color w:val="0D0D0D" w:themeColor="text1" w:themeTint="F2"/>
        </w:rPr>
        <w:t>Se establece como liquidación objetiva, el valor de</w:t>
      </w:r>
      <w:r>
        <w:rPr>
          <w:rFonts w:ascii="Arial" w:hAnsi="Arial" w:cs="Arial"/>
          <w:color w:val="0D0D0D" w:themeColor="text1" w:themeTint="F2"/>
        </w:rPr>
        <w:t xml:space="preserve"> </w:t>
      </w:r>
      <w:r w:rsidRPr="00F608DB">
        <w:rPr>
          <w:rFonts w:ascii="Arial" w:hAnsi="Arial" w:cs="Arial"/>
          <w:b/>
          <w:bCs/>
          <w:color w:val="0D0D0D" w:themeColor="text1" w:themeTint="F2"/>
          <w:u w:val="single"/>
        </w:rPr>
        <w:t>$</w:t>
      </w:r>
      <w:r w:rsidR="00F608DB" w:rsidRPr="00F608DB">
        <w:rPr>
          <w:rFonts w:ascii="Arial" w:hAnsi="Arial" w:cs="Arial"/>
          <w:b/>
          <w:bCs/>
          <w:noProof/>
          <w:u w:val="single"/>
        </w:rPr>
        <w:t>227.566.014</w:t>
      </w:r>
    </w:p>
    <w:p w14:paraId="526816FD" w14:textId="77777777" w:rsidR="002B3DBC" w:rsidRDefault="002B3DBC" w:rsidP="002B3DBC">
      <w:pPr>
        <w:spacing w:line="312" w:lineRule="auto"/>
        <w:jc w:val="both"/>
        <w:rPr>
          <w:rFonts w:ascii="Arial" w:hAnsi="Arial" w:cs="Arial"/>
          <w:color w:val="0D0D0D" w:themeColor="text1" w:themeTint="F2"/>
        </w:rPr>
      </w:pPr>
    </w:p>
    <w:p w14:paraId="7E46B83B" w14:textId="77777777" w:rsidR="002B3DBC" w:rsidRPr="009415B7" w:rsidRDefault="002B3DBC" w:rsidP="002B3DBC">
      <w:pPr>
        <w:pStyle w:val="NormalWeb"/>
        <w:shd w:val="clear" w:color="auto" w:fill="FFFFFF"/>
        <w:spacing w:before="0" w:beforeAutospacing="0" w:after="0" w:afterAutospacing="0" w:line="312" w:lineRule="auto"/>
        <w:jc w:val="both"/>
        <w:rPr>
          <w:rFonts w:ascii="Arial" w:hAnsi="Arial" w:cs="Arial"/>
          <w:color w:val="0D0D0D" w:themeColor="text1" w:themeTint="F2"/>
          <w:sz w:val="22"/>
          <w:szCs w:val="22"/>
        </w:rPr>
      </w:pPr>
      <w:r w:rsidRPr="009415B7">
        <w:rPr>
          <w:rFonts w:ascii="Arial" w:hAnsi="Arial" w:cs="Arial"/>
          <w:color w:val="0D0D0D" w:themeColor="text1" w:themeTint="F2"/>
          <w:sz w:val="22"/>
          <w:szCs w:val="22"/>
        </w:rPr>
        <w:t>Discriminado de la siguiente manera:</w:t>
      </w:r>
    </w:p>
    <w:p w14:paraId="7A16A4D8" w14:textId="77777777" w:rsidR="002B3DBC" w:rsidRDefault="002B3DBC" w:rsidP="002B3DBC">
      <w:pPr>
        <w:spacing w:line="312" w:lineRule="auto"/>
        <w:jc w:val="both"/>
        <w:rPr>
          <w:rFonts w:ascii="Arial" w:hAnsi="Arial" w:cs="Arial"/>
          <w:b/>
          <w:bCs/>
          <w:u w:val="single"/>
        </w:rPr>
      </w:pPr>
    </w:p>
    <w:p w14:paraId="145FFE6F" w14:textId="5852B5D2" w:rsidR="00F608DB" w:rsidRPr="00F608DB" w:rsidRDefault="002B3DBC" w:rsidP="00F608DB">
      <w:pPr>
        <w:shd w:val="clear" w:color="auto" w:fill="FFFFFF"/>
        <w:spacing w:after="0" w:line="240" w:lineRule="auto"/>
        <w:jc w:val="both"/>
        <w:rPr>
          <w:rFonts w:ascii="Arial" w:hAnsi="Arial" w:cs="Arial"/>
        </w:rPr>
      </w:pPr>
      <w:r w:rsidRPr="00F608DB">
        <w:rPr>
          <w:rFonts w:ascii="Arial" w:hAnsi="Arial" w:cs="Arial"/>
          <w:b/>
          <w:bCs/>
        </w:rPr>
        <w:t>Lucro Cesante: $</w:t>
      </w:r>
      <w:r w:rsidR="00F608DB" w:rsidRPr="00F608DB">
        <w:rPr>
          <w:rFonts w:ascii="Arial" w:hAnsi="Arial" w:cs="Arial"/>
          <w:b/>
          <w:bCs/>
          <w:noProof/>
        </w:rPr>
        <w:t>107.566.014</w:t>
      </w:r>
      <w:r w:rsidRPr="00F608DB">
        <w:rPr>
          <w:rFonts w:ascii="Arial" w:hAnsi="Arial" w:cs="Arial"/>
          <w:b/>
          <w:bCs/>
        </w:rPr>
        <w:t xml:space="preserve">. </w:t>
      </w:r>
      <w:r w:rsidR="00F608DB" w:rsidRPr="00F608DB">
        <w:rPr>
          <w:rFonts w:ascii="Arial" w:hAnsi="Arial" w:cs="Arial"/>
        </w:rPr>
        <w:t xml:space="preserve">Es pertinente resaltar que el valor de la liquidación objetiva no se puede calcular de manera precisa, toda vez que hay ausencia de elementos (copias </w:t>
      </w:r>
      <w:r w:rsidR="00F608DB" w:rsidRPr="00F608DB">
        <w:rPr>
          <w:rFonts w:ascii="Arial" w:hAnsi="Arial" w:cs="Arial"/>
        </w:rPr>
        <w:lastRenderedPageBreak/>
        <w:t xml:space="preserve">de la cedulas de los demandantes o fechas de nacimiento), que nos permitan establecer de manera cierta la expectativa de vida de los mismo, pues el escrito de la demanda busca sea reconocido el valor de lucro cesante en favor de los demandantes, bajo la calidad de padres del hoy fallecido Carlos Rengifo Peñaranda (q.e.p.d.). En ese orden de ideas, se procedió a realizar un cálculo en las edades de los demandantes, basados en la información contenida en el registro civil adjunto al escrito </w:t>
      </w:r>
      <w:proofErr w:type="spellStart"/>
      <w:r w:rsidR="00F608DB" w:rsidRPr="00F608DB">
        <w:rPr>
          <w:rFonts w:ascii="Arial" w:hAnsi="Arial" w:cs="Arial"/>
        </w:rPr>
        <w:t>demandatorio</w:t>
      </w:r>
      <w:proofErr w:type="spellEnd"/>
      <w:r w:rsidR="00F608DB" w:rsidRPr="00F608DB">
        <w:rPr>
          <w:rFonts w:ascii="Arial" w:hAnsi="Arial" w:cs="Arial"/>
        </w:rPr>
        <w:t>, entendido que para el año 2020, fecha de los hechos, el señor Herney Rengifo (padre) contaba con 84 años de edad, y la señora Débora Peñaranda (madre) contaba con 76 años de edad.</w:t>
      </w:r>
    </w:p>
    <w:p w14:paraId="41B0956E" w14:textId="77777777" w:rsidR="00F608DB" w:rsidRDefault="00F608DB" w:rsidP="00F608DB">
      <w:pPr>
        <w:pStyle w:val="Prrafodelista"/>
        <w:shd w:val="clear" w:color="auto" w:fill="FFFFFF"/>
        <w:jc w:val="both"/>
        <w:rPr>
          <w:rFonts w:ascii="Arial" w:hAnsi="Arial" w:cs="Arial"/>
        </w:rPr>
      </w:pPr>
    </w:p>
    <w:p w14:paraId="2E618423" w14:textId="77777777" w:rsidR="00F608DB" w:rsidRPr="00F608DB" w:rsidRDefault="00F608DB" w:rsidP="00F608DB">
      <w:pPr>
        <w:shd w:val="clear" w:color="auto" w:fill="FFFFFF"/>
        <w:jc w:val="both"/>
        <w:rPr>
          <w:rFonts w:ascii="Arial" w:hAnsi="Arial" w:cs="Arial"/>
        </w:rPr>
      </w:pPr>
      <w:r w:rsidRPr="00F608DB">
        <w:rPr>
          <w:rFonts w:ascii="Arial" w:hAnsi="Arial" w:cs="Arial"/>
        </w:rPr>
        <w:t xml:space="preserve">No hay documento que acredite la dependencia económica directamente, pero si encontramos que en la plataforma del ADRES, que los señores Herney Rengifo y Débora Peñaranda pertenecen al sistema de salud subsidiado, infiriendo de esa manera que ninguno cuenta con un vínculo laboral activo. En ese mismo orden de ideas se encuentra que el señor Carlos Rengifo Peñaranda (q.e.p.d.), estuvo afiliado al sistema de seguridad social al régimen contributivo, como cotizante, dando lugar a entender que, si tuvo en vida una relación laboral vigente, pero en las historias clínicas aportadas en la demanda, se observa que para la fecha de los hechos (01/02/2020) el señor </w:t>
      </w:r>
      <w:r w:rsidRPr="00F608DB">
        <w:rPr>
          <w:rFonts w:ascii="Arial" w:hAnsi="Arial" w:cs="Arial"/>
          <w:b/>
          <w:bCs/>
        </w:rPr>
        <w:t>Carlos Rengifo Peñaranda (q.e.p.d.)</w:t>
      </w:r>
      <w:r w:rsidRPr="00F608DB">
        <w:rPr>
          <w:rFonts w:ascii="Arial" w:hAnsi="Arial" w:cs="Arial"/>
        </w:rPr>
        <w:t>, estaba afiliado al sistema subsidiado de salud y contaba con 56 años de edad, edad laboralmente productiva.. Bajo lo expuesto, de alguna manera se puede entender un indicio razonable de dependencia económica por parte de los demandantes, sin desconocer que los mismo ya no contaban con una edad laboral productiva.</w:t>
      </w:r>
    </w:p>
    <w:p w14:paraId="7D3E0C9E" w14:textId="77777777" w:rsidR="00F608DB" w:rsidRDefault="00F608DB" w:rsidP="00F608DB">
      <w:pPr>
        <w:shd w:val="clear" w:color="auto" w:fill="FFFFFF"/>
        <w:jc w:val="both"/>
        <w:rPr>
          <w:rFonts w:ascii="Arial" w:hAnsi="Arial" w:cs="Arial"/>
          <w:noProof/>
        </w:rPr>
      </w:pPr>
    </w:p>
    <w:p w14:paraId="05F8CD5F" w14:textId="1E820672" w:rsidR="00F608DB" w:rsidRPr="00F608DB" w:rsidRDefault="00F608DB" w:rsidP="00F608DB">
      <w:pPr>
        <w:shd w:val="clear" w:color="auto" w:fill="FFFFFF"/>
        <w:jc w:val="both"/>
        <w:rPr>
          <w:rFonts w:ascii="Arial" w:hAnsi="Arial" w:cs="Arial"/>
        </w:rPr>
      </w:pPr>
      <w:r w:rsidRPr="00F608DB">
        <w:rPr>
          <w:rFonts w:ascii="Arial" w:hAnsi="Arial" w:cs="Arial"/>
          <w:noProof/>
        </w:rPr>
        <w:t>En ese orden de ideas, la liquidación objetiva por lucro cesante consolidado y futuro es de:</w:t>
      </w:r>
      <w:r w:rsidRPr="00F608DB">
        <w:rPr>
          <w:rFonts w:ascii="Arial" w:hAnsi="Arial" w:cs="Arial"/>
          <w:b/>
          <w:bCs/>
          <w:noProof/>
        </w:rPr>
        <w:t xml:space="preserve"> </w:t>
      </w:r>
      <w:bookmarkStart w:id="0" w:name="_Hlk139531561"/>
      <w:r w:rsidRPr="00F608DB">
        <w:rPr>
          <w:rFonts w:ascii="Arial" w:hAnsi="Arial" w:cs="Arial"/>
          <w:b/>
          <w:bCs/>
          <w:noProof/>
        </w:rPr>
        <w:t>$107.566.014</w:t>
      </w:r>
      <w:bookmarkEnd w:id="0"/>
    </w:p>
    <w:p w14:paraId="327DDCBB" w14:textId="77777777" w:rsidR="002B3DBC" w:rsidRDefault="002B3DBC" w:rsidP="002B3DBC">
      <w:pPr>
        <w:spacing w:line="312" w:lineRule="auto"/>
        <w:jc w:val="both"/>
        <w:rPr>
          <w:rFonts w:ascii="Arial" w:hAnsi="Arial" w:cs="Arial"/>
          <w:b/>
          <w:bCs/>
          <w:color w:val="0D0D0D" w:themeColor="text1" w:themeTint="F2"/>
        </w:rPr>
      </w:pPr>
    </w:p>
    <w:p w14:paraId="2189C807" w14:textId="67036731" w:rsidR="002B3DBC" w:rsidRDefault="002B3DBC" w:rsidP="002B3DBC">
      <w:pPr>
        <w:spacing w:line="312" w:lineRule="auto"/>
        <w:jc w:val="both"/>
        <w:rPr>
          <w:rFonts w:ascii="Arial" w:hAnsi="Arial" w:cs="Arial"/>
          <w:color w:val="0D0D0D" w:themeColor="text1" w:themeTint="F2"/>
          <w:shd w:val="clear" w:color="auto" w:fill="FFFFFF"/>
        </w:rPr>
      </w:pPr>
      <w:r>
        <w:rPr>
          <w:rFonts w:ascii="Arial" w:hAnsi="Arial" w:cs="Arial"/>
          <w:b/>
          <w:bCs/>
          <w:color w:val="0D0D0D" w:themeColor="text1" w:themeTint="F2"/>
        </w:rPr>
        <w:t>Daño Moral: $1</w:t>
      </w:r>
      <w:r w:rsidR="00F608DB">
        <w:rPr>
          <w:rFonts w:ascii="Arial" w:hAnsi="Arial" w:cs="Arial"/>
          <w:b/>
          <w:bCs/>
          <w:color w:val="0D0D0D" w:themeColor="text1" w:themeTint="F2"/>
        </w:rPr>
        <w:t>2</w:t>
      </w:r>
      <w:r>
        <w:rPr>
          <w:rFonts w:ascii="Arial" w:hAnsi="Arial" w:cs="Arial"/>
          <w:b/>
          <w:bCs/>
          <w:color w:val="0D0D0D" w:themeColor="text1" w:themeTint="F2"/>
        </w:rPr>
        <w:t xml:space="preserve">0.00.000 m/cte. </w:t>
      </w:r>
      <w:r>
        <w:rPr>
          <w:rFonts w:ascii="Arial" w:hAnsi="Arial" w:cs="Arial"/>
          <w:color w:val="0D0D0D" w:themeColor="text1" w:themeTint="F2"/>
        </w:rPr>
        <w:t xml:space="preserve">Lo primero que traemos a consideración, es que la reclamación fue formulada por los padres </w:t>
      </w:r>
      <w:r w:rsidR="00F608DB">
        <w:rPr>
          <w:rFonts w:ascii="Arial" w:hAnsi="Arial" w:cs="Arial"/>
          <w:color w:val="0D0D0D" w:themeColor="text1" w:themeTint="F2"/>
        </w:rPr>
        <w:t>del señor Carlos Rengifo Peñaranda</w:t>
      </w:r>
      <w:r>
        <w:rPr>
          <w:rFonts w:ascii="Arial" w:hAnsi="Arial" w:cs="Arial"/>
          <w:color w:val="0D0D0D" w:themeColor="text1" w:themeTint="F2"/>
        </w:rPr>
        <w:t xml:space="preserve"> (q.e.p.d.), ante lo cual formularon la pretensión de la siguiente manera: </w:t>
      </w:r>
      <w:r w:rsidR="00F608DB">
        <w:rPr>
          <w:rFonts w:ascii="Arial" w:hAnsi="Arial" w:cs="Arial"/>
          <w:b/>
          <w:bCs/>
          <w:color w:val="0D0D0D" w:themeColor="text1" w:themeTint="F2"/>
        </w:rPr>
        <w:t>$200.000.000</w:t>
      </w:r>
      <w:r>
        <w:rPr>
          <w:rFonts w:ascii="Arial" w:hAnsi="Arial" w:cs="Arial"/>
          <w:b/>
          <w:bCs/>
          <w:color w:val="0D0D0D" w:themeColor="text1" w:themeTint="F2"/>
        </w:rPr>
        <w:t xml:space="preserve"> </w:t>
      </w:r>
      <w:r>
        <w:rPr>
          <w:rFonts w:ascii="Arial" w:hAnsi="Arial" w:cs="Arial"/>
          <w:color w:val="0D0D0D" w:themeColor="text1" w:themeTint="F2"/>
        </w:rPr>
        <w:t>para los padres (</w:t>
      </w:r>
      <w:r w:rsidR="00F608DB">
        <w:rPr>
          <w:rFonts w:ascii="Arial" w:hAnsi="Arial" w:cs="Arial"/>
          <w:color w:val="0D0D0D" w:themeColor="text1" w:themeTint="F2"/>
        </w:rPr>
        <w:t>$100.000.000</w:t>
      </w:r>
      <w:r>
        <w:rPr>
          <w:rFonts w:ascii="Arial" w:hAnsi="Arial" w:cs="Arial"/>
          <w:color w:val="0D0D0D" w:themeColor="text1" w:themeTint="F2"/>
        </w:rPr>
        <w:t xml:space="preserve"> para cada uno)</w:t>
      </w:r>
      <w:r w:rsidR="00F608DB">
        <w:rPr>
          <w:rFonts w:ascii="Arial" w:hAnsi="Arial" w:cs="Arial"/>
          <w:color w:val="0D0D0D" w:themeColor="text1" w:themeTint="F2"/>
        </w:rPr>
        <w:t xml:space="preserve">, </w:t>
      </w:r>
      <w:r>
        <w:rPr>
          <w:rFonts w:ascii="Arial" w:hAnsi="Arial" w:cs="Arial"/>
          <w:color w:val="0D0D0D" w:themeColor="text1" w:themeTint="F2"/>
        </w:rPr>
        <w:t xml:space="preserve">esto de conformidad a que los hechos ocurrieron en el año 2020. De conformidad a la jurisprudencia vigente </w:t>
      </w:r>
      <w:r w:rsidRPr="009415B7">
        <w:rPr>
          <w:rFonts w:ascii="Arial" w:hAnsi="Arial" w:cs="Arial"/>
          <w:color w:val="0D0D0D" w:themeColor="text1" w:themeTint="F2"/>
          <w:shd w:val="clear" w:color="auto" w:fill="FFFFFF"/>
        </w:rPr>
        <w:t xml:space="preserve">existe presunción de daño moral del cónyuge o compañero permanente, </w:t>
      </w:r>
      <w:r w:rsidRPr="00DD0FBF">
        <w:rPr>
          <w:rFonts w:ascii="Arial" w:hAnsi="Arial" w:cs="Arial"/>
          <w:b/>
          <w:bCs/>
          <w:color w:val="0D0D0D" w:themeColor="text1" w:themeTint="F2"/>
          <w:shd w:val="clear" w:color="auto" w:fill="FFFFFF"/>
        </w:rPr>
        <w:t>padres</w:t>
      </w:r>
      <w:r w:rsidRPr="009415B7">
        <w:rPr>
          <w:rFonts w:ascii="Arial" w:hAnsi="Arial" w:cs="Arial"/>
          <w:color w:val="0D0D0D" w:themeColor="text1" w:themeTint="F2"/>
          <w:shd w:val="clear" w:color="auto" w:fill="FFFFFF"/>
        </w:rPr>
        <w:t xml:space="preserve"> e hijos de la víctima, </w:t>
      </w:r>
      <w:r w:rsidRPr="00DD0FBF">
        <w:rPr>
          <w:rFonts w:ascii="Arial" w:hAnsi="Arial" w:cs="Arial"/>
          <w:b/>
          <w:bCs/>
          <w:color w:val="0D0D0D" w:themeColor="text1" w:themeTint="F2"/>
          <w:shd w:val="clear" w:color="auto" w:fill="FFFFFF"/>
        </w:rPr>
        <w:t>y/o familiares de primer grado de consanguinidad</w:t>
      </w:r>
      <w:r>
        <w:rPr>
          <w:rFonts w:ascii="Arial" w:hAnsi="Arial" w:cs="Arial"/>
          <w:color w:val="0D0D0D" w:themeColor="text1" w:themeTint="F2"/>
          <w:shd w:val="clear" w:color="auto" w:fill="FFFFFF"/>
        </w:rPr>
        <w:t xml:space="preserve">, </w:t>
      </w:r>
      <w:r w:rsidRPr="009415B7">
        <w:rPr>
          <w:rFonts w:ascii="Arial" w:hAnsi="Arial" w:cs="Arial"/>
          <w:color w:val="0D0D0D" w:themeColor="text1" w:themeTint="F2"/>
          <w:shd w:val="clear" w:color="auto" w:fill="FFFFFF"/>
        </w:rPr>
        <w:t xml:space="preserve">por lo anterior teniendo en cuenta la naturaleza del deceso, se estiman por perjuicios morales </w:t>
      </w:r>
      <w:r>
        <w:rPr>
          <w:rFonts w:ascii="Arial" w:hAnsi="Arial" w:cs="Arial"/>
          <w:color w:val="0D0D0D" w:themeColor="text1" w:themeTint="F2"/>
          <w:shd w:val="clear" w:color="auto" w:fill="FFFFFF"/>
        </w:rPr>
        <w:t>así:</w:t>
      </w:r>
    </w:p>
    <w:p w14:paraId="3DCB8311" w14:textId="77777777" w:rsidR="002B3DBC" w:rsidRDefault="002B3DBC" w:rsidP="002B3DBC">
      <w:pPr>
        <w:spacing w:line="312" w:lineRule="auto"/>
        <w:jc w:val="both"/>
        <w:rPr>
          <w:rFonts w:ascii="Arial" w:hAnsi="Arial" w:cs="Arial"/>
          <w:color w:val="0D0D0D" w:themeColor="text1" w:themeTint="F2"/>
          <w:shd w:val="clear" w:color="auto" w:fill="FFFFFF"/>
        </w:rPr>
      </w:pPr>
    </w:p>
    <w:p w14:paraId="43700ACD" w14:textId="28802C91" w:rsidR="002B3DBC" w:rsidRPr="00B86AC3" w:rsidRDefault="002B3DBC" w:rsidP="002B3DBC">
      <w:pPr>
        <w:pStyle w:val="Prrafodelista"/>
        <w:numPr>
          <w:ilvl w:val="0"/>
          <w:numId w:val="5"/>
        </w:numPr>
        <w:spacing w:line="312" w:lineRule="auto"/>
        <w:contextualSpacing w:val="0"/>
        <w:jc w:val="both"/>
        <w:rPr>
          <w:rFonts w:ascii="Arial" w:hAnsi="Arial" w:cs="Arial"/>
          <w:b/>
          <w:bCs/>
          <w:color w:val="0D0D0D" w:themeColor="text1" w:themeTint="F2"/>
          <w:shd w:val="clear" w:color="auto" w:fill="FFFFFF"/>
        </w:rPr>
      </w:pPr>
      <w:r w:rsidRPr="00B86AC3">
        <w:rPr>
          <w:rFonts w:ascii="Arial" w:hAnsi="Arial" w:cs="Arial"/>
          <w:b/>
          <w:bCs/>
          <w:color w:val="0D0D0D" w:themeColor="text1" w:themeTint="F2"/>
          <w:shd w:val="clear" w:color="auto" w:fill="FFFFFF"/>
        </w:rPr>
        <w:t xml:space="preserve">$ </w:t>
      </w:r>
      <w:r w:rsidR="00E0360B">
        <w:rPr>
          <w:rFonts w:ascii="Arial" w:hAnsi="Arial" w:cs="Arial"/>
          <w:b/>
          <w:bCs/>
          <w:color w:val="0D0D0D" w:themeColor="text1" w:themeTint="F2"/>
          <w:shd w:val="clear" w:color="auto" w:fill="FFFFFF"/>
        </w:rPr>
        <w:t>60</w:t>
      </w:r>
      <w:r w:rsidRPr="00B86AC3">
        <w:rPr>
          <w:rFonts w:ascii="Arial" w:hAnsi="Arial" w:cs="Arial"/>
          <w:b/>
          <w:bCs/>
          <w:color w:val="0D0D0D" w:themeColor="text1" w:themeTint="F2"/>
          <w:shd w:val="clear" w:color="auto" w:fill="FFFFFF"/>
        </w:rPr>
        <w:t xml:space="preserve">.000.000 para </w:t>
      </w:r>
      <w:r w:rsidR="00E0360B">
        <w:rPr>
          <w:rFonts w:ascii="Arial" w:hAnsi="Arial" w:cs="Arial"/>
          <w:b/>
          <w:bCs/>
          <w:color w:val="0D0D0D" w:themeColor="text1" w:themeTint="F2"/>
          <w:shd w:val="clear" w:color="auto" w:fill="FFFFFF"/>
        </w:rPr>
        <w:t>el señor Liber Rengifo (padre de la víctima)</w:t>
      </w:r>
    </w:p>
    <w:p w14:paraId="3C5B3C54" w14:textId="666E1DFE" w:rsidR="002B3DBC" w:rsidRDefault="002B3DBC" w:rsidP="002B3DBC">
      <w:pPr>
        <w:pStyle w:val="Prrafodelista"/>
        <w:numPr>
          <w:ilvl w:val="0"/>
          <w:numId w:val="5"/>
        </w:numPr>
        <w:spacing w:line="312" w:lineRule="auto"/>
        <w:contextualSpacing w:val="0"/>
        <w:jc w:val="both"/>
        <w:rPr>
          <w:rFonts w:ascii="Arial" w:hAnsi="Arial" w:cs="Arial"/>
          <w:b/>
          <w:bCs/>
          <w:color w:val="0D0D0D" w:themeColor="text1" w:themeTint="F2"/>
          <w:shd w:val="clear" w:color="auto" w:fill="FFFFFF"/>
        </w:rPr>
      </w:pPr>
      <w:r w:rsidRPr="00B86AC3">
        <w:rPr>
          <w:rFonts w:ascii="Arial" w:hAnsi="Arial" w:cs="Arial"/>
          <w:b/>
          <w:bCs/>
          <w:color w:val="0D0D0D" w:themeColor="text1" w:themeTint="F2"/>
          <w:shd w:val="clear" w:color="auto" w:fill="FFFFFF"/>
        </w:rPr>
        <w:t xml:space="preserve">$ </w:t>
      </w:r>
      <w:r w:rsidR="00E0360B">
        <w:rPr>
          <w:rFonts w:ascii="Arial" w:hAnsi="Arial" w:cs="Arial"/>
          <w:b/>
          <w:bCs/>
          <w:color w:val="0D0D0D" w:themeColor="text1" w:themeTint="F2"/>
          <w:shd w:val="clear" w:color="auto" w:fill="FFFFFF"/>
        </w:rPr>
        <w:t>60</w:t>
      </w:r>
      <w:r w:rsidRPr="00B86AC3">
        <w:rPr>
          <w:rFonts w:ascii="Arial" w:hAnsi="Arial" w:cs="Arial"/>
          <w:b/>
          <w:bCs/>
          <w:color w:val="0D0D0D" w:themeColor="text1" w:themeTint="F2"/>
          <w:shd w:val="clear" w:color="auto" w:fill="FFFFFF"/>
        </w:rPr>
        <w:t xml:space="preserve">.000.000 para </w:t>
      </w:r>
      <w:r w:rsidR="00E0360B">
        <w:rPr>
          <w:rFonts w:ascii="Arial" w:hAnsi="Arial" w:cs="Arial"/>
          <w:b/>
          <w:bCs/>
          <w:color w:val="0D0D0D" w:themeColor="text1" w:themeTint="F2"/>
          <w:shd w:val="clear" w:color="auto" w:fill="FFFFFF"/>
        </w:rPr>
        <w:t>la señora Débora Peñaranda</w:t>
      </w:r>
      <w:r w:rsidRPr="00B86AC3">
        <w:rPr>
          <w:rFonts w:ascii="Arial" w:hAnsi="Arial" w:cs="Arial"/>
          <w:b/>
          <w:bCs/>
          <w:color w:val="0D0D0D" w:themeColor="text1" w:themeTint="F2"/>
          <w:shd w:val="clear" w:color="auto" w:fill="FFFFFF"/>
        </w:rPr>
        <w:t xml:space="preserve"> (</w:t>
      </w:r>
      <w:r w:rsidR="00E0360B">
        <w:rPr>
          <w:rFonts w:ascii="Arial" w:hAnsi="Arial" w:cs="Arial"/>
          <w:b/>
          <w:bCs/>
          <w:color w:val="0D0D0D" w:themeColor="text1" w:themeTint="F2"/>
          <w:shd w:val="clear" w:color="auto" w:fill="FFFFFF"/>
        </w:rPr>
        <w:t>madre de la víctima</w:t>
      </w:r>
      <w:r w:rsidRPr="00B86AC3">
        <w:rPr>
          <w:rFonts w:ascii="Arial" w:hAnsi="Arial" w:cs="Arial"/>
          <w:b/>
          <w:bCs/>
          <w:color w:val="0D0D0D" w:themeColor="text1" w:themeTint="F2"/>
          <w:shd w:val="clear" w:color="auto" w:fill="FFFFFF"/>
        </w:rPr>
        <w:t>)</w:t>
      </w:r>
    </w:p>
    <w:p w14:paraId="132644E6" w14:textId="77777777" w:rsidR="002B3DBC" w:rsidRDefault="002B3DBC" w:rsidP="00E0360B">
      <w:pPr>
        <w:pStyle w:val="Prrafodelista"/>
        <w:spacing w:line="312" w:lineRule="auto"/>
        <w:contextualSpacing w:val="0"/>
        <w:jc w:val="both"/>
        <w:rPr>
          <w:rFonts w:ascii="Arial" w:hAnsi="Arial" w:cs="Arial"/>
          <w:b/>
          <w:bCs/>
          <w:color w:val="0D0D0D" w:themeColor="text1" w:themeTint="F2"/>
          <w:shd w:val="clear" w:color="auto" w:fill="FFFFFF"/>
        </w:rPr>
      </w:pPr>
    </w:p>
    <w:p w14:paraId="3E2DF1FD" w14:textId="77777777" w:rsidR="002B3DBC" w:rsidRDefault="002B3DBC" w:rsidP="002B3DBC">
      <w:pPr>
        <w:pStyle w:val="NormalWeb"/>
        <w:shd w:val="clear" w:color="auto" w:fill="FFFFFF"/>
        <w:spacing w:before="0" w:beforeAutospacing="0" w:after="0" w:afterAutospacing="0" w:line="312" w:lineRule="auto"/>
        <w:jc w:val="both"/>
        <w:rPr>
          <w:rFonts w:ascii="Arial" w:hAnsi="Arial" w:cs="Arial"/>
          <w:color w:val="0D0D0D" w:themeColor="text1" w:themeTint="F2"/>
          <w:sz w:val="22"/>
          <w:szCs w:val="22"/>
          <w:shd w:val="clear" w:color="auto" w:fill="FFFFFF"/>
        </w:rPr>
      </w:pPr>
      <w:r>
        <w:rPr>
          <w:rFonts w:ascii="Arial" w:hAnsi="Arial" w:cs="Arial"/>
          <w:color w:val="0D0D0D" w:themeColor="text1" w:themeTint="F2"/>
          <w:sz w:val="22"/>
          <w:szCs w:val="22"/>
          <w:shd w:val="clear" w:color="auto" w:fill="FFFFFF"/>
        </w:rPr>
        <w:t xml:space="preserve">Esto en consideración de los valores otorgados por la Corte en la sentencia </w:t>
      </w:r>
      <w:r w:rsidRPr="00105DA2">
        <w:rPr>
          <w:rFonts w:ascii="Arial" w:hAnsi="Arial" w:cs="Arial"/>
          <w:color w:val="0D0D0D" w:themeColor="text1" w:themeTint="F2"/>
          <w:sz w:val="22"/>
          <w:szCs w:val="22"/>
          <w:shd w:val="clear" w:color="auto" w:fill="FFFFFF"/>
        </w:rPr>
        <w:t>S</w:t>
      </w:r>
      <w:r>
        <w:rPr>
          <w:rFonts w:ascii="Arial" w:hAnsi="Arial" w:cs="Arial"/>
          <w:color w:val="0D0D0D" w:themeColor="text1" w:themeTint="F2"/>
          <w:sz w:val="22"/>
          <w:szCs w:val="22"/>
          <w:shd w:val="clear" w:color="auto" w:fill="FFFFFF"/>
        </w:rPr>
        <w:t>C</w:t>
      </w:r>
      <w:r w:rsidRPr="00105DA2">
        <w:rPr>
          <w:rFonts w:ascii="Arial" w:hAnsi="Arial" w:cs="Arial"/>
          <w:color w:val="0D0D0D" w:themeColor="text1" w:themeTint="F2"/>
          <w:sz w:val="22"/>
          <w:szCs w:val="22"/>
          <w:shd w:val="clear" w:color="auto" w:fill="FFFFFF"/>
        </w:rPr>
        <w:t>665-2019</w:t>
      </w:r>
      <w:r>
        <w:rPr>
          <w:rFonts w:ascii="Arial" w:hAnsi="Arial" w:cs="Arial"/>
          <w:color w:val="0D0D0D" w:themeColor="text1" w:themeTint="F2"/>
          <w:sz w:val="22"/>
          <w:szCs w:val="22"/>
          <w:shd w:val="clear" w:color="auto" w:fill="FFFFFF"/>
        </w:rPr>
        <w:t>, en hechos similares al caso que nos acoge.</w:t>
      </w:r>
    </w:p>
    <w:p w14:paraId="03A946DD" w14:textId="77777777" w:rsidR="002B3DBC" w:rsidRDefault="002B3DBC" w:rsidP="002B3DBC">
      <w:pPr>
        <w:pStyle w:val="NormalWeb"/>
        <w:shd w:val="clear" w:color="auto" w:fill="FFFFFF"/>
        <w:spacing w:before="0" w:beforeAutospacing="0" w:after="0" w:afterAutospacing="0" w:line="312" w:lineRule="auto"/>
        <w:jc w:val="both"/>
        <w:rPr>
          <w:rFonts w:ascii="Arial" w:hAnsi="Arial" w:cs="Arial"/>
          <w:color w:val="0D0D0D" w:themeColor="text1" w:themeTint="F2"/>
          <w:sz w:val="22"/>
          <w:szCs w:val="22"/>
          <w:shd w:val="clear" w:color="auto" w:fill="FFFFFF"/>
        </w:rPr>
      </w:pPr>
    </w:p>
    <w:p w14:paraId="1010387F" w14:textId="77777777" w:rsidR="002B3DBC" w:rsidRDefault="002B3DBC" w:rsidP="002B3DBC">
      <w:pPr>
        <w:pStyle w:val="NormalWeb"/>
        <w:shd w:val="clear" w:color="auto" w:fill="FFFFFF"/>
        <w:spacing w:before="0" w:beforeAutospacing="0" w:after="0" w:afterAutospacing="0" w:line="312" w:lineRule="auto"/>
        <w:jc w:val="both"/>
        <w:rPr>
          <w:rFonts w:ascii="Arial" w:hAnsi="Arial" w:cs="Arial"/>
          <w:color w:val="0D0D0D" w:themeColor="text1" w:themeTint="F2"/>
          <w:sz w:val="22"/>
          <w:szCs w:val="22"/>
          <w:shd w:val="clear" w:color="auto" w:fill="FFFFFF"/>
        </w:rPr>
      </w:pPr>
    </w:p>
    <w:p w14:paraId="59541A0E" w14:textId="79367378" w:rsidR="002B3DBC" w:rsidRPr="00B86AC3" w:rsidRDefault="002B3DBC" w:rsidP="002B3DBC">
      <w:pPr>
        <w:pStyle w:val="NormalWeb"/>
        <w:shd w:val="clear" w:color="auto" w:fill="FFFFFF"/>
        <w:spacing w:before="0" w:beforeAutospacing="0" w:after="0" w:afterAutospacing="0" w:line="312" w:lineRule="auto"/>
        <w:jc w:val="both"/>
        <w:rPr>
          <w:rFonts w:ascii="Arial" w:hAnsi="Arial" w:cs="Arial"/>
          <w:b/>
          <w:bCs/>
          <w:color w:val="0D0D0D" w:themeColor="text1" w:themeTint="F2"/>
          <w:sz w:val="22"/>
          <w:szCs w:val="22"/>
          <w:u w:val="single"/>
          <w:shd w:val="clear" w:color="auto" w:fill="FFFFFF"/>
        </w:rPr>
      </w:pPr>
      <w:r w:rsidRPr="00B86AC3">
        <w:rPr>
          <w:rFonts w:ascii="Arial" w:hAnsi="Arial" w:cs="Arial"/>
          <w:b/>
          <w:bCs/>
          <w:color w:val="0D0D0D" w:themeColor="text1" w:themeTint="F2"/>
          <w:sz w:val="22"/>
          <w:szCs w:val="22"/>
          <w:u w:val="single"/>
          <w:shd w:val="clear" w:color="auto" w:fill="FFFFFF"/>
        </w:rPr>
        <w:t xml:space="preserve">El total de los perjuicios objetivados de: </w:t>
      </w:r>
      <w:r w:rsidR="00E0360B" w:rsidRPr="00F608DB">
        <w:rPr>
          <w:rFonts w:ascii="Arial" w:hAnsi="Arial" w:cs="Arial"/>
          <w:b/>
          <w:bCs/>
          <w:color w:val="0D0D0D" w:themeColor="text1" w:themeTint="F2"/>
          <w:u w:val="single"/>
        </w:rPr>
        <w:t>$</w:t>
      </w:r>
      <w:r w:rsidR="00E0360B" w:rsidRPr="00F608DB">
        <w:rPr>
          <w:rFonts w:ascii="Arial" w:hAnsi="Arial" w:cs="Arial"/>
          <w:b/>
          <w:bCs/>
          <w:noProof/>
          <w:sz w:val="22"/>
          <w:szCs w:val="22"/>
          <w:u w:val="single"/>
        </w:rPr>
        <w:t>227.566.014</w:t>
      </w:r>
    </w:p>
    <w:p w14:paraId="0A787497" w14:textId="77777777" w:rsidR="002B3DBC" w:rsidRDefault="002B3DBC" w:rsidP="002B3DBC">
      <w:pPr>
        <w:spacing w:line="312" w:lineRule="auto"/>
        <w:jc w:val="both"/>
        <w:rPr>
          <w:rFonts w:ascii="Arial" w:hAnsi="Arial" w:cs="Arial"/>
          <w:b/>
          <w:bCs/>
          <w:color w:val="0D0D0D" w:themeColor="text1" w:themeTint="F2"/>
          <w:shd w:val="clear" w:color="auto" w:fill="FFFFFF"/>
        </w:rPr>
      </w:pPr>
    </w:p>
    <w:p w14:paraId="4A1D6EBD" w14:textId="77777777" w:rsidR="002B3DBC" w:rsidRDefault="002B3DBC" w:rsidP="002B3DBC">
      <w:pPr>
        <w:spacing w:line="312" w:lineRule="auto"/>
        <w:jc w:val="both"/>
        <w:rPr>
          <w:rFonts w:ascii="Arial" w:hAnsi="Arial" w:cs="Arial"/>
          <w:b/>
          <w:bCs/>
          <w:color w:val="0D0D0D" w:themeColor="text1" w:themeTint="F2"/>
          <w:u w:val="single"/>
          <w:shd w:val="clear" w:color="auto" w:fill="FFFFFF"/>
        </w:rPr>
      </w:pPr>
      <w:r>
        <w:rPr>
          <w:rFonts w:ascii="Arial" w:hAnsi="Arial" w:cs="Arial"/>
          <w:b/>
          <w:bCs/>
          <w:color w:val="0D0D0D" w:themeColor="text1" w:themeTint="F2"/>
          <w:u w:val="single"/>
          <w:shd w:val="clear" w:color="auto" w:fill="FFFFFF"/>
        </w:rPr>
        <w:t>Análisis frente a la póliza:</w:t>
      </w:r>
    </w:p>
    <w:p w14:paraId="662E371A" w14:textId="77777777" w:rsidR="002B3DBC" w:rsidRDefault="002B3DBC" w:rsidP="002B3DBC">
      <w:pPr>
        <w:spacing w:line="312" w:lineRule="auto"/>
        <w:jc w:val="both"/>
        <w:rPr>
          <w:rFonts w:ascii="Arial" w:hAnsi="Arial" w:cs="Arial"/>
          <w:b/>
          <w:bCs/>
          <w:color w:val="0D0D0D" w:themeColor="text1" w:themeTint="F2"/>
          <w:u w:val="single"/>
          <w:shd w:val="clear" w:color="auto" w:fill="FFFFFF"/>
        </w:rPr>
      </w:pPr>
    </w:p>
    <w:p w14:paraId="1604D69C" w14:textId="1A2EC5BB" w:rsidR="002B3DBC" w:rsidRDefault="002B3DBC" w:rsidP="002B3DBC">
      <w:pPr>
        <w:spacing w:line="312" w:lineRule="auto"/>
        <w:jc w:val="both"/>
        <w:rPr>
          <w:rFonts w:ascii="Arial" w:hAnsi="Arial" w:cs="Arial"/>
          <w:color w:val="0D0D0D" w:themeColor="text1" w:themeTint="F2"/>
          <w:shd w:val="clear" w:color="auto" w:fill="FFFFFF"/>
        </w:rPr>
      </w:pPr>
      <w:r>
        <w:rPr>
          <w:rFonts w:ascii="Arial" w:hAnsi="Arial" w:cs="Arial"/>
          <w:color w:val="0D0D0D" w:themeColor="text1" w:themeTint="F2"/>
          <w:shd w:val="clear" w:color="auto" w:fill="FFFFFF"/>
        </w:rPr>
        <w:t xml:space="preserve">Se encuentra vinculado al proceso, la Póliza de Responsabilidad Civil Extracontractual No. </w:t>
      </w:r>
      <w:r w:rsidR="002338E0" w:rsidRPr="0068241D">
        <w:rPr>
          <w:rFonts w:ascii="Arial" w:hAnsi="Arial" w:cs="Arial"/>
          <w:lang w:val="es-ES"/>
        </w:rPr>
        <w:t xml:space="preserve">7540281-5, </w:t>
      </w:r>
      <w:r>
        <w:rPr>
          <w:rFonts w:ascii="Arial" w:hAnsi="Arial" w:cs="Arial"/>
          <w:color w:val="0D0D0D" w:themeColor="text1" w:themeTint="F2"/>
          <w:shd w:val="clear" w:color="auto" w:fill="FFFFFF"/>
        </w:rPr>
        <w:t xml:space="preserve">mediante la cual se otorga un amparo de </w:t>
      </w:r>
      <w:r w:rsidR="002338E0">
        <w:rPr>
          <w:rFonts w:ascii="Arial" w:hAnsi="Arial" w:cs="Arial"/>
          <w:color w:val="0D0D0D" w:themeColor="text1" w:themeTint="F2"/>
          <w:shd w:val="clear" w:color="auto" w:fill="FFFFFF"/>
        </w:rPr>
        <w:t>$1.640.000.000</w:t>
      </w:r>
      <w:r>
        <w:rPr>
          <w:rFonts w:ascii="Arial" w:hAnsi="Arial" w:cs="Arial"/>
          <w:color w:val="0D0D0D" w:themeColor="text1" w:themeTint="F2"/>
          <w:shd w:val="clear" w:color="auto" w:fill="FFFFFF"/>
        </w:rPr>
        <w:t xml:space="preserve">, que adicionalmente presenta un deducible del </w:t>
      </w:r>
      <w:r w:rsidR="002338E0">
        <w:rPr>
          <w:rFonts w:ascii="Arial" w:hAnsi="Arial" w:cs="Arial"/>
          <w:color w:val="0D0D0D" w:themeColor="text1" w:themeTint="F2"/>
          <w:shd w:val="clear" w:color="auto" w:fill="FFFFFF"/>
        </w:rPr>
        <w:t>2</w:t>
      </w:r>
      <w:r>
        <w:rPr>
          <w:rFonts w:ascii="Arial" w:hAnsi="Arial" w:cs="Arial"/>
          <w:color w:val="0D0D0D" w:themeColor="text1" w:themeTint="F2"/>
          <w:shd w:val="clear" w:color="auto" w:fill="FFFFFF"/>
        </w:rPr>
        <w:t xml:space="preserve">0.0% o </w:t>
      </w:r>
      <w:r w:rsidR="002338E0">
        <w:rPr>
          <w:rFonts w:ascii="Arial" w:hAnsi="Arial" w:cs="Arial"/>
          <w:color w:val="0D0D0D" w:themeColor="text1" w:themeTint="F2"/>
          <w:shd w:val="clear" w:color="auto" w:fill="FFFFFF"/>
        </w:rPr>
        <w:t>1</w:t>
      </w:r>
      <w:r>
        <w:rPr>
          <w:rFonts w:ascii="Arial" w:hAnsi="Arial" w:cs="Arial"/>
          <w:color w:val="0D0D0D" w:themeColor="text1" w:themeTint="F2"/>
          <w:shd w:val="clear" w:color="auto" w:fill="FFFFFF"/>
        </w:rPr>
        <w:t>.0 SMLMV, para la fec</w:t>
      </w:r>
      <w:r w:rsidR="002338E0">
        <w:rPr>
          <w:rFonts w:ascii="Arial" w:hAnsi="Arial" w:cs="Arial"/>
          <w:color w:val="0D0D0D" w:themeColor="text1" w:themeTint="F2"/>
          <w:shd w:val="clear" w:color="auto" w:fill="FFFFFF"/>
        </w:rPr>
        <w:t>a</w:t>
      </w:r>
      <w:r>
        <w:rPr>
          <w:rFonts w:ascii="Arial" w:hAnsi="Arial" w:cs="Arial"/>
          <w:color w:val="0D0D0D" w:themeColor="text1" w:themeTint="F2"/>
          <w:shd w:val="clear" w:color="auto" w:fill="FFFFFF"/>
        </w:rPr>
        <w:t xml:space="preserve"> de los hechos, siendo el año 2020. </w:t>
      </w:r>
    </w:p>
    <w:p w14:paraId="3F3984B8" w14:textId="3F9FBB8C" w:rsidR="002E5824" w:rsidRDefault="002B3DBC" w:rsidP="002E5824">
      <w:pPr>
        <w:spacing w:line="312" w:lineRule="auto"/>
        <w:jc w:val="both"/>
        <w:rPr>
          <w:rFonts w:ascii="Arial" w:hAnsi="Arial" w:cs="Arial"/>
          <w:color w:val="0D0D0D" w:themeColor="text1" w:themeTint="F2"/>
          <w:shd w:val="clear" w:color="auto" w:fill="FFFFFF"/>
        </w:rPr>
      </w:pPr>
      <w:r w:rsidRPr="009415B7">
        <w:rPr>
          <w:rFonts w:ascii="Arial" w:hAnsi="Arial" w:cs="Arial"/>
          <w:color w:val="0D0D0D" w:themeColor="text1" w:themeTint="F2"/>
          <w:u w:val="single"/>
        </w:rPr>
        <w:t>Con todo, el monto total sobre el cual se liquida</w:t>
      </w:r>
      <w:r>
        <w:rPr>
          <w:rFonts w:ascii="Arial" w:hAnsi="Arial" w:cs="Arial"/>
          <w:color w:val="0D0D0D" w:themeColor="text1" w:themeTint="F2"/>
          <w:u w:val="single"/>
        </w:rPr>
        <w:t xml:space="preserve"> objetivamente</w:t>
      </w:r>
      <w:r w:rsidRPr="009415B7">
        <w:rPr>
          <w:rFonts w:ascii="Arial" w:hAnsi="Arial" w:cs="Arial"/>
          <w:color w:val="0D0D0D" w:themeColor="text1" w:themeTint="F2"/>
          <w:u w:val="single"/>
        </w:rPr>
        <w:t xml:space="preserve"> la exposición de la demanda frente a la Compañía asciende a</w:t>
      </w:r>
      <w:r>
        <w:rPr>
          <w:rFonts w:ascii="Arial" w:hAnsi="Arial" w:cs="Arial"/>
          <w:color w:val="0D0D0D" w:themeColor="text1" w:themeTint="F2"/>
          <w:u w:val="single"/>
        </w:rPr>
        <w:t xml:space="preserve"> $</w:t>
      </w:r>
      <w:r w:rsidR="002338E0" w:rsidRPr="002338E0">
        <w:rPr>
          <w:rFonts w:ascii="Arial" w:hAnsi="Arial" w:cs="Arial"/>
          <w:noProof/>
          <w:u w:val="single"/>
        </w:rPr>
        <w:t>227.566.014</w:t>
      </w:r>
      <w:r w:rsidR="002338E0">
        <w:rPr>
          <w:rFonts w:ascii="Arial" w:hAnsi="Arial" w:cs="Arial"/>
          <w:b/>
          <w:bCs/>
          <w:noProof/>
          <w:u w:val="single"/>
        </w:rPr>
        <w:t xml:space="preserve"> </w:t>
      </w:r>
      <w:r w:rsidRPr="00EB713B">
        <w:rPr>
          <w:rFonts w:ascii="Arial" w:hAnsi="Arial" w:cs="Arial"/>
          <w:color w:val="0D0D0D" w:themeColor="text1" w:themeTint="F2"/>
          <w:u w:val="single"/>
        </w:rPr>
        <w:t>afectando las pólizas conforme se indica en líneas precedentes</w:t>
      </w:r>
      <w:r w:rsidR="002E5824">
        <w:rPr>
          <w:rFonts w:ascii="Arial" w:hAnsi="Arial" w:cs="Arial"/>
          <w:color w:val="0D0D0D" w:themeColor="text1" w:themeTint="F2"/>
          <w:u w:val="single"/>
        </w:rPr>
        <w:t xml:space="preserve">. Es preciso exponer que, con la aplicación </w:t>
      </w:r>
      <w:r w:rsidR="002E5824" w:rsidRPr="002E5824">
        <w:rPr>
          <w:rFonts w:ascii="Arial" w:hAnsi="Arial" w:cs="Arial"/>
          <w:color w:val="0D0D0D" w:themeColor="text1" w:themeTint="F2"/>
          <w:u w:val="single"/>
        </w:rPr>
        <w:t>del deducible,</w:t>
      </w:r>
      <w:r w:rsidR="002E5824">
        <w:rPr>
          <w:rFonts w:ascii="Arial" w:hAnsi="Arial" w:cs="Arial"/>
          <w:color w:val="0D0D0D" w:themeColor="text1" w:themeTint="F2"/>
          <w:u w:val="single"/>
        </w:rPr>
        <w:t xml:space="preserve"> </w:t>
      </w:r>
      <w:r w:rsidR="002E5824" w:rsidRPr="002E5824">
        <w:rPr>
          <w:rFonts w:ascii="Arial" w:hAnsi="Arial" w:cs="Arial"/>
          <w:color w:val="0D0D0D" w:themeColor="text1" w:themeTint="F2"/>
          <w:u w:val="single"/>
          <w:shd w:val="clear" w:color="auto" w:fill="FFFFFF"/>
        </w:rPr>
        <w:t xml:space="preserve">la Compañía, no podrá exceder el valor de </w:t>
      </w:r>
      <w:r w:rsidR="00655F5A" w:rsidRPr="00655F5A">
        <w:rPr>
          <w:rFonts w:ascii="Arial" w:hAnsi="Arial" w:cs="Arial"/>
          <w:b/>
          <w:bCs/>
          <w:color w:val="0D0D0D" w:themeColor="text1" w:themeTint="F2"/>
          <w:u w:val="single"/>
          <w:shd w:val="clear" w:color="auto" w:fill="FFFFFF"/>
        </w:rPr>
        <w:t>$</w:t>
      </w:r>
      <w:r w:rsidR="00655F5A" w:rsidRPr="00655F5A">
        <w:rPr>
          <w:rFonts w:ascii="Arial" w:hAnsi="Arial" w:cs="Arial"/>
          <w:b/>
          <w:bCs/>
          <w:color w:val="0D0D0D" w:themeColor="text1" w:themeTint="F2"/>
          <w:u w:val="single"/>
          <w:shd w:val="clear" w:color="auto" w:fill="FFFFFF"/>
        </w:rPr>
        <w:t>182.052.811,2</w:t>
      </w:r>
      <w:r w:rsidR="002E5824" w:rsidRPr="002E5824">
        <w:rPr>
          <w:rFonts w:ascii="Arial" w:hAnsi="Arial" w:cs="Arial"/>
          <w:color w:val="0D0D0D" w:themeColor="text1" w:themeTint="F2"/>
          <w:u w:val="single"/>
          <w:shd w:val="clear" w:color="auto" w:fill="FFFFFF"/>
        </w:rPr>
        <w:t>.</w:t>
      </w:r>
    </w:p>
    <w:p w14:paraId="52A9E34E" w14:textId="1CA553CC" w:rsidR="002B3DBC" w:rsidRDefault="002B3DBC" w:rsidP="002B3DBC">
      <w:pPr>
        <w:spacing w:line="312" w:lineRule="auto"/>
        <w:jc w:val="both"/>
        <w:rPr>
          <w:rFonts w:ascii="Arial" w:hAnsi="Arial" w:cs="Arial"/>
          <w:color w:val="0D0D0D" w:themeColor="text1" w:themeTint="F2"/>
          <w:u w:val="single"/>
        </w:rPr>
      </w:pPr>
    </w:p>
    <w:p w14:paraId="5A820FDC" w14:textId="77777777" w:rsidR="002B3DBC" w:rsidRDefault="002B3DBC" w:rsidP="002B3DBC">
      <w:pPr>
        <w:spacing w:line="312" w:lineRule="auto"/>
        <w:rPr>
          <w:rFonts w:ascii="Arial" w:hAnsi="Arial" w:cs="Arial"/>
          <w:color w:val="0D0D0D" w:themeColor="text1" w:themeTint="F2"/>
          <w:u w:val="single"/>
        </w:rPr>
      </w:pPr>
    </w:p>
    <w:p w14:paraId="4AA753AC" w14:textId="77777777" w:rsidR="002B3DBC" w:rsidRPr="00525080" w:rsidRDefault="002B3DBC" w:rsidP="002B3DBC">
      <w:pPr>
        <w:spacing w:line="312" w:lineRule="auto"/>
        <w:rPr>
          <w:rFonts w:ascii="Arial" w:hAnsi="Arial" w:cs="Arial"/>
          <w:b/>
          <w:bCs/>
          <w:color w:val="0D0D0D" w:themeColor="text1" w:themeTint="F2"/>
          <w:u w:val="single"/>
        </w:rPr>
      </w:pPr>
      <w:r w:rsidRPr="00525080">
        <w:rPr>
          <w:rFonts w:ascii="Arial" w:hAnsi="Arial" w:cs="Arial"/>
          <w:b/>
          <w:bCs/>
          <w:color w:val="0D0D0D" w:themeColor="text1" w:themeTint="F2"/>
          <w:u w:val="single"/>
        </w:rPr>
        <w:t xml:space="preserve">Frente </w:t>
      </w:r>
      <w:r>
        <w:rPr>
          <w:rFonts w:ascii="Arial" w:hAnsi="Arial" w:cs="Arial"/>
          <w:b/>
          <w:bCs/>
          <w:color w:val="0D0D0D" w:themeColor="text1" w:themeTint="F2"/>
          <w:u w:val="single"/>
        </w:rPr>
        <w:t>al</w:t>
      </w:r>
      <w:r w:rsidRPr="00525080">
        <w:rPr>
          <w:rFonts w:ascii="Arial" w:hAnsi="Arial" w:cs="Arial"/>
          <w:b/>
          <w:bCs/>
          <w:color w:val="0D0D0D" w:themeColor="text1" w:themeTint="F2"/>
          <w:u w:val="single"/>
        </w:rPr>
        <w:t xml:space="preserve"> Llamamiento </w:t>
      </w:r>
      <w:r>
        <w:rPr>
          <w:rFonts w:ascii="Arial" w:hAnsi="Arial" w:cs="Arial"/>
          <w:b/>
          <w:bCs/>
          <w:color w:val="0D0D0D" w:themeColor="text1" w:themeTint="F2"/>
          <w:u w:val="single"/>
        </w:rPr>
        <w:t>en</w:t>
      </w:r>
      <w:r w:rsidRPr="00525080">
        <w:rPr>
          <w:rFonts w:ascii="Arial" w:hAnsi="Arial" w:cs="Arial"/>
          <w:b/>
          <w:bCs/>
          <w:color w:val="0D0D0D" w:themeColor="text1" w:themeTint="F2"/>
          <w:u w:val="single"/>
        </w:rPr>
        <w:t xml:space="preserve"> Garantía.</w:t>
      </w:r>
    </w:p>
    <w:p w14:paraId="1041C4C7" w14:textId="000E6E85" w:rsidR="002B3DBC" w:rsidRPr="00525080" w:rsidRDefault="002B3DBC" w:rsidP="002B3DBC">
      <w:pPr>
        <w:spacing w:line="312" w:lineRule="auto"/>
        <w:jc w:val="both"/>
        <w:rPr>
          <w:rFonts w:ascii="Arial" w:hAnsi="Arial" w:cs="Arial"/>
          <w:color w:val="0D0D0D" w:themeColor="text1" w:themeTint="F2"/>
        </w:rPr>
      </w:pPr>
      <w:r w:rsidRPr="00525080">
        <w:rPr>
          <w:rFonts w:ascii="Arial" w:hAnsi="Arial" w:cs="Arial"/>
          <w:color w:val="0D0D0D" w:themeColor="text1" w:themeTint="F2"/>
        </w:rPr>
        <w:t xml:space="preserve">La </w:t>
      </w:r>
      <w:r w:rsidR="002338E0">
        <w:rPr>
          <w:rFonts w:ascii="Arial" w:hAnsi="Arial" w:cs="Arial"/>
          <w:color w:val="0D0D0D" w:themeColor="text1" w:themeTint="F2"/>
        </w:rPr>
        <w:t>empresa Palmira S.A.</w:t>
      </w:r>
      <w:r w:rsidRPr="00525080">
        <w:rPr>
          <w:rFonts w:ascii="Arial" w:hAnsi="Arial" w:cs="Arial"/>
          <w:color w:val="0D0D0D" w:themeColor="text1" w:themeTint="F2"/>
        </w:rPr>
        <w:t xml:space="preserve">, formuló llamamiento en garantía, con base en el contrato de seguro relacionado con la póliza de responsabilidad civil extracontractual No. </w:t>
      </w:r>
      <w:r w:rsidR="002338E0" w:rsidRPr="0068241D">
        <w:rPr>
          <w:rFonts w:ascii="Arial" w:hAnsi="Arial" w:cs="Arial"/>
          <w:lang w:val="es-ES"/>
        </w:rPr>
        <w:t xml:space="preserve">7540281-5, </w:t>
      </w:r>
      <w:r w:rsidRPr="00525080">
        <w:rPr>
          <w:rFonts w:ascii="Arial" w:hAnsi="Arial" w:cs="Arial"/>
          <w:color w:val="0D0D0D" w:themeColor="text1" w:themeTint="F2"/>
        </w:rPr>
        <w:t>exponiendo que, ante el eventual caso de condena en contra de la empresa</w:t>
      </w:r>
      <w:r w:rsidR="002338E0">
        <w:rPr>
          <w:rFonts w:ascii="Arial" w:hAnsi="Arial" w:cs="Arial"/>
          <w:color w:val="0D0D0D" w:themeColor="text1" w:themeTint="F2"/>
        </w:rPr>
        <w:t xml:space="preserve">, </w:t>
      </w:r>
      <w:r w:rsidRPr="00525080">
        <w:rPr>
          <w:rFonts w:ascii="Arial" w:hAnsi="Arial" w:cs="Arial"/>
          <w:color w:val="0D0D0D" w:themeColor="text1" w:themeTint="F2"/>
        </w:rPr>
        <w:t>por los hechos objeto del litigio, se permita dar lugar a la indemnización que a bien determine el despacho.</w:t>
      </w:r>
    </w:p>
    <w:p w14:paraId="4626D139" w14:textId="77777777" w:rsidR="002B3DBC" w:rsidRPr="00525080" w:rsidRDefault="002B3DBC" w:rsidP="002B3DBC">
      <w:pPr>
        <w:spacing w:line="312" w:lineRule="auto"/>
        <w:jc w:val="both"/>
        <w:rPr>
          <w:rFonts w:ascii="Arial" w:hAnsi="Arial" w:cs="Arial"/>
          <w:color w:val="0D0D0D" w:themeColor="text1" w:themeTint="F2"/>
        </w:rPr>
      </w:pPr>
      <w:r w:rsidRPr="00525080">
        <w:rPr>
          <w:rFonts w:ascii="Arial" w:hAnsi="Arial" w:cs="Arial"/>
          <w:color w:val="0D0D0D" w:themeColor="text1" w:themeTint="F2"/>
        </w:rPr>
        <w:t xml:space="preserve">Frente a dicho llamado, se </w:t>
      </w:r>
      <w:r>
        <w:rPr>
          <w:rFonts w:ascii="Arial" w:hAnsi="Arial" w:cs="Arial"/>
          <w:color w:val="0D0D0D" w:themeColor="text1" w:themeTint="F2"/>
        </w:rPr>
        <w:t>formularon como excepciones</w:t>
      </w:r>
      <w:r w:rsidRPr="00525080">
        <w:rPr>
          <w:rFonts w:ascii="Arial" w:hAnsi="Arial" w:cs="Arial"/>
          <w:color w:val="0D0D0D" w:themeColor="text1" w:themeTint="F2"/>
        </w:rPr>
        <w:t xml:space="preserve"> las siguientes:</w:t>
      </w:r>
    </w:p>
    <w:p w14:paraId="7300049A" w14:textId="77777777" w:rsidR="009C64E6" w:rsidRPr="009C64E6" w:rsidRDefault="009C64E6" w:rsidP="009C64E6">
      <w:pPr>
        <w:pStyle w:val="Prrafodelista"/>
        <w:numPr>
          <w:ilvl w:val="0"/>
          <w:numId w:val="6"/>
        </w:numPr>
        <w:spacing w:line="312" w:lineRule="auto"/>
        <w:jc w:val="both"/>
        <w:rPr>
          <w:rFonts w:ascii="Arial" w:hAnsi="Arial" w:cs="Arial"/>
          <w:color w:val="0D0D0D" w:themeColor="text1" w:themeTint="F2"/>
        </w:rPr>
      </w:pPr>
      <w:r w:rsidRPr="009C64E6">
        <w:rPr>
          <w:rFonts w:ascii="Arial" w:hAnsi="Arial" w:cs="Arial"/>
        </w:rPr>
        <w:t>INEXISTENCIA DE OBLIGACIÓN DE INDEMNIZAR A CARGO DE SEGUROS GENERALES SURAMERICNA S.S. DEBIDO A QUE NO SE HA REALIZADO EL RIESGO ASEGURADO</w:t>
      </w:r>
      <w:r w:rsidRPr="009C64E6">
        <w:rPr>
          <w:rFonts w:ascii="Arial" w:hAnsi="Arial" w:cs="Arial"/>
          <w:color w:val="0D0D0D" w:themeColor="text1" w:themeTint="F2"/>
        </w:rPr>
        <w:t xml:space="preserve"> </w:t>
      </w:r>
    </w:p>
    <w:p w14:paraId="1AA6D7C2" w14:textId="24EEAA17" w:rsidR="009C64E6" w:rsidRPr="009C64E6" w:rsidRDefault="009C64E6" w:rsidP="009C64E6">
      <w:pPr>
        <w:pStyle w:val="Prrafodelista"/>
        <w:numPr>
          <w:ilvl w:val="0"/>
          <w:numId w:val="6"/>
        </w:numPr>
        <w:spacing w:line="312" w:lineRule="auto"/>
        <w:jc w:val="both"/>
        <w:rPr>
          <w:rFonts w:ascii="Arial" w:hAnsi="Arial" w:cs="Arial"/>
          <w:color w:val="0D0D0D" w:themeColor="text1" w:themeTint="F2"/>
        </w:rPr>
      </w:pPr>
      <w:r w:rsidRPr="009C64E6">
        <w:rPr>
          <w:rFonts w:ascii="Arial" w:hAnsi="Arial" w:cs="Arial"/>
        </w:rPr>
        <w:t xml:space="preserve">LÍMITE ASEGURADO DE LA PÓLIZA </w:t>
      </w:r>
      <w:r w:rsidRPr="009C64E6">
        <w:rPr>
          <w:rFonts w:ascii="Arial" w:hAnsi="Arial" w:cs="Arial"/>
          <w:color w:val="000000" w:themeColor="text1"/>
        </w:rPr>
        <w:t>No. 7540281-5 EMITIDA POR LA COMPAÑÍA SEGUROS GENERALES SURAMERICANA S.A.</w:t>
      </w:r>
    </w:p>
    <w:p w14:paraId="47588713" w14:textId="54A5B884" w:rsidR="009C64E6" w:rsidRPr="009C64E6" w:rsidRDefault="009C64E6" w:rsidP="009C64E6">
      <w:pPr>
        <w:pStyle w:val="Prrafodelista"/>
        <w:numPr>
          <w:ilvl w:val="0"/>
          <w:numId w:val="6"/>
        </w:numPr>
        <w:rPr>
          <w:rFonts w:ascii="Arial" w:hAnsi="Arial" w:cs="Arial"/>
          <w:color w:val="0D0D0D" w:themeColor="text1" w:themeTint="F2"/>
        </w:rPr>
      </w:pPr>
      <w:r w:rsidRPr="009C64E6">
        <w:rPr>
          <w:rFonts w:ascii="Arial" w:hAnsi="Arial" w:cs="Arial"/>
          <w:color w:val="0D0D0D" w:themeColor="text1" w:themeTint="F2"/>
        </w:rPr>
        <w:t xml:space="preserve">EN CUALQUIER CASO, SE DEBERÁN TENER EN CUENTA DE LOS DEDUCIBLES PACTADOS EN LA PÓLIZA No. </w:t>
      </w:r>
      <w:r w:rsidRPr="009C64E6">
        <w:rPr>
          <w:rFonts w:ascii="Arial" w:hAnsi="Arial" w:cs="Arial"/>
          <w:color w:val="000000" w:themeColor="text1"/>
        </w:rPr>
        <w:t>7540281-5</w:t>
      </w:r>
    </w:p>
    <w:p w14:paraId="7DFEE1F7" w14:textId="77777777" w:rsidR="009C64E6" w:rsidRPr="009C64E6" w:rsidRDefault="009C64E6" w:rsidP="009C64E6">
      <w:pPr>
        <w:pStyle w:val="Prrafodelista"/>
        <w:numPr>
          <w:ilvl w:val="0"/>
          <w:numId w:val="6"/>
        </w:numPr>
        <w:rPr>
          <w:rFonts w:ascii="Arial" w:hAnsi="Arial" w:cs="Arial"/>
          <w:color w:val="0D0D0D" w:themeColor="text1" w:themeTint="F2"/>
        </w:rPr>
      </w:pPr>
      <w:r w:rsidRPr="009C64E6">
        <w:rPr>
          <w:rFonts w:ascii="Arial" w:hAnsi="Arial" w:cs="Arial"/>
          <w:color w:val="0D0D0D" w:themeColor="text1" w:themeTint="F2"/>
        </w:rPr>
        <w:t>RIESGOS EXPRESAMENTE EXCLUIDOS EN LA PÓLIZA No. 7540281-5 EMITIDO POR LA COMPAÑÍA SEGUROS GENERALES SURAMERICANA S.A.</w:t>
      </w:r>
    </w:p>
    <w:p w14:paraId="32FF9179" w14:textId="77777777" w:rsidR="009C64E6" w:rsidRPr="009C64E6" w:rsidRDefault="009C64E6" w:rsidP="009C64E6">
      <w:pPr>
        <w:pStyle w:val="Prrafodelista"/>
        <w:numPr>
          <w:ilvl w:val="0"/>
          <w:numId w:val="6"/>
        </w:numPr>
        <w:rPr>
          <w:rFonts w:ascii="Arial" w:hAnsi="Arial" w:cs="Arial"/>
          <w:color w:val="0D0D0D" w:themeColor="text1" w:themeTint="F2"/>
        </w:rPr>
      </w:pPr>
      <w:r w:rsidRPr="009C64E6">
        <w:rPr>
          <w:rFonts w:ascii="Arial" w:hAnsi="Arial" w:cs="Arial"/>
          <w:color w:val="0D0D0D" w:themeColor="text1" w:themeTint="F2"/>
        </w:rPr>
        <w:t>EL SEGURO CONTENIDO EN LA PÓLIZA No. 7540281-5 EMITIDO POR LA COMPAÑÍA SEGUROS GENERALES SURAMERICANA S.A., ES DE CARÁCTER MERAMENTE INDEMNIZATORIO.</w:t>
      </w:r>
    </w:p>
    <w:p w14:paraId="5E1ECBDA" w14:textId="337056EC" w:rsidR="009C64E6" w:rsidRPr="009C64E6" w:rsidRDefault="009C64E6" w:rsidP="009C64E6">
      <w:pPr>
        <w:pStyle w:val="Prrafodelista"/>
        <w:numPr>
          <w:ilvl w:val="0"/>
          <w:numId w:val="6"/>
        </w:numPr>
        <w:spacing w:line="312" w:lineRule="auto"/>
        <w:jc w:val="both"/>
        <w:rPr>
          <w:rFonts w:ascii="Arial" w:hAnsi="Arial" w:cs="Arial"/>
          <w:color w:val="0D0D0D" w:themeColor="text1" w:themeTint="F2"/>
        </w:rPr>
      </w:pPr>
      <w:r w:rsidRPr="009C64E6">
        <w:rPr>
          <w:rFonts w:ascii="Arial" w:hAnsi="Arial" w:cs="Arial"/>
          <w:color w:val="0D0D0D" w:themeColor="text1" w:themeTint="F2"/>
        </w:rPr>
        <w:t>GENÉRICA O INNOMINADA Y OTRAS</w:t>
      </w:r>
    </w:p>
    <w:p w14:paraId="60E1B873" w14:textId="77777777" w:rsidR="002B3DBC" w:rsidRDefault="002B3DBC" w:rsidP="002B3DBC">
      <w:pPr>
        <w:spacing w:line="312" w:lineRule="auto"/>
        <w:jc w:val="both"/>
        <w:rPr>
          <w:rFonts w:ascii="Arial" w:hAnsi="Arial" w:cs="Arial"/>
          <w:b/>
          <w:bCs/>
          <w:color w:val="0D0D0D" w:themeColor="text1" w:themeTint="F2"/>
          <w:u w:val="single"/>
        </w:rPr>
      </w:pPr>
      <w:r>
        <w:rPr>
          <w:rFonts w:ascii="Arial" w:hAnsi="Arial" w:cs="Arial"/>
          <w:b/>
          <w:bCs/>
          <w:color w:val="0D0D0D" w:themeColor="text1" w:themeTint="F2"/>
          <w:u w:val="single"/>
        </w:rPr>
        <w:lastRenderedPageBreak/>
        <w:t>Calificación de la Contingencia.</w:t>
      </w:r>
    </w:p>
    <w:p w14:paraId="4E6DF868" w14:textId="77777777" w:rsidR="002B3DBC" w:rsidRDefault="002B3DBC" w:rsidP="002B3DBC">
      <w:pPr>
        <w:spacing w:line="312" w:lineRule="auto"/>
        <w:jc w:val="both"/>
        <w:rPr>
          <w:rFonts w:ascii="Arial" w:hAnsi="Arial" w:cs="Arial"/>
          <w:b/>
          <w:bCs/>
          <w:color w:val="0D0D0D" w:themeColor="text1" w:themeTint="F2"/>
          <w:u w:val="single"/>
        </w:rPr>
      </w:pPr>
    </w:p>
    <w:p w14:paraId="6BDF8572" w14:textId="7F3E0008" w:rsidR="002B3DBC" w:rsidRDefault="002B3DBC" w:rsidP="002B3DBC">
      <w:pPr>
        <w:spacing w:line="312" w:lineRule="auto"/>
        <w:jc w:val="both"/>
        <w:rPr>
          <w:rFonts w:ascii="Arial" w:hAnsi="Arial" w:cs="Arial"/>
          <w:color w:val="0D0D0D" w:themeColor="text1" w:themeTint="F2"/>
        </w:rPr>
      </w:pPr>
      <w:r>
        <w:rPr>
          <w:rFonts w:ascii="Arial" w:hAnsi="Arial" w:cs="Arial"/>
          <w:color w:val="0D0D0D" w:themeColor="text1" w:themeTint="F2"/>
        </w:rPr>
        <w:t xml:space="preserve">Se califica la contingencia como </w:t>
      </w:r>
      <w:r w:rsidR="009C64E6">
        <w:rPr>
          <w:rFonts w:ascii="Arial" w:hAnsi="Arial" w:cs="Arial"/>
          <w:b/>
          <w:bCs/>
          <w:color w:val="0D0D0D" w:themeColor="text1" w:themeTint="F2"/>
        </w:rPr>
        <w:t>EVENTUAL</w:t>
      </w:r>
      <w:r>
        <w:rPr>
          <w:rFonts w:ascii="Arial" w:hAnsi="Arial" w:cs="Arial"/>
          <w:color w:val="0D0D0D" w:themeColor="text1" w:themeTint="F2"/>
        </w:rPr>
        <w:t xml:space="preserve">, toda vez que la póliza de Responsabilidad Civil Extracontractual No. </w:t>
      </w:r>
      <w:r w:rsidR="009C64E6" w:rsidRPr="0068241D">
        <w:rPr>
          <w:rFonts w:ascii="Arial" w:hAnsi="Arial" w:cs="Arial"/>
          <w:lang w:val="es-ES"/>
        </w:rPr>
        <w:t>7540281-5</w:t>
      </w:r>
      <w:r>
        <w:rPr>
          <w:rFonts w:ascii="Arial" w:hAnsi="Arial" w:cs="Arial"/>
          <w:color w:val="0D0D0D" w:themeColor="text1" w:themeTint="F2"/>
        </w:rPr>
        <w:t>, presta cobertura material y temporal. La Responsabilidad del asegurado se encuentra en discusión.</w:t>
      </w:r>
    </w:p>
    <w:p w14:paraId="790F542E" w14:textId="08D894BB" w:rsidR="002B3DBC" w:rsidRDefault="002B3DBC" w:rsidP="002B3DBC">
      <w:pPr>
        <w:spacing w:line="312" w:lineRule="auto"/>
        <w:jc w:val="both"/>
        <w:rPr>
          <w:rFonts w:ascii="Arial" w:hAnsi="Arial" w:cs="Arial"/>
          <w:color w:val="0D0D0D" w:themeColor="text1" w:themeTint="F2"/>
        </w:rPr>
      </w:pPr>
      <w:r>
        <w:rPr>
          <w:rFonts w:ascii="Arial" w:hAnsi="Arial" w:cs="Arial"/>
          <w:color w:val="0D0D0D" w:themeColor="text1" w:themeTint="F2"/>
        </w:rPr>
        <w:t xml:space="preserve">En primer lugar, la póliza de R.C.E. No. </w:t>
      </w:r>
      <w:r w:rsidR="009C64E6" w:rsidRPr="0068241D">
        <w:rPr>
          <w:rFonts w:ascii="Arial" w:hAnsi="Arial" w:cs="Arial"/>
          <w:lang w:val="es-ES"/>
        </w:rPr>
        <w:t>7540281-5</w:t>
      </w:r>
      <w:r>
        <w:rPr>
          <w:rFonts w:ascii="Arial" w:hAnsi="Arial" w:cs="Arial"/>
          <w:color w:val="0D0D0D" w:themeColor="text1" w:themeTint="F2"/>
        </w:rPr>
        <w:t xml:space="preserve">, presta </w:t>
      </w:r>
      <w:r>
        <w:rPr>
          <w:rFonts w:ascii="Arial" w:hAnsi="Arial" w:cs="Arial"/>
          <w:b/>
          <w:bCs/>
          <w:color w:val="0D0D0D" w:themeColor="text1" w:themeTint="F2"/>
        </w:rPr>
        <w:t>cobertura temporal</w:t>
      </w:r>
      <w:r>
        <w:rPr>
          <w:rFonts w:ascii="Arial" w:hAnsi="Arial" w:cs="Arial"/>
          <w:color w:val="0D0D0D" w:themeColor="text1" w:themeTint="F2"/>
        </w:rPr>
        <w:t xml:space="preserve">, toda vez que la vigencia de la misma era desde el día </w:t>
      </w:r>
      <w:r w:rsidR="009C64E6" w:rsidRPr="0068241D">
        <w:rPr>
          <w:rFonts w:ascii="Arial" w:hAnsi="Arial" w:cs="Arial"/>
          <w:lang w:val="es-ES"/>
        </w:rPr>
        <w:t>24/04/2019 al 24/04/2020</w:t>
      </w:r>
      <w:r>
        <w:rPr>
          <w:rFonts w:ascii="Arial" w:hAnsi="Arial" w:cs="Arial"/>
          <w:color w:val="0D0D0D" w:themeColor="text1" w:themeTint="F2"/>
        </w:rPr>
        <w:t xml:space="preserve">, trayendo a consideración que el accidente de tránsito ocurrió el día </w:t>
      </w:r>
      <w:r w:rsidR="009C64E6">
        <w:rPr>
          <w:rFonts w:ascii="Arial" w:hAnsi="Arial" w:cs="Arial"/>
          <w:color w:val="0D0D0D" w:themeColor="text1" w:themeTint="F2"/>
        </w:rPr>
        <w:t>01 de febrero</w:t>
      </w:r>
      <w:r>
        <w:rPr>
          <w:rFonts w:ascii="Arial" w:hAnsi="Arial" w:cs="Arial"/>
          <w:color w:val="0D0D0D" w:themeColor="text1" w:themeTint="F2"/>
        </w:rPr>
        <w:t xml:space="preserve"> del 2020. Igualmente encontramos que la póliza presta </w:t>
      </w:r>
      <w:r>
        <w:rPr>
          <w:rFonts w:ascii="Arial" w:hAnsi="Arial" w:cs="Arial"/>
          <w:b/>
          <w:bCs/>
          <w:color w:val="0D0D0D" w:themeColor="text1" w:themeTint="F2"/>
        </w:rPr>
        <w:t>cobertura material</w:t>
      </w:r>
      <w:r>
        <w:rPr>
          <w:rFonts w:ascii="Arial" w:hAnsi="Arial" w:cs="Arial"/>
          <w:color w:val="0D0D0D" w:themeColor="text1" w:themeTint="F2"/>
        </w:rPr>
        <w:t xml:space="preserve"> por cuanto ampara la responsabilidad civil extracontractual del vehículo de placa</w:t>
      </w:r>
      <w:r w:rsidR="00CC08E7">
        <w:rPr>
          <w:rFonts w:ascii="Arial" w:hAnsi="Arial" w:cs="Arial"/>
          <w:color w:val="0D0D0D" w:themeColor="text1" w:themeTint="F2"/>
        </w:rPr>
        <w:t xml:space="preserve"> </w:t>
      </w:r>
      <w:r w:rsidR="00CC08E7">
        <w:rPr>
          <w:rFonts w:ascii="Arial" w:hAnsi="Arial" w:cs="Arial"/>
          <w:bCs/>
          <w:iCs/>
        </w:rPr>
        <w:t>TJW-476</w:t>
      </w:r>
      <w:r>
        <w:rPr>
          <w:rFonts w:ascii="Arial" w:hAnsi="Arial" w:cs="Arial"/>
          <w:color w:val="0D0D0D" w:themeColor="text1" w:themeTint="F2"/>
        </w:rPr>
        <w:t>.</w:t>
      </w:r>
    </w:p>
    <w:p w14:paraId="09912C43" w14:textId="0FA67DD2" w:rsidR="00CC08E7" w:rsidRDefault="007F7CC9" w:rsidP="00CC08E7">
      <w:pPr>
        <w:pStyle w:val="NormalWeb"/>
        <w:shd w:val="clear" w:color="auto" w:fill="FFFFFF"/>
        <w:spacing w:after="0" w:line="276" w:lineRule="auto"/>
        <w:jc w:val="both"/>
        <w:rPr>
          <w:rFonts w:ascii="Arial" w:hAnsi="Arial" w:cs="Arial"/>
          <w:iCs/>
          <w:sz w:val="22"/>
          <w:szCs w:val="22"/>
        </w:rPr>
      </w:pPr>
      <w:r>
        <w:rPr>
          <w:rFonts w:ascii="Arial" w:hAnsi="Arial" w:cs="Arial"/>
          <w:color w:val="0D0D0D" w:themeColor="text1" w:themeTint="F2"/>
          <w:sz w:val="22"/>
          <w:szCs w:val="22"/>
        </w:rPr>
        <w:t>En primer Lugar, e</w:t>
      </w:r>
      <w:r w:rsidR="002B3DBC" w:rsidRPr="00CC08E7">
        <w:rPr>
          <w:rFonts w:ascii="Arial" w:hAnsi="Arial" w:cs="Arial"/>
          <w:color w:val="0D0D0D" w:themeColor="text1" w:themeTint="F2"/>
          <w:sz w:val="22"/>
          <w:szCs w:val="22"/>
        </w:rPr>
        <w:t xml:space="preserve">s necesario resaltar, que ante la cobertura material referida, dentro de la contestación a la demanda, se expuso como </w:t>
      </w:r>
      <w:r w:rsidR="00CC08E7" w:rsidRPr="00CC08E7">
        <w:rPr>
          <w:rFonts w:ascii="Arial" w:hAnsi="Arial" w:cs="Arial"/>
          <w:color w:val="0D0D0D" w:themeColor="text1" w:themeTint="F2"/>
          <w:sz w:val="22"/>
          <w:szCs w:val="22"/>
        </w:rPr>
        <w:t xml:space="preserve">eximente de responsabilidad “culpa exclusiva de la víctima”, atendiendo que el IPAT </w:t>
      </w:r>
      <w:r w:rsidR="00CC08E7" w:rsidRPr="00CC08E7">
        <w:rPr>
          <w:rFonts w:ascii="Arial" w:hAnsi="Arial" w:cs="Arial"/>
          <w:iCs/>
          <w:sz w:val="22"/>
          <w:szCs w:val="22"/>
        </w:rPr>
        <w:t xml:space="preserve">expone como </w:t>
      </w:r>
      <w:r w:rsidR="00CC08E7" w:rsidRPr="00CC08E7">
        <w:rPr>
          <w:rFonts w:ascii="Arial" w:hAnsi="Arial" w:cs="Arial"/>
          <w:color w:val="222222"/>
          <w:sz w:val="22"/>
          <w:szCs w:val="22"/>
        </w:rPr>
        <w:t xml:space="preserve">hipótesis del accidente </w:t>
      </w:r>
      <w:r w:rsidR="00CC08E7">
        <w:rPr>
          <w:rFonts w:ascii="Arial" w:hAnsi="Arial" w:cs="Arial"/>
          <w:color w:val="222222"/>
          <w:sz w:val="22"/>
          <w:szCs w:val="22"/>
        </w:rPr>
        <w:t xml:space="preserve">el </w:t>
      </w:r>
      <w:r w:rsidR="00CC08E7" w:rsidRPr="00CC08E7">
        <w:rPr>
          <w:rFonts w:ascii="Arial" w:hAnsi="Arial" w:cs="Arial"/>
          <w:color w:val="222222"/>
          <w:sz w:val="22"/>
          <w:szCs w:val="22"/>
        </w:rPr>
        <w:t>numeral “</w:t>
      </w:r>
      <w:r w:rsidR="00CC08E7" w:rsidRPr="00CC08E7">
        <w:rPr>
          <w:rFonts w:ascii="Arial" w:hAnsi="Arial" w:cs="Arial"/>
          <w:i/>
          <w:iCs/>
          <w:sz w:val="22"/>
          <w:szCs w:val="22"/>
          <w:lang w:val="es-ES"/>
        </w:rPr>
        <w:t>122- girar bruscamente – cruce repentino con o sin indicaciones”</w:t>
      </w:r>
      <w:r w:rsidR="00CC08E7" w:rsidRPr="00CC08E7">
        <w:rPr>
          <w:rFonts w:ascii="Arial" w:hAnsi="Arial" w:cs="Arial"/>
          <w:b/>
          <w:bCs/>
          <w:i/>
          <w:iCs/>
          <w:sz w:val="22"/>
          <w:szCs w:val="22"/>
          <w:lang w:val="es-ES"/>
        </w:rPr>
        <w:t xml:space="preserve">, </w:t>
      </w:r>
      <w:r w:rsidR="00CC08E7" w:rsidRPr="00CC08E7">
        <w:rPr>
          <w:rFonts w:ascii="Arial" w:hAnsi="Arial" w:cs="Arial"/>
          <w:sz w:val="22"/>
          <w:szCs w:val="22"/>
          <w:lang w:val="es-ES"/>
        </w:rPr>
        <w:t>atribuido al vehículo</w:t>
      </w:r>
      <w:r w:rsidR="00CC08E7" w:rsidRPr="00CC08E7">
        <w:rPr>
          <w:rFonts w:ascii="Arial" w:hAnsi="Arial" w:cs="Arial"/>
          <w:iCs/>
          <w:sz w:val="22"/>
          <w:szCs w:val="22"/>
        </w:rPr>
        <w:t xml:space="preserve"> 2, presuntamente, pues el mismo informe no es claro en señalar cual es el vehículo responsable, se puede inferir que existe una responsabilidad en el vehículo 2 que corresponde a la bicicleta conducida por el señor Carlos Rengifo, hoy fallecido</w:t>
      </w:r>
      <w:r w:rsidR="00CC08E7">
        <w:rPr>
          <w:rFonts w:ascii="Arial" w:hAnsi="Arial" w:cs="Arial"/>
          <w:iCs/>
          <w:sz w:val="22"/>
          <w:szCs w:val="22"/>
        </w:rPr>
        <w:t xml:space="preserve">. </w:t>
      </w:r>
      <w:r w:rsidR="00CC08E7" w:rsidRPr="00CC08E7">
        <w:rPr>
          <w:rFonts w:ascii="Arial" w:hAnsi="Arial" w:cs="Arial"/>
          <w:iCs/>
          <w:sz w:val="22"/>
          <w:szCs w:val="22"/>
        </w:rPr>
        <w:t>Pese a ello, no se desconoce que la conducción es catalogada como una actividad peligrosa, que genera un deber de cuidado con los terceros y toda la sociedad, motivo por el cual el juzgador podría atribuir algún grado de responsabilidad al vehículo asegurado</w:t>
      </w:r>
      <w:r w:rsidR="00CC08E7">
        <w:rPr>
          <w:rFonts w:ascii="Arial" w:hAnsi="Arial" w:cs="Arial"/>
          <w:iCs/>
          <w:sz w:val="22"/>
          <w:szCs w:val="22"/>
        </w:rPr>
        <w:t>.</w:t>
      </w:r>
    </w:p>
    <w:p w14:paraId="0B571095" w14:textId="12508C41" w:rsidR="00CC08E7" w:rsidRPr="00CC08E7" w:rsidRDefault="007F7CC9" w:rsidP="00CC08E7">
      <w:pPr>
        <w:pStyle w:val="NormalWeb"/>
        <w:shd w:val="clear" w:color="auto" w:fill="FFFFFF"/>
        <w:spacing w:after="0" w:line="276" w:lineRule="auto"/>
        <w:jc w:val="both"/>
        <w:rPr>
          <w:rFonts w:ascii="Arial" w:hAnsi="Arial" w:cs="Arial"/>
          <w:iCs/>
          <w:sz w:val="22"/>
          <w:szCs w:val="22"/>
        </w:rPr>
      </w:pPr>
      <w:r>
        <w:rPr>
          <w:rFonts w:ascii="Arial" w:hAnsi="Arial" w:cs="Arial"/>
          <w:iCs/>
          <w:sz w:val="22"/>
          <w:szCs w:val="22"/>
        </w:rPr>
        <w:t>En segundo lugar,</w:t>
      </w:r>
      <w:r w:rsidR="00CC08E7">
        <w:rPr>
          <w:rFonts w:ascii="Arial" w:hAnsi="Arial" w:cs="Arial"/>
          <w:iCs/>
          <w:sz w:val="22"/>
          <w:szCs w:val="22"/>
        </w:rPr>
        <w:t xml:space="preserve"> se expuso que la parte demandante no es clara en dar a conocer la causa de muerte del señor Carlos Rengifo Peñaranda (q.e.p.d.), pue</w:t>
      </w:r>
      <w:r w:rsidR="00557DD2">
        <w:rPr>
          <w:rFonts w:ascii="Arial" w:hAnsi="Arial" w:cs="Arial"/>
          <w:iCs/>
          <w:sz w:val="22"/>
          <w:szCs w:val="22"/>
        </w:rPr>
        <w:t>s</w:t>
      </w:r>
      <w:r w:rsidR="00CC08E7">
        <w:rPr>
          <w:rFonts w:ascii="Arial" w:hAnsi="Arial" w:cs="Arial"/>
          <w:iCs/>
          <w:sz w:val="22"/>
          <w:szCs w:val="22"/>
        </w:rPr>
        <w:t xml:space="preserve"> se observa en el expediente dos historias clínicas, emitidas por entidades de salud diferentes, la primera de la clínica Palma Real, quien atendió al hoy fallecido por el accidente de tránsito desde el día 01 de febrero del 2020 hasta el 2</w:t>
      </w:r>
      <w:r>
        <w:rPr>
          <w:rFonts w:ascii="Arial" w:hAnsi="Arial" w:cs="Arial"/>
          <w:iCs/>
          <w:sz w:val="22"/>
          <w:szCs w:val="22"/>
        </w:rPr>
        <w:t>1</w:t>
      </w:r>
      <w:r w:rsidR="00CC08E7">
        <w:rPr>
          <w:rFonts w:ascii="Arial" w:hAnsi="Arial" w:cs="Arial"/>
          <w:iCs/>
          <w:sz w:val="22"/>
          <w:szCs w:val="22"/>
        </w:rPr>
        <w:t xml:space="preserve"> de febrero del 2020</w:t>
      </w:r>
      <w:r>
        <w:rPr>
          <w:rFonts w:ascii="Arial" w:hAnsi="Arial" w:cs="Arial"/>
          <w:iCs/>
          <w:sz w:val="22"/>
          <w:szCs w:val="22"/>
        </w:rPr>
        <w:t xml:space="preserve">; la segunda entidad es la ESE Hospital </w:t>
      </w:r>
      <w:proofErr w:type="spellStart"/>
      <w:r w:rsidRPr="007F7CC9">
        <w:rPr>
          <w:rFonts w:ascii="Arial" w:hAnsi="Arial" w:cs="Arial"/>
          <w:iCs/>
          <w:sz w:val="22"/>
          <w:szCs w:val="22"/>
        </w:rPr>
        <w:t>Hospital</w:t>
      </w:r>
      <w:proofErr w:type="spellEnd"/>
      <w:r w:rsidRPr="007F7CC9">
        <w:rPr>
          <w:rFonts w:ascii="Arial" w:hAnsi="Arial" w:cs="Arial"/>
          <w:iCs/>
          <w:sz w:val="22"/>
          <w:szCs w:val="22"/>
        </w:rPr>
        <w:t xml:space="preserve"> </w:t>
      </w:r>
      <w:proofErr w:type="spellStart"/>
      <w:r w:rsidRPr="007F7CC9">
        <w:rPr>
          <w:rFonts w:ascii="Arial" w:hAnsi="Arial" w:cs="Arial"/>
          <w:iCs/>
          <w:sz w:val="22"/>
          <w:szCs w:val="22"/>
        </w:rPr>
        <w:t>Raul</w:t>
      </w:r>
      <w:proofErr w:type="spellEnd"/>
      <w:r w:rsidRPr="007F7CC9">
        <w:rPr>
          <w:rFonts w:ascii="Arial" w:hAnsi="Arial" w:cs="Arial"/>
          <w:iCs/>
          <w:sz w:val="22"/>
          <w:szCs w:val="22"/>
        </w:rPr>
        <w:t xml:space="preserve"> Orejuela Bueno, recibe al señor Carlos Rengifo Peñaranda (q.e.p.d.),  el día 29 de febrero del 2020, acompañado de familiares donde le diagnostican “bronconeumonía, neumonía bacteriana, y fiebre”, resaltando los antecedentes que presentaba por las secuelas neurológica severa por TCE-SEVERO y PORTADOR DE TRAQUEOTOMÍA Y GASTROTOMÍA (por el accidente de tránsito). La fecha de egreso de este centro hospitalario fue el día 12 de marzo del 2020.</w:t>
      </w:r>
      <w:r>
        <w:rPr>
          <w:rFonts w:ascii="Arial" w:hAnsi="Arial" w:cs="Arial"/>
          <w:iCs/>
          <w:sz w:val="22"/>
          <w:szCs w:val="22"/>
        </w:rPr>
        <w:t xml:space="preserve"> N</w:t>
      </w:r>
      <w:r w:rsidRPr="007F7CC9">
        <w:rPr>
          <w:rFonts w:ascii="Arial" w:hAnsi="Arial" w:cs="Arial"/>
          <w:iCs/>
          <w:sz w:val="22"/>
          <w:szCs w:val="22"/>
        </w:rPr>
        <w:t>o hay más documentos que den cuenta que sucedió con el señor Carlos Rengifo Peñaranda (q.e.p.d.), desde el día 13 de marzo del 2020 hasta el día 19 de marzo 2020, fecha de su fallecimiento.</w:t>
      </w:r>
    </w:p>
    <w:p w14:paraId="6FE9E3C5" w14:textId="0310BAD5" w:rsidR="002B3DBC" w:rsidRPr="004931D0" w:rsidRDefault="002E5824" w:rsidP="002B3DBC">
      <w:pPr>
        <w:spacing w:line="312" w:lineRule="auto"/>
        <w:jc w:val="both"/>
        <w:rPr>
          <w:rFonts w:ascii="Arial" w:hAnsi="Arial" w:cs="Arial"/>
          <w:color w:val="0D0D0D" w:themeColor="text1" w:themeTint="F2"/>
        </w:rPr>
      </w:pPr>
      <w:r>
        <w:rPr>
          <w:rFonts w:ascii="Arial" w:hAnsi="Arial" w:cs="Arial"/>
          <w:color w:val="0D0D0D" w:themeColor="text1" w:themeTint="F2"/>
        </w:rPr>
        <w:t xml:space="preserve">Si bien inicialmente no existe certeza en cuanto a que la causa de la muerte no es consecuencia directa del accidente de tránsito, conforme a la Historia Clínica que obra dentro del proceso, se recomienda tener una postura conservadora sobre el caso y dejar la contingencia como eventual. </w:t>
      </w:r>
      <w:r w:rsidR="007F7CC9">
        <w:rPr>
          <w:rFonts w:ascii="Arial" w:hAnsi="Arial" w:cs="Arial"/>
          <w:color w:val="0D0D0D" w:themeColor="text1" w:themeTint="F2"/>
        </w:rPr>
        <w:t xml:space="preserve">Finalmente, </w:t>
      </w:r>
      <w:r w:rsidR="002B3DBC">
        <w:rPr>
          <w:rFonts w:ascii="Arial" w:hAnsi="Arial" w:cs="Arial"/>
          <w:color w:val="0D0D0D" w:themeColor="text1" w:themeTint="F2"/>
        </w:rPr>
        <w:t>se solicit</w:t>
      </w:r>
      <w:r w:rsidR="007F7CC9">
        <w:rPr>
          <w:rFonts w:ascii="Arial" w:hAnsi="Arial" w:cs="Arial"/>
          <w:color w:val="0D0D0D" w:themeColor="text1" w:themeTint="F2"/>
        </w:rPr>
        <w:t>ó</w:t>
      </w:r>
      <w:r w:rsidR="002B3DBC">
        <w:rPr>
          <w:rFonts w:ascii="Arial" w:hAnsi="Arial" w:cs="Arial"/>
          <w:color w:val="0D0D0D" w:themeColor="text1" w:themeTint="F2"/>
        </w:rPr>
        <w:t xml:space="preserve"> tener presente, de que en el probable caso de que exista una condena en contra de la Compañía, se</w:t>
      </w:r>
      <w:r w:rsidR="007F7CC9">
        <w:rPr>
          <w:rFonts w:ascii="Arial" w:hAnsi="Arial" w:cs="Arial"/>
          <w:color w:val="0D0D0D" w:themeColor="text1" w:themeTint="F2"/>
        </w:rPr>
        <w:t xml:space="preserve"> debe tener en cuenta los </w:t>
      </w:r>
      <w:r w:rsidR="007F7CC9">
        <w:rPr>
          <w:rFonts w:ascii="Arial" w:hAnsi="Arial" w:cs="Arial"/>
          <w:color w:val="0D0D0D" w:themeColor="text1" w:themeTint="F2"/>
        </w:rPr>
        <w:lastRenderedPageBreak/>
        <w:t>deducibles pactados</w:t>
      </w:r>
      <w:r w:rsidR="002B3DBC">
        <w:rPr>
          <w:rFonts w:ascii="Arial" w:hAnsi="Arial" w:cs="Arial"/>
          <w:color w:val="0D0D0D" w:themeColor="text1" w:themeTint="F2"/>
        </w:rPr>
        <w:t xml:space="preserve"> </w:t>
      </w:r>
      <w:r w:rsidR="007F7CC9">
        <w:rPr>
          <w:rFonts w:ascii="Arial" w:hAnsi="Arial" w:cs="Arial"/>
          <w:color w:val="0D0D0D" w:themeColor="text1" w:themeTint="F2"/>
        </w:rPr>
        <w:t>en el contrato de seguro</w:t>
      </w:r>
      <w:r w:rsidR="002B3DBC">
        <w:rPr>
          <w:rFonts w:ascii="Arial" w:hAnsi="Arial" w:cs="Arial"/>
          <w:color w:val="0D0D0D" w:themeColor="text1" w:themeTint="F2"/>
        </w:rPr>
        <w:t>.</w:t>
      </w:r>
      <w:r w:rsidR="002B3DBC" w:rsidRPr="004931D0">
        <w:rPr>
          <w:rFonts w:ascii="Arial" w:hAnsi="Arial" w:cs="Arial"/>
          <w:color w:val="0D0D0D" w:themeColor="text1" w:themeTint="F2"/>
        </w:rPr>
        <w:t xml:space="preserve"> Será preciso que, una vez se allegue la prueba solicitada con la demanda y se realicen los correspondientes interrogatorios de parte, se analice la posibilidad de cambiar la contingencia. </w:t>
      </w:r>
    </w:p>
    <w:p w14:paraId="7AD3E490" w14:textId="77777777" w:rsidR="002B3DBC" w:rsidRDefault="002B3DBC" w:rsidP="002B3DBC">
      <w:pPr>
        <w:spacing w:line="312" w:lineRule="auto"/>
        <w:jc w:val="both"/>
        <w:rPr>
          <w:rFonts w:ascii="Arial" w:hAnsi="Arial" w:cs="Arial"/>
          <w:color w:val="0D0D0D" w:themeColor="text1" w:themeTint="F2"/>
        </w:rPr>
      </w:pPr>
      <w:r w:rsidRPr="004931D0">
        <w:rPr>
          <w:rFonts w:ascii="Arial" w:hAnsi="Arial" w:cs="Arial"/>
          <w:color w:val="0D0D0D" w:themeColor="text1" w:themeTint="F2"/>
        </w:rPr>
        <w:t>Lo anterior, sin perjuicio del carácter contingente de la calificación.</w:t>
      </w:r>
    </w:p>
    <w:p w14:paraId="2DF46D03" w14:textId="77777777" w:rsidR="002B3DBC" w:rsidRDefault="002B3DBC" w:rsidP="002B3DBC">
      <w:pPr>
        <w:spacing w:line="312" w:lineRule="auto"/>
        <w:jc w:val="both"/>
        <w:rPr>
          <w:rFonts w:ascii="Arial" w:hAnsi="Arial" w:cs="Arial"/>
          <w:color w:val="0D0D0D" w:themeColor="text1" w:themeTint="F2"/>
        </w:rPr>
      </w:pPr>
    </w:p>
    <w:p w14:paraId="1506D9F1" w14:textId="77777777" w:rsidR="002B3DBC" w:rsidRDefault="002B3DBC" w:rsidP="002B3DBC">
      <w:pPr>
        <w:spacing w:line="312" w:lineRule="auto"/>
        <w:jc w:val="both"/>
        <w:rPr>
          <w:rFonts w:ascii="Arial" w:hAnsi="Arial" w:cs="Arial"/>
          <w:b/>
          <w:bCs/>
          <w:color w:val="0D0D0D" w:themeColor="text1" w:themeTint="F2"/>
        </w:rPr>
      </w:pPr>
    </w:p>
    <w:p w14:paraId="42E3C1D3" w14:textId="77777777" w:rsidR="002B3DBC" w:rsidRPr="00823142" w:rsidRDefault="002B3DBC" w:rsidP="002B3DBC">
      <w:pPr>
        <w:spacing w:line="312" w:lineRule="auto"/>
        <w:jc w:val="both"/>
        <w:rPr>
          <w:rFonts w:ascii="Arial" w:hAnsi="Arial" w:cs="Arial"/>
          <w:b/>
          <w:bCs/>
          <w:color w:val="0D0D0D" w:themeColor="text1" w:themeTint="F2"/>
        </w:rPr>
      </w:pPr>
      <w:r>
        <w:rPr>
          <w:rFonts w:ascii="Arial" w:hAnsi="Arial" w:cs="Arial"/>
          <w:b/>
          <w:bCs/>
          <w:color w:val="0D0D0D" w:themeColor="text1" w:themeTint="F2"/>
        </w:rPr>
        <w:t xml:space="preserve">Hechos: </w:t>
      </w:r>
    </w:p>
    <w:p w14:paraId="368F9C3C" w14:textId="77777777" w:rsidR="002B3DBC" w:rsidRPr="004931D0" w:rsidRDefault="002B3DBC" w:rsidP="002B3DBC">
      <w:pPr>
        <w:spacing w:line="312" w:lineRule="auto"/>
        <w:jc w:val="both"/>
        <w:rPr>
          <w:rFonts w:ascii="Arial" w:hAnsi="Arial" w:cs="Arial"/>
          <w:color w:val="0D0D0D" w:themeColor="text1" w:themeTint="F2"/>
        </w:rPr>
      </w:pPr>
      <w:r w:rsidRPr="004931D0">
        <w:rPr>
          <w:rFonts w:ascii="Arial" w:hAnsi="Arial" w:cs="Arial"/>
          <w:color w:val="0D0D0D" w:themeColor="text1" w:themeTint="F2"/>
        </w:rPr>
        <w:t xml:space="preserve">• TIEMPO EMPLEADO: 24 horas aprox. </w:t>
      </w:r>
    </w:p>
    <w:p w14:paraId="3E6988CE" w14:textId="77777777" w:rsidR="002B3DBC" w:rsidRPr="004931D0" w:rsidRDefault="002B3DBC" w:rsidP="002B3DBC">
      <w:pPr>
        <w:spacing w:line="312" w:lineRule="auto"/>
        <w:jc w:val="both"/>
        <w:rPr>
          <w:rFonts w:ascii="Arial" w:hAnsi="Arial" w:cs="Arial"/>
          <w:color w:val="0D0D0D" w:themeColor="text1" w:themeTint="F2"/>
        </w:rPr>
      </w:pPr>
      <w:r w:rsidRPr="004931D0">
        <w:rPr>
          <w:rFonts w:ascii="Arial" w:hAnsi="Arial" w:cs="Arial"/>
          <w:color w:val="0D0D0D" w:themeColor="text1" w:themeTint="F2"/>
        </w:rPr>
        <w:t xml:space="preserve">• Redacción contestación: 20 horas aprox. </w:t>
      </w:r>
    </w:p>
    <w:p w14:paraId="71B22CF6" w14:textId="77777777" w:rsidR="002B3DBC" w:rsidRPr="004931D0" w:rsidRDefault="002B3DBC" w:rsidP="002B3DBC">
      <w:pPr>
        <w:spacing w:line="312" w:lineRule="auto"/>
        <w:jc w:val="both"/>
        <w:rPr>
          <w:rFonts w:ascii="Arial" w:hAnsi="Arial" w:cs="Arial"/>
          <w:color w:val="0D0D0D" w:themeColor="text1" w:themeTint="F2"/>
        </w:rPr>
      </w:pPr>
      <w:r w:rsidRPr="004931D0">
        <w:rPr>
          <w:rFonts w:ascii="Arial" w:hAnsi="Arial" w:cs="Arial"/>
          <w:color w:val="0D0D0D" w:themeColor="text1" w:themeTint="F2"/>
        </w:rPr>
        <w:t xml:space="preserve">• Redacción informes iniciales: 4 horas aprox. </w:t>
      </w:r>
    </w:p>
    <w:p w14:paraId="5B73C94F" w14:textId="3273A4CA" w:rsidR="002B3DBC" w:rsidRPr="00591222" w:rsidRDefault="002B3DBC" w:rsidP="002B3DBC">
      <w:pPr>
        <w:spacing w:line="312" w:lineRule="auto"/>
        <w:jc w:val="both"/>
        <w:rPr>
          <w:rFonts w:ascii="Arial" w:hAnsi="Arial" w:cs="Arial"/>
          <w:color w:val="0D0D0D" w:themeColor="text1" w:themeTint="F2"/>
        </w:rPr>
      </w:pPr>
      <w:r w:rsidRPr="004931D0">
        <w:rPr>
          <w:rFonts w:ascii="Arial" w:hAnsi="Arial" w:cs="Arial"/>
          <w:color w:val="0D0D0D" w:themeColor="text1" w:themeTint="F2"/>
        </w:rPr>
        <w:t>• Remisión correos: 1 hora apro</w:t>
      </w:r>
      <w:r w:rsidR="007F7CC9">
        <w:rPr>
          <w:rFonts w:ascii="Arial" w:hAnsi="Arial" w:cs="Arial"/>
          <w:color w:val="0D0D0D" w:themeColor="text1" w:themeTint="F2"/>
        </w:rPr>
        <w:t>x.</w:t>
      </w:r>
    </w:p>
    <w:p w14:paraId="03FEC3EE" w14:textId="77777777" w:rsidR="002B3DBC" w:rsidRDefault="002B3DBC" w:rsidP="002B3DBC">
      <w:pPr>
        <w:spacing w:line="312" w:lineRule="auto"/>
        <w:jc w:val="both"/>
        <w:rPr>
          <w:rFonts w:ascii="Arial" w:hAnsi="Arial" w:cs="Arial"/>
          <w:color w:val="0D0D0D" w:themeColor="text1" w:themeTint="F2"/>
          <w:u w:val="single"/>
        </w:rPr>
      </w:pPr>
    </w:p>
    <w:p w14:paraId="5FAF27F9" w14:textId="77777777" w:rsidR="002B3DBC" w:rsidRPr="00EB713B" w:rsidRDefault="002B3DBC" w:rsidP="002B3DBC">
      <w:pPr>
        <w:spacing w:line="312" w:lineRule="auto"/>
        <w:jc w:val="both"/>
        <w:rPr>
          <w:rFonts w:ascii="Arial" w:hAnsi="Arial" w:cs="Arial"/>
          <w:color w:val="0D0D0D" w:themeColor="text1" w:themeTint="F2"/>
          <w:shd w:val="clear" w:color="auto" w:fill="FFFFFF"/>
        </w:rPr>
      </w:pPr>
    </w:p>
    <w:p w14:paraId="4C10943A" w14:textId="77777777" w:rsidR="00551CEC" w:rsidRDefault="00551CEC"/>
    <w:sectPr w:rsidR="00551C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23493"/>
    <w:multiLevelType w:val="hybridMultilevel"/>
    <w:tmpl w:val="7904FC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5B5DCC"/>
    <w:multiLevelType w:val="hybridMultilevel"/>
    <w:tmpl w:val="0900C29C"/>
    <w:lvl w:ilvl="0" w:tplc="3814CD86">
      <w:start w:val="1"/>
      <w:numFmt w:val="decimal"/>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0A2692"/>
    <w:multiLevelType w:val="hybridMultilevel"/>
    <w:tmpl w:val="CD40BA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AC3CFA"/>
    <w:multiLevelType w:val="hybridMultilevel"/>
    <w:tmpl w:val="1CE25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2BB6EA9"/>
    <w:multiLevelType w:val="hybridMultilevel"/>
    <w:tmpl w:val="1ED8AD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5993B67"/>
    <w:multiLevelType w:val="hybridMultilevel"/>
    <w:tmpl w:val="EC74E3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9102EEC"/>
    <w:multiLevelType w:val="hybridMultilevel"/>
    <w:tmpl w:val="80B2A6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0133447"/>
    <w:multiLevelType w:val="hybridMultilevel"/>
    <w:tmpl w:val="C48239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12D7C73"/>
    <w:multiLevelType w:val="hybridMultilevel"/>
    <w:tmpl w:val="FE4A05FE"/>
    <w:lvl w:ilvl="0" w:tplc="65944FC0">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0535923">
    <w:abstractNumId w:val="4"/>
  </w:num>
  <w:num w:numId="2" w16cid:durableId="1026709496">
    <w:abstractNumId w:val="6"/>
  </w:num>
  <w:num w:numId="3" w16cid:durableId="460808418">
    <w:abstractNumId w:val="3"/>
  </w:num>
  <w:num w:numId="4" w16cid:durableId="1985574702">
    <w:abstractNumId w:val="1"/>
  </w:num>
  <w:num w:numId="5" w16cid:durableId="1699047075">
    <w:abstractNumId w:val="2"/>
  </w:num>
  <w:num w:numId="6" w16cid:durableId="1206483194">
    <w:abstractNumId w:val="0"/>
  </w:num>
  <w:num w:numId="7" w16cid:durableId="1297183543">
    <w:abstractNumId w:val="7"/>
  </w:num>
  <w:num w:numId="8" w16cid:durableId="1083069328">
    <w:abstractNumId w:val="5"/>
  </w:num>
  <w:num w:numId="9" w16cid:durableId="1761228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BC"/>
    <w:rsid w:val="002338E0"/>
    <w:rsid w:val="002B3DBC"/>
    <w:rsid w:val="002E5824"/>
    <w:rsid w:val="00551CEC"/>
    <w:rsid w:val="00557DD2"/>
    <w:rsid w:val="00650082"/>
    <w:rsid w:val="00655F5A"/>
    <w:rsid w:val="007F7CC9"/>
    <w:rsid w:val="009C64E6"/>
    <w:rsid w:val="00CC08E7"/>
    <w:rsid w:val="00E0360B"/>
    <w:rsid w:val="00F608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48FEB"/>
  <w15:chartTrackingRefBased/>
  <w15:docId w15:val="{D3D7C21E-9927-41B6-BC77-D75AE9E1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DBC"/>
  </w:style>
  <w:style w:type="paragraph" w:styleId="Ttulo1">
    <w:name w:val="heading 1"/>
    <w:basedOn w:val="Normal"/>
    <w:next w:val="Normal"/>
    <w:link w:val="Ttulo1Car"/>
    <w:uiPriority w:val="9"/>
    <w:qFormat/>
    <w:rsid w:val="009C64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9C64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qFormat/>
    <w:rsid w:val="002B3DBC"/>
    <w:pPr>
      <w:keepNext/>
      <w:spacing w:after="0" w:line="240" w:lineRule="auto"/>
      <w:jc w:val="both"/>
      <w:outlineLvl w:val="3"/>
    </w:pPr>
    <w:rPr>
      <w:rFonts w:ascii="Tahoma" w:eastAsia="Times New Roman" w:hAnsi="Tahoma" w:cs="Tahoma"/>
      <w:b/>
      <w:bCs/>
      <w:kern w:val="0"/>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3DBC"/>
    <w:pPr>
      <w:ind w:left="720"/>
      <w:contextualSpacing/>
    </w:pPr>
  </w:style>
  <w:style w:type="paragraph" w:customStyle="1" w:styleId="xparagraph">
    <w:name w:val="x_paragraph"/>
    <w:basedOn w:val="Normal"/>
    <w:rsid w:val="002B3DBC"/>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xnormaltextrun">
    <w:name w:val="x_normaltextrun"/>
    <w:basedOn w:val="Fuentedeprrafopredeter"/>
    <w:rsid w:val="002B3DBC"/>
  </w:style>
  <w:style w:type="character" w:customStyle="1" w:styleId="xeop">
    <w:name w:val="x_eop"/>
    <w:basedOn w:val="Fuentedeprrafopredeter"/>
    <w:rsid w:val="002B3DBC"/>
  </w:style>
  <w:style w:type="paragraph" w:styleId="NormalWeb">
    <w:name w:val="Normal (Web)"/>
    <w:basedOn w:val="Normal"/>
    <w:uiPriority w:val="99"/>
    <w:unhideWhenUsed/>
    <w:rsid w:val="002B3DBC"/>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Ttulo4Car">
    <w:name w:val="Título 4 Car"/>
    <w:basedOn w:val="Fuentedeprrafopredeter"/>
    <w:link w:val="Ttulo4"/>
    <w:rsid w:val="002B3DBC"/>
    <w:rPr>
      <w:rFonts w:ascii="Tahoma" w:eastAsia="Times New Roman" w:hAnsi="Tahoma" w:cs="Tahoma"/>
      <w:b/>
      <w:bCs/>
      <w:kern w:val="0"/>
      <w:szCs w:val="20"/>
      <w:lang w:val="es-ES" w:eastAsia="es-ES"/>
      <w14:ligatures w14:val="none"/>
    </w:rPr>
  </w:style>
  <w:style w:type="character" w:customStyle="1" w:styleId="Ttulo2Car">
    <w:name w:val="Título 2 Car"/>
    <w:basedOn w:val="Fuentedeprrafopredeter"/>
    <w:link w:val="Ttulo2"/>
    <w:uiPriority w:val="9"/>
    <w:semiHidden/>
    <w:rsid w:val="009C64E6"/>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9C64E6"/>
    <w:rPr>
      <w:rFonts w:asciiTheme="majorHAnsi" w:eastAsiaTheme="majorEastAsia" w:hAnsiTheme="majorHAnsi" w:cstheme="majorBidi"/>
      <w:color w:val="2F5496" w:themeColor="accent1" w:themeShade="BF"/>
      <w:sz w:val="32"/>
      <w:szCs w:val="32"/>
    </w:rPr>
  </w:style>
  <w:style w:type="character" w:styleId="Refdecomentario">
    <w:name w:val="annotation reference"/>
    <w:basedOn w:val="Fuentedeprrafopredeter"/>
    <w:uiPriority w:val="99"/>
    <w:semiHidden/>
    <w:unhideWhenUsed/>
    <w:rsid w:val="00557DD2"/>
    <w:rPr>
      <w:sz w:val="16"/>
      <w:szCs w:val="16"/>
    </w:rPr>
  </w:style>
  <w:style w:type="paragraph" w:styleId="Textocomentario">
    <w:name w:val="annotation text"/>
    <w:basedOn w:val="Normal"/>
    <w:link w:val="TextocomentarioCar"/>
    <w:uiPriority w:val="99"/>
    <w:unhideWhenUsed/>
    <w:rsid w:val="00557DD2"/>
    <w:pPr>
      <w:spacing w:line="240" w:lineRule="auto"/>
    </w:pPr>
    <w:rPr>
      <w:sz w:val="20"/>
      <w:szCs w:val="20"/>
    </w:rPr>
  </w:style>
  <w:style w:type="character" w:customStyle="1" w:styleId="TextocomentarioCar">
    <w:name w:val="Texto comentario Car"/>
    <w:basedOn w:val="Fuentedeprrafopredeter"/>
    <w:link w:val="Textocomentario"/>
    <w:uiPriority w:val="99"/>
    <w:rsid w:val="00557DD2"/>
    <w:rPr>
      <w:sz w:val="20"/>
      <w:szCs w:val="20"/>
    </w:rPr>
  </w:style>
  <w:style w:type="paragraph" w:styleId="Asuntodelcomentario">
    <w:name w:val="annotation subject"/>
    <w:basedOn w:val="Textocomentario"/>
    <w:next w:val="Textocomentario"/>
    <w:link w:val="AsuntodelcomentarioCar"/>
    <w:uiPriority w:val="99"/>
    <w:semiHidden/>
    <w:unhideWhenUsed/>
    <w:rsid w:val="00557DD2"/>
    <w:rPr>
      <w:b/>
      <w:bCs/>
    </w:rPr>
  </w:style>
  <w:style w:type="character" w:customStyle="1" w:styleId="AsuntodelcomentarioCar">
    <w:name w:val="Asunto del comentario Car"/>
    <w:basedOn w:val="TextocomentarioCar"/>
    <w:link w:val="Asuntodelcomentario"/>
    <w:uiPriority w:val="99"/>
    <w:semiHidden/>
    <w:rsid w:val="00557D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1763</Words>
  <Characters>9699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Kairos SAS</dc:creator>
  <cp:keywords/>
  <dc:description/>
  <cp:lastModifiedBy>Maria Fernanda Jimenez Piarpusan</cp:lastModifiedBy>
  <cp:revision>3</cp:revision>
  <dcterms:created xsi:type="dcterms:W3CDTF">2023-07-07T17:13:00Z</dcterms:created>
  <dcterms:modified xsi:type="dcterms:W3CDTF">2024-05-06T22:08:00Z</dcterms:modified>
</cp:coreProperties>
</file>