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7899" w14:textId="77777777" w:rsidR="002C60A4" w:rsidRPr="003C7542" w:rsidRDefault="00AF67F0" w:rsidP="00B978B1">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3C7542">
        <w:rPr>
          <w:rFonts w:ascii="Arial" w:hAnsi="Arial" w:cs="Arial"/>
          <w:b/>
          <w:sz w:val="20"/>
          <w:szCs w:val="20"/>
          <w:u w:val="single"/>
        </w:rPr>
        <w:t xml:space="preserve">INFORME </w:t>
      </w:r>
      <w:r w:rsidR="007A75F0" w:rsidRPr="003C7542">
        <w:rPr>
          <w:rFonts w:ascii="Arial" w:hAnsi="Arial" w:cs="Arial"/>
          <w:b/>
          <w:sz w:val="20"/>
          <w:szCs w:val="20"/>
          <w:u w:val="single"/>
        </w:rPr>
        <w:t>INICIAL</w:t>
      </w:r>
      <w:r w:rsidR="000D3B62" w:rsidRPr="003C7542">
        <w:rPr>
          <w:rFonts w:ascii="Arial" w:hAnsi="Arial" w:cs="Arial"/>
          <w:b/>
          <w:sz w:val="20"/>
          <w:szCs w:val="20"/>
          <w:u w:val="single"/>
        </w:rPr>
        <w:t xml:space="preserve"> </w:t>
      </w:r>
      <w:r w:rsidR="00EC6E87" w:rsidRPr="003C7542">
        <w:rPr>
          <w:rFonts w:ascii="Arial" w:hAnsi="Arial" w:cs="Arial"/>
          <w:b/>
          <w:sz w:val="20"/>
          <w:szCs w:val="20"/>
          <w:u w:val="single"/>
        </w:rPr>
        <w:t>– BBVA</w:t>
      </w:r>
    </w:p>
    <w:p w14:paraId="6A064857" w14:textId="77777777" w:rsidR="00EC6E87" w:rsidRPr="003C7542" w:rsidRDefault="00EC6E87" w:rsidP="00B978B1">
      <w:pPr>
        <w:jc w:val="both"/>
        <w:rPr>
          <w:rFonts w:ascii="Arial" w:hAnsi="Arial" w:cs="Arial"/>
          <w:b/>
          <w:sz w:val="20"/>
          <w:szCs w:val="20"/>
          <w:u w:val="single"/>
        </w:rPr>
      </w:pPr>
    </w:p>
    <w:p w14:paraId="0E122BBE" w14:textId="77777777" w:rsidR="00EC6E87" w:rsidRPr="003C7542" w:rsidRDefault="00EC6E87" w:rsidP="00B978B1">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EC6E87" w:rsidRPr="003C7542" w14:paraId="09E98C39"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3C7542" w:rsidRDefault="00EC6E87" w:rsidP="00847D7D">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1FCFF13E" w:rsidR="00EC6E87" w:rsidRPr="00950402" w:rsidRDefault="00623A1F" w:rsidP="00950402">
            <w:pPr>
              <w:jc w:val="both"/>
              <w:rPr>
                <w:rFonts w:ascii="Arial" w:hAnsi="Arial" w:cs="Arial"/>
              </w:rPr>
            </w:pPr>
            <w:r>
              <w:rPr>
                <w:rFonts w:ascii="Arial" w:hAnsi="Arial" w:cs="Arial"/>
              </w:rPr>
              <w:t>765206000180201700945</w:t>
            </w:r>
          </w:p>
        </w:tc>
      </w:tr>
      <w:tr w:rsidR="00EC6E87" w:rsidRPr="003C7542" w14:paraId="370C48F3"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1EEB99E4" w:rsidR="00EC6E87" w:rsidRPr="00950402" w:rsidRDefault="00AF542D" w:rsidP="00950402">
            <w:pPr>
              <w:jc w:val="both"/>
              <w:rPr>
                <w:rFonts w:ascii="Arial" w:hAnsi="Arial" w:cs="Arial"/>
              </w:rPr>
            </w:pPr>
            <w:r w:rsidRPr="00950402">
              <w:rPr>
                <w:rFonts w:ascii="Arial" w:hAnsi="Arial" w:cs="Arial"/>
              </w:rPr>
              <w:t xml:space="preserve">JUZGADO </w:t>
            </w:r>
            <w:r w:rsidR="00623A1F">
              <w:rPr>
                <w:rFonts w:ascii="Arial" w:hAnsi="Arial" w:cs="Arial"/>
              </w:rPr>
              <w:t>QUINTO</w:t>
            </w:r>
            <w:r w:rsidRPr="00950402">
              <w:rPr>
                <w:rFonts w:ascii="Arial" w:hAnsi="Arial" w:cs="Arial"/>
              </w:rPr>
              <w:t xml:space="preserve"> (</w:t>
            </w:r>
            <w:r w:rsidR="00607F66">
              <w:rPr>
                <w:rFonts w:ascii="Arial" w:hAnsi="Arial" w:cs="Arial"/>
              </w:rPr>
              <w:t>5</w:t>
            </w:r>
            <w:bookmarkStart w:id="0" w:name="_GoBack"/>
            <w:bookmarkEnd w:id="0"/>
            <w:r w:rsidRPr="00950402">
              <w:rPr>
                <w:rFonts w:ascii="Arial" w:hAnsi="Arial" w:cs="Arial"/>
              </w:rPr>
              <w:t xml:space="preserve">°) </w:t>
            </w:r>
            <w:r w:rsidR="00623A1F">
              <w:rPr>
                <w:rFonts w:ascii="Arial" w:hAnsi="Arial" w:cs="Arial"/>
              </w:rPr>
              <w:t>PENAL</w:t>
            </w:r>
            <w:r w:rsidRPr="00950402">
              <w:rPr>
                <w:rFonts w:ascii="Arial" w:hAnsi="Arial" w:cs="Arial"/>
              </w:rPr>
              <w:t xml:space="preserve"> MUNICIPAL DE </w:t>
            </w:r>
            <w:r w:rsidR="00623A1F">
              <w:rPr>
                <w:rFonts w:ascii="Arial" w:hAnsi="Arial" w:cs="Arial"/>
              </w:rPr>
              <w:t>PALMIRA VALE</w:t>
            </w:r>
          </w:p>
        </w:tc>
      </w:tr>
      <w:tr w:rsidR="00EC6E87" w:rsidRPr="003C7542" w14:paraId="182CDC65"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5EDD10D4" w:rsidR="00EC6E87" w:rsidRPr="00950402" w:rsidRDefault="00623A1F" w:rsidP="00950402">
            <w:pPr>
              <w:jc w:val="both"/>
              <w:rPr>
                <w:rFonts w:ascii="Arial" w:hAnsi="Arial" w:cs="Arial"/>
              </w:rPr>
            </w:pPr>
            <w:r>
              <w:rPr>
                <w:rFonts w:ascii="Arial" w:hAnsi="Arial" w:cs="Arial"/>
              </w:rPr>
              <w:t>PENAL ABREVIADO</w:t>
            </w:r>
          </w:p>
        </w:tc>
      </w:tr>
      <w:tr w:rsidR="00E3389E" w:rsidRPr="003C7542" w14:paraId="13AAEF51" w14:textId="77777777" w:rsidTr="3165316A">
        <w:trPr>
          <w:trHeight w:val="6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3C7542" w:rsidRDefault="00E3389E"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5475F2A6" w:rsidR="00E3389E" w:rsidRPr="00950402" w:rsidRDefault="00AF542D" w:rsidP="00950402">
            <w:pPr>
              <w:jc w:val="both"/>
              <w:rPr>
                <w:rFonts w:ascii="Arial" w:eastAsia="Times New Roman" w:hAnsi="Arial" w:cs="Arial"/>
                <w:lang w:eastAsia="es-CO"/>
              </w:rPr>
            </w:pPr>
            <w:r w:rsidRPr="00950402">
              <w:rPr>
                <w:rFonts w:ascii="Arial" w:eastAsia="Times New Roman" w:hAnsi="Arial" w:cs="Arial"/>
                <w:lang w:eastAsia="es-CO"/>
              </w:rPr>
              <w:t>ORDINARIA</w:t>
            </w:r>
          </w:p>
        </w:tc>
      </w:tr>
      <w:tr w:rsidR="00EC6E87" w:rsidRPr="003C7542" w14:paraId="0B18878F" w14:textId="77777777" w:rsidTr="3165316A">
        <w:trPr>
          <w:trHeight w:val="162"/>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4218CE9B" w:rsidR="00EC6E87" w:rsidRPr="003C7542" w:rsidRDefault="00623A1F" w:rsidP="00B978B1">
            <w:pPr>
              <w:jc w:val="both"/>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QUERELLANTE</w:t>
            </w:r>
            <w:r w:rsidR="00EC6E87" w:rsidRPr="003C7542">
              <w:rPr>
                <w:rFonts w:ascii="Arial" w:eastAsia="Times New Roman" w:hAnsi="Arial" w:cs="Arial"/>
                <w:b/>
                <w:bCs/>
                <w:color w:val="FFFFFF"/>
                <w:sz w:val="20"/>
                <w:szCs w:val="20"/>
                <w:lang w:eastAsia="es-CO"/>
              </w:rPr>
              <w:t xml:space="preserve"> </w:t>
            </w:r>
            <w:r w:rsidR="00492B31">
              <w:rPr>
                <w:rFonts w:ascii="Arial" w:eastAsia="Times New Roman" w:hAnsi="Arial" w:cs="Arial"/>
                <w:b/>
                <w:bCs/>
                <w:color w:val="FFFFFF"/>
                <w:sz w:val="20"/>
                <w:szCs w:val="20"/>
                <w:lang w:eastAsia="es-CO"/>
              </w:rPr>
              <w:t>(</w:t>
            </w:r>
            <w:r w:rsidR="00492B31" w:rsidRPr="003C7542">
              <w:rPr>
                <w:rFonts w:ascii="Arial" w:eastAsia="Times New Roman" w:hAnsi="Arial" w:cs="Arial"/>
                <w:b/>
                <w:bCs/>
                <w:color w:val="FFFFFF"/>
                <w:sz w:val="20"/>
                <w:szCs w:val="20"/>
                <w:lang w:eastAsia="es-CO"/>
              </w:rPr>
              <w:t>Cédula/NIT</w:t>
            </w:r>
            <w:r w:rsidR="00492B31">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tcPr>
          <w:p w14:paraId="6CC2C58D" w14:textId="5ADF0F6B" w:rsidR="00CA073A" w:rsidRPr="00950402" w:rsidRDefault="00623A1F" w:rsidP="00950402">
            <w:pPr>
              <w:jc w:val="both"/>
              <w:rPr>
                <w:rFonts w:ascii="Arial" w:hAnsi="Arial" w:cs="Arial"/>
              </w:rPr>
            </w:pPr>
            <w:r>
              <w:rPr>
                <w:rFonts w:ascii="Arial" w:hAnsi="Arial" w:cs="Arial"/>
              </w:rPr>
              <w:t>GILBERTO CALERO CAICEDO</w:t>
            </w:r>
          </w:p>
          <w:p w14:paraId="177F5625" w14:textId="44A842C5" w:rsidR="00301DFD" w:rsidRPr="00950402" w:rsidRDefault="00AF542D" w:rsidP="00950402">
            <w:pPr>
              <w:jc w:val="both"/>
              <w:rPr>
                <w:rFonts w:ascii="Arial" w:hAnsi="Arial" w:cs="Arial"/>
              </w:rPr>
            </w:pPr>
            <w:r w:rsidRPr="00950402">
              <w:rPr>
                <w:rFonts w:ascii="Arial" w:hAnsi="Arial" w:cs="Arial"/>
              </w:rPr>
              <w:t xml:space="preserve">C.C. </w:t>
            </w:r>
            <w:r w:rsidR="00623A1F">
              <w:rPr>
                <w:rFonts w:ascii="Arial" w:hAnsi="Arial" w:cs="Arial"/>
              </w:rPr>
              <w:t>16.857.157</w:t>
            </w:r>
          </w:p>
        </w:tc>
      </w:tr>
      <w:tr w:rsidR="00AB16E6" w:rsidRPr="003C7542" w14:paraId="7D44C0FB" w14:textId="77777777" w:rsidTr="3165316A">
        <w:trPr>
          <w:trHeight w:val="412"/>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5A655724" w:rsidR="00AB16E6" w:rsidRPr="003C7542" w:rsidRDefault="00623A1F" w:rsidP="00AB16E6">
            <w:pPr>
              <w:jc w:val="both"/>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QUERELLADO</w:t>
            </w:r>
            <w:r w:rsidR="00847D7D" w:rsidRPr="003C7542">
              <w:rPr>
                <w:rFonts w:ascii="Arial" w:eastAsia="Times New Roman" w:hAnsi="Arial" w:cs="Arial"/>
                <w:b/>
                <w:bCs/>
                <w:color w:val="FFFFFF"/>
                <w:sz w:val="20"/>
                <w:szCs w:val="20"/>
                <w:lang w:eastAsia="es-CO"/>
              </w:rPr>
              <w:t xml:space="preserve"> (</w:t>
            </w:r>
            <w:r w:rsidR="003C7542">
              <w:rPr>
                <w:rFonts w:ascii="Arial" w:eastAsia="Times New Roman" w:hAnsi="Arial" w:cs="Arial"/>
                <w:b/>
                <w:bCs/>
                <w:color w:val="FFFFFF"/>
                <w:sz w:val="20"/>
                <w:szCs w:val="20"/>
                <w:lang w:eastAsia="es-CO"/>
              </w:rPr>
              <w:t>C</w:t>
            </w:r>
            <w:r w:rsidR="003C7542" w:rsidRPr="003C7542">
              <w:rPr>
                <w:rFonts w:ascii="Arial" w:eastAsia="Times New Roman" w:hAnsi="Arial" w:cs="Arial"/>
                <w:b/>
                <w:bCs/>
                <w:color w:val="FFFFFF"/>
                <w:sz w:val="20"/>
                <w:szCs w:val="20"/>
                <w:lang w:eastAsia="es-CO"/>
              </w:rPr>
              <w:t xml:space="preserve">édula/NIT si </w:t>
            </w:r>
            <w:r w:rsidR="003C7542">
              <w:rPr>
                <w:rFonts w:ascii="Arial" w:eastAsia="Times New Roman" w:hAnsi="Arial" w:cs="Arial"/>
                <w:b/>
                <w:bCs/>
                <w:color w:val="FFFFFF"/>
                <w:sz w:val="20"/>
                <w:szCs w:val="20"/>
                <w:lang w:eastAsia="es-CO"/>
              </w:rPr>
              <w:t>es</w:t>
            </w:r>
            <w:r w:rsidR="003C7542" w:rsidRPr="003C7542">
              <w:rPr>
                <w:rFonts w:ascii="Arial" w:eastAsia="Times New Roman" w:hAnsi="Arial" w:cs="Arial"/>
                <w:b/>
                <w:bCs/>
                <w:color w:val="FFFFFF"/>
                <w:sz w:val="20"/>
                <w:szCs w:val="20"/>
                <w:lang w:eastAsia="es-CO"/>
              </w:rPr>
              <w:t xml:space="preserve"> un llamamiento en garantía</w:t>
            </w:r>
            <w:r w:rsidR="00847D7D" w:rsidRPr="003C7542">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hideMark/>
          </w:tcPr>
          <w:p w14:paraId="68FCCBBE" w14:textId="544E2612" w:rsidR="00AB16E6" w:rsidRPr="00950402" w:rsidRDefault="00623A1F" w:rsidP="00950402">
            <w:pPr>
              <w:jc w:val="both"/>
              <w:rPr>
                <w:rFonts w:ascii="Arial" w:hAnsi="Arial" w:cs="Arial"/>
              </w:rPr>
            </w:pPr>
            <w:r>
              <w:rPr>
                <w:rFonts w:ascii="Arial" w:hAnsi="Arial" w:cs="Arial"/>
              </w:rPr>
              <w:t>JHON JAIRO CIFUENTES RIVAS</w:t>
            </w:r>
          </w:p>
          <w:p w14:paraId="15ABDCDD" w14:textId="0780FC4F" w:rsidR="00CA073A" w:rsidRPr="00950402" w:rsidRDefault="00623A1F" w:rsidP="00950402">
            <w:pPr>
              <w:jc w:val="both"/>
              <w:rPr>
                <w:rFonts w:ascii="Arial" w:hAnsi="Arial" w:cs="Arial"/>
              </w:rPr>
            </w:pPr>
            <w:r>
              <w:rPr>
                <w:rFonts w:ascii="Arial" w:hAnsi="Arial" w:cs="Arial"/>
              </w:rPr>
              <w:t>C.C. 1.114.823.981</w:t>
            </w:r>
          </w:p>
        </w:tc>
      </w:tr>
      <w:tr w:rsidR="00AB16E6" w:rsidRPr="003C7542" w14:paraId="64066C09" w14:textId="77777777" w:rsidTr="3165316A">
        <w:trPr>
          <w:trHeight w:val="315"/>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HECHOS</w:t>
            </w:r>
          </w:p>
        </w:tc>
        <w:tc>
          <w:tcPr>
            <w:tcW w:w="6114" w:type="dxa"/>
            <w:tcBorders>
              <w:top w:val="nil"/>
              <w:left w:val="nil"/>
              <w:bottom w:val="nil"/>
              <w:right w:val="single" w:sz="8" w:space="0" w:color="auto"/>
            </w:tcBorders>
            <w:shd w:val="clear" w:color="auto" w:fill="auto"/>
            <w:vAlign w:val="center"/>
            <w:hideMark/>
          </w:tcPr>
          <w:p w14:paraId="07AF92B4" w14:textId="77777777" w:rsidR="00AB16E6" w:rsidRDefault="00623A1F" w:rsidP="00950402">
            <w:pPr>
              <w:jc w:val="both"/>
              <w:rPr>
                <w:rFonts w:ascii="Arial" w:hAnsi="Arial" w:cs="Arial"/>
              </w:rPr>
            </w:pPr>
            <w:r>
              <w:rPr>
                <w:rFonts w:ascii="Arial" w:hAnsi="Arial" w:cs="Arial"/>
              </w:rPr>
              <w:t xml:space="preserve">Trata de un accidente de tránsito que ocurrió el día viernes 19 de mayo de 2017, a eso de las 18:30 horas, en la vía nacional Puente Guajira, Palmaseca – El Cerrito, KM 5 + 850 mts, entre una motocicleta de placas CFD93A, conducida por el señor Gilberto Calero, y un tractor de placas IYZ34, conducido por el señor Jhon Jairo Cifuentes. El accidente se produce cuando el motociclista, colisiona la parte trasera del tractor. De acuerdo a la hipotesis del accidente, consiganda en el informe del agente de tránsito, </w:t>
            </w:r>
            <w:r w:rsidR="0023249A">
              <w:rPr>
                <w:rFonts w:ascii="Arial" w:hAnsi="Arial" w:cs="Arial"/>
              </w:rPr>
              <w:t xml:space="preserve">la responsabilidad del siniestro está en cabeza del conductor del tractor, debido a que el vehículo debe estar acompañado de un vehículo guía. Por este hecho, el señor Gilberto Calero, fue dictaminado por el Instituto Colombiano de Medicina Legal y Ciencias Forenses, con una incpacidad definitiva </w:t>
            </w:r>
            <w:r>
              <w:rPr>
                <w:rFonts w:ascii="Arial" w:hAnsi="Arial" w:cs="Arial"/>
              </w:rPr>
              <w:t xml:space="preserve"> </w:t>
            </w:r>
            <w:r w:rsidR="0023249A">
              <w:rPr>
                <w:rFonts w:ascii="Arial" w:hAnsi="Arial" w:cs="Arial"/>
              </w:rPr>
              <w:t>de 25 días y secuelas médico legales tales como: Deformidad física que afecta el rostro de carácter permanente; perturbación funcional de miembro superior izquierdo de carácter transitorio y perturbación funcional de órgano de la respiración de carácter transitorio.</w:t>
            </w:r>
          </w:p>
          <w:p w14:paraId="3B8E7AB6" w14:textId="29B22256" w:rsidR="0023249A" w:rsidRPr="00950402" w:rsidRDefault="0023249A" w:rsidP="00950402">
            <w:pPr>
              <w:jc w:val="both"/>
              <w:rPr>
                <w:rFonts w:ascii="Arial" w:hAnsi="Arial" w:cs="Arial"/>
              </w:rPr>
            </w:pPr>
            <w:r>
              <w:rPr>
                <w:rFonts w:ascii="Arial" w:hAnsi="Arial" w:cs="Arial"/>
              </w:rPr>
              <w:t>Por estos hechos, se inició proceso penal en contra del conductor del tractor, que se adelantó en la Fiscalía Local 67 de Palmira, y que ahora se encuentra en etapa de Juicio Oral, ante el Juzgado Quinto Penal Municipal de Palmira.</w:t>
            </w:r>
          </w:p>
        </w:tc>
      </w:tr>
      <w:tr w:rsidR="00AB16E6" w:rsidRPr="003C7542" w14:paraId="194BC495"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21ECECF9" w14:textId="50F27460" w:rsidR="00AB16E6" w:rsidRPr="00950402" w:rsidRDefault="00950402" w:rsidP="00950402">
            <w:pPr>
              <w:jc w:val="both"/>
              <w:rPr>
                <w:rFonts w:ascii="Arial" w:hAnsi="Arial" w:cs="Arial"/>
              </w:rPr>
            </w:pPr>
            <w:r w:rsidRPr="00950402">
              <w:rPr>
                <w:rFonts w:ascii="Arial" w:hAnsi="Arial" w:cs="Arial"/>
              </w:rPr>
              <w:t xml:space="preserve">Las pretensiones de la </w:t>
            </w:r>
            <w:r w:rsidR="0023249A">
              <w:rPr>
                <w:rFonts w:ascii="Arial" w:hAnsi="Arial" w:cs="Arial"/>
              </w:rPr>
              <w:t>víctima alcanzan la suma de $243.600.000</w:t>
            </w:r>
            <w:r w:rsidRPr="00950402">
              <w:rPr>
                <w:rFonts w:ascii="Arial" w:hAnsi="Arial" w:cs="Arial"/>
              </w:rPr>
              <w:t xml:space="preserve"> por concepto de </w:t>
            </w:r>
            <w:r w:rsidR="0023249A">
              <w:rPr>
                <w:rFonts w:ascii="Arial" w:hAnsi="Arial" w:cs="Arial"/>
              </w:rPr>
              <w:t>perjuicios morales</w:t>
            </w:r>
            <w:r w:rsidRPr="00950402">
              <w:rPr>
                <w:rFonts w:ascii="Arial" w:hAnsi="Arial" w:cs="Arial"/>
              </w:rPr>
              <w:t>.</w:t>
            </w:r>
          </w:p>
        </w:tc>
      </w:tr>
      <w:tr w:rsidR="00AB16E6" w:rsidRPr="003C7542" w14:paraId="35131FD7"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5DF63C27" w14:textId="2472B6DC" w:rsidR="000F5BED" w:rsidRDefault="00BD143E" w:rsidP="00950402">
            <w:pPr>
              <w:pStyle w:val="Prrafodelista"/>
              <w:numPr>
                <w:ilvl w:val="0"/>
                <w:numId w:val="2"/>
              </w:numPr>
              <w:ind w:left="341" w:hanging="284"/>
              <w:jc w:val="both"/>
              <w:rPr>
                <w:rFonts w:ascii="Arial" w:hAnsi="Arial" w:cs="Arial"/>
                <w:bCs/>
              </w:rPr>
            </w:pPr>
            <w:r w:rsidRPr="00950402">
              <w:rPr>
                <w:rFonts w:ascii="Arial" w:hAnsi="Arial" w:cs="Arial"/>
                <w:bCs/>
              </w:rPr>
              <w:t xml:space="preserve">Valor de pretensiones </w:t>
            </w:r>
            <w:r w:rsidR="00FE5D8B">
              <w:rPr>
                <w:rFonts w:ascii="Arial" w:hAnsi="Arial" w:cs="Arial"/>
                <w:bCs/>
              </w:rPr>
              <w:t>objetivadas</w:t>
            </w:r>
            <w:r w:rsidRPr="00950402">
              <w:rPr>
                <w:rFonts w:ascii="Arial" w:hAnsi="Arial" w:cs="Arial"/>
                <w:bCs/>
              </w:rPr>
              <w:t xml:space="preserve">: </w:t>
            </w:r>
          </w:p>
          <w:p w14:paraId="1065908B" w14:textId="77777777" w:rsidR="000F5BED" w:rsidRDefault="000F5BED" w:rsidP="000F5BED">
            <w:pPr>
              <w:pStyle w:val="Prrafodelista"/>
              <w:ind w:left="341"/>
              <w:jc w:val="both"/>
              <w:rPr>
                <w:rFonts w:ascii="Arial" w:hAnsi="Arial" w:cs="Arial"/>
                <w:bCs/>
              </w:rPr>
            </w:pPr>
          </w:p>
          <w:p w14:paraId="6BCFD04D" w14:textId="341566E1" w:rsidR="000F5BED" w:rsidRDefault="000F5BED" w:rsidP="00FE5D8B">
            <w:pPr>
              <w:jc w:val="both"/>
              <w:rPr>
                <w:rFonts w:ascii="Arial" w:hAnsi="Arial" w:cs="Arial"/>
                <w:bCs/>
              </w:rPr>
            </w:pPr>
            <w:r w:rsidRPr="000F5BED">
              <w:rPr>
                <w:rFonts w:ascii="Arial" w:hAnsi="Arial" w:cs="Arial"/>
                <w:bCs/>
              </w:rPr>
              <w:t xml:space="preserve">El valor de las pretensiones </w:t>
            </w:r>
            <w:r w:rsidR="00FE5D8B">
              <w:rPr>
                <w:rFonts w:ascii="Arial" w:hAnsi="Arial" w:cs="Arial"/>
                <w:bCs/>
              </w:rPr>
              <w:t xml:space="preserve">objetivadas </w:t>
            </w:r>
            <w:r w:rsidRPr="000F5BED">
              <w:rPr>
                <w:rFonts w:ascii="Arial" w:hAnsi="Arial" w:cs="Arial"/>
                <w:bCs/>
              </w:rPr>
              <w:t>asciende a</w:t>
            </w:r>
            <w:r w:rsidR="00FE5D8B">
              <w:rPr>
                <w:rFonts w:ascii="Arial" w:hAnsi="Arial" w:cs="Arial"/>
                <w:bCs/>
              </w:rPr>
              <w:t xml:space="preserve"> la suma de </w:t>
            </w:r>
            <w:r w:rsidRPr="000F5BED">
              <w:rPr>
                <w:rFonts w:ascii="Arial" w:hAnsi="Arial" w:cs="Arial"/>
                <w:bCs/>
              </w:rPr>
              <w:t xml:space="preserve"> $</w:t>
            </w:r>
            <w:r w:rsidR="00FE5D8B">
              <w:rPr>
                <w:rFonts w:ascii="Arial" w:hAnsi="Arial" w:cs="Arial"/>
                <w:bCs/>
              </w:rPr>
              <w:t>19.500.000</w:t>
            </w:r>
            <w:r w:rsidR="0023249A" w:rsidRPr="00950402">
              <w:rPr>
                <w:rFonts w:ascii="Arial" w:hAnsi="Arial" w:cs="Arial"/>
              </w:rPr>
              <w:t xml:space="preserve"> </w:t>
            </w:r>
            <w:r w:rsidR="00FE5D8B">
              <w:rPr>
                <w:rFonts w:ascii="Arial" w:hAnsi="Arial" w:cs="Arial"/>
                <w:bCs/>
              </w:rPr>
              <w:t>tomando como base precedente jurisprudencial de la Corte Suprema de Justicia, quienes para casos con similares caracteristicas, ha reconocido el monto anunciado</w:t>
            </w:r>
            <w:r w:rsidRPr="000F5BED">
              <w:rPr>
                <w:rFonts w:ascii="Arial" w:hAnsi="Arial" w:cs="Arial"/>
                <w:bCs/>
              </w:rPr>
              <w:t>.</w:t>
            </w:r>
          </w:p>
          <w:p w14:paraId="1F97C853" w14:textId="0B16AAB3" w:rsidR="00FE5D8B" w:rsidRDefault="00FE5D8B" w:rsidP="00FE5D8B">
            <w:pPr>
              <w:jc w:val="both"/>
              <w:rPr>
                <w:rFonts w:ascii="Arial" w:hAnsi="Arial" w:cs="Arial"/>
                <w:bCs/>
              </w:rPr>
            </w:pPr>
          </w:p>
          <w:p w14:paraId="7F9F49D9" w14:textId="20E7D286" w:rsidR="00FE5D8B" w:rsidRDefault="00FE5D8B" w:rsidP="00FE5D8B">
            <w:pPr>
              <w:jc w:val="both"/>
              <w:rPr>
                <w:rFonts w:ascii="Arial" w:hAnsi="Arial" w:cs="Arial"/>
                <w:bCs/>
              </w:rPr>
            </w:pPr>
            <w:r>
              <w:rPr>
                <w:rFonts w:ascii="Arial" w:hAnsi="Arial" w:cs="Arial"/>
                <w:bCs/>
              </w:rPr>
              <w:t>A ese valor llegamos de la siguiente manera:</w:t>
            </w:r>
          </w:p>
          <w:p w14:paraId="78841081" w14:textId="7D7A1D0B" w:rsidR="00FE5D8B" w:rsidRDefault="00FE5D8B" w:rsidP="00FE5D8B">
            <w:pPr>
              <w:jc w:val="both"/>
              <w:rPr>
                <w:rFonts w:ascii="Arial" w:hAnsi="Arial" w:cs="Arial"/>
                <w:bCs/>
              </w:rPr>
            </w:pPr>
          </w:p>
          <w:p w14:paraId="50B93CAF" w14:textId="0513B63D" w:rsidR="00FE5D8B" w:rsidRDefault="00FE5D8B" w:rsidP="00FE5D8B">
            <w:pPr>
              <w:pStyle w:val="Prrafodelista"/>
              <w:numPr>
                <w:ilvl w:val="0"/>
                <w:numId w:val="10"/>
              </w:numPr>
              <w:jc w:val="both"/>
              <w:rPr>
                <w:rFonts w:ascii="Arial" w:hAnsi="Arial" w:cs="Arial"/>
                <w:bCs/>
              </w:rPr>
            </w:pPr>
            <w:r>
              <w:rPr>
                <w:rFonts w:ascii="Arial" w:hAnsi="Arial" w:cs="Arial"/>
                <w:bCs/>
              </w:rPr>
              <w:t>Lucro cesante: No se reconoce por no haber sido solicitado en la reclamación.</w:t>
            </w:r>
          </w:p>
          <w:p w14:paraId="6042F389" w14:textId="16012551" w:rsidR="00FE5D8B" w:rsidRDefault="00FE5D8B" w:rsidP="00FE5D8B">
            <w:pPr>
              <w:pStyle w:val="Prrafodelista"/>
              <w:numPr>
                <w:ilvl w:val="0"/>
                <w:numId w:val="10"/>
              </w:numPr>
              <w:jc w:val="both"/>
              <w:rPr>
                <w:rFonts w:ascii="Arial" w:hAnsi="Arial" w:cs="Arial"/>
                <w:bCs/>
              </w:rPr>
            </w:pPr>
            <w:r>
              <w:rPr>
                <w:rFonts w:ascii="Arial" w:hAnsi="Arial" w:cs="Arial"/>
                <w:bCs/>
              </w:rPr>
              <w:lastRenderedPageBreak/>
              <w:t>Daño emergente: No se reconoce por no haber sido solicitado en la reclamación</w:t>
            </w:r>
          </w:p>
          <w:p w14:paraId="45014175" w14:textId="197582E5" w:rsidR="00FE5D8B" w:rsidRDefault="00FE5D8B" w:rsidP="00FE5D8B">
            <w:pPr>
              <w:pStyle w:val="Prrafodelista"/>
              <w:numPr>
                <w:ilvl w:val="0"/>
                <w:numId w:val="10"/>
              </w:numPr>
              <w:jc w:val="both"/>
              <w:rPr>
                <w:rFonts w:ascii="Arial" w:hAnsi="Arial" w:cs="Arial"/>
                <w:bCs/>
              </w:rPr>
            </w:pPr>
            <w:r>
              <w:rPr>
                <w:rFonts w:ascii="Arial" w:hAnsi="Arial" w:cs="Arial"/>
                <w:bCs/>
              </w:rPr>
              <w:t xml:space="preserve">Daño a la salud: No se reconoce por ser un perjucio extraño para la jurisdicción civil, y pese a que nos encontramos en un proceso penal, para </w:t>
            </w:r>
            <w:r w:rsidR="00730E6C">
              <w:rPr>
                <w:rFonts w:ascii="Arial" w:hAnsi="Arial" w:cs="Arial"/>
                <w:bCs/>
              </w:rPr>
              <w:t>efectos indemnizatorios, se debe tener la jurisdicción civil como norma rectora.</w:t>
            </w:r>
          </w:p>
          <w:p w14:paraId="331853CF" w14:textId="77777777" w:rsidR="00730E6C" w:rsidRDefault="00730E6C" w:rsidP="00FE5D8B">
            <w:pPr>
              <w:pStyle w:val="Prrafodelista"/>
              <w:numPr>
                <w:ilvl w:val="0"/>
                <w:numId w:val="10"/>
              </w:numPr>
              <w:jc w:val="both"/>
              <w:rPr>
                <w:rFonts w:ascii="Arial" w:hAnsi="Arial" w:cs="Arial"/>
                <w:bCs/>
              </w:rPr>
            </w:pPr>
            <w:r>
              <w:rPr>
                <w:rFonts w:ascii="Arial" w:hAnsi="Arial" w:cs="Arial"/>
                <w:bCs/>
              </w:rPr>
              <w:t>Daño a la vida en relación: No se reconoce por no existir elementos que lleven a considerar que la afectación sufrida por el querellante, haya perjuidicado o mermado sus condiciones de vida. Revisando el expediente encontramos unas perturbaciones funcionales de carácter transitorio, y una deformidad que en nada afecta sus relaciones interpersonales y de us intimidad.</w:t>
            </w:r>
          </w:p>
          <w:p w14:paraId="341B6AC1" w14:textId="396CD955" w:rsidR="00730E6C" w:rsidRPr="00FE5D8B" w:rsidRDefault="00730E6C" w:rsidP="00FE5D8B">
            <w:pPr>
              <w:pStyle w:val="Prrafodelista"/>
              <w:numPr>
                <w:ilvl w:val="0"/>
                <w:numId w:val="10"/>
              </w:numPr>
              <w:jc w:val="both"/>
              <w:rPr>
                <w:rFonts w:ascii="Arial" w:hAnsi="Arial" w:cs="Arial"/>
                <w:bCs/>
              </w:rPr>
            </w:pPr>
            <w:r>
              <w:rPr>
                <w:rFonts w:ascii="Arial" w:hAnsi="Arial" w:cs="Arial"/>
                <w:bCs/>
              </w:rPr>
              <w:t xml:space="preserve">Daño moral: Teniendo en cuenta los recientes pronunciamientos de la Corte Suprema de Justicia, Sala Civil, en casos con similares carácteristicas, consideramos reconocer la suma de 15 SMLMV, lo que para la fecha, equivalen a la suma de $19.500.000 COP. </w:t>
            </w:r>
          </w:p>
          <w:p w14:paraId="13248380" w14:textId="77777777" w:rsidR="000F5BED" w:rsidRDefault="000F5BED" w:rsidP="000F5BED">
            <w:pPr>
              <w:jc w:val="both"/>
              <w:rPr>
                <w:rFonts w:ascii="Arial" w:eastAsia="Times New Roman" w:hAnsi="Arial" w:cs="Arial"/>
                <w:lang w:val="es-US" w:eastAsia="es-US"/>
              </w:rPr>
            </w:pPr>
          </w:p>
          <w:p w14:paraId="6BF07095" w14:textId="00B39D6E" w:rsidR="000F5BED" w:rsidRPr="000F5BED" w:rsidRDefault="000F5BED" w:rsidP="000F5BED">
            <w:pPr>
              <w:jc w:val="both"/>
              <w:rPr>
                <w:rFonts w:ascii="Arial" w:eastAsia="Times New Roman" w:hAnsi="Arial" w:cs="Arial"/>
                <w:b/>
                <w:bCs/>
                <w:lang w:eastAsia="es-US"/>
              </w:rPr>
            </w:pPr>
            <w:r w:rsidRPr="000F5BED">
              <w:rPr>
                <w:rFonts w:ascii="Arial" w:eastAsia="Times New Roman" w:hAnsi="Arial" w:cs="Arial"/>
                <w:lang w:eastAsia="es-US"/>
              </w:rPr>
              <w:t>Por lo anterior</w:t>
            </w:r>
            <w:r>
              <w:rPr>
                <w:rFonts w:ascii="Arial" w:eastAsia="Times New Roman" w:hAnsi="Arial" w:cs="Arial"/>
                <w:lang w:eastAsia="es-US"/>
              </w:rPr>
              <w:t xml:space="preserve">, </w:t>
            </w:r>
            <w:r w:rsidRPr="000F5BED">
              <w:rPr>
                <w:rFonts w:ascii="Arial" w:eastAsia="Times New Roman" w:hAnsi="Arial" w:cs="Arial"/>
                <w:lang w:eastAsia="es-US"/>
              </w:rPr>
              <w:t xml:space="preserve">el valor final de las pretensiones es: </w:t>
            </w:r>
            <w:r w:rsidRPr="000F5BED">
              <w:rPr>
                <w:rFonts w:ascii="Arial" w:eastAsia="Times New Roman" w:hAnsi="Arial" w:cs="Arial"/>
                <w:b/>
                <w:bCs/>
                <w:lang w:eastAsia="es-US"/>
              </w:rPr>
              <w:t>$</w:t>
            </w:r>
            <w:r w:rsidR="00730E6C">
              <w:rPr>
                <w:rFonts w:ascii="Arial" w:eastAsia="Times New Roman" w:hAnsi="Arial" w:cs="Arial"/>
                <w:b/>
                <w:bCs/>
                <w:lang w:eastAsia="es-US"/>
              </w:rPr>
              <w:t>19.500.000</w:t>
            </w:r>
            <w:r w:rsidRPr="000F5BED">
              <w:rPr>
                <w:rFonts w:ascii="Arial" w:eastAsia="Times New Roman" w:hAnsi="Arial" w:cs="Arial"/>
                <w:b/>
                <w:bCs/>
                <w:lang w:eastAsia="es-US"/>
              </w:rPr>
              <w:t>.</w:t>
            </w:r>
          </w:p>
          <w:p w14:paraId="326057C0" w14:textId="364D457D" w:rsidR="00FC4503" w:rsidRPr="00950402" w:rsidRDefault="00FC4503" w:rsidP="00950402">
            <w:pPr>
              <w:pStyle w:val="Prrafodelista"/>
              <w:ind w:left="341"/>
              <w:jc w:val="both"/>
              <w:rPr>
                <w:rFonts w:ascii="Arial" w:hAnsi="Arial" w:cs="Arial"/>
              </w:rPr>
            </w:pPr>
          </w:p>
        </w:tc>
      </w:tr>
      <w:tr w:rsidR="00AB16E6" w:rsidRPr="003C7542" w14:paraId="2A5C802A" w14:textId="77777777" w:rsidTr="3165316A">
        <w:trPr>
          <w:trHeight w:val="300"/>
        </w:trPr>
        <w:tc>
          <w:tcPr>
            <w:tcW w:w="2835" w:type="dxa"/>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3C7542" w:rsidRDefault="00B1600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 xml:space="preserve">DATOS DE LA </w:t>
            </w:r>
            <w:r w:rsidR="00AB16E6" w:rsidRPr="003C7542">
              <w:rPr>
                <w:rFonts w:ascii="Arial" w:eastAsia="Times New Roman" w:hAnsi="Arial" w:cs="Arial"/>
                <w:b/>
                <w:bCs/>
                <w:color w:val="FFFFFF"/>
                <w:sz w:val="20"/>
                <w:szCs w:val="20"/>
                <w:lang w:eastAsia="es-CO"/>
              </w:rPr>
              <w:t xml:space="preserve">PÓLIZA </w:t>
            </w:r>
            <w:r w:rsidR="00492B31">
              <w:rPr>
                <w:rFonts w:ascii="Arial" w:eastAsia="Times New Roman" w:hAnsi="Arial" w:cs="Arial"/>
                <w:b/>
                <w:bCs/>
                <w:color w:val="FFFFFF"/>
                <w:sz w:val="20"/>
                <w:szCs w:val="20"/>
                <w:lang w:eastAsia="es-CO"/>
              </w:rPr>
              <w:t>Y SINIESTRO</w:t>
            </w:r>
          </w:p>
        </w:tc>
        <w:tc>
          <w:tcPr>
            <w:tcW w:w="6114" w:type="dxa"/>
            <w:tcBorders>
              <w:top w:val="nil"/>
              <w:left w:val="nil"/>
              <w:bottom w:val="nil"/>
              <w:right w:val="single" w:sz="8" w:space="0" w:color="auto"/>
            </w:tcBorders>
            <w:shd w:val="clear" w:color="auto" w:fill="auto"/>
            <w:vAlign w:val="center"/>
            <w:hideMark/>
          </w:tcPr>
          <w:p w14:paraId="7CD73B2F" w14:textId="77777777" w:rsidR="00B1600A" w:rsidRDefault="008F0BD8" w:rsidP="00730E6C">
            <w:pPr>
              <w:pStyle w:val="Prrafodelista"/>
              <w:numPr>
                <w:ilvl w:val="0"/>
                <w:numId w:val="2"/>
              </w:numPr>
              <w:ind w:left="341" w:hanging="284"/>
              <w:jc w:val="both"/>
              <w:rPr>
                <w:rFonts w:ascii="Arial" w:hAnsi="Arial" w:cs="Arial"/>
                <w:bCs/>
              </w:rPr>
            </w:pPr>
            <w:r>
              <w:rPr>
                <w:rFonts w:ascii="Arial" w:hAnsi="Arial" w:cs="Arial"/>
                <w:bCs/>
              </w:rPr>
              <w:t>033101018527</w:t>
            </w:r>
          </w:p>
          <w:p w14:paraId="062DC845" w14:textId="77777777" w:rsidR="008F0BD8" w:rsidRDefault="008F0BD8" w:rsidP="00730E6C">
            <w:pPr>
              <w:pStyle w:val="Prrafodelista"/>
              <w:numPr>
                <w:ilvl w:val="0"/>
                <w:numId w:val="2"/>
              </w:numPr>
              <w:ind w:left="341" w:hanging="284"/>
              <w:jc w:val="both"/>
              <w:rPr>
                <w:rFonts w:ascii="Arial" w:hAnsi="Arial" w:cs="Arial"/>
                <w:bCs/>
              </w:rPr>
            </w:pPr>
            <w:r>
              <w:rPr>
                <w:rFonts w:ascii="Arial" w:hAnsi="Arial" w:cs="Arial"/>
                <w:bCs/>
              </w:rPr>
              <w:t>Tomador: MANUELITA S.A.</w:t>
            </w:r>
          </w:p>
          <w:p w14:paraId="7D2EB9B4" w14:textId="77777777" w:rsidR="008F0BD8" w:rsidRDefault="008F0BD8" w:rsidP="00730E6C">
            <w:pPr>
              <w:pStyle w:val="Prrafodelista"/>
              <w:numPr>
                <w:ilvl w:val="0"/>
                <w:numId w:val="2"/>
              </w:numPr>
              <w:ind w:left="341" w:hanging="284"/>
              <w:jc w:val="both"/>
              <w:rPr>
                <w:rFonts w:ascii="Arial" w:hAnsi="Arial" w:cs="Arial"/>
                <w:bCs/>
              </w:rPr>
            </w:pPr>
            <w:r>
              <w:rPr>
                <w:rFonts w:ascii="Arial" w:hAnsi="Arial" w:cs="Arial"/>
                <w:bCs/>
              </w:rPr>
              <w:t>Asegurado: MANUELITA S.A.</w:t>
            </w:r>
          </w:p>
          <w:p w14:paraId="574F38C0" w14:textId="77777777" w:rsidR="008F0BD8" w:rsidRDefault="008F0BD8" w:rsidP="00730E6C">
            <w:pPr>
              <w:pStyle w:val="Prrafodelista"/>
              <w:numPr>
                <w:ilvl w:val="0"/>
                <w:numId w:val="2"/>
              </w:numPr>
              <w:ind w:left="341" w:hanging="284"/>
              <w:jc w:val="both"/>
              <w:rPr>
                <w:rFonts w:ascii="Arial" w:hAnsi="Arial" w:cs="Arial"/>
                <w:bCs/>
              </w:rPr>
            </w:pPr>
            <w:r>
              <w:rPr>
                <w:rFonts w:ascii="Arial" w:hAnsi="Arial" w:cs="Arial"/>
                <w:bCs/>
              </w:rPr>
              <w:t>Beneficiario: MANUELITA S.A.</w:t>
            </w:r>
          </w:p>
          <w:p w14:paraId="660EF6D0" w14:textId="77777777" w:rsidR="008F0BD8" w:rsidRDefault="00C630F9" w:rsidP="00730E6C">
            <w:pPr>
              <w:pStyle w:val="Prrafodelista"/>
              <w:numPr>
                <w:ilvl w:val="0"/>
                <w:numId w:val="2"/>
              </w:numPr>
              <w:ind w:left="341" w:hanging="284"/>
              <w:jc w:val="both"/>
              <w:rPr>
                <w:rFonts w:ascii="Arial" w:hAnsi="Arial" w:cs="Arial"/>
                <w:bCs/>
              </w:rPr>
            </w:pPr>
            <w:r>
              <w:rPr>
                <w:rFonts w:ascii="Arial" w:hAnsi="Arial" w:cs="Arial"/>
                <w:bCs/>
              </w:rPr>
              <w:t xml:space="preserve">Secciones de cobertura: Todo riesgo Maquinaria y Equipo </w:t>
            </w:r>
            <w:r w:rsidR="002F14D5">
              <w:rPr>
                <w:rFonts w:ascii="Arial" w:hAnsi="Arial" w:cs="Arial"/>
                <w:bCs/>
              </w:rPr>
              <w:t>–</w:t>
            </w:r>
            <w:r>
              <w:rPr>
                <w:rFonts w:ascii="Arial" w:hAnsi="Arial" w:cs="Arial"/>
                <w:bCs/>
              </w:rPr>
              <w:t xml:space="preserve"> </w:t>
            </w:r>
            <w:r w:rsidR="002F14D5">
              <w:rPr>
                <w:rFonts w:ascii="Arial" w:hAnsi="Arial" w:cs="Arial"/>
                <w:bCs/>
              </w:rPr>
              <w:t>Valor asegurable: 101.657.941,507</w:t>
            </w:r>
          </w:p>
          <w:p w14:paraId="62E9812B" w14:textId="77777777" w:rsidR="002F14D5" w:rsidRDefault="002F14D5" w:rsidP="00730E6C">
            <w:pPr>
              <w:pStyle w:val="Prrafodelista"/>
              <w:numPr>
                <w:ilvl w:val="0"/>
                <w:numId w:val="2"/>
              </w:numPr>
              <w:ind w:left="341" w:hanging="284"/>
              <w:jc w:val="both"/>
              <w:rPr>
                <w:rFonts w:ascii="Arial" w:hAnsi="Arial" w:cs="Arial"/>
                <w:bCs/>
              </w:rPr>
            </w:pPr>
            <w:r>
              <w:rPr>
                <w:rFonts w:ascii="Arial" w:hAnsi="Arial" w:cs="Arial"/>
                <w:bCs/>
              </w:rPr>
              <w:t>Vigencia: 11-09-2024 hasta el 01-12-2024</w:t>
            </w:r>
          </w:p>
          <w:p w14:paraId="0EA91589" w14:textId="77777777" w:rsidR="002F14D5" w:rsidRPr="002F14D5" w:rsidRDefault="002F14D5" w:rsidP="002F14D5">
            <w:pPr>
              <w:shd w:val="clear" w:color="auto" w:fill="FFFFFF"/>
              <w:textAlignment w:val="baseline"/>
              <w:rPr>
                <w:rFonts w:ascii="Segoe UI" w:hAnsi="Segoe UI" w:cs="Segoe UI"/>
                <w:i/>
                <w:color w:val="242424"/>
                <w:sz w:val="23"/>
                <w:szCs w:val="23"/>
              </w:rPr>
            </w:pPr>
            <w:r>
              <w:rPr>
                <w:rFonts w:ascii="Arial" w:hAnsi="Arial" w:cs="Arial"/>
                <w:bCs/>
              </w:rPr>
              <w:t xml:space="preserve">Nota: Al indagar a la compañía sobre la póliza que amparaba el vehículo para la fecha de los hechos, nos indicaron lo siguiente: </w:t>
            </w:r>
            <w:r w:rsidRPr="002F14D5">
              <w:rPr>
                <w:rFonts w:ascii="Arial" w:hAnsi="Arial" w:cs="Arial"/>
                <w:bCs/>
                <w:i/>
              </w:rPr>
              <w:t>“</w:t>
            </w:r>
            <w:r w:rsidRPr="002F14D5">
              <w:rPr>
                <w:rFonts w:ascii="Segoe UI" w:hAnsi="Segoe UI" w:cs="Segoe UI"/>
                <w:i/>
                <w:color w:val="242424"/>
                <w:sz w:val="23"/>
                <w:szCs w:val="23"/>
              </w:rPr>
              <w:t>De manera atenta me permito indicar compartir los comentarios brindados al interior de la compañía con la fecha de siniestro informada:</w:t>
            </w:r>
          </w:p>
          <w:p w14:paraId="07ABD61B" w14:textId="77777777" w:rsidR="002F14D5" w:rsidRPr="002F14D5" w:rsidRDefault="002F14D5" w:rsidP="002F14D5">
            <w:pPr>
              <w:shd w:val="clear" w:color="auto" w:fill="FFFFFF"/>
              <w:textAlignment w:val="baseline"/>
              <w:rPr>
                <w:rFonts w:ascii="Segoe UI" w:hAnsi="Segoe UI" w:cs="Segoe UI"/>
                <w:i/>
                <w:color w:val="242424"/>
                <w:sz w:val="23"/>
                <w:szCs w:val="23"/>
              </w:rPr>
            </w:pPr>
          </w:p>
          <w:p w14:paraId="66417929" w14:textId="5CAE0BEC" w:rsidR="002F14D5" w:rsidRDefault="002F14D5" w:rsidP="002F14D5">
            <w:pPr>
              <w:shd w:val="clear" w:color="auto" w:fill="FFFFFF"/>
              <w:textAlignment w:val="baseline"/>
              <w:rPr>
                <w:rFonts w:ascii="Segoe UI" w:hAnsi="Segoe UI" w:cs="Segoe UI"/>
                <w:color w:val="242424"/>
                <w:sz w:val="23"/>
                <w:szCs w:val="23"/>
              </w:rPr>
            </w:pPr>
            <w:r w:rsidRPr="002F14D5">
              <w:rPr>
                <w:rFonts w:ascii="Segoe UI" w:hAnsi="Segoe UI" w:cs="Segoe UI"/>
                <w:i/>
                <w:iCs/>
                <w:color w:val="242424"/>
                <w:sz w:val="23"/>
                <w:szCs w:val="23"/>
              </w:rPr>
              <w:t>Una vez realizadas las validaciones no se evidencia seguro vigente a fecha de siniestro, sin embargo dado que no se informa la póliza, anexo los seguros vigentes</w:t>
            </w:r>
            <w:r w:rsidR="00416876">
              <w:rPr>
                <w:rFonts w:ascii="Segoe UI" w:hAnsi="Segoe UI" w:cs="Segoe UI"/>
                <w:i/>
                <w:iCs/>
                <w:color w:val="242424"/>
                <w:sz w:val="23"/>
                <w:szCs w:val="23"/>
              </w:rPr>
              <w:t>”</w:t>
            </w:r>
            <w:r>
              <w:rPr>
                <w:rFonts w:ascii="Segoe UI" w:hAnsi="Segoe UI" w:cs="Segoe UI"/>
                <w:i/>
                <w:iCs/>
                <w:color w:val="242424"/>
                <w:sz w:val="23"/>
                <w:szCs w:val="23"/>
              </w:rPr>
              <w:t>.</w:t>
            </w:r>
          </w:p>
          <w:p w14:paraId="15A65D78" w14:textId="48E5040D" w:rsidR="002F14D5" w:rsidRPr="002F14D5" w:rsidRDefault="002F14D5" w:rsidP="002F14D5">
            <w:pPr>
              <w:jc w:val="both"/>
              <w:rPr>
                <w:rFonts w:ascii="Arial" w:hAnsi="Arial" w:cs="Arial"/>
                <w:bCs/>
              </w:rPr>
            </w:pPr>
          </w:p>
        </w:tc>
      </w:tr>
      <w:tr w:rsidR="00AB16E6" w:rsidRPr="003C7542" w14:paraId="7560A9B5" w14:textId="77777777" w:rsidTr="3165316A">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No. DE OBLIGACIÓN</w:t>
            </w:r>
            <w:r w:rsidR="0035056E">
              <w:rPr>
                <w:rFonts w:ascii="Arial" w:eastAsia="Times New Roman" w:hAnsi="Arial" w:cs="Arial"/>
                <w:b/>
                <w:bCs/>
                <w:color w:val="FFFFFF"/>
                <w:sz w:val="20"/>
                <w:szCs w:val="20"/>
                <w:lang w:eastAsia="es-CO"/>
              </w:rPr>
              <w:t xml:space="preserve">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4A182D22" w:rsidR="00AB16E6" w:rsidRPr="00950402" w:rsidRDefault="000D68C3" w:rsidP="00950402">
            <w:pPr>
              <w:jc w:val="both"/>
              <w:rPr>
                <w:rFonts w:ascii="Arial" w:hAnsi="Arial" w:cs="Arial"/>
              </w:rPr>
            </w:pPr>
            <w:r w:rsidRPr="00950402">
              <w:rPr>
                <w:rFonts w:ascii="Arial" w:hAnsi="Arial" w:cs="Arial"/>
              </w:rPr>
              <w:t>No aplica.</w:t>
            </w:r>
          </w:p>
        </w:tc>
      </w:tr>
      <w:tr w:rsidR="00AB16E6" w:rsidRPr="003C7542" w14:paraId="316B8CF6" w14:textId="77777777" w:rsidTr="3165316A">
        <w:trPr>
          <w:trHeight w:val="315"/>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7D473FE7" w14:textId="7DFA038A" w:rsidR="00C770CE" w:rsidRPr="00950402" w:rsidRDefault="00730E6C" w:rsidP="00950402">
            <w:pPr>
              <w:pStyle w:val="Prrafodelista"/>
              <w:numPr>
                <w:ilvl w:val="0"/>
                <w:numId w:val="6"/>
              </w:numPr>
              <w:jc w:val="both"/>
              <w:rPr>
                <w:rFonts w:ascii="Arial" w:eastAsia="Times New Roman" w:hAnsi="Arial" w:cs="Arial"/>
                <w:lang w:eastAsia="es-CO"/>
              </w:rPr>
            </w:pPr>
            <w:r>
              <w:rPr>
                <w:rFonts w:ascii="Arial" w:eastAsia="Times New Roman" w:hAnsi="Arial" w:cs="Arial"/>
                <w:lang w:eastAsia="es-CO"/>
              </w:rPr>
              <w:t>No aplica</w:t>
            </w:r>
          </w:p>
        </w:tc>
      </w:tr>
      <w:tr w:rsidR="00AB16E6" w:rsidRPr="003C7542" w14:paraId="2213E323"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18DCC7A1" w:rsidR="00AB16E6" w:rsidRPr="00950402" w:rsidRDefault="00AB16E6" w:rsidP="00950402">
            <w:pPr>
              <w:jc w:val="both"/>
              <w:rPr>
                <w:rFonts w:ascii="Arial" w:eastAsia="Times New Roman" w:hAnsi="Arial" w:cs="Arial"/>
                <w:lang w:eastAsia="es-CO"/>
              </w:rPr>
            </w:pPr>
            <w:r w:rsidRPr="00950402">
              <w:rPr>
                <w:rFonts w:ascii="Arial" w:eastAsia="Times New Roman" w:hAnsi="Arial" w:cs="Arial"/>
                <w:lang w:eastAsia="es-CO"/>
              </w:rPr>
              <w:t xml:space="preserve">Remota </w:t>
            </w:r>
            <w:r w:rsidR="1B2CEF21" w:rsidRPr="00950402">
              <w:rPr>
                <w:rFonts w:ascii="Arial" w:eastAsia="Times New Roman" w:hAnsi="Arial" w:cs="Arial"/>
                <w:lang w:eastAsia="es-CO"/>
              </w:rPr>
              <w:t>_</w:t>
            </w:r>
            <w:r w:rsidRPr="00950402">
              <w:rPr>
                <w:rFonts w:ascii="Arial" w:eastAsia="Times New Roman" w:hAnsi="Arial" w:cs="Arial"/>
                <w:lang w:eastAsia="es-CO"/>
              </w:rPr>
              <w:t xml:space="preserve"> Eventual</w:t>
            </w:r>
            <w:r w:rsidR="00950402">
              <w:rPr>
                <w:rFonts w:ascii="Arial" w:eastAsia="Times New Roman" w:hAnsi="Arial" w:cs="Arial"/>
                <w:lang w:eastAsia="es-CO"/>
              </w:rPr>
              <w:t>_</w:t>
            </w:r>
            <w:r w:rsidR="00D20C9E">
              <w:rPr>
                <w:rFonts w:ascii="Arial" w:eastAsia="Times New Roman" w:hAnsi="Arial" w:cs="Arial"/>
                <w:lang w:eastAsia="es-CO"/>
              </w:rPr>
              <w:t>X</w:t>
            </w:r>
            <w:r w:rsidRPr="00950402">
              <w:rPr>
                <w:rFonts w:ascii="Arial" w:eastAsia="Times New Roman" w:hAnsi="Arial" w:cs="Arial"/>
                <w:u w:val="single"/>
                <w:lang w:eastAsia="es-CO"/>
              </w:rPr>
              <w:t>_</w:t>
            </w:r>
            <w:r w:rsidR="00950402">
              <w:rPr>
                <w:rFonts w:ascii="Arial" w:eastAsia="Times New Roman" w:hAnsi="Arial" w:cs="Arial"/>
                <w:u w:val="single"/>
                <w:lang w:eastAsia="es-CO"/>
              </w:rPr>
              <w:t xml:space="preserve"> </w:t>
            </w:r>
            <w:r w:rsidRPr="00950402">
              <w:rPr>
                <w:rFonts w:ascii="Arial" w:eastAsia="Times New Roman" w:hAnsi="Arial" w:cs="Arial"/>
                <w:lang w:eastAsia="es-CO"/>
              </w:rPr>
              <w:t>Probable</w:t>
            </w:r>
            <w:r w:rsidRPr="00950402">
              <w:rPr>
                <w:rFonts w:ascii="Arial" w:eastAsia="Times New Roman" w:hAnsi="Arial" w:cs="Arial"/>
                <w:u w:val="single"/>
                <w:lang w:eastAsia="es-CO"/>
              </w:rPr>
              <w:t xml:space="preserve"> ___ </w:t>
            </w:r>
          </w:p>
        </w:tc>
      </w:tr>
      <w:tr w:rsidR="00AB16E6" w:rsidRPr="003C7542" w14:paraId="63FE27E1" w14:textId="77777777" w:rsidTr="003C4FD6">
        <w:trPr>
          <w:trHeight w:val="8211"/>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3F3611C8" w14:textId="5CF27A94" w:rsidR="3165316A" w:rsidRPr="00950402" w:rsidRDefault="00415988" w:rsidP="00950402">
            <w:pPr>
              <w:pStyle w:val="NormalWeb"/>
              <w:jc w:val="both"/>
              <w:rPr>
                <w:rFonts w:ascii="Arial" w:hAnsi="Arial" w:cs="Arial"/>
                <w:sz w:val="22"/>
                <w:szCs w:val="22"/>
              </w:rPr>
            </w:pPr>
            <w:r w:rsidRPr="00950402">
              <w:rPr>
                <w:rFonts w:ascii="Arial" w:hAnsi="Arial" w:cs="Arial"/>
                <w:sz w:val="22"/>
                <w:szCs w:val="22"/>
              </w:rPr>
              <w:t>La contingencia se califica como</w:t>
            </w:r>
            <w:r w:rsidR="440934CD" w:rsidRPr="00950402">
              <w:rPr>
                <w:rFonts w:ascii="Arial" w:hAnsi="Arial" w:cs="Arial"/>
                <w:sz w:val="22"/>
                <w:szCs w:val="22"/>
              </w:rPr>
              <w:t xml:space="preserve"> </w:t>
            </w:r>
            <w:r w:rsidR="00D20C9E">
              <w:rPr>
                <w:rFonts w:ascii="Arial" w:hAnsi="Arial" w:cs="Arial"/>
                <w:sz w:val="22"/>
                <w:szCs w:val="22"/>
              </w:rPr>
              <w:t>EVENTUAL</w:t>
            </w:r>
            <w:r w:rsidRPr="00950402">
              <w:rPr>
                <w:rFonts w:ascii="Arial" w:hAnsi="Arial" w:cs="Arial"/>
                <w:b/>
                <w:bCs/>
                <w:sz w:val="22"/>
                <w:szCs w:val="22"/>
              </w:rPr>
              <w:t>  </w:t>
            </w:r>
            <w:r w:rsidRPr="00950402">
              <w:rPr>
                <w:rFonts w:ascii="Arial" w:hAnsi="Arial" w:cs="Arial"/>
                <w:sz w:val="22"/>
                <w:szCs w:val="22"/>
              </w:rPr>
              <w:t>por las siguientes razones:   </w:t>
            </w:r>
          </w:p>
          <w:p w14:paraId="70F49611" w14:textId="77777777" w:rsidR="007E60B4" w:rsidRDefault="00D20C9E" w:rsidP="00EF7419">
            <w:pPr>
              <w:pStyle w:val="NormalWeb"/>
              <w:jc w:val="both"/>
              <w:rPr>
                <w:rFonts w:ascii="Arial" w:hAnsi="Arial" w:cs="Arial"/>
                <w:sz w:val="22"/>
                <w:szCs w:val="22"/>
              </w:rPr>
            </w:pPr>
            <w:r>
              <w:rPr>
                <w:rFonts w:ascii="Arial" w:hAnsi="Arial" w:cs="Arial"/>
                <w:sz w:val="22"/>
                <w:szCs w:val="22"/>
              </w:rPr>
              <w:t>E</w:t>
            </w:r>
            <w:r w:rsidR="00C64A01">
              <w:rPr>
                <w:rFonts w:ascii="Arial" w:hAnsi="Arial" w:cs="Arial"/>
                <w:sz w:val="22"/>
                <w:szCs w:val="22"/>
              </w:rPr>
              <w:t>n</w:t>
            </w:r>
            <w:r>
              <w:rPr>
                <w:rFonts w:ascii="Arial" w:hAnsi="Arial" w:cs="Arial"/>
                <w:sz w:val="22"/>
                <w:szCs w:val="22"/>
              </w:rPr>
              <w:t xml:space="preserve"> la etapa del juicio oral se han debatido las pruebas de la fiscalía, las cuales </w:t>
            </w:r>
            <w:r w:rsidR="00C64A01">
              <w:rPr>
                <w:rFonts w:ascii="Arial" w:hAnsi="Arial" w:cs="Arial"/>
                <w:sz w:val="22"/>
                <w:szCs w:val="22"/>
              </w:rPr>
              <w:t xml:space="preserve">se pueden resumir en que la causa del accidente se debe a </w:t>
            </w:r>
            <w:r w:rsidR="00EF7419">
              <w:rPr>
                <w:rFonts w:ascii="Arial" w:hAnsi="Arial" w:cs="Arial"/>
                <w:sz w:val="22"/>
                <w:szCs w:val="22"/>
              </w:rPr>
              <w:t>que el vehículo tractor no contaba con un vehículo guía al momento de transitar por la vía. Algunos testimonios han detallado que el tractor sí tenía sus luces de seguridad, y que las mismas funcionaban, también se ha podido demostrar que la víctima, iba manejando a altas velocidades, pero manifiestan que la razón o causa atribuible del accidente es la falta de un vehículo acompañante.</w:t>
            </w:r>
          </w:p>
          <w:p w14:paraId="11CF18D1" w14:textId="77777777" w:rsidR="00EF7419" w:rsidRDefault="00EF7419" w:rsidP="00EF7419">
            <w:pPr>
              <w:pStyle w:val="NormalWeb"/>
              <w:jc w:val="both"/>
              <w:rPr>
                <w:rFonts w:ascii="Arial" w:hAnsi="Arial" w:cs="Arial"/>
                <w:sz w:val="22"/>
                <w:szCs w:val="22"/>
              </w:rPr>
            </w:pPr>
            <w:r>
              <w:rPr>
                <w:rFonts w:ascii="Arial" w:hAnsi="Arial" w:cs="Arial"/>
                <w:sz w:val="22"/>
                <w:szCs w:val="22"/>
              </w:rPr>
              <w:t>Por otro lado y como prueba de la defensa, la cual, aún no se ha practicado, tenemos que la Resolución No. 1068 de 2015, por medio de la cual se reglamenta el Registro Nacional de Maquinaria Agrícola Industrial y se Construcción Autopropulsada, norma que se aplica para este evento, en su artículo 29, literales c,d,e,f,g,h, establecen las normas que deben ceñirse al tránsito de este tipo de maquinarias, dejando claro que no es de obligatoriedad, el hecho de que el tractor tuviera un vehículo guía.</w:t>
            </w:r>
          </w:p>
          <w:p w14:paraId="7E8BCBD0" w14:textId="1C0C5034" w:rsidR="00EF7419" w:rsidRDefault="00EF7419" w:rsidP="00EF7419">
            <w:pPr>
              <w:pStyle w:val="NormalWeb"/>
              <w:jc w:val="both"/>
              <w:rPr>
                <w:rFonts w:ascii="Arial" w:hAnsi="Arial" w:cs="Arial"/>
                <w:sz w:val="22"/>
                <w:szCs w:val="22"/>
              </w:rPr>
            </w:pPr>
            <w:r>
              <w:rPr>
                <w:rFonts w:ascii="Arial" w:hAnsi="Arial" w:cs="Arial"/>
                <w:sz w:val="22"/>
                <w:szCs w:val="22"/>
              </w:rPr>
              <w:t>Otro aspecto relevante, es la condición de manejo de la víctima, quien en varias oportunidades del juicio, ha quedado demostrado que conducía de manera imprudente, y sin estar muy atento a los elementos de la vía.</w:t>
            </w:r>
          </w:p>
          <w:p w14:paraId="1F6D8AD9" w14:textId="663FACBE" w:rsidR="00416876" w:rsidRDefault="00416876" w:rsidP="00EF7419">
            <w:pPr>
              <w:pStyle w:val="NormalWeb"/>
              <w:jc w:val="both"/>
              <w:rPr>
                <w:rFonts w:ascii="Arial" w:hAnsi="Arial" w:cs="Arial"/>
                <w:sz w:val="22"/>
                <w:szCs w:val="22"/>
              </w:rPr>
            </w:pPr>
            <w:r>
              <w:rPr>
                <w:rFonts w:ascii="Arial" w:hAnsi="Arial" w:cs="Arial"/>
                <w:sz w:val="22"/>
                <w:szCs w:val="22"/>
              </w:rPr>
              <w:t>Respecto a la cobertura material y temporal de la póliza, no hay certeza si para la fecha de los hechos el vehículo involucrado en el accidente se encontraba amparado. En gracia de discusión, para el proceso penal persigue verdad y justicia, razón por la cual, no se ha convocado a los terceros.</w:t>
            </w:r>
          </w:p>
          <w:p w14:paraId="68857C4B" w14:textId="5FB34CE8" w:rsidR="00EF7419" w:rsidRPr="00950402" w:rsidRDefault="00EF7419" w:rsidP="00EF7419">
            <w:pPr>
              <w:pStyle w:val="NormalWeb"/>
              <w:jc w:val="both"/>
              <w:rPr>
                <w:rFonts w:ascii="Arial" w:hAnsi="Arial" w:cs="Arial"/>
                <w:sz w:val="22"/>
                <w:szCs w:val="22"/>
              </w:rPr>
            </w:pPr>
            <w:r>
              <w:rPr>
                <w:rFonts w:ascii="Arial" w:hAnsi="Arial" w:cs="Arial"/>
                <w:sz w:val="22"/>
                <w:szCs w:val="22"/>
              </w:rPr>
              <w:t>Todo esto lleva a considerar que la contingencia es eventual, debido a que hay elementos que le permitiran al Juez, tomar una decisión favorable para los intereses del acusado.</w:t>
            </w:r>
          </w:p>
        </w:tc>
      </w:tr>
      <w:tr w:rsidR="00AB16E6" w:rsidRPr="003C7542" w14:paraId="1BC32802" w14:textId="77777777" w:rsidTr="003C4FD6">
        <w:trPr>
          <w:trHeight w:val="315"/>
        </w:trPr>
        <w:tc>
          <w:tcPr>
            <w:tcW w:w="2835" w:type="dxa"/>
            <w:tcBorders>
              <w:top w:val="nil"/>
              <w:left w:val="single" w:sz="8" w:space="0" w:color="auto"/>
              <w:bottom w:val="nil"/>
              <w:right w:val="single" w:sz="8" w:space="0" w:color="auto"/>
            </w:tcBorders>
            <w:shd w:val="clear" w:color="auto" w:fill="1F497D" w:themeFill="text2"/>
            <w:vAlign w:val="center"/>
            <w:hideMark/>
          </w:tcPr>
          <w:p w14:paraId="284CCC6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ÚLTIMA ACTUACIÓN</w:t>
            </w:r>
          </w:p>
        </w:tc>
        <w:tc>
          <w:tcPr>
            <w:tcW w:w="6114" w:type="dxa"/>
            <w:tcBorders>
              <w:top w:val="nil"/>
              <w:left w:val="nil"/>
              <w:bottom w:val="single" w:sz="4" w:space="0" w:color="auto"/>
              <w:right w:val="single" w:sz="8" w:space="0" w:color="auto"/>
            </w:tcBorders>
            <w:shd w:val="clear" w:color="auto" w:fill="auto"/>
            <w:vAlign w:val="center"/>
            <w:hideMark/>
          </w:tcPr>
          <w:p w14:paraId="2549D027" w14:textId="09E6FFD5" w:rsidR="00AB16E6" w:rsidRPr="00950402" w:rsidRDefault="003C4FD6" w:rsidP="00950402">
            <w:pPr>
              <w:jc w:val="both"/>
              <w:rPr>
                <w:rFonts w:ascii="Arial" w:eastAsia="Times New Roman" w:hAnsi="Arial" w:cs="Arial"/>
                <w:lang w:eastAsia="es-CO"/>
              </w:rPr>
            </w:pPr>
            <w:r>
              <w:rPr>
                <w:rFonts w:ascii="Arial" w:eastAsia="Times New Roman" w:hAnsi="Arial" w:cs="Arial"/>
                <w:lang w:eastAsia="es-CO"/>
              </w:rPr>
              <w:t xml:space="preserve">El </w:t>
            </w:r>
            <w:r w:rsidR="002F14D5">
              <w:rPr>
                <w:rFonts w:ascii="Arial" w:eastAsia="Times New Roman" w:hAnsi="Arial" w:cs="Arial"/>
                <w:lang w:eastAsia="es-CO"/>
              </w:rPr>
              <w:t>15 de noviembre</w:t>
            </w:r>
            <w:r w:rsidRPr="00950402">
              <w:rPr>
                <w:rFonts w:ascii="Arial" w:hAnsi="Arial" w:cs="Arial"/>
              </w:rPr>
              <w:t xml:space="preserve"> de 2024 </w:t>
            </w:r>
            <w:r w:rsidR="00EF7419">
              <w:rPr>
                <w:rFonts w:ascii="Arial" w:hAnsi="Arial" w:cs="Arial"/>
              </w:rPr>
              <w:t xml:space="preserve">se </w:t>
            </w:r>
            <w:r w:rsidR="002F14D5">
              <w:rPr>
                <w:rFonts w:ascii="Arial" w:hAnsi="Arial" w:cs="Arial"/>
              </w:rPr>
              <w:t>realizó</w:t>
            </w:r>
            <w:r w:rsidR="00EF7419">
              <w:rPr>
                <w:rFonts w:ascii="Arial" w:hAnsi="Arial" w:cs="Arial"/>
              </w:rPr>
              <w:t xml:space="preserve"> la audiencia </w:t>
            </w:r>
            <w:r w:rsidR="000956D9">
              <w:rPr>
                <w:rFonts w:ascii="Arial" w:hAnsi="Arial" w:cs="Arial"/>
              </w:rPr>
              <w:t xml:space="preserve">de continuación de Juicio Oral, </w:t>
            </w:r>
            <w:r w:rsidR="002F14D5">
              <w:rPr>
                <w:rFonts w:ascii="Arial" w:hAnsi="Arial" w:cs="Arial"/>
              </w:rPr>
              <w:t>y se suspendió para el 25 de febrero de 2025, fecha en la que se continuará con la practica probatoria de la defensa.</w:t>
            </w:r>
          </w:p>
        </w:tc>
      </w:tr>
      <w:tr w:rsidR="006818FB" w:rsidRPr="003C7542" w14:paraId="13AFDA27" w14:textId="77777777" w:rsidTr="003C4FD6">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3EFF69D9" w14:textId="746DAEB5" w:rsidR="006818FB" w:rsidRPr="003C7542" w:rsidRDefault="00EB746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FECHA RADICACIÓN DEMANDA</w:t>
            </w:r>
          </w:p>
        </w:tc>
        <w:tc>
          <w:tcPr>
            <w:tcW w:w="6114" w:type="dxa"/>
            <w:tcBorders>
              <w:top w:val="single" w:sz="4" w:space="0" w:color="auto"/>
              <w:left w:val="nil"/>
              <w:bottom w:val="single" w:sz="8" w:space="0" w:color="auto"/>
              <w:right w:val="single" w:sz="8" w:space="0" w:color="auto"/>
            </w:tcBorders>
            <w:shd w:val="clear" w:color="auto" w:fill="auto"/>
            <w:vAlign w:val="center"/>
          </w:tcPr>
          <w:p w14:paraId="678C7D4D" w14:textId="14B42C38" w:rsidR="006818FB" w:rsidRPr="00950402" w:rsidRDefault="000956D9" w:rsidP="00950402">
            <w:pPr>
              <w:jc w:val="both"/>
              <w:rPr>
                <w:rFonts w:ascii="Arial" w:hAnsi="Arial" w:cs="Arial"/>
                <w:shd w:val="clear" w:color="auto" w:fill="FFFFFF"/>
              </w:rPr>
            </w:pPr>
            <w:r>
              <w:rPr>
                <w:rFonts w:ascii="Arial" w:hAnsi="Arial" w:cs="Arial"/>
                <w:shd w:val="clear" w:color="auto" w:fill="FFFFFF"/>
              </w:rPr>
              <w:t>No aplica</w:t>
            </w:r>
          </w:p>
        </w:tc>
      </w:tr>
    </w:tbl>
    <w:p w14:paraId="707A7F6E" w14:textId="77777777" w:rsidR="000767D6" w:rsidRDefault="000767D6" w:rsidP="00B978B1">
      <w:pPr>
        <w:jc w:val="both"/>
        <w:rPr>
          <w:rFonts w:ascii="Arial" w:hAnsi="Arial" w:cs="Arial"/>
          <w:b/>
          <w:sz w:val="20"/>
          <w:szCs w:val="20"/>
          <w:u w:val="single"/>
        </w:rPr>
      </w:pPr>
    </w:p>
    <w:sectPr w:rsidR="000767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D3FF3" w14:textId="77777777" w:rsidR="003B0970" w:rsidRDefault="003B0970" w:rsidP="00826151">
      <w:r>
        <w:separator/>
      </w:r>
    </w:p>
  </w:endnote>
  <w:endnote w:type="continuationSeparator" w:id="0">
    <w:p w14:paraId="103041A3" w14:textId="77777777" w:rsidR="003B0970" w:rsidRDefault="003B0970"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0721" w14:textId="77777777" w:rsidR="003B0970" w:rsidRDefault="003B0970" w:rsidP="00826151">
      <w:r>
        <w:separator/>
      </w:r>
    </w:p>
  </w:footnote>
  <w:footnote w:type="continuationSeparator" w:id="0">
    <w:p w14:paraId="067E5D7C" w14:textId="77777777" w:rsidR="003B0970" w:rsidRDefault="003B0970" w:rsidP="0082615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K8uzezH" int2:invalidationBookmarkName="" int2:hashCode="xCDqEhnnN/267j" int2:id="IYeJ6zb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0835"/>
    <w:multiLevelType w:val="multilevel"/>
    <w:tmpl w:val="168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A12BD"/>
    <w:multiLevelType w:val="multilevel"/>
    <w:tmpl w:val="2A2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3" w15:restartNumberingAfterBreak="0">
    <w:nsid w:val="38CA4B73"/>
    <w:multiLevelType w:val="hybridMultilevel"/>
    <w:tmpl w:val="813C5208"/>
    <w:lvl w:ilvl="0" w:tplc="770EC7B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40DBB"/>
    <w:multiLevelType w:val="multilevel"/>
    <w:tmpl w:val="D05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22B24"/>
    <w:multiLevelType w:val="multilevel"/>
    <w:tmpl w:val="6EE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7288D"/>
    <w:multiLevelType w:val="multilevel"/>
    <w:tmpl w:val="C138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C96A33"/>
    <w:multiLevelType w:val="hybridMultilevel"/>
    <w:tmpl w:val="18C6CAC8"/>
    <w:lvl w:ilvl="0" w:tplc="E7043AB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8"/>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141F"/>
    <w:rsid w:val="00012FE8"/>
    <w:rsid w:val="00014ECD"/>
    <w:rsid w:val="00041F9E"/>
    <w:rsid w:val="00045DCC"/>
    <w:rsid w:val="00061AC0"/>
    <w:rsid w:val="00071389"/>
    <w:rsid w:val="000718A0"/>
    <w:rsid w:val="00074BAF"/>
    <w:rsid w:val="000767D6"/>
    <w:rsid w:val="000956D9"/>
    <w:rsid w:val="000965E4"/>
    <w:rsid w:val="000A5484"/>
    <w:rsid w:val="000A7467"/>
    <w:rsid w:val="000A7AF5"/>
    <w:rsid w:val="000A7DAE"/>
    <w:rsid w:val="000B1E04"/>
    <w:rsid w:val="000B541E"/>
    <w:rsid w:val="000B68DA"/>
    <w:rsid w:val="000C1075"/>
    <w:rsid w:val="000C3150"/>
    <w:rsid w:val="000C6D46"/>
    <w:rsid w:val="000D3B62"/>
    <w:rsid w:val="000D4464"/>
    <w:rsid w:val="000D5B42"/>
    <w:rsid w:val="000D68C3"/>
    <w:rsid w:val="000F117A"/>
    <w:rsid w:val="000F3F2E"/>
    <w:rsid w:val="000F4421"/>
    <w:rsid w:val="000F5BED"/>
    <w:rsid w:val="001101BA"/>
    <w:rsid w:val="001124E2"/>
    <w:rsid w:val="0011351A"/>
    <w:rsid w:val="001159D0"/>
    <w:rsid w:val="00117216"/>
    <w:rsid w:val="001204D5"/>
    <w:rsid w:val="00123E4A"/>
    <w:rsid w:val="001254EF"/>
    <w:rsid w:val="001309DB"/>
    <w:rsid w:val="001315B6"/>
    <w:rsid w:val="0013321C"/>
    <w:rsid w:val="001378D3"/>
    <w:rsid w:val="00141E53"/>
    <w:rsid w:val="00150B32"/>
    <w:rsid w:val="00154730"/>
    <w:rsid w:val="001626B1"/>
    <w:rsid w:val="0016346A"/>
    <w:rsid w:val="00175568"/>
    <w:rsid w:val="0017590C"/>
    <w:rsid w:val="00187A6C"/>
    <w:rsid w:val="00187BA9"/>
    <w:rsid w:val="001927E9"/>
    <w:rsid w:val="00193167"/>
    <w:rsid w:val="001A74CF"/>
    <w:rsid w:val="001B05BB"/>
    <w:rsid w:val="001B40C7"/>
    <w:rsid w:val="001B4299"/>
    <w:rsid w:val="001C3925"/>
    <w:rsid w:val="001C73A2"/>
    <w:rsid w:val="001D4617"/>
    <w:rsid w:val="001D4FD3"/>
    <w:rsid w:val="001E34F4"/>
    <w:rsid w:val="002057CE"/>
    <w:rsid w:val="00215B57"/>
    <w:rsid w:val="0023249A"/>
    <w:rsid w:val="00234698"/>
    <w:rsid w:val="00240009"/>
    <w:rsid w:val="00251666"/>
    <w:rsid w:val="00264D72"/>
    <w:rsid w:val="00271C6A"/>
    <w:rsid w:val="0027539E"/>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6E12"/>
    <w:rsid w:val="002F0278"/>
    <w:rsid w:val="002F14D5"/>
    <w:rsid w:val="002F417D"/>
    <w:rsid w:val="00301DFD"/>
    <w:rsid w:val="00312188"/>
    <w:rsid w:val="00326105"/>
    <w:rsid w:val="003362CE"/>
    <w:rsid w:val="0033701E"/>
    <w:rsid w:val="0034500D"/>
    <w:rsid w:val="0035056E"/>
    <w:rsid w:val="00355FA7"/>
    <w:rsid w:val="00367F1A"/>
    <w:rsid w:val="003708F4"/>
    <w:rsid w:val="003748AB"/>
    <w:rsid w:val="00375FE6"/>
    <w:rsid w:val="00380E1D"/>
    <w:rsid w:val="00381724"/>
    <w:rsid w:val="00384D99"/>
    <w:rsid w:val="00391C1D"/>
    <w:rsid w:val="0039457C"/>
    <w:rsid w:val="003A283E"/>
    <w:rsid w:val="003B0663"/>
    <w:rsid w:val="003B0970"/>
    <w:rsid w:val="003B3240"/>
    <w:rsid w:val="003C4FD6"/>
    <w:rsid w:val="003C7542"/>
    <w:rsid w:val="003D0E9D"/>
    <w:rsid w:val="003D3632"/>
    <w:rsid w:val="003E1913"/>
    <w:rsid w:val="003E2E55"/>
    <w:rsid w:val="003E764F"/>
    <w:rsid w:val="003F43D5"/>
    <w:rsid w:val="003F6D87"/>
    <w:rsid w:val="004019CF"/>
    <w:rsid w:val="00403AE0"/>
    <w:rsid w:val="0040437D"/>
    <w:rsid w:val="00415988"/>
    <w:rsid w:val="00416876"/>
    <w:rsid w:val="0042117B"/>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21D3"/>
    <w:rsid w:val="004B5515"/>
    <w:rsid w:val="004C33FD"/>
    <w:rsid w:val="004C4224"/>
    <w:rsid w:val="004E36AB"/>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79EE"/>
    <w:rsid w:val="00595781"/>
    <w:rsid w:val="00596F40"/>
    <w:rsid w:val="005A1888"/>
    <w:rsid w:val="005A25FD"/>
    <w:rsid w:val="005A2965"/>
    <w:rsid w:val="005A40ED"/>
    <w:rsid w:val="005A5335"/>
    <w:rsid w:val="005C703C"/>
    <w:rsid w:val="005D301D"/>
    <w:rsid w:val="005D45D9"/>
    <w:rsid w:val="005F5156"/>
    <w:rsid w:val="00602490"/>
    <w:rsid w:val="0060500B"/>
    <w:rsid w:val="006079E3"/>
    <w:rsid w:val="00607F66"/>
    <w:rsid w:val="00611D11"/>
    <w:rsid w:val="006129EE"/>
    <w:rsid w:val="006178AA"/>
    <w:rsid w:val="00623A1F"/>
    <w:rsid w:val="00624097"/>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2EF9"/>
    <w:rsid w:val="00705E58"/>
    <w:rsid w:val="00724812"/>
    <w:rsid w:val="0073029E"/>
    <w:rsid w:val="00730E6C"/>
    <w:rsid w:val="00731318"/>
    <w:rsid w:val="007335F9"/>
    <w:rsid w:val="00741913"/>
    <w:rsid w:val="00762217"/>
    <w:rsid w:val="007631D4"/>
    <w:rsid w:val="0076437E"/>
    <w:rsid w:val="00767CE7"/>
    <w:rsid w:val="007707E1"/>
    <w:rsid w:val="00773E1C"/>
    <w:rsid w:val="007756C8"/>
    <w:rsid w:val="0077616B"/>
    <w:rsid w:val="007821A3"/>
    <w:rsid w:val="0079002F"/>
    <w:rsid w:val="00793657"/>
    <w:rsid w:val="007A1C22"/>
    <w:rsid w:val="007A75F0"/>
    <w:rsid w:val="007C0D8C"/>
    <w:rsid w:val="007C27F2"/>
    <w:rsid w:val="007D42C9"/>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694B"/>
    <w:rsid w:val="00883D89"/>
    <w:rsid w:val="00884866"/>
    <w:rsid w:val="00890439"/>
    <w:rsid w:val="00897640"/>
    <w:rsid w:val="008A0578"/>
    <w:rsid w:val="008A4C36"/>
    <w:rsid w:val="008B1522"/>
    <w:rsid w:val="008B503D"/>
    <w:rsid w:val="008B54A7"/>
    <w:rsid w:val="008B594A"/>
    <w:rsid w:val="008B6732"/>
    <w:rsid w:val="008B75FB"/>
    <w:rsid w:val="008C05CC"/>
    <w:rsid w:val="008D2E9F"/>
    <w:rsid w:val="008D51F8"/>
    <w:rsid w:val="008E26F5"/>
    <w:rsid w:val="008E5692"/>
    <w:rsid w:val="008F0BD8"/>
    <w:rsid w:val="008F6879"/>
    <w:rsid w:val="008F7CC5"/>
    <w:rsid w:val="009014DA"/>
    <w:rsid w:val="00913F55"/>
    <w:rsid w:val="00930620"/>
    <w:rsid w:val="00930E5E"/>
    <w:rsid w:val="009338A0"/>
    <w:rsid w:val="00933D4B"/>
    <w:rsid w:val="009345A8"/>
    <w:rsid w:val="00937AD5"/>
    <w:rsid w:val="00941939"/>
    <w:rsid w:val="0094286D"/>
    <w:rsid w:val="00950402"/>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E12EB"/>
    <w:rsid w:val="009E59F0"/>
    <w:rsid w:val="009E6A46"/>
    <w:rsid w:val="009F309D"/>
    <w:rsid w:val="00A01BEF"/>
    <w:rsid w:val="00A12BF7"/>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96F2F"/>
    <w:rsid w:val="00AA292C"/>
    <w:rsid w:val="00AB16E6"/>
    <w:rsid w:val="00AB2DB2"/>
    <w:rsid w:val="00AB4BF0"/>
    <w:rsid w:val="00AC47F1"/>
    <w:rsid w:val="00AD227C"/>
    <w:rsid w:val="00AD4B16"/>
    <w:rsid w:val="00AD4DF1"/>
    <w:rsid w:val="00AE5CCE"/>
    <w:rsid w:val="00AE7BC3"/>
    <w:rsid w:val="00AF1AA9"/>
    <w:rsid w:val="00AF542D"/>
    <w:rsid w:val="00AF5DCC"/>
    <w:rsid w:val="00AF67F0"/>
    <w:rsid w:val="00B14E3D"/>
    <w:rsid w:val="00B1600A"/>
    <w:rsid w:val="00B20430"/>
    <w:rsid w:val="00B27D6D"/>
    <w:rsid w:val="00B3274B"/>
    <w:rsid w:val="00B41664"/>
    <w:rsid w:val="00B51244"/>
    <w:rsid w:val="00B51415"/>
    <w:rsid w:val="00B514A4"/>
    <w:rsid w:val="00B5465F"/>
    <w:rsid w:val="00B56C1C"/>
    <w:rsid w:val="00B60FBC"/>
    <w:rsid w:val="00B70E9C"/>
    <w:rsid w:val="00B801B3"/>
    <w:rsid w:val="00B8107B"/>
    <w:rsid w:val="00B81BF6"/>
    <w:rsid w:val="00B830A7"/>
    <w:rsid w:val="00B83A34"/>
    <w:rsid w:val="00B929CB"/>
    <w:rsid w:val="00B9424E"/>
    <w:rsid w:val="00B978B1"/>
    <w:rsid w:val="00BA04AE"/>
    <w:rsid w:val="00BA1E31"/>
    <w:rsid w:val="00BA37AE"/>
    <w:rsid w:val="00BA799D"/>
    <w:rsid w:val="00BA7B26"/>
    <w:rsid w:val="00BB2348"/>
    <w:rsid w:val="00BB275D"/>
    <w:rsid w:val="00BB6954"/>
    <w:rsid w:val="00BC00AD"/>
    <w:rsid w:val="00BC2BCA"/>
    <w:rsid w:val="00BD143E"/>
    <w:rsid w:val="00BE6900"/>
    <w:rsid w:val="00C045D7"/>
    <w:rsid w:val="00C1054C"/>
    <w:rsid w:val="00C12300"/>
    <w:rsid w:val="00C138AE"/>
    <w:rsid w:val="00C1443F"/>
    <w:rsid w:val="00C15E9F"/>
    <w:rsid w:val="00C20473"/>
    <w:rsid w:val="00C20A39"/>
    <w:rsid w:val="00C2317B"/>
    <w:rsid w:val="00C30635"/>
    <w:rsid w:val="00C43D05"/>
    <w:rsid w:val="00C451BD"/>
    <w:rsid w:val="00C4567A"/>
    <w:rsid w:val="00C50B95"/>
    <w:rsid w:val="00C50CF8"/>
    <w:rsid w:val="00C53044"/>
    <w:rsid w:val="00C57175"/>
    <w:rsid w:val="00C630F9"/>
    <w:rsid w:val="00C63AE2"/>
    <w:rsid w:val="00C6402B"/>
    <w:rsid w:val="00C64A01"/>
    <w:rsid w:val="00C70DE5"/>
    <w:rsid w:val="00C770CE"/>
    <w:rsid w:val="00C8032D"/>
    <w:rsid w:val="00C839F8"/>
    <w:rsid w:val="00C865F6"/>
    <w:rsid w:val="00C91378"/>
    <w:rsid w:val="00CA073A"/>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0C9E"/>
    <w:rsid w:val="00D23C89"/>
    <w:rsid w:val="00D26863"/>
    <w:rsid w:val="00D3101D"/>
    <w:rsid w:val="00D346DC"/>
    <w:rsid w:val="00D36511"/>
    <w:rsid w:val="00D44BAF"/>
    <w:rsid w:val="00D55200"/>
    <w:rsid w:val="00D55CCD"/>
    <w:rsid w:val="00D56655"/>
    <w:rsid w:val="00D66936"/>
    <w:rsid w:val="00D66BCC"/>
    <w:rsid w:val="00D71DFB"/>
    <w:rsid w:val="00D73C32"/>
    <w:rsid w:val="00D74BA6"/>
    <w:rsid w:val="00D8014E"/>
    <w:rsid w:val="00D823B1"/>
    <w:rsid w:val="00D87107"/>
    <w:rsid w:val="00DA1C03"/>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2EE6"/>
    <w:rsid w:val="00E2477F"/>
    <w:rsid w:val="00E32D88"/>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D219F"/>
    <w:rsid w:val="00EE2E53"/>
    <w:rsid w:val="00EE4274"/>
    <w:rsid w:val="00EF294E"/>
    <w:rsid w:val="00EF6E32"/>
    <w:rsid w:val="00EF7139"/>
    <w:rsid w:val="00EF7419"/>
    <w:rsid w:val="00F0059C"/>
    <w:rsid w:val="00F06113"/>
    <w:rsid w:val="00F0692A"/>
    <w:rsid w:val="00F16F8D"/>
    <w:rsid w:val="00F1795C"/>
    <w:rsid w:val="00F248E1"/>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C299B"/>
    <w:rsid w:val="00FC4503"/>
    <w:rsid w:val="00FD080C"/>
    <w:rsid w:val="00FD0ADB"/>
    <w:rsid w:val="00FD2094"/>
    <w:rsid w:val="00FE038B"/>
    <w:rsid w:val="00FE5D8B"/>
    <w:rsid w:val="00FE6534"/>
    <w:rsid w:val="00FF43D6"/>
    <w:rsid w:val="05487B08"/>
    <w:rsid w:val="0630C526"/>
    <w:rsid w:val="0C72939C"/>
    <w:rsid w:val="0DDBE3C7"/>
    <w:rsid w:val="0E2DD847"/>
    <w:rsid w:val="0FAB929F"/>
    <w:rsid w:val="11BEE722"/>
    <w:rsid w:val="1B2CEF21"/>
    <w:rsid w:val="1CD793A6"/>
    <w:rsid w:val="1F6D59E1"/>
    <w:rsid w:val="239D7E26"/>
    <w:rsid w:val="25264F35"/>
    <w:rsid w:val="2703269E"/>
    <w:rsid w:val="2776FDBB"/>
    <w:rsid w:val="3165316A"/>
    <w:rsid w:val="359DF370"/>
    <w:rsid w:val="35B7DE64"/>
    <w:rsid w:val="3757487C"/>
    <w:rsid w:val="3D104704"/>
    <w:rsid w:val="440934CD"/>
    <w:rsid w:val="4538311F"/>
    <w:rsid w:val="4AC5A854"/>
    <w:rsid w:val="4F07F300"/>
    <w:rsid w:val="4F8B79E6"/>
    <w:rsid w:val="50651523"/>
    <w:rsid w:val="515A5F9D"/>
    <w:rsid w:val="563F2095"/>
    <w:rsid w:val="5B502A8B"/>
    <w:rsid w:val="5BC7B43B"/>
    <w:rsid w:val="601D6212"/>
    <w:rsid w:val="62F0908F"/>
    <w:rsid w:val="63238E55"/>
    <w:rsid w:val="66F0DE9B"/>
    <w:rsid w:val="69DCEB88"/>
    <w:rsid w:val="701947CC"/>
    <w:rsid w:val="70AE5D3A"/>
    <w:rsid w:val="7253B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BED"/>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770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character" w:customStyle="1" w:styleId="Ttulo2Car">
    <w:name w:val="Título 2 Car"/>
    <w:basedOn w:val="Fuentedeprrafopredeter"/>
    <w:link w:val="Ttulo2"/>
    <w:uiPriority w:val="9"/>
    <w:semiHidden/>
    <w:rsid w:val="00C770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59925743">
      <w:bodyDiv w:val="1"/>
      <w:marLeft w:val="0"/>
      <w:marRight w:val="0"/>
      <w:marTop w:val="0"/>
      <w:marBottom w:val="0"/>
      <w:divBdr>
        <w:top w:val="none" w:sz="0" w:space="0" w:color="auto"/>
        <w:left w:val="none" w:sz="0" w:space="0" w:color="auto"/>
        <w:bottom w:val="none" w:sz="0" w:space="0" w:color="auto"/>
        <w:right w:val="none" w:sz="0" w:space="0" w:color="auto"/>
      </w:divBdr>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55984372">
      <w:bodyDiv w:val="1"/>
      <w:marLeft w:val="0"/>
      <w:marRight w:val="0"/>
      <w:marTop w:val="0"/>
      <w:marBottom w:val="0"/>
      <w:divBdr>
        <w:top w:val="none" w:sz="0" w:space="0" w:color="auto"/>
        <w:left w:val="none" w:sz="0" w:space="0" w:color="auto"/>
        <w:bottom w:val="none" w:sz="0" w:space="0" w:color="auto"/>
        <w:right w:val="none" w:sz="0" w:space="0" w:color="auto"/>
      </w:divBdr>
      <w:divsChild>
        <w:div w:id="1493989583">
          <w:marLeft w:val="0"/>
          <w:marRight w:val="0"/>
          <w:marTop w:val="0"/>
          <w:marBottom w:val="0"/>
          <w:divBdr>
            <w:top w:val="none" w:sz="0" w:space="0" w:color="auto"/>
            <w:left w:val="none" w:sz="0" w:space="0" w:color="auto"/>
            <w:bottom w:val="none" w:sz="0" w:space="0" w:color="auto"/>
            <w:right w:val="none" w:sz="0" w:space="0" w:color="auto"/>
          </w:divBdr>
        </w:div>
        <w:div w:id="1512986623">
          <w:marLeft w:val="0"/>
          <w:marRight w:val="0"/>
          <w:marTop w:val="0"/>
          <w:marBottom w:val="0"/>
          <w:divBdr>
            <w:top w:val="none" w:sz="0" w:space="0" w:color="auto"/>
            <w:left w:val="none" w:sz="0" w:space="0" w:color="auto"/>
            <w:bottom w:val="none" w:sz="0" w:space="0" w:color="auto"/>
            <w:right w:val="none" w:sz="0" w:space="0" w:color="auto"/>
          </w:divBdr>
        </w:div>
        <w:div w:id="1676953512">
          <w:marLeft w:val="0"/>
          <w:marRight w:val="0"/>
          <w:marTop w:val="0"/>
          <w:marBottom w:val="0"/>
          <w:divBdr>
            <w:top w:val="none" w:sz="0" w:space="0" w:color="auto"/>
            <w:left w:val="none" w:sz="0" w:space="0" w:color="auto"/>
            <w:bottom w:val="none" w:sz="0" w:space="0" w:color="auto"/>
            <w:right w:val="none" w:sz="0" w:space="0" w:color="auto"/>
          </w:divBdr>
        </w:div>
      </w:divsChild>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009822">
      <w:bodyDiv w:val="1"/>
      <w:marLeft w:val="0"/>
      <w:marRight w:val="0"/>
      <w:marTop w:val="0"/>
      <w:marBottom w:val="0"/>
      <w:divBdr>
        <w:top w:val="none" w:sz="0" w:space="0" w:color="auto"/>
        <w:left w:val="none" w:sz="0" w:space="0" w:color="auto"/>
        <w:bottom w:val="none" w:sz="0" w:space="0" w:color="auto"/>
        <w:right w:val="none" w:sz="0" w:space="0" w:color="auto"/>
      </w:divBdr>
      <w:divsChild>
        <w:div w:id="265576444">
          <w:marLeft w:val="0"/>
          <w:marRight w:val="0"/>
          <w:marTop w:val="0"/>
          <w:marBottom w:val="0"/>
          <w:divBdr>
            <w:top w:val="none" w:sz="0" w:space="0" w:color="auto"/>
            <w:left w:val="none" w:sz="0" w:space="0" w:color="auto"/>
            <w:bottom w:val="none" w:sz="0" w:space="0" w:color="auto"/>
            <w:right w:val="none" w:sz="0" w:space="0" w:color="auto"/>
          </w:divBdr>
        </w:div>
        <w:div w:id="1878734182">
          <w:marLeft w:val="0"/>
          <w:marRight w:val="0"/>
          <w:marTop w:val="0"/>
          <w:marBottom w:val="0"/>
          <w:divBdr>
            <w:top w:val="none" w:sz="0" w:space="0" w:color="auto"/>
            <w:left w:val="none" w:sz="0" w:space="0" w:color="auto"/>
            <w:bottom w:val="none" w:sz="0" w:space="0" w:color="auto"/>
            <w:right w:val="none" w:sz="0" w:space="0" w:color="auto"/>
          </w:divBdr>
        </w:div>
        <w:div w:id="768040083">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00438464">
      <w:bodyDiv w:val="1"/>
      <w:marLeft w:val="0"/>
      <w:marRight w:val="0"/>
      <w:marTop w:val="0"/>
      <w:marBottom w:val="0"/>
      <w:divBdr>
        <w:top w:val="none" w:sz="0" w:space="0" w:color="auto"/>
        <w:left w:val="none" w:sz="0" w:space="0" w:color="auto"/>
        <w:bottom w:val="none" w:sz="0" w:space="0" w:color="auto"/>
        <w:right w:val="none" w:sz="0" w:space="0" w:color="auto"/>
      </w:divBdr>
    </w:div>
    <w:div w:id="515191993">
      <w:bodyDiv w:val="1"/>
      <w:marLeft w:val="0"/>
      <w:marRight w:val="0"/>
      <w:marTop w:val="0"/>
      <w:marBottom w:val="0"/>
      <w:divBdr>
        <w:top w:val="none" w:sz="0" w:space="0" w:color="auto"/>
        <w:left w:val="none" w:sz="0" w:space="0" w:color="auto"/>
        <w:bottom w:val="none" w:sz="0" w:space="0" w:color="auto"/>
        <w:right w:val="none" w:sz="0" w:space="0" w:color="auto"/>
      </w:divBdr>
      <w:divsChild>
        <w:div w:id="122501271">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0531063">
      <w:bodyDiv w:val="1"/>
      <w:marLeft w:val="0"/>
      <w:marRight w:val="0"/>
      <w:marTop w:val="0"/>
      <w:marBottom w:val="0"/>
      <w:divBdr>
        <w:top w:val="none" w:sz="0" w:space="0" w:color="auto"/>
        <w:left w:val="none" w:sz="0" w:space="0" w:color="auto"/>
        <w:bottom w:val="none" w:sz="0" w:space="0" w:color="auto"/>
        <w:right w:val="none" w:sz="0" w:space="0" w:color="auto"/>
      </w:divBdr>
      <w:divsChild>
        <w:div w:id="1928539025">
          <w:marLeft w:val="0"/>
          <w:marRight w:val="0"/>
          <w:marTop w:val="0"/>
          <w:marBottom w:val="0"/>
          <w:divBdr>
            <w:top w:val="none" w:sz="0" w:space="0" w:color="auto"/>
            <w:left w:val="none" w:sz="0" w:space="0" w:color="auto"/>
            <w:bottom w:val="none" w:sz="0" w:space="0" w:color="auto"/>
            <w:right w:val="none" w:sz="0" w:space="0" w:color="auto"/>
          </w:divBdr>
        </w:div>
        <w:div w:id="1868367199">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4088834">
      <w:bodyDiv w:val="1"/>
      <w:marLeft w:val="0"/>
      <w:marRight w:val="0"/>
      <w:marTop w:val="0"/>
      <w:marBottom w:val="0"/>
      <w:divBdr>
        <w:top w:val="none" w:sz="0" w:space="0" w:color="auto"/>
        <w:left w:val="none" w:sz="0" w:space="0" w:color="auto"/>
        <w:bottom w:val="none" w:sz="0" w:space="0" w:color="auto"/>
        <w:right w:val="none" w:sz="0" w:space="0" w:color="auto"/>
      </w:divBdr>
      <w:divsChild>
        <w:div w:id="332924105">
          <w:marLeft w:val="0"/>
          <w:marRight w:val="0"/>
          <w:marTop w:val="0"/>
          <w:marBottom w:val="0"/>
          <w:divBdr>
            <w:top w:val="none" w:sz="0" w:space="0" w:color="auto"/>
            <w:left w:val="none" w:sz="0" w:space="0" w:color="auto"/>
            <w:bottom w:val="none" w:sz="0" w:space="0" w:color="auto"/>
            <w:right w:val="none" w:sz="0" w:space="0" w:color="auto"/>
          </w:divBdr>
        </w:div>
      </w:divsChild>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65295260">
      <w:bodyDiv w:val="1"/>
      <w:marLeft w:val="0"/>
      <w:marRight w:val="0"/>
      <w:marTop w:val="0"/>
      <w:marBottom w:val="0"/>
      <w:divBdr>
        <w:top w:val="none" w:sz="0" w:space="0" w:color="auto"/>
        <w:left w:val="none" w:sz="0" w:space="0" w:color="auto"/>
        <w:bottom w:val="none" w:sz="0" w:space="0" w:color="auto"/>
        <w:right w:val="none" w:sz="0" w:space="0" w:color="auto"/>
      </w:divBdr>
      <w:divsChild>
        <w:div w:id="602569638">
          <w:marLeft w:val="0"/>
          <w:marRight w:val="0"/>
          <w:marTop w:val="0"/>
          <w:marBottom w:val="0"/>
          <w:divBdr>
            <w:top w:val="none" w:sz="0" w:space="0" w:color="auto"/>
            <w:left w:val="none" w:sz="0" w:space="0" w:color="auto"/>
            <w:bottom w:val="none" w:sz="0" w:space="0" w:color="auto"/>
            <w:right w:val="none" w:sz="0" w:space="0" w:color="auto"/>
          </w:divBdr>
        </w:div>
      </w:divsChild>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05736552">
      <w:bodyDiv w:val="1"/>
      <w:marLeft w:val="0"/>
      <w:marRight w:val="0"/>
      <w:marTop w:val="0"/>
      <w:marBottom w:val="0"/>
      <w:divBdr>
        <w:top w:val="none" w:sz="0" w:space="0" w:color="auto"/>
        <w:left w:val="none" w:sz="0" w:space="0" w:color="auto"/>
        <w:bottom w:val="none" w:sz="0" w:space="0" w:color="auto"/>
        <w:right w:val="none" w:sz="0" w:space="0" w:color="auto"/>
      </w:divBdr>
      <w:divsChild>
        <w:div w:id="1295797605">
          <w:marLeft w:val="0"/>
          <w:marRight w:val="0"/>
          <w:marTop w:val="0"/>
          <w:marBottom w:val="0"/>
          <w:divBdr>
            <w:top w:val="none" w:sz="0" w:space="0" w:color="auto"/>
            <w:left w:val="none" w:sz="0" w:space="0" w:color="auto"/>
            <w:bottom w:val="none" w:sz="0" w:space="0" w:color="auto"/>
            <w:right w:val="none" w:sz="0" w:space="0" w:color="auto"/>
          </w:divBdr>
        </w:div>
        <w:div w:id="842086766">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4075448">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83197074">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02223644">
      <w:bodyDiv w:val="1"/>
      <w:marLeft w:val="0"/>
      <w:marRight w:val="0"/>
      <w:marTop w:val="0"/>
      <w:marBottom w:val="0"/>
      <w:divBdr>
        <w:top w:val="none" w:sz="0" w:space="0" w:color="auto"/>
        <w:left w:val="none" w:sz="0" w:space="0" w:color="auto"/>
        <w:bottom w:val="none" w:sz="0" w:space="0" w:color="auto"/>
        <w:right w:val="none" w:sz="0" w:space="0" w:color="auto"/>
      </w:divBdr>
      <w:divsChild>
        <w:div w:id="1619750686">
          <w:marLeft w:val="0"/>
          <w:marRight w:val="0"/>
          <w:marTop w:val="0"/>
          <w:marBottom w:val="0"/>
          <w:divBdr>
            <w:top w:val="none" w:sz="0" w:space="0" w:color="auto"/>
            <w:left w:val="none" w:sz="0" w:space="0" w:color="auto"/>
            <w:bottom w:val="none" w:sz="0" w:space="0" w:color="auto"/>
            <w:right w:val="none" w:sz="0" w:space="0" w:color="auto"/>
          </w:divBdr>
        </w:div>
        <w:div w:id="1896118419">
          <w:marLeft w:val="0"/>
          <w:marRight w:val="0"/>
          <w:marTop w:val="0"/>
          <w:marBottom w:val="0"/>
          <w:divBdr>
            <w:top w:val="none" w:sz="0" w:space="0" w:color="auto"/>
            <w:left w:val="none" w:sz="0" w:space="0" w:color="auto"/>
            <w:bottom w:val="none" w:sz="0" w:space="0" w:color="auto"/>
            <w:right w:val="none" w:sz="0" w:space="0" w:color="auto"/>
          </w:divBdr>
        </w:div>
      </w:divsChild>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59890422">
      <w:bodyDiv w:val="1"/>
      <w:marLeft w:val="0"/>
      <w:marRight w:val="0"/>
      <w:marTop w:val="0"/>
      <w:marBottom w:val="0"/>
      <w:divBdr>
        <w:top w:val="none" w:sz="0" w:space="0" w:color="auto"/>
        <w:left w:val="none" w:sz="0" w:space="0" w:color="auto"/>
        <w:bottom w:val="none" w:sz="0" w:space="0" w:color="auto"/>
        <w:right w:val="none" w:sz="0" w:space="0" w:color="auto"/>
      </w:divBdr>
      <w:divsChild>
        <w:div w:id="1563054969">
          <w:marLeft w:val="0"/>
          <w:marRight w:val="0"/>
          <w:marTop w:val="0"/>
          <w:marBottom w:val="0"/>
          <w:divBdr>
            <w:top w:val="none" w:sz="0" w:space="0" w:color="auto"/>
            <w:left w:val="none" w:sz="0" w:space="0" w:color="auto"/>
            <w:bottom w:val="none" w:sz="0" w:space="0" w:color="auto"/>
            <w:right w:val="none" w:sz="0" w:space="0" w:color="auto"/>
          </w:divBdr>
        </w:div>
        <w:div w:id="1623459118">
          <w:marLeft w:val="0"/>
          <w:marRight w:val="0"/>
          <w:marTop w:val="0"/>
          <w:marBottom w:val="0"/>
          <w:divBdr>
            <w:top w:val="none" w:sz="0" w:space="0" w:color="auto"/>
            <w:left w:val="none" w:sz="0" w:space="0" w:color="auto"/>
            <w:bottom w:val="none" w:sz="0" w:space="0" w:color="auto"/>
            <w:right w:val="none" w:sz="0" w:space="0" w:color="auto"/>
          </w:divBdr>
        </w:div>
      </w:divsChild>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0513180">
      <w:bodyDiv w:val="1"/>
      <w:marLeft w:val="0"/>
      <w:marRight w:val="0"/>
      <w:marTop w:val="0"/>
      <w:marBottom w:val="0"/>
      <w:divBdr>
        <w:top w:val="none" w:sz="0" w:space="0" w:color="auto"/>
        <w:left w:val="none" w:sz="0" w:space="0" w:color="auto"/>
        <w:bottom w:val="none" w:sz="0" w:space="0" w:color="auto"/>
        <w:right w:val="none" w:sz="0" w:space="0" w:color="auto"/>
      </w:divBdr>
      <w:divsChild>
        <w:div w:id="17905521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3682221">
      <w:bodyDiv w:val="1"/>
      <w:marLeft w:val="0"/>
      <w:marRight w:val="0"/>
      <w:marTop w:val="0"/>
      <w:marBottom w:val="0"/>
      <w:divBdr>
        <w:top w:val="none" w:sz="0" w:space="0" w:color="auto"/>
        <w:left w:val="none" w:sz="0" w:space="0" w:color="auto"/>
        <w:bottom w:val="none" w:sz="0" w:space="0" w:color="auto"/>
        <w:right w:val="none" w:sz="0" w:space="0" w:color="auto"/>
      </w:divBdr>
      <w:divsChild>
        <w:div w:id="1862820733">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78776491">
      <w:bodyDiv w:val="1"/>
      <w:marLeft w:val="0"/>
      <w:marRight w:val="0"/>
      <w:marTop w:val="0"/>
      <w:marBottom w:val="0"/>
      <w:divBdr>
        <w:top w:val="none" w:sz="0" w:space="0" w:color="auto"/>
        <w:left w:val="none" w:sz="0" w:space="0" w:color="auto"/>
        <w:bottom w:val="none" w:sz="0" w:space="0" w:color="auto"/>
        <w:right w:val="none" w:sz="0" w:space="0" w:color="auto"/>
      </w:divBdr>
      <w:divsChild>
        <w:div w:id="2110268294">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04315904">
      <w:bodyDiv w:val="1"/>
      <w:marLeft w:val="0"/>
      <w:marRight w:val="0"/>
      <w:marTop w:val="0"/>
      <w:marBottom w:val="0"/>
      <w:divBdr>
        <w:top w:val="none" w:sz="0" w:space="0" w:color="auto"/>
        <w:left w:val="none" w:sz="0" w:space="0" w:color="auto"/>
        <w:bottom w:val="none" w:sz="0" w:space="0" w:color="auto"/>
        <w:right w:val="none" w:sz="0" w:space="0" w:color="auto"/>
      </w:divBdr>
      <w:divsChild>
        <w:div w:id="141508246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55425725">
      <w:bodyDiv w:val="1"/>
      <w:marLeft w:val="0"/>
      <w:marRight w:val="0"/>
      <w:marTop w:val="0"/>
      <w:marBottom w:val="0"/>
      <w:divBdr>
        <w:top w:val="none" w:sz="0" w:space="0" w:color="auto"/>
        <w:left w:val="none" w:sz="0" w:space="0" w:color="auto"/>
        <w:bottom w:val="none" w:sz="0" w:space="0" w:color="auto"/>
        <w:right w:val="none" w:sz="0" w:space="0" w:color="auto"/>
      </w:divBdr>
      <w:divsChild>
        <w:div w:id="1679388964">
          <w:marLeft w:val="0"/>
          <w:marRight w:val="0"/>
          <w:marTop w:val="0"/>
          <w:marBottom w:val="0"/>
          <w:divBdr>
            <w:top w:val="none" w:sz="0" w:space="0" w:color="auto"/>
            <w:left w:val="none" w:sz="0" w:space="0" w:color="auto"/>
            <w:bottom w:val="none" w:sz="0" w:space="0" w:color="auto"/>
            <w:right w:val="none" w:sz="0" w:space="0" w:color="auto"/>
          </w:divBdr>
        </w:div>
        <w:div w:id="491533369">
          <w:marLeft w:val="0"/>
          <w:marRight w:val="0"/>
          <w:marTop w:val="0"/>
          <w:marBottom w:val="0"/>
          <w:divBdr>
            <w:top w:val="none" w:sz="0" w:space="0" w:color="auto"/>
            <w:left w:val="none" w:sz="0" w:space="0" w:color="auto"/>
            <w:bottom w:val="none" w:sz="0" w:space="0" w:color="auto"/>
            <w:right w:val="none" w:sz="0" w:space="0" w:color="auto"/>
          </w:divBdr>
        </w:div>
        <w:div w:id="38182754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4B9E2-EC54-4140-9975-892614E4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nestor.gil.90@gmail.com</cp:lastModifiedBy>
  <cp:revision>11</cp:revision>
  <cp:lastPrinted>2020-07-02T22:48:00Z</cp:lastPrinted>
  <dcterms:created xsi:type="dcterms:W3CDTF">2024-09-11T15:24:00Z</dcterms:created>
  <dcterms:modified xsi:type="dcterms:W3CDTF">2024-11-15T20:43:00Z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