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A329" w14:textId="77777777" w:rsidR="0084568D" w:rsidRPr="00C25CD8" w:rsidRDefault="0084568D" w:rsidP="005259A8">
      <w:pPr>
        <w:spacing w:line="312" w:lineRule="auto"/>
        <w:jc w:val="both"/>
        <w:rPr>
          <w:rFonts w:ascii="Arial" w:hAnsi="Arial" w:cs="Arial"/>
        </w:rPr>
      </w:pPr>
      <w:r w:rsidRPr="00C25CD8">
        <w:rPr>
          <w:rFonts w:ascii="Arial" w:hAnsi="Arial" w:cs="Arial"/>
        </w:rPr>
        <w:t>Señores</w:t>
      </w:r>
    </w:p>
    <w:p w14:paraId="18920A6A" w14:textId="1654A3CF" w:rsidR="0084568D" w:rsidRDefault="006614EC" w:rsidP="005259A8">
      <w:pPr>
        <w:spacing w:line="312" w:lineRule="auto"/>
        <w:jc w:val="both"/>
        <w:rPr>
          <w:rFonts w:ascii="Arial" w:hAnsi="Arial" w:cs="Arial"/>
          <w:b/>
        </w:rPr>
      </w:pPr>
      <w:r>
        <w:rPr>
          <w:rFonts w:ascii="Arial" w:hAnsi="Arial" w:cs="Arial"/>
          <w:b/>
        </w:rPr>
        <w:t>GERENCIA DEPARTAMENTAL COLEGIADA DEL VALLE DEL CAUCA</w:t>
      </w:r>
    </w:p>
    <w:p w14:paraId="35A6379C" w14:textId="58B683C0" w:rsidR="0084568D" w:rsidRPr="00516B76" w:rsidRDefault="0084568D" w:rsidP="005259A8">
      <w:pPr>
        <w:spacing w:line="312" w:lineRule="auto"/>
        <w:jc w:val="both"/>
        <w:rPr>
          <w:rFonts w:ascii="Arial" w:hAnsi="Arial" w:cs="Arial"/>
        </w:rPr>
      </w:pPr>
      <w:proofErr w:type="spellStart"/>
      <w:r w:rsidRPr="00516B76">
        <w:rPr>
          <w:rFonts w:ascii="Arial" w:hAnsi="Arial" w:cs="Arial"/>
        </w:rPr>
        <w:t>Atn</w:t>
      </w:r>
      <w:proofErr w:type="spellEnd"/>
      <w:r w:rsidRPr="00516B76">
        <w:rPr>
          <w:rFonts w:ascii="Arial" w:hAnsi="Arial" w:cs="Arial"/>
        </w:rPr>
        <w:t xml:space="preserve">: Dr. </w:t>
      </w:r>
      <w:proofErr w:type="spellStart"/>
      <w:r w:rsidR="006614EC">
        <w:rPr>
          <w:rFonts w:ascii="Arial" w:hAnsi="Arial" w:cs="Arial"/>
        </w:rPr>
        <w:t>Earld</w:t>
      </w:r>
      <w:proofErr w:type="spellEnd"/>
      <w:r>
        <w:rPr>
          <w:rFonts w:ascii="Arial" w:hAnsi="Arial" w:cs="Arial"/>
        </w:rPr>
        <w:t xml:space="preserve"> </w:t>
      </w:r>
      <w:r w:rsidR="006614EC">
        <w:rPr>
          <w:rFonts w:ascii="Arial" w:hAnsi="Arial" w:cs="Arial"/>
        </w:rPr>
        <w:t>Hernando</w:t>
      </w:r>
      <w:r>
        <w:rPr>
          <w:rFonts w:ascii="Arial" w:hAnsi="Arial" w:cs="Arial"/>
        </w:rPr>
        <w:t xml:space="preserve"> </w:t>
      </w:r>
      <w:r w:rsidR="006614EC">
        <w:rPr>
          <w:rFonts w:ascii="Arial" w:hAnsi="Arial" w:cs="Arial"/>
        </w:rPr>
        <w:t>Tejada</w:t>
      </w:r>
      <w:r>
        <w:rPr>
          <w:rFonts w:ascii="Arial" w:hAnsi="Arial" w:cs="Arial"/>
        </w:rPr>
        <w:t xml:space="preserve"> </w:t>
      </w:r>
      <w:r w:rsidR="006614EC">
        <w:rPr>
          <w:rFonts w:ascii="Arial" w:hAnsi="Arial" w:cs="Arial"/>
        </w:rPr>
        <w:t>Quintero</w:t>
      </w:r>
    </w:p>
    <w:p w14:paraId="44B030DE" w14:textId="6B406A14" w:rsidR="0084568D" w:rsidRDefault="006614EC" w:rsidP="005259A8">
      <w:pPr>
        <w:spacing w:line="312" w:lineRule="auto"/>
        <w:jc w:val="both"/>
        <w:rPr>
          <w:rFonts w:ascii="Arial" w:hAnsi="Arial" w:cs="Arial"/>
        </w:rPr>
      </w:pPr>
      <w:r>
        <w:rPr>
          <w:rFonts w:ascii="Arial" w:hAnsi="Arial" w:cs="Arial"/>
        </w:rPr>
        <w:t>Gerente Departamental Colegiado</w:t>
      </w:r>
    </w:p>
    <w:p w14:paraId="364F7C48" w14:textId="639FBEFA" w:rsidR="0084568D" w:rsidRPr="00DE6524" w:rsidRDefault="006614EC" w:rsidP="005259A8">
      <w:pPr>
        <w:spacing w:line="312" w:lineRule="auto"/>
        <w:jc w:val="both"/>
        <w:rPr>
          <w:rFonts w:ascii="Arial" w:hAnsi="Arial" w:cs="Arial"/>
        </w:rPr>
      </w:pPr>
      <w:r>
        <w:rPr>
          <w:rFonts w:ascii="Arial" w:hAnsi="Arial" w:cs="Arial"/>
        </w:rPr>
        <w:t xml:space="preserve">Correos: </w:t>
      </w:r>
      <w:hyperlink r:id="rId8" w:history="1">
        <w:r w:rsidRPr="00756281">
          <w:rPr>
            <w:rStyle w:val="Hipervnculo"/>
            <w:rFonts w:ascii="Arial" w:hAnsi="Arial" w:cs="Arial"/>
          </w:rPr>
          <w:t>cgrcgr@contraloria.gov.co</w:t>
        </w:r>
      </w:hyperlink>
      <w:r>
        <w:rPr>
          <w:rFonts w:ascii="Arial" w:hAnsi="Arial" w:cs="Arial"/>
        </w:rPr>
        <w:t xml:space="preserve"> y </w:t>
      </w:r>
      <w:hyperlink r:id="rId9" w:history="1">
        <w:r w:rsidRPr="00756281">
          <w:rPr>
            <w:rStyle w:val="Hipervnculo"/>
            <w:rFonts w:ascii="Arial" w:hAnsi="Arial" w:cs="Arial"/>
          </w:rPr>
          <w:t>diego.zam</w:t>
        </w:r>
        <w:r w:rsidRPr="00756281">
          <w:rPr>
            <w:rStyle w:val="Hipervnculo"/>
            <w:rFonts w:ascii="Arial" w:hAnsi="Arial" w:cs="Arial"/>
          </w:rPr>
          <w:t>o</w:t>
        </w:r>
        <w:r w:rsidRPr="00756281">
          <w:rPr>
            <w:rStyle w:val="Hipervnculo"/>
            <w:rFonts w:ascii="Arial" w:hAnsi="Arial" w:cs="Arial"/>
          </w:rPr>
          <w:t>ra@contraloria.gov.co</w:t>
        </w:r>
      </w:hyperlink>
      <w:r>
        <w:rPr>
          <w:rFonts w:ascii="Arial" w:hAnsi="Arial" w:cs="Arial"/>
        </w:rPr>
        <w:t xml:space="preserve"> </w:t>
      </w:r>
    </w:p>
    <w:p w14:paraId="49EA3296" w14:textId="77777777" w:rsidR="0084568D" w:rsidRDefault="0084568D" w:rsidP="005259A8">
      <w:pPr>
        <w:spacing w:line="312" w:lineRule="auto"/>
        <w:jc w:val="both"/>
        <w:rPr>
          <w:rFonts w:ascii="Arial" w:hAnsi="Arial" w:cs="Arial"/>
          <w:b/>
        </w:rPr>
      </w:pPr>
    </w:p>
    <w:p w14:paraId="38A38AC5" w14:textId="656F875C" w:rsidR="0084568D" w:rsidRPr="00822898" w:rsidRDefault="0084568D" w:rsidP="005259A8">
      <w:pPr>
        <w:spacing w:line="312" w:lineRule="auto"/>
        <w:jc w:val="both"/>
        <w:rPr>
          <w:rFonts w:ascii="Arial" w:hAnsi="Arial" w:cs="Arial"/>
        </w:rPr>
      </w:pPr>
      <w:r>
        <w:rPr>
          <w:rFonts w:ascii="Arial" w:hAnsi="Arial" w:cs="Arial"/>
          <w:b/>
        </w:rPr>
        <w:t xml:space="preserve">REFERENCIA: </w:t>
      </w:r>
      <w:r w:rsidR="00A27241">
        <w:rPr>
          <w:rFonts w:ascii="Arial" w:hAnsi="Arial" w:cs="Arial"/>
          <w:b/>
        </w:rPr>
        <w:tab/>
      </w:r>
      <w:r w:rsidR="00A27241">
        <w:rPr>
          <w:rFonts w:ascii="Arial" w:hAnsi="Arial" w:cs="Arial"/>
          <w:b/>
        </w:rPr>
        <w:tab/>
      </w:r>
      <w:r>
        <w:rPr>
          <w:rFonts w:ascii="Arial" w:hAnsi="Arial" w:cs="Arial"/>
        </w:rPr>
        <w:t>PROCESO DE RESPONSABILIDAD FISCAL</w:t>
      </w:r>
    </w:p>
    <w:p w14:paraId="750F7F14" w14:textId="21DDB0B4" w:rsidR="0084568D" w:rsidRPr="00106708" w:rsidRDefault="0084568D" w:rsidP="005259A8">
      <w:pPr>
        <w:spacing w:line="312" w:lineRule="auto"/>
        <w:jc w:val="both"/>
        <w:rPr>
          <w:rFonts w:ascii="Arial" w:hAnsi="Arial" w:cs="Arial"/>
        </w:rPr>
      </w:pPr>
      <w:r>
        <w:rPr>
          <w:rFonts w:ascii="Arial" w:hAnsi="Arial" w:cs="Arial"/>
          <w:b/>
        </w:rPr>
        <w:t>EXPEDIENTE</w:t>
      </w:r>
      <w:r w:rsidRPr="00DE6524">
        <w:rPr>
          <w:rFonts w:ascii="Arial" w:hAnsi="Arial" w:cs="Arial"/>
          <w:b/>
        </w:rPr>
        <w:t>:</w:t>
      </w:r>
      <w:r>
        <w:rPr>
          <w:rFonts w:ascii="Arial" w:hAnsi="Arial" w:cs="Arial"/>
          <w:b/>
        </w:rPr>
        <w:t xml:space="preserve"> </w:t>
      </w:r>
      <w:bookmarkStart w:id="0" w:name="_Hlk177142790"/>
      <w:r w:rsidR="00A27241">
        <w:rPr>
          <w:rFonts w:ascii="Arial" w:hAnsi="Arial" w:cs="Arial"/>
          <w:b/>
        </w:rPr>
        <w:tab/>
      </w:r>
      <w:r w:rsidR="00A27241">
        <w:rPr>
          <w:rFonts w:ascii="Arial" w:hAnsi="Arial" w:cs="Arial"/>
          <w:b/>
        </w:rPr>
        <w:tab/>
      </w:r>
      <w:bookmarkStart w:id="1" w:name="OLE_LINK1"/>
      <w:r w:rsidR="001354B5" w:rsidRPr="001354B5">
        <w:rPr>
          <w:rFonts w:ascii="Arial" w:hAnsi="Arial" w:cs="Arial"/>
          <w:bCs/>
        </w:rPr>
        <w:t>PRF-80763-2020-00185</w:t>
      </w:r>
      <w:bookmarkEnd w:id="1"/>
      <w:r>
        <w:rPr>
          <w:rFonts w:ascii="Arial" w:hAnsi="Arial" w:cs="Arial"/>
          <w:b/>
        </w:rPr>
        <w:tab/>
      </w:r>
      <w:bookmarkEnd w:id="0"/>
      <w:r>
        <w:rPr>
          <w:rFonts w:ascii="Arial" w:hAnsi="Arial" w:cs="Arial"/>
          <w:b/>
        </w:rPr>
        <w:tab/>
      </w:r>
    </w:p>
    <w:p w14:paraId="6E8B2876" w14:textId="50D0B944" w:rsidR="0084568D" w:rsidRPr="00DE6524" w:rsidRDefault="0084568D" w:rsidP="005259A8">
      <w:pPr>
        <w:spacing w:line="312" w:lineRule="auto"/>
        <w:ind w:left="2381" w:hanging="2381"/>
        <w:jc w:val="both"/>
        <w:rPr>
          <w:rFonts w:ascii="Arial" w:hAnsi="Arial" w:cs="Arial"/>
        </w:rPr>
      </w:pPr>
      <w:r w:rsidRPr="00DA51BC">
        <w:rPr>
          <w:rFonts w:ascii="Arial" w:hAnsi="Arial" w:cs="Arial"/>
          <w:b/>
        </w:rPr>
        <w:t>ENTIDAD AFECTADA:</w:t>
      </w:r>
      <w:r>
        <w:rPr>
          <w:rFonts w:ascii="Arial" w:hAnsi="Arial" w:cs="Arial"/>
          <w:b/>
        </w:rPr>
        <w:t xml:space="preserve"> </w:t>
      </w:r>
      <w:r w:rsidR="00A27241">
        <w:rPr>
          <w:rFonts w:ascii="Arial" w:hAnsi="Arial" w:cs="Arial"/>
          <w:b/>
        </w:rPr>
        <w:tab/>
      </w:r>
      <w:r w:rsidR="001354B5" w:rsidRPr="001354B5">
        <w:rPr>
          <w:rFonts w:ascii="Arial" w:hAnsi="Arial" w:cs="Arial"/>
          <w:bCs/>
        </w:rPr>
        <w:t>UNIVERSIDAD DEL PACIFICO – UNPA</w:t>
      </w:r>
    </w:p>
    <w:p w14:paraId="6B9C1CFE" w14:textId="3833754B" w:rsidR="0084568D" w:rsidRDefault="0084568D" w:rsidP="005259A8">
      <w:pPr>
        <w:spacing w:line="312" w:lineRule="auto"/>
        <w:ind w:left="2832" w:hanging="2832"/>
        <w:jc w:val="both"/>
        <w:rPr>
          <w:rFonts w:ascii="Arial" w:hAnsi="Arial" w:cs="Arial"/>
        </w:rPr>
      </w:pPr>
      <w:r>
        <w:rPr>
          <w:rFonts w:ascii="Arial" w:hAnsi="Arial" w:cs="Arial"/>
          <w:b/>
        </w:rPr>
        <w:t>VINCULADO</w:t>
      </w:r>
      <w:r w:rsidR="0042015E">
        <w:rPr>
          <w:rFonts w:ascii="Arial" w:hAnsi="Arial" w:cs="Arial"/>
          <w:b/>
        </w:rPr>
        <w:t>S</w:t>
      </w:r>
      <w:r w:rsidRPr="00E91043">
        <w:rPr>
          <w:rFonts w:ascii="Arial" w:hAnsi="Arial" w:cs="Arial"/>
          <w:b/>
        </w:rPr>
        <w:t>:</w:t>
      </w:r>
      <w:r>
        <w:rPr>
          <w:rFonts w:ascii="Arial" w:hAnsi="Arial" w:cs="Arial"/>
          <w:b/>
        </w:rPr>
        <w:t xml:space="preserve"> </w:t>
      </w:r>
      <w:r w:rsidR="00A27241">
        <w:rPr>
          <w:rFonts w:ascii="Arial" w:hAnsi="Arial" w:cs="Arial"/>
          <w:b/>
        </w:rPr>
        <w:tab/>
      </w:r>
      <w:r w:rsidR="0056316F" w:rsidRPr="0056316F">
        <w:rPr>
          <w:rFonts w:ascii="Arial" w:hAnsi="Arial" w:cs="Arial"/>
          <w:bCs/>
        </w:rPr>
        <w:t>FELIX SUAREZ REYES</w:t>
      </w:r>
      <w:r w:rsidR="0042015E">
        <w:rPr>
          <w:rFonts w:ascii="Arial" w:hAnsi="Arial" w:cs="Arial"/>
          <w:bCs/>
        </w:rPr>
        <w:t xml:space="preserve"> Y OTROS</w:t>
      </w:r>
      <w:r>
        <w:rPr>
          <w:rFonts w:ascii="Arial" w:hAnsi="Arial" w:cs="Arial"/>
          <w:b/>
        </w:rPr>
        <w:t xml:space="preserve"> </w:t>
      </w:r>
      <w:r w:rsidRPr="00DE6524">
        <w:rPr>
          <w:rFonts w:ascii="Arial" w:hAnsi="Arial" w:cs="Arial"/>
        </w:rPr>
        <w:t xml:space="preserve"> </w:t>
      </w:r>
      <w:r>
        <w:rPr>
          <w:rFonts w:ascii="Arial" w:hAnsi="Arial" w:cs="Arial"/>
        </w:rPr>
        <w:tab/>
      </w:r>
    </w:p>
    <w:p w14:paraId="5F112C4A" w14:textId="292798FC" w:rsidR="0084568D" w:rsidRPr="00DE6524" w:rsidRDefault="0084568D" w:rsidP="005259A8">
      <w:pPr>
        <w:spacing w:line="312" w:lineRule="auto"/>
        <w:jc w:val="both"/>
        <w:rPr>
          <w:rFonts w:ascii="Arial" w:hAnsi="Arial" w:cs="Arial"/>
        </w:rPr>
      </w:pPr>
      <w:r w:rsidRPr="00F05BAA">
        <w:rPr>
          <w:rFonts w:ascii="Arial" w:hAnsi="Arial" w:cs="Arial"/>
          <w:b/>
        </w:rPr>
        <w:t>TERCERO VINCULADO</w:t>
      </w:r>
      <w:r w:rsidRPr="00F05BAA">
        <w:rPr>
          <w:rFonts w:ascii="Arial" w:hAnsi="Arial" w:cs="Arial"/>
        </w:rPr>
        <w:t xml:space="preserve">: </w:t>
      </w:r>
      <w:r w:rsidR="00A27241">
        <w:rPr>
          <w:rFonts w:ascii="Arial" w:hAnsi="Arial" w:cs="Arial"/>
        </w:rPr>
        <w:tab/>
      </w:r>
      <w:r w:rsidRPr="00232CD6">
        <w:rPr>
          <w:rFonts w:ascii="Arial" w:hAnsi="Arial" w:cs="Arial"/>
          <w:bCs/>
        </w:rPr>
        <w:t>LA PREVISORA S.A. COMPAÑIA DE SEGUROS</w:t>
      </w:r>
      <w:r w:rsidRPr="00DE6524">
        <w:rPr>
          <w:rFonts w:ascii="Arial" w:hAnsi="Arial" w:cs="Arial"/>
        </w:rPr>
        <w:t xml:space="preserve"> </w:t>
      </w:r>
      <w:r w:rsidR="00E53349">
        <w:rPr>
          <w:rFonts w:ascii="Arial" w:hAnsi="Arial" w:cs="Arial"/>
        </w:rPr>
        <w:t>Y OTR</w:t>
      </w:r>
      <w:r w:rsidR="005B4731">
        <w:rPr>
          <w:rFonts w:ascii="Arial" w:hAnsi="Arial" w:cs="Arial"/>
        </w:rPr>
        <w:t>O</w:t>
      </w:r>
      <w:r>
        <w:rPr>
          <w:rFonts w:ascii="Arial" w:hAnsi="Arial" w:cs="Arial"/>
        </w:rPr>
        <w:tab/>
      </w:r>
    </w:p>
    <w:p w14:paraId="29A2A227" w14:textId="77777777" w:rsidR="0084568D" w:rsidRPr="00DE6524" w:rsidRDefault="0084568D" w:rsidP="005259A8">
      <w:pPr>
        <w:spacing w:line="312" w:lineRule="auto"/>
        <w:jc w:val="both"/>
        <w:rPr>
          <w:rFonts w:ascii="Arial" w:hAnsi="Arial" w:cs="Arial"/>
        </w:rPr>
      </w:pPr>
    </w:p>
    <w:p w14:paraId="54925CCC" w14:textId="1C3856E4" w:rsidR="0084568D" w:rsidRDefault="005845D1" w:rsidP="005259A8">
      <w:pPr>
        <w:spacing w:line="312" w:lineRule="auto"/>
        <w:jc w:val="both"/>
        <w:rPr>
          <w:rFonts w:ascii="Arial" w:hAnsi="Arial" w:cs="Arial"/>
        </w:rPr>
      </w:pPr>
      <w:r w:rsidRPr="005845D1">
        <w:rPr>
          <w:rFonts w:ascii="Arial" w:hAnsi="Arial" w:cs="Arial"/>
          <w:b/>
        </w:rPr>
        <w:t xml:space="preserve">GUSTAVO ALBERTO HERRERA ÁVILA, </w:t>
      </w:r>
      <w:r w:rsidRPr="005845D1">
        <w:rPr>
          <w:rFonts w:ascii="Arial" w:hAnsi="Arial" w:cs="Arial"/>
          <w:bCs/>
        </w:rPr>
        <w:t>mayor de edad, domiciliado en Santiago de Cali, identificado con cédula de ciudadanía No. 19.395.114 de Bogotá, abogado en ejercicio, portador de la Tarjeta Profesional No. 39.116 del Consejo Superior de la Judicatura, act</w:t>
      </w:r>
      <w:r w:rsidR="0099089D">
        <w:rPr>
          <w:rFonts w:ascii="Arial" w:hAnsi="Arial" w:cs="Arial"/>
          <w:bCs/>
        </w:rPr>
        <w:t>uando</w:t>
      </w:r>
      <w:r w:rsidRPr="005845D1">
        <w:rPr>
          <w:rFonts w:ascii="Arial" w:hAnsi="Arial" w:cs="Arial"/>
          <w:bCs/>
        </w:rPr>
        <w:t xml:space="preserve"> en calidad de apoderado de</w:t>
      </w:r>
      <w:r w:rsidRPr="005845D1">
        <w:rPr>
          <w:rFonts w:ascii="Arial" w:hAnsi="Arial" w:cs="Arial"/>
          <w:b/>
        </w:rPr>
        <w:t xml:space="preserve"> LA PREVISORA S.A. COMPAÑÍA DE SEGUROS</w:t>
      </w:r>
      <w:r w:rsidRPr="005845D1">
        <w:rPr>
          <w:rFonts w:ascii="Arial" w:hAnsi="Arial" w:cs="Arial"/>
          <w:bCs/>
        </w:rPr>
        <w:t xml:space="preserve">, sociedad comercial, legalmente constituida, con domicilio en la ciudad de Bogotá D.C., con NIT. 860.002.400-2, tal como </w:t>
      </w:r>
      <w:r w:rsidR="0099089D">
        <w:rPr>
          <w:rFonts w:ascii="Arial" w:hAnsi="Arial" w:cs="Arial"/>
          <w:bCs/>
        </w:rPr>
        <w:t>consta en el expediente</w:t>
      </w:r>
      <w:r w:rsidRPr="005845D1">
        <w:rPr>
          <w:rFonts w:ascii="Arial" w:hAnsi="Arial" w:cs="Arial"/>
          <w:bCs/>
        </w:rPr>
        <w:t>, comedidamente procedo a pronunciarme frente al</w:t>
      </w:r>
      <w:r w:rsidRPr="005845D1">
        <w:rPr>
          <w:rFonts w:ascii="Arial" w:hAnsi="Arial" w:cs="Arial"/>
          <w:b/>
        </w:rPr>
        <w:t xml:space="preserve"> AUTO DE IMPUTACIÓN</w:t>
      </w:r>
      <w:r w:rsidR="00A27241">
        <w:rPr>
          <w:rFonts w:ascii="Arial" w:hAnsi="Arial" w:cs="Arial"/>
          <w:b/>
        </w:rPr>
        <w:t xml:space="preserve"> No. 805 DEL 13 DE DICIEMBRE DE 2024</w:t>
      </w:r>
      <w:r w:rsidRPr="005845D1">
        <w:rPr>
          <w:rFonts w:ascii="Arial" w:hAnsi="Arial" w:cs="Arial"/>
          <w:b/>
        </w:rPr>
        <w:t xml:space="preserve"> </w:t>
      </w:r>
      <w:r w:rsidRPr="005845D1">
        <w:rPr>
          <w:rFonts w:ascii="Arial" w:hAnsi="Arial" w:cs="Arial"/>
          <w:bCs/>
        </w:rPr>
        <w:t xml:space="preserve">por medio del cual se </w:t>
      </w:r>
      <w:r w:rsidR="00A27241">
        <w:rPr>
          <w:rFonts w:ascii="Arial" w:hAnsi="Arial" w:cs="Arial"/>
          <w:bCs/>
        </w:rPr>
        <w:t>mantuvo la vinculación</w:t>
      </w:r>
      <w:r w:rsidRPr="005845D1">
        <w:rPr>
          <w:rFonts w:ascii="Arial" w:hAnsi="Arial" w:cs="Arial"/>
          <w:bCs/>
        </w:rPr>
        <w:t xml:space="preserve"> </w:t>
      </w:r>
      <w:r w:rsidR="00A27241">
        <w:rPr>
          <w:rFonts w:ascii="Arial" w:hAnsi="Arial" w:cs="Arial"/>
          <w:bCs/>
        </w:rPr>
        <w:t>de</w:t>
      </w:r>
      <w:r w:rsidRPr="005845D1">
        <w:rPr>
          <w:rFonts w:ascii="Arial" w:hAnsi="Arial" w:cs="Arial"/>
          <w:bCs/>
        </w:rPr>
        <w:t xml:space="preserve"> mi representada</w:t>
      </w:r>
      <w:r w:rsidR="0040710D">
        <w:rPr>
          <w:rFonts w:ascii="Arial" w:hAnsi="Arial" w:cs="Arial"/>
          <w:bCs/>
        </w:rPr>
        <w:t xml:space="preserve"> como tercero civilmente responsable</w:t>
      </w:r>
      <w:r w:rsidRPr="005845D1">
        <w:rPr>
          <w:rFonts w:ascii="Arial" w:hAnsi="Arial" w:cs="Arial"/>
          <w:bCs/>
        </w:rPr>
        <w:t xml:space="preserve"> en virtud de la </w:t>
      </w:r>
      <w:r w:rsidR="0040710D" w:rsidRPr="005845D1">
        <w:rPr>
          <w:rFonts w:ascii="Arial" w:hAnsi="Arial" w:cs="Arial"/>
          <w:bCs/>
        </w:rPr>
        <w:t xml:space="preserve">póliza </w:t>
      </w:r>
      <w:r w:rsidR="0040710D">
        <w:rPr>
          <w:rFonts w:ascii="Arial" w:hAnsi="Arial" w:cs="Arial"/>
          <w:bCs/>
        </w:rPr>
        <w:t xml:space="preserve">de </w:t>
      </w:r>
      <w:r w:rsidRPr="005845D1">
        <w:rPr>
          <w:rFonts w:ascii="Arial" w:hAnsi="Arial" w:cs="Arial"/>
          <w:bCs/>
        </w:rPr>
        <w:t>seguro manejo póliza global sector oficial No. 3000</w:t>
      </w:r>
      <w:r>
        <w:rPr>
          <w:rFonts w:ascii="Arial" w:hAnsi="Arial" w:cs="Arial"/>
          <w:bCs/>
        </w:rPr>
        <w:t>136</w:t>
      </w:r>
      <w:r w:rsidRPr="005845D1">
        <w:rPr>
          <w:rFonts w:ascii="Arial" w:hAnsi="Arial" w:cs="Arial"/>
          <w:bCs/>
        </w:rPr>
        <w:t>, solicitando que desde ya sea exonerada de cualquier tipo de responsabilidad que pretenda endilgársele, y consecuentemente se proceda a resolver su desvinculación. Todo ello conforme a los argumentos fácticos y jurídicos que se exponen a continuación</w:t>
      </w:r>
      <w:r w:rsidR="0084568D">
        <w:rPr>
          <w:rFonts w:ascii="Arial" w:hAnsi="Arial" w:cs="Arial"/>
        </w:rPr>
        <w:t xml:space="preserve">:  </w:t>
      </w:r>
    </w:p>
    <w:p w14:paraId="0DFEED88" w14:textId="77777777" w:rsidR="0084568D" w:rsidRPr="00DE6524" w:rsidRDefault="0084568D" w:rsidP="005259A8">
      <w:pPr>
        <w:spacing w:line="312" w:lineRule="auto"/>
        <w:jc w:val="both"/>
        <w:rPr>
          <w:rFonts w:ascii="Arial" w:hAnsi="Arial" w:cs="Arial"/>
        </w:rPr>
      </w:pPr>
    </w:p>
    <w:p w14:paraId="07EB31B5" w14:textId="77777777" w:rsidR="0084568D" w:rsidRPr="00FB701A" w:rsidRDefault="0084568D" w:rsidP="005259A8">
      <w:pPr>
        <w:pStyle w:val="Prrafodelista"/>
        <w:numPr>
          <w:ilvl w:val="0"/>
          <w:numId w:val="34"/>
        </w:numPr>
        <w:spacing w:after="0" w:line="312" w:lineRule="auto"/>
        <w:rPr>
          <w:rFonts w:ascii="Arial" w:hAnsi="Arial" w:cs="Arial"/>
          <w:b/>
          <w:u w:val="single"/>
        </w:rPr>
      </w:pPr>
      <w:r w:rsidRPr="00FB701A">
        <w:rPr>
          <w:rFonts w:ascii="Arial" w:hAnsi="Arial" w:cs="Arial"/>
          <w:b/>
          <w:u w:val="single"/>
        </w:rPr>
        <w:t>ANTECEDENTES DEL PROCESO DE RESPONSABILIDAD FISCAL</w:t>
      </w:r>
    </w:p>
    <w:p w14:paraId="64DEA22D" w14:textId="77777777" w:rsidR="0084568D" w:rsidRPr="00DE6524" w:rsidRDefault="0084568D" w:rsidP="005259A8">
      <w:pPr>
        <w:spacing w:line="312" w:lineRule="auto"/>
        <w:jc w:val="center"/>
        <w:rPr>
          <w:rFonts w:ascii="Arial" w:hAnsi="Arial" w:cs="Arial"/>
          <w:b/>
          <w:u w:val="single"/>
        </w:rPr>
      </w:pPr>
    </w:p>
    <w:p w14:paraId="4C0085BE" w14:textId="77777777" w:rsidR="0084568D" w:rsidRPr="004D4269" w:rsidRDefault="0084568D" w:rsidP="005259A8">
      <w:pPr>
        <w:spacing w:line="312" w:lineRule="auto"/>
        <w:jc w:val="both"/>
        <w:rPr>
          <w:rFonts w:ascii="Arial" w:hAnsi="Arial" w:cs="Arial"/>
          <w:i/>
          <w:u w:val="single"/>
        </w:rPr>
      </w:pPr>
      <w:r w:rsidRPr="004D4269">
        <w:rPr>
          <w:rFonts w:ascii="Arial" w:hAnsi="Arial" w:cs="Arial"/>
          <w:i/>
          <w:u w:val="single"/>
        </w:rPr>
        <w:t>Objeto de la Investigación Fiscal:</w:t>
      </w:r>
    </w:p>
    <w:p w14:paraId="4B17AB5B" w14:textId="77777777" w:rsidR="0084568D" w:rsidRPr="00AB5E16" w:rsidRDefault="0084568D" w:rsidP="005259A8">
      <w:pPr>
        <w:spacing w:line="312" w:lineRule="auto"/>
        <w:jc w:val="both"/>
        <w:rPr>
          <w:rFonts w:ascii="Arial" w:hAnsi="Arial" w:cs="Arial"/>
          <w:highlight w:val="cyan"/>
          <w:u w:val="single"/>
        </w:rPr>
      </w:pPr>
    </w:p>
    <w:p w14:paraId="44C689A9" w14:textId="386A2EF6" w:rsidR="0084568D" w:rsidRDefault="00C37C35" w:rsidP="005259A8">
      <w:pPr>
        <w:spacing w:line="312" w:lineRule="auto"/>
        <w:jc w:val="both"/>
        <w:rPr>
          <w:rFonts w:ascii="Arial" w:hAnsi="Arial" w:cs="Arial"/>
        </w:rPr>
      </w:pPr>
      <w:r w:rsidRPr="00C37C35">
        <w:rPr>
          <w:rFonts w:ascii="Arial" w:hAnsi="Arial" w:cs="Arial"/>
        </w:rPr>
        <w:t>Mediante oficio 2019IE0055878 del 27 de junio de 2019</w:t>
      </w:r>
      <w:r w:rsidR="0040710D">
        <w:rPr>
          <w:rFonts w:ascii="Arial" w:hAnsi="Arial" w:cs="Arial"/>
        </w:rPr>
        <w:t>,</w:t>
      </w:r>
      <w:r w:rsidRPr="00C37C35">
        <w:rPr>
          <w:rFonts w:ascii="Arial" w:hAnsi="Arial" w:cs="Arial"/>
        </w:rPr>
        <w:t xml:space="preserve"> se avoc</w:t>
      </w:r>
      <w:r w:rsidR="0040710D">
        <w:rPr>
          <w:rFonts w:ascii="Arial" w:hAnsi="Arial" w:cs="Arial"/>
        </w:rPr>
        <w:t>ó</w:t>
      </w:r>
      <w:r w:rsidRPr="00C37C35">
        <w:rPr>
          <w:rFonts w:ascii="Arial" w:hAnsi="Arial" w:cs="Arial"/>
        </w:rPr>
        <w:t xml:space="preserve"> el conocimiento del proceso de responsabilidad fiscal para la investigación y esclarecimiento de presuntas irregularidades observadas en la auditoría integral practicada a los recursos asignados a la UNIVERSIDAD DEL PACÍFICO-UNPA, en la vigencia 2017</w:t>
      </w:r>
      <w:r w:rsidR="0084568D">
        <w:rPr>
          <w:rFonts w:ascii="Arial" w:hAnsi="Arial" w:cs="Arial"/>
        </w:rPr>
        <w:t>.</w:t>
      </w:r>
    </w:p>
    <w:p w14:paraId="554E4119" w14:textId="77777777" w:rsidR="00C37C35" w:rsidRDefault="00C37C35" w:rsidP="005259A8">
      <w:pPr>
        <w:spacing w:line="312" w:lineRule="auto"/>
        <w:jc w:val="both"/>
        <w:rPr>
          <w:rFonts w:ascii="Arial" w:hAnsi="Arial" w:cs="Arial"/>
        </w:rPr>
      </w:pPr>
    </w:p>
    <w:p w14:paraId="2846589D" w14:textId="5EB95AE4" w:rsidR="00C37C35" w:rsidRDefault="00C37C35" w:rsidP="005259A8">
      <w:pPr>
        <w:spacing w:line="312" w:lineRule="auto"/>
        <w:jc w:val="both"/>
        <w:rPr>
          <w:rFonts w:ascii="Arial" w:hAnsi="Arial" w:cs="Arial"/>
        </w:rPr>
      </w:pPr>
      <w:r w:rsidRPr="00C37C35">
        <w:rPr>
          <w:rFonts w:ascii="Arial" w:hAnsi="Arial" w:cs="Arial"/>
        </w:rPr>
        <w:t xml:space="preserve">Por esta razón, el </w:t>
      </w:r>
      <w:r>
        <w:rPr>
          <w:rFonts w:ascii="Arial" w:hAnsi="Arial" w:cs="Arial"/>
        </w:rPr>
        <w:t>19</w:t>
      </w:r>
      <w:r w:rsidRPr="00C37C35">
        <w:rPr>
          <w:rFonts w:ascii="Arial" w:hAnsi="Arial" w:cs="Arial"/>
        </w:rPr>
        <w:t xml:space="preserve"> de </w:t>
      </w:r>
      <w:r>
        <w:rPr>
          <w:rFonts w:ascii="Arial" w:hAnsi="Arial" w:cs="Arial"/>
        </w:rPr>
        <w:t>mayo</w:t>
      </w:r>
      <w:r w:rsidRPr="00C37C35">
        <w:rPr>
          <w:rFonts w:ascii="Arial" w:hAnsi="Arial" w:cs="Arial"/>
        </w:rPr>
        <w:t xml:space="preserve"> de 2020 se </w:t>
      </w:r>
      <w:r w:rsidR="0040710D">
        <w:rPr>
          <w:rFonts w:ascii="Arial" w:hAnsi="Arial" w:cs="Arial"/>
        </w:rPr>
        <w:t>profirió</w:t>
      </w:r>
      <w:r w:rsidRPr="00C37C35">
        <w:rPr>
          <w:rFonts w:ascii="Arial" w:hAnsi="Arial" w:cs="Arial"/>
        </w:rPr>
        <w:t xml:space="preserve"> auto de apertura No. </w:t>
      </w:r>
      <w:r>
        <w:rPr>
          <w:rFonts w:ascii="Arial" w:hAnsi="Arial" w:cs="Arial"/>
        </w:rPr>
        <w:t>188</w:t>
      </w:r>
      <w:r w:rsidRPr="00C37C35">
        <w:rPr>
          <w:rFonts w:ascii="Arial" w:hAnsi="Arial" w:cs="Arial"/>
        </w:rPr>
        <w:t xml:space="preserve"> del proceso de responsabilidad fiscal, por un presunto detrimento patrimonial de </w:t>
      </w:r>
      <w:r w:rsidR="00A60706" w:rsidRPr="00A60706">
        <w:rPr>
          <w:rFonts w:ascii="Arial" w:hAnsi="Arial" w:cs="Arial"/>
        </w:rPr>
        <w:t>$102.572.219</w:t>
      </w:r>
      <w:r w:rsidRPr="00C37C35">
        <w:rPr>
          <w:rFonts w:ascii="Arial" w:hAnsi="Arial" w:cs="Arial"/>
        </w:rPr>
        <w:t>, teniendo como presuntos responsables a l</w:t>
      </w:r>
      <w:r w:rsidR="0040710D">
        <w:rPr>
          <w:rFonts w:ascii="Arial" w:hAnsi="Arial" w:cs="Arial"/>
        </w:rPr>
        <w:t>a</w:t>
      </w:r>
      <w:r w:rsidRPr="00C37C35">
        <w:rPr>
          <w:rFonts w:ascii="Arial" w:hAnsi="Arial" w:cs="Arial"/>
        </w:rPr>
        <w:t>s siguientes</w:t>
      </w:r>
      <w:r w:rsidR="0040710D">
        <w:rPr>
          <w:rFonts w:ascii="Arial" w:hAnsi="Arial" w:cs="Arial"/>
        </w:rPr>
        <w:t xml:space="preserve"> personas</w:t>
      </w:r>
      <w:r w:rsidRPr="00C37C35">
        <w:rPr>
          <w:rFonts w:ascii="Arial" w:hAnsi="Arial" w:cs="Arial"/>
        </w:rPr>
        <w:t>:</w:t>
      </w:r>
    </w:p>
    <w:p w14:paraId="62D3A6F3" w14:textId="77777777" w:rsidR="00E0065F" w:rsidRDefault="00E0065F" w:rsidP="005259A8">
      <w:pPr>
        <w:spacing w:line="312" w:lineRule="auto"/>
        <w:jc w:val="both"/>
        <w:rPr>
          <w:rFonts w:ascii="Arial" w:hAnsi="Arial" w:cs="Arial"/>
        </w:rPr>
      </w:pPr>
    </w:p>
    <w:p w14:paraId="47B233A5" w14:textId="41E14271" w:rsidR="00E0065F" w:rsidRPr="00E0065F" w:rsidRDefault="00E0065F" w:rsidP="005259A8">
      <w:pPr>
        <w:pStyle w:val="Prrafodelista"/>
        <w:numPr>
          <w:ilvl w:val="0"/>
          <w:numId w:val="65"/>
        </w:numPr>
        <w:spacing w:line="312" w:lineRule="auto"/>
        <w:jc w:val="both"/>
        <w:rPr>
          <w:rFonts w:ascii="Arial" w:hAnsi="Arial" w:cs="Arial"/>
        </w:rPr>
      </w:pPr>
      <w:r w:rsidRPr="00E0065F">
        <w:rPr>
          <w:rFonts w:ascii="Arial" w:hAnsi="Arial" w:cs="Arial"/>
        </w:rPr>
        <w:t>FELIX SUAREZ REYES, identificado con cédula de ciudadanía No 16.485.434,</w:t>
      </w:r>
      <w:r>
        <w:rPr>
          <w:rFonts w:ascii="Arial" w:hAnsi="Arial" w:cs="Arial"/>
        </w:rPr>
        <w:t xml:space="preserve"> en calidad de</w:t>
      </w:r>
      <w:r w:rsidRPr="00E0065F">
        <w:rPr>
          <w:rFonts w:ascii="Arial" w:hAnsi="Arial" w:cs="Arial"/>
        </w:rPr>
        <w:t xml:space="preserve"> Rector en propiedad </w:t>
      </w:r>
      <w:r>
        <w:rPr>
          <w:rFonts w:ascii="Arial" w:hAnsi="Arial" w:cs="Arial"/>
        </w:rPr>
        <w:t>para el</w:t>
      </w:r>
      <w:r w:rsidRPr="00E0065F">
        <w:rPr>
          <w:rFonts w:ascii="Arial" w:hAnsi="Arial" w:cs="Arial"/>
        </w:rPr>
        <w:t xml:space="preserve"> periodo comprendido entre el 2 de mayo del 2017 al 25 de octubre del 2018. </w:t>
      </w:r>
    </w:p>
    <w:p w14:paraId="729BE32E" w14:textId="77777777" w:rsidR="00E0065F" w:rsidRDefault="00E0065F" w:rsidP="005259A8">
      <w:pPr>
        <w:spacing w:line="312" w:lineRule="auto"/>
        <w:jc w:val="both"/>
        <w:rPr>
          <w:rFonts w:ascii="Arial" w:hAnsi="Arial" w:cs="Arial"/>
        </w:rPr>
      </w:pPr>
    </w:p>
    <w:p w14:paraId="536966C2" w14:textId="055F3104" w:rsidR="00E0065F" w:rsidRPr="00E0065F" w:rsidRDefault="00E0065F" w:rsidP="005259A8">
      <w:pPr>
        <w:pStyle w:val="Prrafodelista"/>
        <w:numPr>
          <w:ilvl w:val="0"/>
          <w:numId w:val="65"/>
        </w:numPr>
        <w:spacing w:line="312" w:lineRule="auto"/>
        <w:jc w:val="both"/>
        <w:rPr>
          <w:rFonts w:ascii="Arial" w:hAnsi="Arial" w:cs="Arial"/>
        </w:rPr>
      </w:pPr>
      <w:r w:rsidRPr="00E0065F">
        <w:rPr>
          <w:rFonts w:ascii="Arial" w:hAnsi="Arial" w:cs="Arial"/>
        </w:rPr>
        <w:t xml:space="preserve">GERARDO VALVERDE SOLIS, identificado con cédula de ciudadanía No 16.499.303, en calidad de Director Administrativo </w:t>
      </w:r>
      <w:r>
        <w:rPr>
          <w:rFonts w:ascii="Arial" w:hAnsi="Arial" w:cs="Arial"/>
        </w:rPr>
        <w:t>para el</w:t>
      </w:r>
      <w:r w:rsidRPr="00E0065F">
        <w:rPr>
          <w:rFonts w:ascii="Arial" w:hAnsi="Arial" w:cs="Arial"/>
        </w:rPr>
        <w:t xml:space="preserve"> periodo comprendido entre el 5 de mayo de 2017 al 6 de noviembre del 2018. </w:t>
      </w:r>
    </w:p>
    <w:p w14:paraId="00711313" w14:textId="348C353F" w:rsidR="00E0065F" w:rsidRPr="00E0065F" w:rsidRDefault="00E0065F" w:rsidP="005259A8">
      <w:pPr>
        <w:pStyle w:val="Prrafodelista"/>
        <w:numPr>
          <w:ilvl w:val="0"/>
          <w:numId w:val="65"/>
        </w:numPr>
        <w:spacing w:line="312" w:lineRule="auto"/>
        <w:jc w:val="both"/>
        <w:rPr>
          <w:rFonts w:ascii="Arial" w:hAnsi="Arial" w:cs="Arial"/>
        </w:rPr>
      </w:pPr>
      <w:r w:rsidRPr="00E0065F">
        <w:rPr>
          <w:rFonts w:ascii="Arial" w:hAnsi="Arial" w:cs="Arial"/>
        </w:rPr>
        <w:lastRenderedPageBreak/>
        <w:t>EDWIN JANES PATIÑO, identificado con cédula de ciudadanía No 16.503.841, en calidad de Tesorero</w:t>
      </w:r>
      <w:r>
        <w:rPr>
          <w:rFonts w:ascii="Arial" w:hAnsi="Arial" w:cs="Arial"/>
        </w:rPr>
        <w:t xml:space="preserve"> para el</w:t>
      </w:r>
      <w:r w:rsidRPr="00E0065F">
        <w:rPr>
          <w:rFonts w:ascii="Arial" w:hAnsi="Arial" w:cs="Arial"/>
        </w:rPr>
        <w:t xml:space="preserve"> periodo comprendido entre el 15 de mayo de 2017 hasta el 14 de enero de 2019.</w:t>
      </w:r>
    </w:p>
    <w:p w14:paraId="2CCCB18B" w14:textId="2E192A97" w:rsidR="00E0065F" w:rsidRDefault="00E0065F" w:rsidP="005259A8">
      <w:pPr>
        <w:spacing w:line="312" w:lineRule="auto"/>
        <w:jc w:val="both"/>
        <w:rPr>
          <w:rFonts w:ascii="Arial" w:hAnsi="Arial" w:cs="Arial"/>
        </w:rPr>
      </w:pPr>
      <w:r w:rsidRPr="00E0065F">
        <w:rPr>
          <w:rFonts w:ascii="Arial" w:hAnsi="Arial" w:cs="Arial"/>
        </w:rPr>
        <w:t>Con base en la anterior información, la Contraloría avocó conocimiento con el fin de determinar y establecer la responsabilidad de los sujetos procesales antes mencionados, para también verificar si en ejercicio de la gestión fiscal o con ocasión de esta, se ha causado por acción u omisión, y en forma dolosa o gravemente culposa, un menoscabo o detrimento al patrimonio del Estado.</w:t>
      </w:r>
    </w:p>
    <w:p w14:paraId="65A0E275" w14:textId="77777777" w:rsidR="00FB3AC4" w:rsidRDefault="00FB3AC4" w:rsidP="005259A8">
      <w:pPr>
        <w:spacing w:line="312" w:lineRule="auto"/>
        <w:jc w:val="both"/>
        <w:rPr>
          <w:rFonts w:ascii="Arial" w:hAnsi="Arial" w:cs="Arial"/>
        </w:rPr>
      </w:pPr>
    </w:p>
    <w:p w14:paraId="4DB2B1DE" w14:textId="77777777" w:rsidR="00FB3AC4" w:rsidRDefault="00FB3AC4" w:rsidP="005259A8">
      <w:pPr>
        <w:spacing w:line="312" w:lineRule="auto"/>
        <w:jc w:val="both"/>
        <w:rPr>
          <w:rFonts w:ascii="Arial" w:hAnsi="Arial" w:cs="Arial"/>
        </w:rPr>
      </w:pPr>
      <w:r w:rsidRPr="00FB3AC4">
        <w:rPr>
          <w:rFonts w:ascii="Arial" w:hAnsi="Arial" w:cs="Arial"/>
          <w:u w:val="single"/>
        </w:rPr>
        <w:t>Vinculación de LA PREVISORA S.A. COMPAÑÍA DE SEGUROS en calidad de tercero civilmente responsable</w:t>
      </w:r>
      <w:r w:rsidRPr="00FB3AC4">
        <w:rPr>
          <w:rFonts w:ascii="Arial" w:hAnsi="Arial" w:cs="Arial"/>
        </w:rPr>
        <w:t xml:space="preserve">: </w:t>
      </w:r>
    </w:p>
    <w:p w14:paraId="511D62C5" w14:textId="77777777" w:rsidR="00FB3AC4" w:rsidRDefault="00FB3AC4" w:rsidP="005259A8">
      <w:pPr>
        <w:spacing w:line="312" w:lineRule="auto"/>
        <w:jc w:val="both"/>
        <w:rPr>
          <w:rFonts w:ascii="Arial" w:hAnsi="Arial" w:cs="Arial"/>
        </w:rPr>
      </w:pPr>
    </w:p>
    <w:p w14:paraId="447C8BA4" w14:textId="5B6E47BE" w:rsidR="00FB3AC4" w:rsidRDefault="00FB3AC4" w:rsidP="005259A8">
      <w:pPr>
        <w:spacing w:line="312" w:lineRule="auto"/>
        <w:jc w:val="both"/>
        <w:rPr>
          <w:rFonts w:ascii="Arial" w:hAnsi="Arial" w:cs="Arial"/>
        </w:rPr>
      </w:pPr>
      <w:r w:rsidRPr="00FB3AC4">
        <w:rPr>
          <w:rFonts w:ascii="Arial" w:hAnsi="Arial" w:cs="Arial"/>
        </w:rPr>
        <w:t>La vinculación de mi representada se efectuó con fundamento en la póliza seguro manejo póliza global sector oficial No. 3000</w:t>
      </w:r>
      <w:r>
        <w:rPr>
          <w:rFonts w:ascii="Arial" w:hAnsi="Arial" w:cs="Arial"/>
        </w:rPr>
        <w:t>136</w:t>
      </w:r>
      <w:r w:rsidRPr="00FB3AC4">
        <w:rPr>
          <w:rFonts w:ascii="Arial" w:hAnsi="Arial" w:cs="Arial"/>
        </w:rPr>
        <w:t xml:space="preserve"> vigente del </w:t>
      </w:r>
      <w:r>
        <w:rPr>
          <w:rFonts w:ascii="Arial" w:hAnsi="Arial" w:cs="Arial"/>
        </w:rPr>
        <w:t>26</w:t>
      </w:r>
      <w:r w:rsidRPr="00FB3AC4">
        <w:rPr>
          <w:rFonts w:ascii="Arial" w:hAnsi="Arial" w:cs="Arial"/>
        </w:rPr>
        <w:t xml:space="preserve"> de </w:t>
      </w:r>
      <w:r>
        <w:rPr>
          <w:rFonts w:ascii="Arial" w:hAnsi="Arial" w:cs="Arial"/>
        </w:rPr>
        <w:t>septiembre</w:t>
      </w:r>
      <w:r w:rsidRPr="00FB3AC4">
        <w:rPr>
          <w:rFonts w:ascii="Arial" w:hAnsi="Arial" w:cs="Arial"/>
        </w:rPr>
        <w:t xml:space="preserve"> de 201</w:t>
      </w:r>
      <w:r>
        <w:rPr>
          <w:rFonts w:ascii="Arial" w:hAnsi="Arial" w:cs="Arial"/>
        </w:rPr>
        <w:t>7</w:t>
      </w:r>
      <w:r w:rsidRPr="00FB3AC4">
        <w:rPr>
          <w:rFonts w:ascii="Arial" w:hAnsi="Arial" w:cs="Arial"/>
        </w:rPr>
        <w:t xml:space="preserve"> al </w:t>
      </w:r>
      <w:r>
        <w:rPr>
          <w:rFonts w:ascii="Arial" w:hAnsi="Arial" w:cs="Arial"/>
        </w:rPr>
        <w:t>26</w:t>
      </w:r>
      <w:r w:rsidRPr="00FB3AC4">
        <w:rPr>
          <w:rFonts w:ascii="Arial" w:hAnsi="Arial" w:cs="Arial"/>
        </w:rPr>
        <w:t xml:space="preserve"> de </w:t>
      </w:r>
      <w:r>
        <w:rPr>
          <w:rFonts w:ascii="Arial" w:hAnsi="Arial" w:cs="Arial"/>
        </w:rPr>
        <w:t>septiembre</w:t>
      </w:r>
      <w:r w:rsidRPr="00FB3AC4">
        <w:rPr>
          <w:rFonts w:ascii="Arial" w:hAnsi="Arial" w:cs="Arial"/>
        </w:rPr>
        <w:t xml:space="preserve"> de 201</w:t>
      </w:r>
      <w:r>
        <w:rPr>
          <w:rFonts w:ascii="Arial" w:hAnsi="Arial" w:cs="Arial"/>
        </w:rPr>
        <w:t>8 así como en su renovación, con vigencia entre el 26 de septiembre de 2018 al 26 de septiembre de 2019</w:t>
      </w:r>
      <w:r w:rsidR="00DC159A">
        <w:rPr>
          <w:rFonts w:ascii="Arial" w:hAnsi="Arial" w:cs="Arial"/>
        </w:rPr>
        <w:t>,</w:t>
      </w:r>
      <w:r w:rsidRPr="00FB3AC4">
        <w:rPr>
          <w:rFonts w:ascii="Arial" w:hAnsi="Arial" w:cs="Arial"/>
        </w:rPr>
        <w:t xml:space="preserve"> cuyo tomador y asegurado es la UNIVERSIDAD DEL PACÍFICO-UNPA, NIT 805.000.300-4</w:t>
      </w:r>
      <w:r>
        <w:rPr>
          <w:rFonts w:ascii="Arial" w:hAnsi="Arial" w:cs="Arial"/>
        </w:rPr>
        <w:t>.</w:t>
      </w:r>
      <w:r w:rsidRPr="00FB3AC4">
        <w:rPr>
          <w:rFonts w:ascii="Arial" w:hAnsi="Arial" w:cs="Arial"/>
        </w:rPr>
        <w:t xml:space="preserve"> </w:t>
      </w:r>
    </w:p>
    <w:p w14:paraId="736E14FD" w14:textId="77777777" w:rsidR="00FB3AC4" w:rsidRDefault="00FB3AC4" w:rsidP="005259A8">
      <w:pPr>
        <w:spacing w:line="312" w:lineRule="auto"/>
        <w:jc w:val="both"/>
        <w:rPr>
          <w:rFonts w:ascii="Arial" w:hAnsi="Arial" w:cs="Arial"/>
        </w:rPr>
      </w:pPr>
    </w:p>
    <w:p w14:paraId="0F9BE8B9" w14:textId="55B5331F" w:rsidR="0084568D" w:rsidRPr="005259A8" w:rsidRDefault="00FB3AC4" w:rsidP="005259A8">
      <w:pPr>
        <w:spacing w:line="312" w:lineRule="auto"/>
        <w:jc w:val="both"/>
        <w:rPr>
          <w:rFonts w:ascii="Arial" w:hAnsi="Arial" w:cs="Arial"/>
        </w:rPr>
      </w:pPr>
      <w:r w:rsidRPr="00FB3AC4">
        <w:rPr>
          <w:rFonts w:ascii="Arial" w:hAnsi="Arial" w:cs="Arial"/>
        </w:rPr>
        <w:t xml:space="preserve">Ahora bien, tal y como se explicará de manera detallada a continuación, la Contraloría conocedora en este proceso incurrió en un yerro al vincular a mi procurada con base en dicha Póliza de Seguro, por cuanto, existen una serie de fundamentos fácticos y jurídicos que demuestran indefectiblemente que las mismas no prestan cobertura en el caso concreto. Es por esto </w:t>
      </w:r>
      <w:proofErr w:type="gramStart"/>
      <w:r w:rsidRPr="00FB3AC4">
        <w:rPr>
          <w:rFonts w:ascii="Arial" w:hAnsi="Arial" w:cs="Arial"/>
        </w:rPr>
        <w:t>que</w:t>
      </w:r>
      <w:proofErr w:type="gramEnd"/>
      <w:r w:rsidRPr="00FB3AC4">
        <w:rPr>
          <w:rFonts w:ascii="Arial" w:hAnsi="Arial" w:cs="Arial"/>
        </w:rPr>
        <w:t xml:space="preserve"> resulta de suma importancia ponerle de presente al Honorable Juzgador, que actualmente nos encontramos en la etapa procesal pertinente e idónea para desvincular a la Compañía Aseguradora que represento, razón por la cual, comedida y respetuosamente solicito desde ya LA DESVINCULACIÓN de LA PREVISORA S.A. COMPAÑÍA DE SEGUROS, del proceso de responsabilidad fiscal que actualmente cursa ante su Despacho.</w:t>
      </w:r>
    </w:p>
    <w:p w14:paraId="6B3BA9E4" w14:textId="77777777" w:rsidR="0084568D" w:rsidRPr="00CC2458" w:rsidRDefault="0084568D" w:rsidP="005259A8">
      <w:pPr>
        <w:pStyle w:val="Sinespaciado"/>
        <w:spacing w:line="312" w:lineRule="auto"/>
        <w:rPr>
          <w:lang w:val="es-ES"/>
        </w:rPr>
      </w:pPr>
    </w:p>
    <w:p w14:paraId="6AF181DE" w14:textId="77777777" w:rsidR="0084568D" w:rsidRPr="00D712CA" w:rsidRDefault="0084568D" w:rsidP="005259A8">
      <w:pPr>
        <w:pStyle w:val="Prrafodelista"/>
        <w:numPr>
          <w:ilvl w:val="0"/>
          <w:numId w:val="34"/>
        </w:numPr>
        <w:spacing w:after="0" w:line="312" w:lineRule="auto"/>
        <w:jc w:val="center"/>
        <w:rPr>
          <w:rFonts w:ascii="Arial" w:hAnsi="Arial" w:cs="Arial"/>
          <w:b/>
          <w:u w:val="single"/>
        </w:rPr>
      </w:pPr>
      <w:r w:rsidRPr="00D712CA">
        <w:rPr>
          <w:rFonts w:ascii="Arial" w:hAnsi="Arial" w:cs="Arial"/>
          <w:b/>
          <w:u w:val="single"/>
        </w:rPr>
        <w:t>FUNDAMENTOS FÁCTICOS Y JURÍDICOS DE LA DEFENSA FRENTE AL PROCESO DE RESPONSABILIDAD FISCAL</w:t>
      </w:r>
    </w:p>
    <w:p w14:paraId="4E100D2C" w14:textId="77777777" w:rsidR="0084568D" w:rsidRDefault="0084568D" w:rsidP="005259A8">
      <w:pPr>
        <w:spacing w:line="312" w:lineRule="auto"/>
        <w:rPr>
          <w:rFonts w:ascii="Arial" w:hAnsi="Arial" w:cs="Arial"/>
          <w:b/>
          <w:u w:val="single"/>
        </w:rPr>
      </w:pPr>
    </w:p>
    <w:p w14:paraId="58D61DA3" w14:textId="77777777" w:rsidR="0084568D" w:rsidRPr="00A54CEA" w:rsidRDefault="0084568D" w:rsidP="005259A8">
      <w:pPr>
        <w:spacing w:line="312" w:lineRule="auto"/>
        <w:jc w:val="both"/>
        <w:rPr>
          <w:rFonts w:ascii="Arial" w:eastAsia="Calibri" w:hAnsi="Arial" w:cs="Arial"/>
        </w:rPr>
      </w:pPr>
      <w:r w:rsidRPr="00A54CE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w:t>
      </w:r>
      <w:r>
        <w:rPr>
          <w:rFonts w:ascii="Arial" w:eastAsia="Calibri" w:hAnsi="Arial" w:cs="Arial"/>
        </w:rPr>
        <w:t>la misma</w:t>
      </w:r>
      <w:r w:rsidRPr="00A54CEA">
        <w:rPr>
          <w:rFonts w:ascii="Arial" w:eastAsia="Calibri" w:hAnsi="Arial" w:cs="Arial"/>
        </w:rPr>
        <w:t xml:space="preserve">, esto es, </w:t>
      </w:r>
      <w:r w:rsidRPr="001A1EFD">
        <w:rPr>
          <w:rFonts w:ascii="Arial" w:eastAsia="Calibri" w:hAnsi="Arial" w:cs="Arial"/>
        </w:rPr>
        <w:t>una conducta dolosa o gravemente culposa</w:t>
      </w:r>
      <w:r w:rsidRPr="00A54CEA">
        <w:rPr>
          <w:rFonts w:ascii="Arial" w:eastAsia="Calibri" w:hAnsi="Arial" w:cs="Arial"/>
        </w:rPr>
        <w:t xml:space="preserve"> atribuible al gest</w:t>
      </w:r>
      <w:r>
        <w:rPr>
          <w:rFonts w:ascii="Arial" w:eastAsia="Calibri" w:hAnsi="Arial" w:cs="Arial"/>
        </w:rPr>
        <w:t>or fiscal, un daño patrimonial de</w:t>
      </w:r>
      <w:r w:rsidRPr="00A54CEA">
        <w:rPr>
          <w:rFonts w:ascii="Arial" w:eastAsia="Calibri" w:hAnsi="Arial" w:cs="Arial"/>
        </w:rPr>
        <w:t>l Estado y un nexo causal entre los elementos previamente expuestos. En efecto, lo anterior ha sido establecido por la regulación colombiana, específicamente por el artículo 5 de la Ley 610 de 2000</w:t>
      </w:r>
      <w:r>
        <w:rPr>
          <w:rFonts w:ascii="Arial" w:eastAsia="Calibri" w:hAnsi="Arial" w:cs="Arial"/>
        </w:rPr>
        <w:t xml:space="preserve"> </w:t>
      </w:r>
      <w:r w:rsidRPr="00364D42">
        <w:rPr>
          <w:rFonts w:ascii="Arial" w:eastAsia="Calibri" w:hAnsi="Arial" w:cs="Arial"/>
        </w:rPr>
        <w:t>Modificado por el At. 12</w:t>
      </w:r>
      <w:r>
        <w:rPr>
          <w:rFonts w:ascii="Arial" w:eastAsia="Calibri" w:hAnsi="Arial" w:cs="Arial"/>
        </w:rPr>
        <w:t>5</w:t>
      </w:r>
      <w:r w:rsidRPr="00364D42">
        <w:rPr>
          <w:rFonts w:ascii="Arial" w:eastAsia="Calibri" w:hAnsi="Arial" w:cs="Arial"/>
        </w:rPr>
        <w:t xml:space="preserve"> del Decreto 403 de 2020</w:t>
      </w:r>
      <w:r w:rsidRPr="00A54CEA">
        <w:rPr>
          <w:rFonts w:ascii="Arial" w:eastAsia="Calibri" w:hAnsi="Arial" w:cs="Arial"/>
        </w:rPr>
        <w:t xml:space="preserve">, el cual es claro al establecer lo siguiente: </w:t>
      </w:r>
    </w:p>
    <w:p w14:paraId="293BC916" w14:textId="77777777" w:rsidR="0084568D" w:rsidRPr="00A54CEA" w:rsidRDefault="0084568D" w:rsidP="005259A8">
      <w:pPr>
        <w:spacing w:line="312" w:lineRule="auto"/>
        <w:jc w:val="both"/>
        <w:rPr>
          <w:rFonts w:ascii="Arial" w:eastAsia="Calibri" w:hAnsi="Arial" w:cs="Arial"/>
        </w:rPr>
      </w:pPr>
    </w:p>
    <w:p w14:paraId="759E26C8" w14:textId="77777777" w:rsidR="0084568D" w:rsidRDefault="0084568D" w:rsidP="005259A8">
      <w:pPr>
        <w:tabs>
          <w:tab w:val="left" w:pos="8647"/>
        </w:tabs>
        <w:spacing w:line="312" w:lineRule="auto"/>
        <w:ind w:left="851" w:right="851"/>
        <w:jc w:val="both"/>
        <w:rPr>
          <w:rFonts w:ascii="Arial" w:eastAsia="Calibri" w:hAnsi="Arial" w:cs="Arial"/>
          <w:i/>
          <w:sz w:val="20"/>
          <w:szCs w:val="20"/>
        </w:rPr>
      </w:pPr>
      <w:r w:rsidRPr="00AB5BDE">
        <w:rPr>
          <w:rFonts w:ascii="Arial" w:eastAsia="Calibri" w:hAnsi="Arial" w:cs="Arial"/>
          <w:i/>
          <w:sz w:val="20"/>
          <w:szCs w:val="20"/>
        </w:rPr>
        <w:t>“ARTICULO 5o. ELEMENTOS DE LA RESPONSABILIDAD FISCAL. La responsabilidad fiscal estará integrada por los siguientes elementos:</w:t>
      </w:r>
    </w:p>
    <w:p w14:paraId="1C620A50" w14:textId="77777777" w:rsidR="0004229B" w:rsidRPr="00AB5BDE" w:rsidRDefault="0004229B" w:rsidP="005259A8">
      <w:pPr>
        <w:tabs>
          <w:tab w:val="left" w:pos="8647"/>
        </w:tabs>
        <w:spacing w:line="312" w:lineRule="auto"/>
        <w:ind w:left="851" w:right="851"/>
        <w:jc w:val="both"/>
        <w:rPr>
          <w:rFonts w:ascii="Arial" w:eastAsia="Calibri" w:hAnsi="Arial" w:cs="Arial"/>
          <w:i/>
          <w:sz w:val="20"/>
          <w:szCs w:val="20"/>
        </w:rPr>
      </w:pPr>
    </w:p>
    <w:p w14:paraId="4FB41904" w14:textId="77777777" w:rsidR="0084568D" w:rsidRPr="00AB5BDE" w:rsidRDefault="0084568D" w:rsidP="005259A8">
      <w:pPr>
        <w:widowControl/>
        <w:numPr>
          <w:ilvl w:val="1"/>
          <w:numId w:val="50"/>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Una conducta dolosa o gravemente culposa atribuible a una persona que realiza gestión fiscal o de quien participe, concurra, incida o contribuya directa o indirectamente en la producción del daño patrimonial al Estado.</w:t>
      </w:r>
    </w:p>
    <w:p w14:paraId="4B308ED0" w14:textId="77777777" w:rsidR="0084568D" w:rsidRPr="00AB5BDE" w:rsidRDefault="0084568D" w:rsidP="005259A8">
      <w:pPr>
        <w:widowControl/>
        <w:numPr>
          <w:ilvl w:val="1"/>
          <w:numId w:val="50"/>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daño patrimonial al Estado.</w:t>
      </w:r>
    </w:p>
    <w:p w14:paraId="20E38BAB" w14:textId="77777777" w:rsidR="0084568D" w:rsidRPr="00AB5BDE" w:rsidRDefault="0084568D" w:rsidP="005259A8">
      <w:pPr>
        <w:widowControl/>
        <w:numPr>
          <w:ilvl w:val="1"/>
          <w:numId w:val="50"/>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nexo causal entre los dos elementos anteriores.”</w:t>
      </w:r>
    </w:p>
    <w:p w14:paraId="5471EB3F" w14:textId="77777777" w:rsidR="0084568D" w:rsidRPr="00A54CEA" w:rsidRDefault="0084568D" w:rsidP="005259A8">
      <w:pPr>
        <w:spacing w:line="312" w:lineRule="auto"/>
        <w:rPr>
          <w:rFonts w:ascii="Arial" w:eastAsia="Calibri" w:hAnsi="Arial" w:cs="Arial"/>
        </w:rPr>
      </w:pPr>
    </w:p>
    <w:p w14:paraId="11517846" w14:textId="77777777" w:rsidR="008C3EEA" w:rsidRDefault="0084568D" w:rsidP="005259A8">
      <w:pPr>
        <w:spacing w:line="312" w:lineRule="auto"/>
        <w:jc w:val="both"/>
        <w:rPr>
          <w:rFonts w:ascii="Arial" w:eastAsia="Calibri" w:hAnsi="Arial" w:cs="Arial"/>
        </w:rPr>
      </w:pPr>
      <w:r w:rsidRPr="00CD0B6E">
        <w:rPr>
          <w:rFonts w:ascii="Arial" w:eastAsia="Calibri" w:hAnsi="Arial" w:cs="Arial"/>
        </w:rPr>
        <w:lastRenderedPageBreak/>
        <w:t>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w:t>
      </w:r>
    </w:p>
    <w:p w14:paraId="74084020" w14:textId="77777777" w:rsidR="00BA06F4" w:rsidRDefault="00BA06F4" w:rsidP="005259A8">
      <w:pPr>
        <w:spacing w:line="312" w:lineRule="auto"/>
        <w:jc w:val="both"/>
        <w:rPr>
          <w:rFonts w:ascii="Arial" w:eastAsia="Calibri" w:hAnsi="Arial" w:cs="Arial"/>
        </w:rPr>
      </w:pPr>
    </w:p>
    <w:p w14:paraId="0152F209" w14:textId="6DDA169E" w:rsidR="0084568D" w:rsidRPr="007908EC" w:rsidRDefault="0084568D" w:rsidP="005259A8">
      <w:pPr>
        <w:spacing w:line="312" w:lineRule="auto"/>
        <w:ind w:left="851" w:right="851"/>
        <w:jc w:val="both"/>
        <w:rPr>
          <w:rFonts w:ascii="Arial" w:hAnsi="Arial" w:cs="Arial"/>
          <w:i/>
          <w:sz w:val="20"/>
          <w:szCs w:val="20"/>
          <w:lang w:val="es-ES_tradnl"/>
        </w:rPr>
      </w:pPr>
      <w:r w:rsidRPr="007908EC">
        <w:rPr>
          <w:rFonts w:ascii="Arial" w:hAnsi="Arial" w:cs="Arial"/>
          <w:i/>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7908EC">
        <w:rPr>
          <w:rFonts w:ascii="Arial" w:hAnsi="Arial" w:cs="Arial"/>
          <w:i/>
          <w:sz w:val="20"/>
          <w:szCs w:val="20"/>
          <w:lang w:val="es-ES_tradnl"/>
        </w:rPr>
        <w:t>ii</w:t>
      </w:r>
      <w:proofErr w:type="spellEnd"/>
      <w:r w:rsidRPr="007908EC">
        <w:rPr>
          <w:rFonts w:ascii="Arial" w:hAnsi="Arial" w:cs="Arial"/>
          <w:i/>
          <w:sz w:val="20"/>
          <w:szCs w:val="20"/>
          <w:lang w:val="es-ES_tradnl"/>
        </w:rPr>
        <w:t>) Un elemento subjetivo que evalúa la actuación del gestor fiscal y que implica que aquel haya actuado al menos con culpa. (</w:t>
      </w:r>
      <w:proofErr w:type="spellStart"/>
      <w:r w:rsidRPr="007908EC">
        <w:rPr>
          <w:rFonts w:ascii="Arial" w:hAnsi="Arial" w:cs="Arial"/>
          <w:i/>
          <w:sz w:val="20"/>
          <w:szCs w:val="20"/>
          <w:lang w:val="es-ES_tradnl"/>
        </w:rPr>
        <w:t>iii</w:t>
      </w:r>
      <w:proofErr w:type="spellEnd"/>
      <w:r w:rsidRPr="007908EC">
        <w:rPr>
          <w:rFonts w:ascii="Arial" w:hAnsi="Arial" w:cs="Arial"/>
          <w:i/>
          <w:sz w:val="20"/>
          <w:szCs w:val="20"/>
          <w:lang w:val="es-ES_tradnl"/>
        </w:rPr>
        <w:t>) Un elemento de relación de causalidad, según el cual debe acreditarse que el daño al patrimonio sea consecuencia del actuar del gestor fiscal.”</w:t>
      </w:r>
    </w:p>
    <w:p w14:paraId="19E17EF5" w14:textId="77777777" w:rsidR="00AB5BDE" w:rsidRPr="00364D42" w:rsidRDefault="00AB5BDE" w:rsidP="005259A8">
      <w:pPr>
        <w:shd w:val="clear" w:color="auto" w:fill="FFFFFF"/>
        <w:spacing w:line="312" w:lineRule="auto"/>
        <w:ind w:left="851"/>
        <w:jc w:val="both"/>
        <w:textAlignment w:val="baseline"/>
        <w:rPr>
          <w:rFonts w:ascii="Arial" w:hAnsi="Arial" w:cs="Arial"/>
          <w:iCs/>
          <w:sz w:val="20"/>
          <w:szCs w:val="20"/>
          <w:lang w:val="es-ES_tradnl"/>
        </w:rPr>
      </w:pPr>
    </w:p>
    <w:p w14:paraId="661BF34C" w14:textId="3653AC6A" w:rsidR="0084568D" w:rsidRPr="00A54CEA" w:rsidRDefault="0084568D" w:rsidP="005259A8">
      <w:pPr>
        <w:shd w:val="clear" w:color="auto" w:fill="FFFFFF"/>
        <w:spacing w:line="312" w:lineRule="auto"/>
        <w:ind w:right="49"/>
        <w:jc w:val="both"/>
        <w:textAlignment w:val="baseline"/>
        <w:rPr>
          <w:rFonts w:ascii="Arial" w:eastAsia="Times New Roman" w:hAnsi="Arial" w:cs="Arial"/>
          <w:lang w:eastAsia="es-ES"/>
        </w:rPr>
      </w:pPr>
      <w:r w:rsidRPr="00A54CEA">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A54CEA">
        <w:rPr>
          <w:rFonts w:ascii="Arial" w:eastAsia="Calibri" w:hAnsi="Arial" w:cs="Arial"/>
        </w:rPr>
        <w:t xml:space="preserve">Proceso de Responsabilidad Fiscal identificado con el No. </w:t>
      </w:r>
      <w:r w:rsidR="00925C7C">
        <w:rPr>
          <w:rFonts w:ascii="Arial" w:eastAsia="Calibri" w:hAnsi="Arial" w:cs="Arial"/>
        </w:rPr>
        <w:t>PRF-2020-00185</w:t>
      </w:r>
      <w:r>
        <w:rPr>
          <w:rFonts w:ascii="Arial" w:eastAsia="Calibri" w:hAnsi="Arial" w:cs="Arial"/>
        </w:rPr>
        <w:t>.</w:t>
      </w:r>
      <w:r w:rsidRPr="00A54CEA">
        <w:rPr>
          <w:rFonts w:ascii="Arial" w:eastAsia="Calibri" w:hAnsi="Arial" w:cs="Arial"/>
        </w:rPr>
        <w:t xml:space="preserve"> </w:t>
      </w:r>
    </w:p>
    <w:p w14:paraId="59519502" w14:textId="77777777" w:rsidR="0084568D" w:rsidRDefault="0084568D" w:rsidP="005259A8">
      <w:pPr>
        <w:pStyle w:val="Sinespaciado"/>
        <w:spacing w:line="312" w:lineRule="auto"/>
        <w:rPr>
          <w:lang w:val="es-ES"/>
        </w:rPr>
      </w:pPr>
    </w:p>
    <w:p w14:paraId="29CE5055" w14:textId="538A4742" w:rsidR="0084568D" w:rsidRDefault="0084568D" w:rsidP="005259A8">
      <w:pPr>
        <w:pStyle w:val="Prrafodelista"/>
        <w:numPr>
          <w:ilvl w:val="0"/>
          <w:numId w:val="51"/>
        </w:numPr>
        <w:spacing w:after="0" w:line="312" w:lineRule="auto"/>
        <w:jc w:val="both"/>
        <w:rPr>
          <w:rFonts w:ascii="Arial" w:hAnsi="Arial" w:cs="Arial"/>
          <w:b/>
        </w:rPr>
      </w:pPr>
      <w:r w:rsidRPr="00EB230F">
        <w:rPr>
          <w:rFonts w:ascii="Arial" w:hAnsi="Arial" w:cs="Arial"/>
          <w:b/>
        </w:rPr>
        <w:t>EN EL PRESENTE CASO NO SE REÚNEN LOS ELEMENTOS DE LA RESPONSABILIDAD FISCAL - INEXISTENCIA DE</w:t>
      </w:r>
      <w:r>
        <w:rPr>
          <w:rFonts w:ascii="Arial" w:hAnsi="Arial" w:cs="Arial"/>
          <w:b/>
        </w:rPr>
        <w:t xml:space="preserve"> DAÑO PATRIMONIAL AL ESTADO</w:t>
      </w:r>
    </w:p>
    <w:p w14:paraId="6AECA837" w14:textId="77777777" w:rsidR="0084568D" w:rsidRDefault="0084568D" w:rsidP="005259A8">
      <w:pPr>
        <w:spacing w:line="312" w:lineRule="auto"/>
        <w:ind w:left="360"/>
        <w:jc w:val="both"/>
        <w:rPr>
          <w:rFonts w:ascii="Arial" w:hAnsi="Arial" w:cs="Arial"/>
          <w:b/>
        </w:rPr>
      </w:pPr>
    </w:p>
    <w:p w14:paraId="13FE2FEF" w14:textId="77777777" w:rsidR="0084568D" w:rsidRPr="00F35A6C" w:rsidRDefault="0084568D" w:rsidP="005259A8">
      <w:pPr>
        <w:spacing w:line="312" w:lineRule="auto"/>
        <w:jc w:val="both"/>
        <w:rPr>
          <w:rFonts w:ascii="Arial" w:eastAsia="Times New Roman" w:hAnsi="Arial" w:cs="Arial"/>
          <w:color w:val="000000" w:themeColor="text1"/>
          <w:lang w:eastAsia="es-CO"/>
        </w:rPr>
      </w:pPr>
      <w:r w:rsidRPr="005C2727">
        <w:rPr>
          <w:rFonts w:ascii="Arial" w:eastAsia="Times New Roman" w:hAnsi="Arial" w:cs="Arial"/>
          <w:color w:val="000000" w:themeColor="text1"/>
          <w:lang w:eastAsia="es-CO"/>
        </w:rPr>
        <w:t xml:space="preserve">Tal y como se expuso anteriormente, para que se configure la responsabilidad fiscal es imperativo que en el plenario se encuentre </w:t>
      </w:r>
      <w:r>
        <w:rPr>
          <w:rFonts w:ascii="Arial" w:eastAsia="Times New Roman" w:hAnsi="Arial" w:cs="Arial"/>
          <w:color w:val="000000" w:themeColor="text1"/>
          <w:lang w:eastAsia="es-CO"/>
        </w:rPr>
        <w:t>suficientemente</w:t>
      </w:r>
      <w:r w:rsidRPr="005C2727">
        <w:rPr>
          <w:rFonts w:ascii="Arial" w:eastAsia="Times New Roman" w:hAnsi="Arial" w:cs="Arial"/>
          <w:color w:val="000000" w:themeColor="text1"/>
          <w:lang w:eastAsia="es-CO"/>
        </w:rPr>
        <w:t xml:space="preserve"> acreditado</w:t>
      </w:r>
      <w:r w:rsidRPr="00F35A6C">
        <w:rPr>
          <w:rFonts w:ascii="Arial" w:eastAsia="Times New Roman" w:hAnsi="Arial" w:cs="Arial"/>
          <w:color w:val="000000" w:themeColor="text1"/>
          <w:lang w:eastAsia="es-CO"/>
        </w:rPr>
        <w:t xml:space="preserve"> </w:t>
      </w:r>
      <w:r w:rsidRPr="005C2727">
        <w:rPr>
          <w:rFonts w:ascii="Arial" w:eastAsia="Times New Roman" w:hAnsi="Arial" w:cs="Arial"/>
          <w:color w:val="000000" w:themeColor="text1"/>
          <w:lang w:eastAsia="es-CO"/>
        </w:rPr>
        <w:t xml:space="preserve">un daño patrimonial al Estado. En este sentido, vale la pena analizar la sentencia </w:t>
      </w:r>
      <w:r w:rsidRPr="005C2727">
        <w:rPr>
          <w:rFonts w:ascii="Arial" w:eastAsia="Calibri" w:hAnsi="Arial" w:cs="Arial"/>
          <w:color w:val="000000" w:themeColor="text1"/>
        </w:rPr>
        <w:t>C-340 de 2007, en la cual se explic</w:t>
      </w:r>
      <w:r>
        <w:rPr>
          <w:rFonts w:ascii="Arial" w:eastAsia="Calibri" w:hAnsi="Arial" w:cs="Arial"/>
          <w:color w:val="000000" w:themeColor="text1"/>
        </w:rPr>
        <w:t>ó</w:t>
      </w:r>
      <w:r w:rsidRPr="005C2727">
        <w:rPr>
          <w:rFonts w:ascii="Arial" w:eastAsia="Calibri" w:hAnsi="Arial" w:cs="Arial"/>
          <w:color w:val="000000" w:themeColor="text1"/>
        </w:rPr>
        <w:t xml:space="preserve"> que, a diferencia del proceso de responsabilidad disciplinaria en donde el daño </w:t>
      </w:r>
      <w:r w:rsidRPr="005C2727">
        <w:rPr>
          <w:rFonts w:ascii="Arial" w:eastAsia="Times New Roman" w:hAnsi="Arial" w:cs="Arial"/>
          <w:color w:val="000000" w:themeColor="text1"/>
          <w:bdr w:val="none" w:sz="0" w:space="0" w:color="auto" w:frame="1"/>
          <w:lang w:eastAsia="es-ES"/>
        </w:rPr>
        <w:t xml:space="preserve">es extrapatrimonial y no susceptible de valoración económica, en la responsabilidad fiscal el </w:t>
      </w:r>
      <w:r>
        <w:rPr>
          <w:rFonts w:ascii="Arial" w:eastAsia="Times New Roman" w:hAnsi="Arial" w:cs="Arial"/>
          <w:color w:val="000000" w:themeColor="text1"/>
          <w:bdr w:val="none" w:sz="0" w:space="0" w:color="auto" w:frame="1"/>
          <w:lang w:eastAsia="es-ES"/>
        </w:rPr>
        <w:t>perjuicio</w:t>
      </w:r>
      <w:r w:rsidRPr="005C2727">
        <w:rPr>
          <w:rFonts w:ascii="Arial" w:eastAsia="Times New Roman" w:hAnsi="Arial" w:cs="Arial"/>
          <w:color w:val="000000" w:themeColor="text1"/>
          <w:bdr w:val="none" w:sz="0" w:space="0" w:color="auto" w:frame="1"/>
          <w:lang w:eastAsia="es-ES"/>
        </w:rPr>
        <w:t xml:space="preserve"> debe ser cierto y de contenido eminentemente patrimonial. </w:t>
      </w:r>
      <w:r>
        <w:rPr>
          <w:rFonts w:ascii="Arial" w:eastAsia="Times New Roman" w:hAnsi="Arial" w:cs="Arial"/>
          <w:color w:val="000000" w:themeColor="text1"/>
          <w:bdr w:val="none" w:sz="0" w:space="0" w:color="auto" w:frame="1"/>
          <w:lang w:eastAsia="es-ES"/>
        </w:rPr>
        <w:t xml:space="preserve">El tenor literal del mencionado fallo es el siguiente: </w:t>
      </w:r>
    </w:p>
    <w:p w14:paraId="1981914F" w14:textId="77777777" w:rsidR="0084568D" w:rsidRDefault="0084568D" w:rsidP="005259A8">
      <w:pPr>
        <w:spacing w:line="312" w:lineRule="auto"/>
        <w:jc w:val="both"/>
        <w:rPr>
          <w:rFonts w:ascii="Arial" w:eastAsia="Times New Roman" w:hAnsi="Arial" w:cs="Arial"/>
          <w:color w:val="000000" w:themeColor="text1"/>
          <w:bdr w:val="none" w:sz="0" w:space="0" w:color="auto" w:frame="1"/>
          <w:lang w:eastAsia="es-ES"/>
        </w:rPr>
      </w:pPr>
    </w:p>
    <w:p w14:paraId="1AB040FE" w14:textId="77777777" w:rsidR="0084568D" w:rsidRPr="007908EC" w:rsidRDefault="0084568D" w:rsidP="005259A8">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 obtener el resarcimiento del daño causado por la gestión fiscal irregular, mediante el pago de una indemnización pecuniaria, que compensa el perjuicio sufrido por la respectiva entidad estatal.</w:t>
      </w:r>
    </w:p>
    <w:p w14:paraId="76BA1A13" w14:textId="77777777" w:rsidR="0084568D" w:rsidRPr="007908EC" w:rsidRDefault="0084568D" w:rsidP="005259A8">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w:t>
      </w:r>
    </w:p>
    <w:p w14:paraId="5C8747E2" w14:textId="77777777" w:rsidR="0084568D" w:rsidRPr="007908EC" w:rsidRDefault="0084568D" w:rsidP="005259A8">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xml:space="preserve">c. Como consecuencia de lo anterior, </w:t>
      </w:r>
      <w:r w:rsidRPr="007908EC">
        <w:rPr>
          <w:rFonts w:ascii="Arial" w:eastAsia="Times New Roman" w:hAnsi="Arial" w:cs="Arial"/>
          <w:b/>
          <w:i/>
          <w:iCs/>
          <w:color w:val="000000" w:themeColor="text1"/>
          <w:sz w:val="20"/>
          <w:szCs w:val="20"/>
          <w:u w:val="single"/>
          <w:bdr w:val="none" w:sz="0" w:space="0" w:color="auto" w:frame="1"/>
          <w:lang w:eastAsia="es-ES"/>
        </w:rPr>
        <w:t>la responsabilidad fiscal</w:t>
      </w:r>
      <w:r w:rsidRPr="007908EC">
        <w:rPr>
          <w:rFonts w:ascii="Arial" w:eastAsia="Times New Roman" w:hAnsi="Arial" w:cs="Arial"/>
          <w:i/>
          <w:iCs/>
          <w:color w:val="000000" w:themeColor="text1"/>
          <w:sz w:val="20"/>
          <w:szCs w:val="20"/>
          <w:bdr w:val="none" w:sz="0" w:space="0" w:color="auto" w:frame="1"/>
          <w:lang w:eastAsia="es-ES"/>
        </w:rPr>
        <w:t xml:space="preserve"> no tiene un carácter sancionatorio -ni penal, ni administrativo-, sino que su naturaleza </w:t>
      </w:r>
      <w:r w:rsidRPr="007908EC">
        <w:rPr>
          <w:rFonts w:ascii="Arial" w:eastAsia="Times New Roman" w:hAnsi="Arial" w:cs="Arial"/>
          <w:b/>
          <w:i/>
          <w:iCs/>
          <w:color w:val="000000" w:themeColor="text1"/>
          <w:sz w:val="20"/>
          <w:szCs w:val="20"/>
          <w:u w:val="single"/>
          <w:bdr w:val="none" w:sz="0" w:space="0" w:color="auto" w:frame="1"/>
          <w:lang w:eastAsia="es-ES"/>
        </w:rPr>
        <w:t>es meramente reparatoria</w:t>
      </w:r>
      <w:r w:rsidRPr="007908EC">
        <w:rPr>
          <w:rFonts w:ascii="Arial" w:eastAsia="Times New Roman" w:hAnsi="Arial" w:cs="Arial"/>
          <w:i/>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4CDD820A" w14:textId="77777777" w:rsidR="0084568D" w:rsidRPr="00606C84" w:rsidRDefault="0084568D" w:rsidP="005259A8">
      <w:pPr>
        <w:shd w:val="clear" w:color="auto" w:fill="FFFFFF"/>
        <w:spacing w:line="312" w:lineRule="auto"/>
        <w:ind w:left="851"/>
        <w:jc w:val="both"/>
        <w:textAlignment w:val="baseline"/>
        <w:rPr>
          <w:rFonts w:ascii="Arial" w:eastAsia="Times New Roman" w:hAnsi="Arial" w:cs="Arial"/>
          <w:color w:val="000000" w:themeColor="text1"/>
          <w:sz w:val="20"/>
          <w:szCs w:val="20"/>
          <w:lang w:eastAsia="es-ES"/>
        </w:rPr>
      </w:pPr>
      <w:r w:rsidRPr="00606C84">
        <w:rPr>
          <w:rFonts w:ascii="Arial" w:eastAsia="Times New Roman" w:hAnsi="Arial" w:cs="Arial"/>
          <w:color w:val="000000" w:themeColor="text1"/>
          <w:sz w:val="20"/>
          <w:szCs w:val="20"/>
          <w:bdr w:val="none" w:sz="0" w:space="0" w:color="auto" w:frame="1"/>
          <w:lang w:eastAsia="es-ES"/>
        </w:rPr>
        <w:t> </w:t>
      </w:r>
    </w:p>
    <w:p w14:paraId="68D2AAC6" w14:textId="09860147" w:rsidR="0084568D" w:rsidRDefault="0084568D" w:rsidP="005259A8">
      <w:pPr>
        <w:shd w:val="clear" w:color="auto" w:fill="FFFFFF"/>
        <w:spacing w:line="312" w:lineRule="auto"/>
        <w:jc w:val="both"/>
        <w:textAlignment w:val="baseline"/>
        <w:rPr>
          <w:rFonts w:ascii="Arial" w:eastAsia="Times New Roman" w:hAnsi="Arial" w:cs="Arial"/>
          <w:color w:val="000000" w:themeColor="text1"/>
          <w:bdr w:val="none" w:sz="0" w:space="0" w:color="auto" w:frame="1"/>
          <w:lang w:eastAsia="es-ES"/>
        </w:rPr>
      </w:pPr>
      <w:r w:rsidRPr="00533841">
        <w:rPr>
          <w:rFonts w:ascii="Arial" w:eastAsia="Times New Roman" w:hAnsi="Arial" w:cs="Arial"/>
          <w:color w:val="000000" w:themeColor="text1"/>
          <w:bdr w:val="none" w:sz="0" w:space="0" w:color="auto" w:frame="1"/>
          <w:lang w:eastAsia="es-ES"/>
        </w:rPr>
        <w:t>Sobre este particular, la Corte</w:t>
      </w:r>
      <w:r w:rsidR="007908EC">
        <w:rPr>
          <w:rFonts w:ascii="Arial" w:eastAsia="Times New Roman" w:hAnsi="Arial" w:cs="Arial"/>
          <w:color w:val="000000" w:themeColor="text1"/>
          <w:bdr w:val="none" w:sz="0" w:space="0" w:color="auto" w:frame="1"/>
          <w:lang w:eastAsia="es-ES"/>
        </w:rPr>
        <w:t xml:space="preserve"> Constitucional </w:t>
      </w:r>
      <w:r w:rsidRPr="00533841">
        <w:rPr>
          <w:rFonts w:ascii="Arial" w:eastAsia="Times New Roman" w:hAnsi="Arial" w:cs="Arial"/>
          <w:color w:val="000000" w:themeColor="text1"/>
          <w:bdr w:val="none" w:sz="0" w:space="0" w:color="auto" w:frame="1"/>
          <w:lang w:eastAsia="es-ES"/>
        </w:rPr>
        <w:t xml:space="preserve">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533841">
        <w:rPr>
          <w:rFonts w:ascii="Arial" w:eastAsia="Times New Roman" w:hAnsi="Arial" w:cs="Arial"/>
          <w:b/>
          <w:color w:val="000000" w:themeColor="text1"/>
          <w:u w:val="single"/>
          <w:bdr w:val="none" w:sz="0" w:space="0" w:color="auto" w:frame="1"/>
          <w:lang w:eastAsia="es-ES"/>
        </w:rPr>
        <w:t>el daño en la responsabilidad fiscal es patrimonial</w:t>
      </w:r>
      <w:r w:rsidRPr="00533841">
        <w:rPr>
          <w:rFonts w:ascii="Arial" w:eastAsia="Times New Roman" w:hAnsi="Arial" w:cs="Arial"/>
          <w:color w:val="000000" w:themeColor="text1"/>
          <w:bdr w:val="none" w:sz="0" w:space="0" w:color="auto" w:frame="1"/>
          <w:lang w:eastAsia="es-ES"/>
        </w:rPr>
        <w:t xml:space="preserve">. En consecuencia, señaló </w:t>
      </w:r>
      <w:r w:rsidR="00336A15">
        <w:rPr>
          <w:rFonts w:ascii="Arial" w:eastAsia="Times New Roman" w:hAnsi="Arial" w:cs="Arial"/>
          <w:color w:val="000000" w:themeColor="text1"/>
          <w:bdr w:val="none" w:sz="0" w:space="0" w:color="auto" w:frame="1"/>
          <w:lang w:eastAsia="es-ES"/>
        </w:rPr>
        <w:t>el órgano de cierre</w:t>
      </w:r>
      <w:r>
        <w:rPr>
          <w:rFonts w:ascii="Arial" w:eastAsia="Times New Roman" w:hAnsi="Arial" w:cs="Arial"/>
          <w:color w:val="000000" w:themeColor="text1"/>
          <w:bdr w:val="none" w:sz="0" w:space="0" w:color="auto" w:frame="1"/>
          <w:lang w:eastAsia="es-ES"/>
        </w:rPr>
        <w:t>:</w:t>
      </w:r>
    </w:p>
    <w:p w14:paraId="75DC4FDF" w14:textId="77777777" w:rsidR="0084568D" w:rsidRPr="00BD67C0" w:rsidRDefault="0084568D" w:rsidP="005259A8">
      <w:pPr>
        <w:shd w:val="clear" w:color="auto" w:fill="FFFFFF"/>
        <w:spacing w:line="312" w:lineRule="auto"/>
        <w:ind w:left="851" w:right="851"/>
        <w:jc w:val="both"/>
        <w:textAlignment w:val="baseline"/>
        <w:rPr>
          <w:rFonts w:ascii="Arial" w:eastAsia="Times New Roman" w:hAnsi="Arial" w:cs="Arial"/>
          <w:i/>
          <w:iCs/>
          <w:color w:val="000000" w:themeColor="text1"/>
          <w:lang w:eastAsia="es-ES"/>
        </w:rPr>
      </w:pPr>
      <w:r w:rsidRPr="00BD67C0">
        <w:rPr>
          <w:rFonts w:ascii="Arial" w:eastAsia="Times New Roman" w:hAnsi="Arial" w:cs="Arial"/>
          <w:i/>
          <w:iCs/>
          <w:color w:val="000000" w:themeColor="text1"/>
          <w:sz w:val="20"/>
          <w:szCs w:val="20"/>
          <w:bdr w:val="none" w:sz="0" w:space="0" w:color="auto" w:frame="1"/>
          <w:lang w:eastAsia="es-ES"/>
        </w:rPr>
        <w:lastRenderedPageBreak/>
        <w:t>“(...) el proceso disciplinario tiene un carácter sancionatorio, pues busca garantizar la correcta marcha y el buen nombre de la cosa pública, por lo que juzga el</w:t>
      </w:r>
      <w:r w:rsidRPr="00BD67C0">
        <w:rPr>
          <w:rFonts w:ascii="Arial" w:eastAsia="Times New Roman" w:hAnsi="Arial" w:cs="Arial"/>
          <w:i/>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BD67C0">
        <w:rPr>
          <w:rFonts w:ascii="Arial" w:eastAsia="Times New Roman" w:hAnsi="Arial" w:cs="Arial"/>
          <w:i/>
          <w:iCs/>
          <w:color w:val="000000" w:themeColor="text1"/>
          <w:sz w:val="20"/>
          <w:szCs w:val="20"/>
          <w:bdr w:val="none" w:sz="0" w:space="0" w:color="auto" w:frame="1"/>
          <w:vertAlign w:val="superscript"/>
          <w:lang w:eastAsia="es-ES"/>
        </w:rPr>
        <w:t>”</w:t>
      </w:r>
      <w:r w:rsidRPr="00BD67C0">
        <w:rPr>
          <w:rFonts w:ascii="Arial" w:eastAsia="Times New Roman" w:hAnsi="Arial" w:cs="Arial"/>
          <w:i/>
          <w:iCs/>
          <w:color w:val="000000" w:themeColor="text1"/>
          <w:sz w:val="20"/>
          <w:szCs w:val="20"/>
          <w:bdr w:val="none" w:sz="0" w:space="0" w:color="auto" w:frame="1"/>
          <w:lang w:eastAsia="es-ES"/>
        </w:rPr>
        <w:t xml:space="preserve">, al paso que “... </w:t>
      </w:r>
      <w:r w:rsidRPr="00BD67C0">
        <w:rPr>
          <w:rFonts w:ascii="Arial" w:eastAsia="Times New Roman" w:hAnsi="Arial" w:cs="Arial"/>
          <w:b/>
          <w:i/>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BD67C0">
        <w:rPr>
          <w:rFonts w:ascii="Arial" w:eastAsia="Times New Roman" w:hAnsi="Arial" w:cs="Arial"/>
          <w:i/>
          <w:iCs/>
          <w:color w:val="000000" w:themeColor="text1"/>
          <w:sz w:val="20"/>
          <w:szCs w:val="20"/>
          <w:bdr w:val="none" w:sz="0" w:space="0" w:color="auto" w:frame="1"/>
          <w:lang w:eastAsia="es-ES"/>
        </w:rPr>
        <w:t xml:space="preserve">, para lo cual puede iniciar procesos fiscales en donde busca el resarcimiento por el detrimento patrimonial que una conducta o una omisión del servidor público o de un particular haya ocasionado al Estado”. </w:t>
      </w:r>
      <w:r w:rsidRPr="008E2B2F">
        <w:rPr>
          <w:rFonts w:ascii="Arial" w:eastAsia="Times New Roman" w:hAnsi="Arial" w:cs="Arial"/>
          <w:color w:val="000000" w:themeColor="text1"/>
          <w:sz w:val="20"/>
          <w:szCs w:val="20"/>
          <w:bdr w:val="none" w:sz="0" w:space="0" w:color="auto" w:frame="1"/>
          <w:lang w:eastAsia="es-ES"/>
        </w:rPr>
        <w:t>(Subrayado y negrilla fuera del texto original)</w:t>
      </w:r>
      <w:r w:rsidRPr="00BD67C0">
        <w:rPr>
          <w:rFonts w:ascii="Arial" w:eastAsia="Times New Roman" w:hAnsi="Arial" w:cs="Arial"/>
          <w:i/>
          <w:iCs/>
          <w:color w:val="000000" w:themeColor="text1"/>
          <w:sz w:val="20"/>
          <w:szCs w:val="20"/>
          <w:bdr w:val="none" w:sz="0" w:space="0" w:color="auto" w:frame="1"/>
          <w:lang w:eastAsia="es-ES"/>
        </w:rPr>
        <w:t>.</w:t>
      </w:r>
      <w:r w:rsidRPr="00BD67C0">
        <w:rPr>
          <w:rStyle w:val="Refdenotaalpie"/>
          <w:rFonts w:ascii="Arial" w:eastAsia="Times New Roman" w:hAnsi="Arial" w:cs="Arial"/>
          <w:color w:val="000000" w:themeColor="text1"/>
          <w:sz w:val="20"/>
          <w:szCs w:val="20"/>
          <w:bdr w:val="none" w:sz="0" w:space="0" w:color="auto" w:frame="1"/>
          <w:lang w:eastAsia="es-ES"/>
        </w:rPr>
        <w:footnoteReference w:id="1"/>
      </w:r>
    </w:p>
    <w:p w14:paraId="1FF11407" w14:textId="77777777" w:rsidR="0084568D" w:rsidRPr="005C2727" w:rsidRDefault="0084568D" w:rsidP="005259A8">
      <w:pPr>
        <w:spacing w:line="312" w:lineRule="auto"/>
        <w:jc w:val="both"/>
        <w:rPr>
          <w:rFonts w:ascii="Arial" w:hAnsi="Arial" w:cs="Arial"/>
        </w:rPr>
      </w:pPr>
    </w:p>
    <w:p w14:paraId="7E9A0750" w14:textId="77777777" w:rsidR="0084568D" w:rsidRDefault="0084568D" w:rsidP="005259A8">
      <w:pPr>
        <w:spacing w:line="312" w:lineRule="auto"/>
        <w:jc w:val="both"/>
        <w:rPr>
          <w:rFonts w:ascii="Arial" w:hAnsi="Arial" w:cs="Arial"/>
        </w:rPr>
      </w:pPr>
      <w:r>
        <w:rPr>
          <w:rFonts w:ascii="Arial" w:hAnsi="Arial" w:cs="Arial"/>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76177FCC" w14:textId="77777777" w:rsidR="0084568D" w:rsidRDefault="0084568D" w:rsidP="005259A8">
      <w:pPr>
        <w:spacing w:line="312" w:lineRule="auto"/>
        <w:jc w:val="both"/>
        <w:rPr>
          <w:rFonts w:ascii="Arial" w:hAnsi="Arial" w:cs="Arial"/>
        </w:rPr>
      </w:pPr>
    </w:p>
    <w:p w14:paraId="7E8E9923" w14:textId="77777777" w:rsidR="0084568D" w:rsidRPr="00BD67C0" w:rsidRDefault="0084568D" w:rsidP="005259A8">
      <w:pPr>
        <w:spacing w:line="312" w:lineRule="auto"/>
        <w:ind w:left="851" w:right="851"/>
        <w:jc w:val="both"/>
        <w:rPr>
          <w:rFonts w:ascii="Arial" w:hAnsi="Arial" w:cs="Arial"/>
          <w:i/>
          <w:iCs/>
          <w:sz w:val="20"/>
          <w:szCs w:val="20"/>
        </w:rPr>
      </w:pPr>
      <w:r w:rsidRPr="00BD67C0">
        <w:rPr>
          <w:rFonts w:ascii="Arial" w:hAnsi="Arial" w:cs="Arial"/>
          <w:i/>
          <w:iCs/>
          <w:sz w:val="20"/>
          <w:szCs w:val="20"/>
        </w:rPr>
        <w:t xml:space="preserve">“La responsabilidad fiscal estará integrada por una conducta dolosa o culposa atribuible a una persona que realiza gestión fiscal, un daño patrimonial al Estado y un nexo entre los dos elementos anteriores. </w:t>
      </w:r>
      <w:r w:rsidRPr="00BD67C0">
        <w:rPr>
          <w:rFonts w:ascii="Arial" w:hAnsi="Arial" w:cs="Arial"/>
          <w:b/>
          <w:i/>
          <w:iCs/>
          <w:color w:val="000000"/>
          <w:sz w:val="20"/>
          <w:szCs w:val="20"/>
          <w:u w:val="single"/>
        </w:rPr>
        <w:t>El daño patrimonial es toda disminución de los recursos del estado</w:t>
      </w:r>
      <w:r w:rsidRPr="00BD67C0">
        <w:rPr>
          <w:rFonts w:ascii="Arial" w:hAnsi="Arial" w:cs="Arial"/>
          <w:i/>
          <w:iCs/>
          <w:color w:val="000000"/>
          <w:sz w:val="20"/>
          <w:szCs w:val="20"/>
        </w:rPr>
        <w:t xml:space="preserve">, </w:t>
      </w:r>
      <w:r w:rsidRPr="00BD67C0">
        <w:rPr>
          <w:rFonts w:ascii="Arial" w:hAnsi="Arial" w:cs="Arial"/>
          <w:b/>
          <w:bCs/>
          <w:i/>
          <w:iCs/>
          <w:color w:val="000000"/>
          <w:sz w:val="20"/>
          <w:szCs w:val="20"/>
          <w:u w:val="single"/>
        </w:rPr>
        <w:t>que cuando es causada por la conducta dolosa o gravemente culposa de un gestor fiscal, genera responsabilidad fiscal</w:t>
      </w:r>
      <w:r w:rsidRPr="00BD67C0">
        <w:rPr>
          <w:rFonts w:ascii="Arial" w:hAnsi="Arial" w:cs="Arial"/>
          <w:i/>
          <w:iCs/>
          <w:color w:val="000000"/>
          <w:sz w:val="20"/>
          <w:szCs w:val="20"/>
        </w:rPr>
        <w:t xml:space="preserve">. En este orden de ideas, todo daño patrimonial, en última instancia, siempre afectará el patrimonio estatal en abstracto. </w:t>
      </w:r>
      <w:r w:rsidRPr="00BD67C0">
        <w:rPr>
          <w:rFonts w:ascii="Arial" w:hAnsi="Arial" w:cs="Arial"/>
          <w:i/>
          <w:iCs/>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BD67C0">
        <w:rPr>
          <w:rFonts w:ascii="Arial" w:hAnsi="Arial" w:cs="Arial"/>
          <w:b/>
          <w:i/>
          <w:iCs/>
          <w:sz w:val="20"/>
          <w:szCs w:val="20"/>
        </w:rPr>
        <w:t xml:space="preserve">. </w:t>
      </w:r>
      <w:r w:rsidRPr="00BD67C0">
        <w:rPr>
          <w:rFonts w:ascii="Arial" w:hAnsi="Arial" w:cs="Arial"/>
          <w:b/>
          <w:i/>
          <w:iCs/>
          <w:sz w:val="20"/>
          <w:szCs w:val="20"/>
          <w:u w:val="single"/>
        </w:rPr>
        <w:t>Es decir, que el daño por el cual responde se contrae al patrimonio de una entidad u organismo particular y concreto</w:t>
      </w:r>
      <w:r w:rsidRPr="00BD67C0">
        <w:rPr>
          <w:rFonts w:ascii="Arial" w:hAnsi="Arial" w:cs="Arial"/>
          <w:i/>
          <w:iCs/>
          <w:sz w:val="20"/>
          <w:szCs w:val="20"/>
        </w:rPr>
        <w:t>”.</w:t>
      </w:r>
      <w:r w:rsidRPr="00BD67C0">
        <w:rPr>
          <w:rStyle w:val="Refdenotaalpie"/>
          <w:rFonts w:ascii="Arial" w:hAnsi="Arial" w:cs="Arial"/>
          <w:i/>
          <w:iCs/>
          <w:sz w:val="20"/>
          <w:szCs w:val="20"/>
        </w:rPr>
        <w:footnoteReference w:id="2"/>
      </w:r>
      <w:r w:rsidRPr="00BD67C0">
        <w:rPr>
          <w:rFonts w:ascii="Arial" w:hAnsi="Arial" w:cs="Arial"/>
          <w:i/>
          <w:iCs/>
          <w:sz w:val="20"/>
          <w:szCs w:val="20"/>
        </w:rPr>
        <w:t xml:space="preserve"> </w:t>
      </w:r>
      <w:r w:rsidRPr="008E2B2F">
        <w:rPr>
          <w:rFonts w:ascii="Arial" w:hAnsi="Arial" w:cs="Arial"/>
          <w:sz w:val="20"/>
          <w:szCs w:val="20"/>
        </w:rPr>
        <w:t>(Subrayado y negrilla fuera del texto original)</w:t>
      </w:r>
    </w:p>
    <w:p w14:paraId="3F95C070" w14:textId="77777777" w:rsidR="0084568D" w:rsidRDefault="0084568D" w:rsidP="005259A8">
      <w:pPr>
        <w:spacing w:line="312" w:lineRule="auto"/>
        <w:jc w:val="both"/>
        <w:rPr>
          <w:rFonts w:ascii="Arial" w:hAnsi="Arial" w:cs="Arial"/>
        </w:rPr>
      </w:pPr>
    </w:p>
    <w:p w14:paraId="6F0451BD" w14:textId="7D5D3AF4" w:rsidR="0084568D" w:rsidRDefault="0084568D" w:rsidP="005259A8">
      <w:pPr>
        <w:spacing w:line="312" w:lineRule="auto"/>
        <w:jc w:val="both"/>
        <w:rPr>
          <w:rFonts w:ascii="Arial" w:eastAsia="Times New Roman" w:hAnsi="Arial" w:cs="Arial"/>
          <w:lang w:eastAsia="es-CO"/>
        </w:rPr>
      </w:pPr>
      <w:r>
        <w:rPr>
          <w:rFonts w:ascii="Arial" w:hAnsi="Arial" w:cs="Arial"/>
        </w:rPr>
        <w:t xml:space="preserve">En otras palabras, para que sea jurídicamente viable la declaratoria de responsabilidad fiscal en un proceso determinado, es esencial que el daño patrimonial al Estado se encuentre debidamente acreditado en el expediente. </w:t>
      </w:r>
      <w:r w:rsidRPr="005C2727">
        <w:rPr>
          <w:rFonts w:ascii="Arial" w:eastAsia="Times New Roman" w:hAnsi="Arial" w:cs="Arial"/>
          <w:lang w:eastAsia="es-CO"/>
        </w:rPr>
        <w:t>No obstante, del material demostrativo allegado al plenario</w:t>
      </w:r>
      <w:r w:rsidR="00561586">
        <w:rPr>
          <w:rFonts w:ascii="Arial" w:eastAsia="Times New Roman" w:hAnsi="Arial" w:cs="Arial"/>
          <w:lang w:eastAsia="es-CO"/>
        </w:rPr>
        <w:t xml:space="preserve"> </w:t>
      </w:r>
      <w:r w:rsidRPr="005C2727">
        <w:rPr>
          <w:rFonts w:ascii="Arial" w:eastAsia="Times New Roman" w:hAnsi="Arial" w:cs="Arial"/>
          <w:lang w:eastAsia="es-CO"/>
        </w:rPr>
        <w:t>se observa que no se ha producido ningún daño patrimonial al Estado</w:t>
      </w:r>
      <w:r>
        <w:rPr>
          <w:rFonts w:ascii="Arial" w:eastAsia="Times New Roman" w:hAnsi="Arial" w:cs="Arial"/>
          <w:lang w:eastAsia="es-CO"/>
        </w:rPr>
        <w:t xml:space="preserve"> en este caso</w:t>
      </w:r>
      <w:r w:rsidR="00561586">
        <w:rPr>
          <w:rFonts w:ascii="Arial" w:eastAsia="Times New Roman" w:hAnsi="Arial" w:cs="Arial"/>
          <w:lang w:eastAsia="es-CO"/>
        </w:rPr>
        <w:t xml:space="preserve">, todo lo </w:t>
      </w:r>
      <w:r w:rsidR="00925C7C">
        <w:rPr>
          <w:rFonts w:ascii="Arial" w:eastAsia="Times New Roman" w:hAnsi="Arial" w:cs="Arial"/>
          <w:lang w:eastAsia="es-CO"/>
        </w:rPr>
        <w:t>contrario,</w:t>
      </w:r>
      <w:r w:rsidR="00561586">
        <w:rPr>
          <w:rFonts w:ascii="Arial" w:eastAsia="Times New Roman" w:hAnsi="Arial" w:cs="Arial"/>
          <w:lang w:eastAsia="es-CO"/>
        </w:rPr>
        <w:t xml:space="preserve"> puede observarse con claridad que </w:t>
      </w:r>
      <w:r w:rsidR="00D61EB0">
        <w:rPr>
          <w:rFonts w:ascii="Arial" w:eastAsia="Times New Roman" w:hAnsi="Arial" w:cs="Arial"/>
          <w:lang w:eastAsia="es-CO"/>
        </w:rPr>
        <w:t xml:space="preserve">los gastos adelantados con las tarjetas de crédito involucradas </w:t>
      </w:r>
      <w:r w:rsidR="00A60706">
        <w:rPr>
          <w:rFonts w:ascii="Arial" w:eastAsia="Times New Roman" w:hAnsi="Arial" w:cs="Arial"/>
          <w:lang w:eastAsia="es-CO"/>
        </w:rPr>
        <w:t>fueron apegados al manual de funciones del rector</w:t>
      </w:r>
      <w:r w:rsidR="00437464">
        <w:rPr>
          <w:rFonts w:ascii="Arial" w:eastAsia="Times New Roman" w:hAnsi="Arial" w:cs="Arial"/>
          <w:lang w:eastAsia="es-CO"/>
        </w:rPr>
        <w:t>.</w:t>
      </w:r>
    </w:p>
    <w:p w14:paraId="5DD57E2F" w14:textId="77777777" w:rsidR="00A60706" w:rsidRDefault="00A60706" w:rsidP="005259A8">
      <w:pPr>
        <w:spacing w:line="312" w:lineRule="auto"/>
        <w:jc w:val="both"/>
        <w:rPr>
          <w:rFonts w:ascii="Arial" w:eastAsia="Times New Roman" w:hAnsi="Arial" w:cs="Arial"/>
          <w:lang w:eastAsia="es-CO"/>
        </w:rPr>
      </w:pPr>
    </w:p>
    <w:p w14:paraId="06FA9B84" w14:textId="77777777" w:rsidR="002B4657" w:rsidRDefault="00A60706" w:rsidP="005259A8">
      <w:pPr>
        <w:spacing w:line="312" w:lineRule="auto"/>
        <w:jc w:val="both"/>
        <w:rPr>
          <w:rFonts w:ascii="Arial" w:eastAsia="Times New Roman" w:hAnsi="Arial" w:cs="Arial"/>
          <w:lang w:eastAsia="es-CO"/>
        </w:rPr>
      </w:pPr>
      <w:r w:rsidRPr="008C7226">
        <w:rPr>
          <w:rFonts w:ascii="Arial" w:eastAsia="Times New Roman" w:hAnsi="Arial" w:cs="Arial"/>
          <w:lang w:eastAsia="es-CO"/>
        </w:rPr>
        <w:t>En este orden de ideas, se debe tomar en consideración que, si bien se observ</w:t>
      </w:r>
      <w:r w:rsidR="008C7226" w:rsidRPr="008C7226">
        <w:rPr>
          <w:rFonts w:ascii="Arial" w:eastAsia="Times New Roman" w:hAnsi="Arial" w:cs="Arial"/>
          <w:lang w:eastAsia="es-CO"/>
        </w:rPr>
        <w:t>a</w:t>
      </w:r>
      <w:r w:rsidRPr="008C7226">
        <w:rPr>
          <w:rFonts w:ascii="Arial" w:eastAsia="Times New Roman" w:hAnsi="Arial" w:cs="Arial"/>
          <w:lang w:eastAsia="es-CO"/>
        </w:rPr>
        <w:t xml:space="preserve"> que en la</w:t>
      </w:r>
      <w:r w:rsidR="008C7226" w:rsidRPr="008C7226">
        <w:rPr>
          <w:rFonts w:ascii="Arial" w:eastAsia="Times New Roman" w:hAnsi="Arial" w:cs="Arial"/>
          <w:lang w:eastAsia="es-CO"/>
        </w:rPr>
        <w:t>s</w:t>
      </w:r>
      <w:r w:rsidRPr="008C7226">
        <w:rPr>
          <w:rFonts w:ascii="Arial" w:eastAsia="Times New Roman" w:hAnsi="Arial" w:cs="Arial"/>
          <w:lang w:eastAsia="es-CO"/>
        </w:rPr>
        <w:t xml:space="preserve"> vigencia</w:t>
      </w:r>
      <w:r w:rsidR="008C7226" w:rsidRPr="008C7226">
        <w:rPr>
          <w:rFonts w:ascii="Arial" w:eastAsia="Times New Roman" w:hAnsi="Arial" w:cs="Arial"/>
          <w:lang w:eastAsia="es-CO"/>
        </w:rPr>
        <w:t>s</w:t>
      </w:r>
      <w:r w:rsidRPr="008C7226">
        <w:rPr>
          <w:rFonts w:ascii="Arial" w:eastAsia="Times New Roman" w:hAnsi="Arial" w:cs="Arial"/>
          <w:lang w:eastAsia="es-CO"/>
        </w:rPr>
        <w:t xml:space="preserve"> 2017</w:t>
      </w:r>
      <w:r w:rsidR="008C7226" w:rsidRPr="008C7226">
        <w:rPr>
          <w:rFonts w:ascii="Arial" w:eastAsia="Times New Roman" w:hAnsi="Arial" w:cs="Arial"/>
          <w:lang w:eastAsia="es-CO"/>
        </w:rPr>
        <w:t xml:space="preserve"> y 2018</w:t>
      </w:r>
      <w:r w:rsidRPr="008C7226">
        <w:rPr>
          <w:rFonts w:ascii="Arial" w:eastAsia="Times New Roman" w:hAnsi="Arial" w:cs="Arial"/>
          <w:lang w:eastAsia="es-CO"/>
        </w:rPr>
        <w:t>, la Universidad del Pacífico contaba con 2 tarjetas de crédito del Banco de Occidente que fueron manejadas en dicha vigencia por dos ex rectores, éstas se utilizaban para gastos de representación en variados eventos donde el rector se trasladaba a cumplir con sus compromisos en otras ciudades, o para la realización de eventos con funciones sustantivas de proyección social, investigación y academia, cumpliendo de esta manera con la misión y visión universitaria</w:t>
      </w:r>
      <w:r w:rsidR="002B4657">
        <w:rPr>
          <w:rFonts w:ascii="Arial" w:eastAsia="Times New Roman" w:hAnsi="Arial" w:cs="Arial"/>
          <w:lang w:eastAsia="es-CO"/>
        </w:rPr>
        <w:t>.</w:t>
      </w:r>
    </w:p>
    <w:p w14:paraId="6EABF51E" w14:textId="77777777" w:rsidR="002B4657" w:rsidRDefault="002B4657" w:rsidP="005259A8">
      <w:pPr>
        <w:spacing w:line="312" w:lineRule="auto"/>
        <w:jc w:val="both"/>
        <w:rPr>
          <w:rFonts w:ascii="Arial" w:eastAsia="Times New Roman" w:hAnsi="Arial" w:cs="Arial"/>
          <w:lang w:eastAsia="es-CO"/>
        </w:rPr>
      </w:pPr>
    </w:p>
    <w:p w14:paraId="35967A43" w14:textId="39D95886" w:rsidR="00A60706" w:rsidRDefault="002B4657" w:rsidP="005259A8">
      <w:pPr>
        <w:spacing w:line="312" w:lineRule="auto"/>
        <w:jc w:val="both"/>
        <w:rPr>
          <w:rFonts w:ascii="Arial" w:eastAsia="Times New Roman" w:hAnsi="Arial" w:cs="Arial"/>
          <w:lang w:eastAsia="es-CO"/>
        </w:rPr>
      </w:pPr>
      <w:r>
        <w:rPr>
          <w:rFonts w:ascii="Arial" w:eastAsia="Times New Roman" w:hAnsi="Arial" w:cs="Arial"/>
          <w:lang w:eastAsia="es-CO"/>
        </w:rPr>
        <w:lastRenderedPageBreak/>
        <w:t>Ahora bien,</w:t>
      </w:r>
      <w:r w:rsidR="00A60706" w:rsidRPr="008C7226">
        <w:rPr>
          <w:rFonts w:ascii="Arial" w:eastAsia="Times New Roman" w:hAnsi="Arial" w:cs="Arial"/>
          <w:lang w:eastAsia="es-CO"/>
        </w:rPr>
        <w:t xml:space="preserve"> es menester </w:t>
      </w:r>
      <w:r w:rsidR="00B41A94">
        <w:rPr>
          <w:rFonts w:ascii="Arial" w:eastAsia="Times New Roman" w:hAnsi="Arial" w:cs="Arial"/>
          <w:lang w:eastAsia="es-CO"/>
        </w:rPr>
        <w:t>dejar presente</w:t>
      </w:r>
      <w:r w:rsidR="00A60706" w:rsidRPr="008C7226">
        <w:rPr>
          <w:rFonts w:ascii="Arial" w:eastAsia="Times New Roman" w:hAnsi="Arial" w:cs="Arial"/>
          <w:lang w:eastAsia="es-CO"/>
        </w:rPr>
        <w:t xml:space="preserve"> que en el manual de funciones del rector no se establecía específicamente el modo de utilización de estos dineros, aparte de “gastos de representación”, </w:t>
      </w:r>
      <w:r w:rsidR="00B41A94">
        <w:rPr>
          <w:rFonts w:ascii="Arial" w:eastAsia="Times New Roman" w:hAnsi="Arial" w:cs="Arial"/>
          <w:lang w:eastAsia="es-CO"/>
        </w:rPr>
        <w:t xml:space="preserve">el cual es el rubro </w:t>
      </w:r>
      <w:r w:rsidR="00A60706" w:rsidRPr="008C7226">
        <w:rPr>
          <w:rFonts w:ascii="Arial" w:eastAsia="Times New Roman" w:hAnsi="Arial" w:cs="Arial"/>
          <w:lang w:eastAsia="es-CO"/>
        </w:rPr>
        <w:t>para lo cual fueron utilizados</w:t>
      </w:r>
      <w:r w:rsidR="00B41A94">
        <w:rPr>
          <w:rFonts w:ascii="Arial" w:eastAsia="Times New Roman" w:hAnsi="Arial" w:cs="Arial"/>
          <w:lang w:eastAsia="es-CO"/>
        </w:rPr>
        <w:t>, además el hecho de</w:t>
      </w:r>
      <w:r w:rsidR="00FC61AB">
        <w:rPr>
          <w:rFonts w:ascii="Arial" w:eastAsia="Times New Roman" w:hAnsi="Arial" w:cs="Arial"/>
          <w:lang w:eastAsia="es-CO"/>
        </w:rPr>
        <w:t xml:space="preserve"> que los criterios para el uso de tarjetas de crédito fueron implementados a partir del 30 de octubre de 2018, motivo por el cual es claro que dichos derroteros no son aplicables al caso de marras, toda vez que el señor Félix Suárez Reyes desempeñó el cargo como rector hasta el 26 de octubre de 2018</w:t>
      </w:r>
      <w:r w:rsidR="00A60706" w:rsidRPr="008C7226">
        <w:rPr>
          <w:rFonts w:ascii="Arial" w:eastAsia="Times New Roman" w:hAnsi="Arial" w:cs="Arial"/>
          <w:lang w:eastAsia="es-CO"/>
        </w:rPr>
        <w:t>.</w:t>
      </w:r>
      <w:r w:rsidR="00B41A94">
        <w:rPr>
          <w:rFonts w:ascii="Arial" w:eastAsia="Times New Roman" w:hAnsi="Arial" w:cs="Arial"/>
          <w:lang w:eastAsia="es-CO"/>
        </w:rPr>
        <w:t xml:space="preserve"> Sumado a ello se debe atender </w:t>
      </w:r>
      <w:r w:rsidR="00E156BD">
        <w:rPr>
          <w:rFonts w:ascii="Arial" w:eastAsia="Times New Roman" w:hAnsi="Arial" w:cs="Arial"/>
          <w:lang w:eastAsia="es-CO"/>
        </w:rPr>
        <w:t>que,</w:t>
      </w:r>
      <w:r w:rsidR="00B41A94">
        <w:rPr>
          <w:rFonts w:ascii="Arial" w:eastAsia="Times New Roman" w:hAnsi="Arial" w:cs="Arial"/>
          <w:lang w:eastAsia="es-CO"/>
        </w:rPr>
        <w:t xml:space="preserve"> al tratarse de tarjetas de crédito, los gastos generados con ellas tienen un tratamiento diferente </w:t>
      </w:r>
      <w:r w:rsidR="004F2D77">
        <w:rPr>
          <w:rFonts w:ascii="Arial" w:eastAsia="Times New Roman" w:hAnsi="Arial" w:cs="Arial"/>
          <w:lang w:eastAsia="es-CO"/>
        </w:rPr>
        <w:t xml:space="preserve">en la ejecución del gasto, </w:t>
      </w:r>
      <w:r w:rsidR="00B41A94">
        <w:rPr>
          <w:rFonts w:ascii="Arial" w:eastAsia="Times New Roman" w:hAnsi="Arial" w:cs="Arial"/>
          <w:lang w:eastAsia="es-CO"/>
        </w:rPr>
        <w:t>justamente por tratarse de créditos,</w:t>
      </w:r>
      <w:r w:rsidR="00A675B3">
        <w:rPr>
          <w:rFonts w:ascii="Arial" w:eastAsia="Times New Roman" w:hAnsi="Arial" w:cs="Arial"/>
          <w:lang w:eastAsia="es-CO"/>
        </w:rPr>
        <w:t xml:space="preserve"> motivo por el que</w:t>
      </w:r>
      <w:r w:rsidR="00B41A94">
        <w:rPr>
          <w:rFonts w:ascii="Arial" w:eastAsia="Times New Roman" w:hAnsi="Arial" w:cs="Arial"/>
          <w:lang w:eastAsia="es-CO"/>
        </w:rPr>
        <w:t xml:space="preserve"> no hay un gasto previamente apropiado en el presupuesto.</w:t>
      </w:r>
    </w:p>
    <w:p w14:paraId="1FBED421" w14:textId="77777777" w:rsidR="009B48F7" w:rsidRDefault="009B48F7" w:rsidP="005259A8">
      <w:pPr>
        <w:spacing w:line="312" w:lineRule="auto"/>
        <w:jc w:val="both"/>
        <w:rPr>
          <w:rFonts w:ascii="Arial" w:eastAsia="Times New Roman" w:hAnsi="Arial" w:cs="Arial"/>
          <w:lang w:eastAsia="es-CO"/>
        </w:rPr>
      </w:pPr>
    </w:p>
    <w:p w14:paraId="0AD106BC" w14:textId="684F0D17" w:rsidR="009B48F7" w:rsidRDefault="009B48F7" w:rsidP="005259A8">
      <w:pPr>
        <w:spacing w:line="312" w:lineRule="auto"/>
        <w:jc w:val="both"/>
        <w:rPr>
          <w:rFonts w:ascii="Arial" w:eastAsia="Times New Roman" w:hAnsi="Arial" w:cs="Arial"/>
          <w:lang w:eastAsia="es-CO"/>
        </w:rPr>
      </w:pPr>
      <w:r>
        <w:rPr>
          <w:rFonts w:ascii="Arial" w:eastAsia="Times New Roman" w:hAnsi="Arial" w:cs="Arial"/>
          <w:lang w:eastAsia="es-CO"/>
        </w:rPr>
        <w:t>Aunado a lo anterior se tiene también que el</w:t>
      </w:r>
      <w:r w:rsidRPr="009B48F7">
        <w:rPr>
          <w:rFonts w:ascii="Arial" w:eastAsia="Times New Roman" w:hAnsi="Arial" w:cs="Arial"/>
          <w:lang w:eastAsia="es-CO"/>
        </w:rPr>
        <w:t xml:space="preserve"> rector</w:t>
      </w:r>
      <w:r>
        <w:rPr>
          <w:rFonts w:ascii="Arial" w:eastAsia="Times New Roman" w:hAnsi="Arial" w:cs="Arial"/>
          <w:lang w:eastAsia="es-CO"/>
        </w:rPr>
        <w:t xml:space="preserve"> vinculado como presunto responsable</w:t>
      </w:r>
      <w:r w:rsidRPr="009B48F7">
        <w:rPr>
          <w:rFonts w:ascii="Arial" w:eastAsia="Times New Roman" w:hAnsi="Arial" w:cs="Arial"/>
          <w:lang w:eastAsia="es-CO"/>
        </w:rPr>
        <w:t>, present</w:t>
      </w:r>
      <w:r>
        <w:rPr>
          <w:rFonts w:ascii="Arial" w:eastAsia="Times New Roman" w:hAnsi="Arial" w:cs="Arial"/>
          <w:lang w:eastAsia="es-CO"/>
        </w:rPr>
        <w:t>ó</w:t>
      </w:r>
      <w:r w:rsidRPr="009B48F7">
        <w:rPr>
          <w:rFonts w:ascii="Arial" w:eastAsia="Times New Roman" w:hAnsi="Arial" w:cs="Arial"/>
          <w:lang w:eastAsia="es-CO"/>
        </w:rPr>
        <w:t xml:space="preserve"> mes a mes, y en algunas ocasiones </w:t>
      </w:r>
      <w:r>
        <w:rPr>
          <w:rFonts w:ascii="Arial" w:eastAsia="Times New Roman" w:hAnsi="Arial" w:cs="Arial"/>
          <w:lang w:eastAsia="es-CO"/>
        </w:rPr>
        <w:t>de manera quincenal</w:t>
      </w:r>
      <w:r w:rsidRPr="009B48F7">
        <w:rPr>
          <w:rFonts w:ascii="Arial" w:eastAsia="Times New Roman" w:hAnsi="Arial" w:cs="Arial"/>
          <w:lang w:eastAsia="es-CO"/>
        </w:rPr>
        <w:t xml:space="preserve">, informes de gestión detallados, los cuales; fueron avalados en sesiones del Consejo Superior Universitario, como máximo órgano de la Universidad del Pacífico, donde daba cuenta y razón de </w:t>
      </w:r>
      <w:r>
        <w:rPr>
          <w:rFonts w:ascii="Arial" w:eastAsia="Times New Roman" w:hAnsi="Arial" w:cs="Arial"/>
          <w:lang w:eastAsia="es-CO"/>
        </w:rPr>
        <w:t>las</w:t>
      </w:r>
      <w:r w:rsidRPr="009B48F7">
        <w:rPr>
          <w:rFonts w:ascii="Arial" w:eastAsia="Times New Roman" w:hAnsi="Arial" w:cs="Arial"/>
          <w:lang w:eastAsia="es-CO"/>
        </w:rPr>
        <w:t xml:space="preserve"> gestiones en pro del cumplimiento del Plan de Desarrollo Institucional, la Misión y Visión Universitaria</w:t>
      </w:r>
      <w:r>
        <w:rPr>
          <w:rFonts w:ascii="Arial" w:eastAsia="Times New Roman" w:hAnsi="Arial" w:cs="Arial"/>
          <w:lang w:eastAsia="es-CO"/>
        </w:rPr>
        <w:t>, por lo que no puede hablarse de una gestión indebida.</w:t>
      </w:r>
    </w:p>
    <w:p w14:paraId="13C0C3B0" w14:textId="77777777" w:rsidR="0084568D" w:rsidRDefault="0084568D" w:rsidP="005259A8">
      <w:pPr>
        <w:spacing w:line="312" w:lineRule="auto"/>
        <w:jc w:val="both"/>
        <w:rPr>
          <w:rFonts w:ascii="Arial" w:eastAsia="Times New Roman" w:hAnsi="Arial" w:cs="Arial"/>
          <w:lang w:eastAsia="es-CO"/>
        </w:rPr>
      </w:pPr>
    </w:p>
    <w:p w14:paraId="26137C08" w14:textId="67E9BB65" w:rsidR="008C7226" w:rsidRDefault="008C7226" w:rsidP="005259A8">
      <w:pPr>
        <w:spacing w:line="312" w:lineRule="auto"/>
        <w:jc w:val="both"/>
        <w:rPr>
          <w:rFonts w:ascii="Arial" w:hAnsi="Arial" w:cs="Arial"/>
        </w:rPr>
      </w:pPr>
      <w:proofErr w:type="gramStart"/>
      <w:r w:rsidRPr="008C7226">
        <w:rPr>
          <w:rFonts w:ascii="Arial" w:hAnsi="Arial" w:cs="Arial"/>
        </w:rPr>
        <w:t>Siendo</w:t>
      </w:r>
      <w:proofErr w:type="gramEnd"/>
      <w:r w:rsidRPr="008C7226">
        <w:rPr>
          <w:rFonts w:ascii="Arial" w:hAnsi="Arial" w:cs="Arial"/>
        </w:rPr>
        <w:t xml:space="preserve"> así las cosas, las sumas de dinero alegadas como detrimento patrimonial en contra de la Universidad del Pacífico, realmente fueron invertidas en gastos de representación en diferentes eventos </w:t>
      </w:r>
      <w:r w:rsidR="009C0867">
        <w:rPr>
          <w:rFonts w:ascii="Arial" w:hAnsi="Arial" w:cs="Arial"/>
        </w:rPr>
        <w:t xml:space="preserve">debidamente soportados y confrontados, </w:t>
      </w:r>
      <w:r w:rsidRPr="008C7226">
        <w:rPr>
          <w:rFonts w:ascii="Arial" w:hAnsi="Arial" w:cs="Arial"/>
        </w:rPr>
        <w:t xml:space="preserve">con el fin de enaltecer la imagen de la institución y promover actividades de carácter académico e investigativo. Es por esto por lo que no es posible hablar de un detrimento patrimonial causado a la institución universitaria, toda vez que dicha suma de dinero fue utilizada en aras de la educación. </w:t>
      </w:r>
    </w:p>
    <w:p w14:paraId="4F8E1873" w14:textId="77777777" w:rsidR="008C7226" w:rsidRDefault="008C7226" w:rsidP="005259A8">
      <w:pPr>
        <w:spacing w:line="312" w:lineRule="auto"/>
        <w:ind w:right="49"/>
        <w:jc w:val="both"/>
        <w:rPr>
          <w:rFonts w:ascii="Arial" w:hAnsi="Arial" w:cs="Arial"/>
        </w:rPr>
      </w:pPr>
    </w:p>
    <w:p w14:paraId="3128A734" w14:textId="77777777" w:rsidR="008C7226" w:rsidRDefault="008C7226" w:rsidP="005259A8">
      <w:pPr>
        <w:spacing w:line="312" w:lineRule="auto"/>
        <w:jc w:val="both"/>
        <w:rPr>
          <w:rFonts w:ascii="Arial" w:hAnsi="Arial" w:cs="Arial"/>
        </w:rPr>
      </w:pPr>
      <w:r w:rsidRPr="008C7226">
        <w:rPr>
          <w:rFonts w:ascii="Arial" w:hAnsi="Arial" w:cs="Arial"/>
        </w:rPr>
        <w:t xml:space="preserve">Por esta razón, ante la inexistencia de un daño patrimonial causado en contra del Estado, es jurídicamente improcedente la declaratoria de responsabilidad fiscal, por lo que consecuentemente, el Despacho imperativamente tendrá que proferir fallo sin responsabilidad fiscal. Lo anterior, siguiendo lo consagrado en el artículo 54 de la ley 610 de 2000 el cual explica: </w:t>
      </w:r>
    </w:p>
    <w:p w14:paraId="34AA07F7" w14:textId="77777777" w:rsidR="008C7226" w:rsidRDefault="008C7226" w:rsidP="005259A8">
      <w:pPr>
        <w:spacing w:line="312" w:lineRule="auto"/>
        <w:ind w:right="49"/>
        <w:jc w:val="both"/>
        <w:rPr>
          <w:rFonts w:ascii="Arial" w:hAnsi="Arial" w:cs="Arial"/>
        </w:rPr>
      </w:pPr>
    </w:p>
    <w:p w14:paraId="72D8D561" w14:textId="0DAF34A9" w:rsidR="008C7226" w:rsidRPr="008C7226" w:rsidRDefault="008C7226" w:rsidP="005259A8">
      <w:pPr>
        <w:spacing w:line="312" w:lineRule="auto"/>
        <w:ind w:left="851" w:right="851"/>
        <w:jc w:val="both"/>
        <w:rPr>
          <w:rFonts w:ascii="Arial" w:hAnsi="Arial" w:cs="Arial"/>
          <w:i/>
          <w:iCs/>
          <w:sz w:val="20"/>
          <w:szCs w:val="20"/>
        </w:rPr>
      </w:pPr>
      <w:r w:rsidRPr="008C7226">
        <w:rPr>
          <w:rFonts w:ascii="Arial" w:hAnsi="Arial" w:cs="Arial"/>
          <w:i/>
          <w:iCs/>
          <w:sz w:val="20"/>
          <w:szCs w:val="20"/>
        </w:rPr>
        <w:t xml:space="preserve">“Fallo sin responsabilidad fiscal. El funcionario competente proferirá fallo sin responsabilidad fiscal, cuando en el proceso se desvirtúen las imputaciones formuladas o no exista prueba que conduzca a la certeza de uno o varios de los elementos que estructuran la responsabilidad fiscal”. </w:t>
      </w:r>
    </w:p>
    <w:p w14:paraId="36D2445A" w14:textId="77777777" w:rsidR="008C7226" w:rsidRDefault="008C7226" w:rsidP="005259A8">
      <w:pPr>
        <w:spacing w:line="312" w:lineRule="auto"/>
        <w:ind w:right="49"/>
        <w:jc w:val="both"/>
        <w:rPr>
          <w:rFonts w:ascii="Arial" w:hAnsi="Arial" w:cs="Arial"/>
        </w:rPr>
      </w:pPr>
    </w:p>
    <w:p w14:paraId="5BD2CE23" w14:textId="799139E8" w:rsidR="0084568D" w:rsidRPr="008C7226" w:rsidRDefault="008C7226" w:rsidP="005259A8">
      <w:pPr>
        <w:spacing w:line="312" w:lineRule="auto"/>
        <w:jc w:val="both"/>
        <w:rPr>
          <w:rFonts w:ascii="Arial" w:hAnsi="Arial" w:cs="Arial"/>
        </w:rPr>
      </w:pPr>
      <w:r w:rsidRPr="008C7226">
        <w:rPr>
          <w:rFonts w:ascii="Arial" w:hAnsi="Arial" w:cs="Arial"/>
        </w:rPr>
        <w:t>De esta forma, resulta conducente proferir fallo sin responsabilidad fiscal respecto al presente proceso con radicación PRF-2020-00</w:t>
      </w:r>
      <w:r>
        <w:rPr>
          <w:rFonts w:ascii="Arial" w:hAnsi="Arial" w:cs="Arial"/>
        </w:rPr>
        <w:t>185</w:t>
      </w:r>
      <w:r w:rsidRPr="008C7226">
        <w:rPr>
          <w:rFonts w:ascii="Arial" w:hAnsi="Arial" w:cs="Arial"/>
        </w:rPr>
        <w:t>.</w:t>
      </w:r>
    </w:p>
    <w:p w14:paraId="413B0602" w14:textId="77777777" w:rsidR="0084568D" w:rsidRPr="0026581F" w:rsidRDefault="0084568D" w:rsidP="005259A8">
      <w:pPr>
        <w:spacing w:line="312" w:lineRule="auto"/>
        <w:ind w:left="360"/>
        <w:jc w:val="both"/>
        <w:rPr>
          <w:rFonts w:ascii="Arial" w:hAnsi="Arial" w:cs="Arial"/>
          <w:b/>
        </w:rPr>
      </w:pPr>
    </w:p>
    <w:p w14:paraId="106246C8" w14:textId="50E6BE5E" w:rsidR="0084568D" w:rsidRPr="000A3664" w:rsidRDefault="0084568D" w:rsidP="005259A8">
      <w:pPr>
        <w:pStyle w:val="Prrafodelista"/>
        <w:numPr>
          <w:ilvl w:val="0"/>
          <w:numId w:val="51"/>
        </w:numPr>
        <w:spacing w:after="0" w:line="312" w:lineRule="auto"/>
        <w:jc w:val="both"/>
        <w:rPr>
          <w:rFonts w:ascii="Arial" w:hAnsi="Arial" w:cs="Arial"/>
          <w:b/>
        </w:rPr>
      </w:pPr>
      <w:r w:rsidRPr="005D72F9">
        <w:rPr>
          <w:rFonts w:ascii="Arial" w:hAnsi="Arial" w:cs="Arial"/>
          <w:b/>
        </w:rPr>
        <w:t>EN EL PRESENTE CASO NO SE REÚNEN LOS ELEMENTOS DE LA RESPONSABILIDAD FISCAL - POR INEXISTENCIA DE CULPA GRAVE Y/O DOLO EN CABEZA DEL PRESUNTO RESPONSABLE</w:t>
      </w:r>
    </w:p>
    <w:p w14:paraId="25422825" w14:textId="77777777" w:rsidR="0084568D" w:rsidRDefault="0084568D" w:rsidP="005259A8">
      <w:pPr>
        <w:spacing w:line="312" w:lineRule="auto"/>
        <w:rPr>
          <w:rFonts w:ascii="Arial" w:hAnsi="Arial" w:cs="Arial"/>
          <w:b/>
          <w:u w:val="single"/>
        </w:rPr>
      </w:pPr>
    </w:p>
    <w:p w14:paraId="1CEC8FE9" w14:textId="19AC4BD8" w:rsidR="0081793A" w:rsidRDefault="0084568D" w:rsidP="005259A8">
      <w:pPr>
        <w:spacing w:line="312" w:lineRule="auto"/>
        <w:jc w:val="both"/>
        <w:rPr>
          <w:rFonts w:ascii="Arial" w:hAnsi="Arial" w:cs="Arial"/>
        </w:rPr>
      </w:pPr>
      <w:r>
        <w:rPr>
          <w:rFonts w:ascii="Arial" w:hAnsi="Arial" w:cs="Arial"/>
        </w:rPr>
        <w:t>E</w:t>
      </w:r>
      <w:r w:rsidRPr="00A30972">
        <w:rPr>
          <w:rFonts w:ascii="Arial" w:hAnsi="Arial" w:cs="Arial"/>
        </w:rPr>
        <w:t xml:space="preserve">s de suma importancia ponerle de presente al Despacho que, en </w:t>
      </w:r>
      <w:r>
        <w:rPr>
          <w:rFonts w:ascii="Arial" w:hAnsi="Arial" w:cs="Arial"/>
        </w:rPr>
        <w:t>cuanto</w:t>
      </w:r>
      <w:r w:rsidRPr="00A30972">
        <w:rPr>
          <w:rFonts w:ascii="Arial" w:hAnsi="Arial" w:cs="Arial"/>
        </w:rPr>
        <w:t xml:space="preserve"> la conducta dolosa o culposa atribuible al gestor fiscal, el grado del elemento</w:t>
      </w:r>
      <w:r w:rsidR="006C33C9">
        <w:rPr>
          <w:rFonts w:ascii="Arial" w:hAnsi="Arial" w:cs="Arial"/>
        </w:rPr>
        <w:t xml:space="preserve"> de</w:t>
      </w:r>
      <w:r w:rsidRPr="00A30972">
        <w:rPr>
          <w:rFonts w:ascii="Arial" w:hAnsi="Arial" w:cs="Arial"/>
        </w:rPr>
        <w:t xml:space="preserve"> culpa no puede ser uno distinto del </w:t>
      </w:r>
      <w:r w:rsidRPr="001F1444">
        <w:rPr>
          <w:rFonts w:ascii="Arial" w:hAnsi="Arial" w:cs="Arial"/>
          <w:b/>
          <w:bCs/>
          <w:u w:val="single"/>
        </w:rPr>
        <w:t>dolo</w:t>
      </w:r>
      <w:r w:rsidRPr="00A30972">
        <w:rPr>
          <w:rFonts w:ascii="Arial" w:hAnsi="Arial" w:cs="Arial"/>
        </w:rPr>
        <w:t xml:space="preserve"> o de la </w:t>
      </w:r>
      <w:r w:rsidRPr="005B4DCC">
        <w:rPr>
          <w:rFonts w:ascii="Arial" w:hAnsi="Arial" w:cs="Arial"/>
          <w:b/>
          <w:u w:val="single"/>
        </w:rPr>
        <w:t>culpa grave</w:t>
      </w:r>
      <w:r w:rsidRPr="00A30972">
        <w:rPr>
          <w:rFonts w:ascii="Arial" w:hAnsi="Arial" w:cs="Arial"/>
        </w:rPr>
        <w:t xml:space="preserve">. Es decir, para que en un caso se encuentre plenamente acreditado el primero de los elementos de la responsabilidad fiscal, </w:t>
      </w:r>
      <w:r>
        <w:rPr>
          <w:rFonts w:ascii="Arial" w:hAnsi="Arial" w:cs="Arial"/>
        </w:rPr>
        <w:t>no es suficiente probar la existencia de culpa leve o levísima en el patrón de conducta del gestor, sino que dicho patrón constituya</w:t>
      </w:r>
      <w:r w:rsidRPr="00A30972">
        <w:rPr>
          <w:rFonts w:ascii="Arial" w:hAnsi="Arial" w:cs="Arial"/>
        </w:rPr>
        <w:t xml:space="preserve"> una actuación </w:t>
      </w:r>
      <w:r w:rsidRPr="00636314">
        <w:rPr>
          <w:rFonts w:ascii="Arial" w:hAnsi="Arial" w:cs="Arial"/>
          <w:b/>
          <w:bCs/>
          <w:u w:val="single"/>
        </w:rPr>
        <w:t>dolosa</w:t>
      </w:r>
      <w:r w:rsidRPr="00A30972">
        <w:rPr>
          <w:rFonts w:ascii="Arial" w:hAnsi="Arial" w:cs="Arial"/>
        </w:rPr>
        <w:t xml:space="preserve"> </w:t>
      </w:r>
      <w:r w:rsidRPr="00A30972">
        <w:rPr>
          <w:rFonts w:ascii="Arial" w:hAnsi="Arial" w:cs="Arial"/>
        </w:rPr>
        <w:lastRenderedPageBreak/>
        <w:t xml:space="preserve">o </w:t>
      </w:r>
      <w:r w:rsidRPr="00A30972">
        <w:rPr>
          <w:rFonts w:ascii="Arial" w:hAnsi="Arial" w:cs="Arial"/>
          <w:b/>
          <w:u w:val="single"/>
        </w:rPr>
        <w:t>gravemente</w:t>
      </w:r>
      <w:r w:rsidRPr="00636314">
        <w:rPr>
          <w:rFonts w:ascii="Arial" w:hAnsi="Arial" w:cs="Arial"/>
          <w:b/>
          <w:bCs/>
          <w:u w:val="single"/>
        </w:rPr>
        <w:t xml:space="preserve"> culposa</w:t>
      </w:r>
      <w:r>
        <w:rPr>
          <w:rFonts w:ascii="Arial" w:hAnsi="Arial" w:cs="Arial"/>
        </w:rPr>
        <w:t>.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w:t>
      </w:r>
    </w:p>
    <w:p w14:paraId="760AE3D6" w14:textId="79E68E43" w:rsidR="0084568D" w:rsidRPr="000216A7" w:rsidRDefault="0084568D" w:rsidP="005259A8">
      <w:pPr>
        <w:spacing w:line="312" w:lineRule="auto"/>
        <w:jc w:val="both"/>
        <w:rPr>
          <w:rFonts w:ascii="Arial" w:hAnsi="Arial" w:cs="Arial"/>
        </w:rPr>
      </w:pPr>
      <w:r>
        <w:rPr>
          <w:rFonts w:ascii="Arial" w:hAnsi="Arial" w:cs="Arial"/>
        </w:rPr>
        <w:t xml:space="preserve">     </w:t>
      </w:r>
    </w:p>
    <w:p w14:paraId="1AD38520" w14:textId="77777777" w:rsidR="0084568D" w:rsidRPr="00D92278" w:rsidRDefault="0084568D" w:rsidP="005259A8">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3FA6E42F" w14:textId="77777777" w:rsidR="0084568D" w:rsidRPr="00D92278" w:rsidRDefault="0084568D" w:rsidP="005259A8">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008CA476" w14:textId="77777777" w:rsidR="0084568D" w:rsidRPr="00D92278" w:rsidRDefault="0084568D" w:rsidP="005259A8">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2E8DFDFD" w14:textId="77777777" w:rsidR="0084568D" w:rsidRPr="00D92278" w:rsidRDefault="0084568D" w:rsidP="005259A8">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8559274" w14:textId="77777777" w:rsidR="0084568D" w:rsidRPr="00D92278" w:rsidRDefault="0084568D" w:rsidP="005259A8">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6.6. </w:t>
      </w:r>
      <w:r w:rsidRPr="00D92278">
        <w:rPr>
          <w:rFonts w:ascii="Arial" w:eastAsiaTheme="minorHAnsi" w:hAnsi="Arial" w:cs="Arial"/>
          <w:b/>
          <w:i/>
          <w:iCs/>
          <w:sz w:val="20"/>
          <w:szCs w:val="20"/>
          <w:u w:val="single"/>
          <w:lang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D92278">
        <w:rPr>
          <w:rFonts w:ascii="Arial" w:eastAsiaTheme="minorHAnsi" w:hAnsi="Arial" w:cs="Arial"/>
          <w:i/>
          <w:iCs/>
          <w:sz w:val="20"/>
          <w:szCs w:val="20"/>
          <w:lang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25E02C52" w14:textId="77777777" w:rsidR="0084568D" w:rsidRPr="00D92278" w:rsidRDefault="0084568D" w:rsidP="005259A8">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2410FC27" w14:textId="77777777" w:rsidR="0084568D" w:rsidRPr="00D92278" w:rsidRDefault="0084568D" w:rsidP="005259A8">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w:t>
      </w:r>
    </w:p>
    <w:p w14:paraId="3AA62266" w14:textId="77777777" w:rsidR="0084568D" w:rsidRPr="00D92278" w:rsidRDefault="0084568D" w:rsidP="005259A8">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282640F" w14:textId="77777777" w:rsidR="0084568D" w:rsidRPr="00D92278" w:rsidRDefault="0084568D" w:rsidP="005259A8">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w:t>
      </w:r>
      <w:r w:rsidRPr="00D92278">
        <w:rPr>
          <w:rFonts w:ascii="Arial" w:eastAsiaTheme="minorHAnsi" w:hAnsi="Arial" w:cs="Arial"/>
          <w:i/>
          <w:iCs/>
          <w:sz w:val="20"/>
          <w:szCs w:val="20"/>
          <w:lang w:eastAsia="en-US"/>
        </w:rPr>
        <w:lastRenderedPageBreak/>
        <w:t>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2F4549B3" w14:textId="77777777" w:rsidR="0084568D" w:rsidRPr="00D92278" w:rsidRDefault="0084568D" w:rsidP="005259A8">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0291EFD" w14:textId="77777777" w:rsidR="0084568D" w:rsidRPr="00D92278" w:rsidRDefault="0084568D" w:rsidP="005259A8">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r w:rsidRPr="00D92278">
        <w:rPr>
          <w:rFonts w:ascii="Arial" w:eastAsiaTheme="minorHAnsi" w:hAnsi="Arial" w:cs="Arial"/>
          <w:i/>
          <w:iCs/>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149683EA" w14:textId="77777777" w:rsidR="0084568D" w:rsidRPr="00D92278" w:rsidRDefault="0084568D" w:rsidP="005259A8">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p>
    <w:p w14:paraId="6D4F5DBB" w14:textId="77777777" w:rsidR="0084568D" w:rsidRPr="004579A4" w:rsidRDefault="0084568D" w:rsidP="005259A8">
      <w:pPr>
        <w:pStyle w:val="NormalWeb"/>
        <w:spacing w:before="0" w:beforeAutospacing="0" w:after="0" w:afterAutospacing="0" w:line="312" w:lineRule="auto"/>
        <w:ind w:left="851" w:right="851"/>
        <w:jc w:val="both"/>
        <w:rPr>
          <w:rFonts w:ascii="Arial" w:eastAsiaTheme="minorHAnsi" w:hAnsi="Arial" w:cs="Arial"/>
          <w:sz w:val="22"/>
          <w:szCs w:val="22"/>
          <w:lang w:eastAsia="en-US"/>
        </w:rPr>
      </w:pPr>
      <w:r w:rsidRPr="00D92278">
        <w:rPr>
          <w:rFonts w:ascii="Arial" w:eastAsiaTheme="minorHAnsi" w:hAnsi="Arial" w:cs="Arial"/>
          <w:i/>
          <w:iCs/>
          <w:sz w:val="20"/>
          <w:szCs w:val="20"/>
          <w:lang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D92278">
        <w:rPr>
          <w:rFonts w:ascii="Arial" w:eastAsiaTheme="minorHAnsi" w:hAnsi="Arial" w:cs="Arial"/>
          <w:b/>
          <w:i/>
          <w:iCs/>
          <w:sz w:val="20"/>
          <w:szCs w:val="20"/>
          <w:u w:val="single"/>
          <w:lang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D92278">
        <w:rPr>
          <w:rFonts w:ascii="Arial" w:eastAsiaTheme="minorHAnsi" w:hAnsi="Arial" w:cs="Arial"/>
          <w:i/>
          <w:iCs/>
          <w:sz w:val="20"/>
          <w:szCs w:val="20"/>
          <w:lang w:eastAsia="en-US"/>
        </w:rPr>
        <w:t>”</w:t>
      </w:r>
      <w:r w:rsidRPr="00636314">
        <w:rPr>
          <w:rStyle w:val="Refdenotaalpie"/>
          <w:rFonts w:ascii="Arial" w:eastAsiaTheme="minorHAnsi" w:hAnsi="Arial" w:cs="Arial"/>
          <w:sz w:val="20"/>
          <w:szCs w:val="20"/>
          <w:lang w:eastAsia="en-US"/>
        </w:rPr>
        <w:footnoteReference w:id="3"/>
      </w:r>
      <w:r w:rsidRPr="00636314">
        <w:rPr>
          <w:rFonts w:ascii="Arial" w:eastAsiaTheme="minorHAnsi" w:hAnsi="Arial" w:cs="Arial"/>
          <w:sz w:val="20"/>
          <w:szCs w:val="20"/>
          <w:lang w:eastAsia="en-US"/>
        </w:rPr>
        <w:t xml:space="preserve"> (Subrayado y negrilla fuera del texto original)</w:t>
      </w:r>
    </w:p>
    <w:p w14:paraId="18CBB1D7" w14:textId="77777777" w:rsidR="0084568D" w:rsidRPr="00216146" w:rsidRDefault="0084568D" w:rsidP="005259A8">
      <w:pPr>
        <w:pStyle w:val="NormalWeb"/>
        <w:spacing w:before="0" w:beforeAutospacing="0" w:after="0" w:afterAutospacing="0" w:line="312" w:lineRule="auto"/>
        <w:jc w:val="both"/>
        <w:rPr>
          <w:rFonts w:ascii="Arial" w:eastAsiaTheme="minorHAnsi" w:hAnsi="Arial" w:cs="Arial"/>
          <w:sz w:val="22"/>
          <w:szCs w:val="22"/>
          <w:lang w:eastAsia="en-US"/>
        </w:rPr>
      </w:pPr>
    </w:p>
    <w:p w14:paraId="597255F4" w14:textId="0BC52FA8" w:rsidR="0084568D" w:rsidRDefault="0084568D" w:rsidP="005259A8">
      <w:pPr>
        <w:spacing w:line="312" w:lineRule="auto"/>
        <w:jc w:val="both"/>
        <w:rPr>
          <w:rFonts w:ascii="Arial" w:hAnsi="Arial" w:cs="Arial"/>
        </w:rPr>
      </w:pPr>
      <w:r>
        <w:rPr>
          <w:rFonts w:ascii="Arial" w:hAnsi="Arial" w:cs="Arial"/>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w:t>
      </w:r>
      <w:r w:rsidR="00D92278">
        <w:rPr>
          <w:rFonts w:ascii="Arial" w:hAnsi="Arial" w:cs="Arial"/>
        </w:rPr>
        <w:t>se enmarque en el</w:t>
      </w:r>
      <w:r>
        <w:rPr>
          <w:rFonts w:ascii="Arial" w:hAnsi="Arial" w:cs="Arial"/>
        </w:rPr>
        <w:t xml:space="preserve"> dolo o </w:t>
      </w:r>
      <w:r w:rsidR="00D92278">
        <w:rPr>
          <w:rFonts w:ascii="Arial" w:hAnsi="Arial" w:cs="Arial"/>
        </w:rPr>
        <w:t xml:space="preserve">en </w:t>
      </w:r>
      <w:r>
        <w:rPr>
          <w:rFonts w:ascii="Arial" w:hAnsi="Arial" w:cs="Arial"/>
        </w:rPr>
        <w:t xml:space="preserve">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12584B1C" w14:textId="77777777" w:rsidR="0084568D" w:rsidRDefault="0084568D" w:rsidP="005259A8">
      <w:pPr>
        <w:pStyle w:val="Sinespaciado"/>
        <w:spacing w:line="312" w:lineRule="auto"/>
        <w:rPr>
          <w:lang w:val="es-ES"/>
        </w:rPr>
      </w:pPr>
    </w:p>
    <w:p w14:paraId="60462000" w14:textId="130E80DA" w:rsidR="0084568D" w:rsidRDefault="0084568D" w:rsidP="005259A8">
      <w:pPr>
        <w:spacing w:line="312" w:lineRule="auto"/>
        <w:jc w:val="both"/>
        <w:rPr>
          <w:rFonts w:ascii="Arial" w:hAnsi="Arial" w:cs="Arial"/>
        </w:rPr>
      </w:pPr>
      <w:r>
        <w:rPr>
          <w:rFonts w:ascii="Arial" w:hAnsi="Arial" w:cs="Arial"/>
        </w:rPr>
        <w:t>Señalado lo anterior, resulta de gran importancia examinar si la actuación de</w:t>
      </w:r>
      <w:r w:rsidR="00E80CB7">
        <w:rPr>
          <w:rFonts w:ascii="Arial" w:hAnsi="Arial" w:cs="Arial"/>
        </w:rPr>
        <w:t xml:space="preserve"> </w:t>
      </w:r>
      <w:r>
        <w:rPr>
          <w:rFonts w:ascii="Arial" w:hAnsi="Arial" w:cs="Arial"/>
        </w:rPr>
        <w:t>l</w:t>
      </w:r>
      <w:r w:rsidR="00E80CB7">
        <w:rPr>
          <w:rFonts w:ascii="Arial" w:hAnsi="Arial" w:cs="Arial"/>
        </w:rPr>
        <w:t>os</w:t>
      </w:r>
      <w:r>
        <w:rPr>
          <w:rFonts w:ascii="Arial" w:hAnsi="Arial" w:cs="Arial"/>
        </w:rPr>
        <w:t xml:space="preserve"> señor</w:t>
      </w:r>
      <w:r w:rsidR="00E80CB7">
        <w:rPr>
          <w:rFonts w:ascii="Arial" w:hAnsi="Arial" w:cs="Arial"/>
        </w:rPr>
        <w:t>es</w:t>
      </w:r>
      <w:r>
        <w:rPr>
          <w:rFonts w:ascii="Arial" w:hAnsi="Arial" w:cs="Arial"/>
        </w:rPr>
        <w:t xml:space="preserve"> </w:t>
      </w:r>
      <w:r w:rsidR="00FC7575" w:rsidRPr="00FC7575">
        <w:rPr>
          <w:rFonts w:ascii="Arial" w:hAnsi="Arial" w:cs="Arial"/>
        </w:rPr>
        <w:t>Félix Suarez Reyes</w:t>
      </w:r>
      <w:r w:rsidR="00FC7575">
        <w:rPr>
          <w:rFonts w:ascii="Arial" w:hAnsi="Arial" w:cs="Arial"/>
        </w:rPr>
        <w:t xml:space="preserve">, </w:t>
      </w:r>
      <w:r w:rsidR="00FC7575" w:rsidRPr="00FC7575">
        <w:rPr>
          <w:rFonts w:ascii="Arial" w:hAnsi="Arial" w:cs="Arial"/>
        </w:rPr>
        <w:t>Gerardo Valverde Solís</w:t>
      </w:r>
      <w:r w:rsidR="00FC7575">
        <w:rPr>
          <w:rFonts w:ascii="Arial" w:hAnsi="Arial" w:cs="Arial"/>
        </w:rPr>
        <w:t xml:space="preserve"> y </w:t>
      </w:r>
      <w:r w:rsidR="00FC7575" w:rsidRPr="00FC7575">
        <w:rPr>
          <w:rFonts w:ascii="Arial" w:hAnsi="Arial" w:cs="Arial"/>
        </w:rPr>
        <w:t>Edwin Janes Patiño</w:t>
      </w:r>
      <w:r w:rsidR="00E80CB7">
        <w:rPr>
          <w:rFonts w:ascii="Arial" w:hAnsi="Arial" w:cs="Arial"/>
        </w:rPr>
        <w:t>;</w:t>
      </w:r>
      <w:r>
        <w:rPr>
          <w:rFonts w:ascii="Arial" w:hAnsi="Arial" w:cs="Arial"/>
        </w:rPr>
        <w:t xml:space="preserve"> puede ser catalogada como una conducta dolosa o gravemente culposa, a la luz de los elementos probatorios que obran en el plenario. En este sentido, se deben iniciar abordando los conceptos de culpa grave y dolo, que por mandado del artículo 63 del Código Civil, son nociones que deben asimilarse cuando se realizan análisis de responsabilidad. </w:t>
      </w:r>
    </w:p>
    <w:p w14:paraId="7D468DFE" w14:textId="77777777" w:rsidR="0084568D" w:rsidRDefault="0084568D" w:rsidP="005259A8">
      <w:pPr>
        <w:pStyle w:val="Sinespaciado"/>
        <w:spacing w:line="312" w:lineRule="auto"/>
        <w:rPr>
          <w:lang w:val="es-ES"/>
        </w:rPr>
      </w:pPr>
    </w:p>
    <w:p w14:paraId="16C23BFE" w14:textId="77777777" w:rsidR="0084568D" w:rsidRDefault="0084568D" w:rsidP="005259A8">
      <w:pPr>
        <w:spacing w:line="312" w:lineRule="auto"/>
        <w:jc w:val="both"/>
        <w:rPr>
          <w:rFonts w:ascii="Arial" w:hAnsi="Arial" w:cs="Arial"/>
        </w:rPr>
      </w:pPr>
      <w:r>
        <w:rPr>
          <w:rFonts w:ascii="Arial" w:hAnsi="Arial" w:cs="Arial"/>
        </w:rPr>
        <w:t xml:space="preserve">En este orden de ideas, el artículo 63 del Código Civil define la culpa grave de la siguiente forma: </w:t>
      </w:r>
    </w:p>
    <w:p w14:paraId="34843659" w14:textId="77777777" w:rsidR="0084568D" w:rsidRDefault="0084568D" w:rsidP="005259A8">
      <w:pPr>
        <w:pStyle w:val="Sinespaciado"/>
        <w:spacing w:line="312" w:lineRule="auto"/>
        <w:rPr>
          <w:lang w:val="es-ES"/>
        </w:rPr>
      </w:pPr>
    </w:p>
    <w:p w14:paraId="4F25BB37" w14:textId="77777777" w:rsidR="0084568D" w:rsidRPr="00A54E27" w:rsidRDefault="0084568D" w:rsidP="005259A8">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bookmarkStart w:id="2" w:name="63"/>
      <w:r w:rsidRPr="00A54E27">
        <w:rPr>
          <w:rFonts w:ascii="Arial" w:eastAsiaTheme="minorHAnsi" w:hAnsi="Arial" w:cs="Arial"/>
          <w:sz w:val="20"/>
          <w:szCs w:val="20"/>
          <w:lang w:eastAsia="en-US"/>
        </w:rPr>
        <w:lastRenderedPageBreak/>
        <w:t>“</w:t>
      </w:r>
      <w:r w:rsidRPr="00A54E27">
        <w:rPr>
          <w:rFonts w:ascii="Arial" w:eastAsiaTheme="minorHAnsi" w:hAnsi="Arial" w:cs="Arial"/>
          <w:i/>
          <w:sz w:val="20"/>
          <w:szCs w:val="20"/>
          <w:lang w:eastAsia="en-US"/>
        </w:rPr>
        <w:t>ARTICULO 63. &lt;CULPA Y DOLO&gt;.</w:t>
      </w:r>
      <w:bookmarkEnd w:id="2"/>
      <w:r w:rsidRPr="00A54E27">
        <w:rPr>
          <w:rFonts w:eastAsiaTheme="minorHAnsi"/>
          <w:i/>
          <w:sz w:val="20"/>
          <w:szCs w:val="20"/>
          <w:lang w:eastAsia="en-US"/>
        </w:rPr>
        <w:t> </w:t>
      </w:r>
      <w:r w:rsidRPr="00A54E27">
        <w:rPr>
          <w:rFonts w:ascii="Arial" w:eastAsiaTheme="minorHAnsi" w:hAnsi="Arial" w:cs="Arial"/>
          <w:i/>
          <w:sz w:val="20"/>
          <w:szCs w:val="20"/>
          <w:lang w:eastAsia="en-US"/>
        </w:rPr>
        <w:t>La ley distingue tres especies de culpa o descuido.</w:t>
      </w:r>
    </w:p>
    <w:p w14:paraId="758C005F" w14:textId="77777777" w:rsidR="0084568D" w:rsidRPr="00A54E27" w:rsidRDefault="0084568D" w:rsidP="005259A8">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p>
    <w:p w14:paraId="16F74316" w14:textId="77777777" w:rsidR="0084568D" w:rsidRPr="00A54E27" w:rsidRDefault="0084568D" w:rsidP="005259A8">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A54E27">
        <w:rPr>
          <w:rFonts w:ascii="Arial" w:eastAsiaTheme="minorHAnsi" w:hAnsi="Arial" w:cs="Arial"/>
          <w:i/>
          <w:sz w:val="20"/>
          <w:szCs w:val="20"/>
          <w:lang w:eastAsia="en-US"/>
        </w:rPr>
        <w:t xml:space="preserve">Culpa grave, negligencia grave, culpa lata, </w:t>
      </w:r>
      <w:r w:rsidRPr="00A54E27">
        <w:rPr>
          <w:rFonts w:ascii="Arial" w:eastAsiaTheme="minorHAnsi" w:hAnsi="Arial" w:cs="Arial"/>
          <w:b/>
          <w:i/>
          <w:sz w:val="20"/>
          <w:szCs w:val="20"/>
          <w:u w:val="single"/>
          <w:lang w:eastAsia="en-US"/>
        </w:rPr>
        <w:t>es la que consiste en no manejar los negocios ajenos con aquel cuidado que aun las personas negligentes o de poca prudencia suelen emplear en sus negocios propios</w:t>
      </w:r>
      <w:r w:rsidRPr="00A54E27">
        <w:rPr>
          <w:rFonts w:ascii="Arial" w:eastAsiaTheme="minorHAnsi" w:hAnsi="Arial" w:cs="Arial"/>
          <w:i/>
          <w:sz w:val="20"/>
          <w:szCs w:val="20"/>
          <w:lang w:eastAsia="en-US"/>
        </w:rPr>
        <w:t>. Esta culpa en materias civiles equivale al dolo.”</w:t>
      </w:r>
      <w:r w:rsidRPr="00A54E27">
        <w:rPr>
          <w:rFonts w:ascii="Arial" w:eastAsiaTheme="minorHAnsi" w:hAnsi="Arial" w:cs="Arial"/>
          <w:sz w:val="20"/>
          <w:szCs w:val="20"/>
          <w:lang w:eastAsia="en-US"/>
        </w:rPr>
        <w:t xml:space="preserve"> (Subrayado y negrilla fuera del texto original) </w:t>
      </w:r>
    </w:p>
    <w:p w14:paraId="26D55F29" w14:textId="77777777" w:rsidR="0084568D" w:rsidRDefault="0084568D" w:rsidP="005259A8">
      <w:pPr>
        <w:spacing w:line="312" w:lineRule="auto"/>
        <w:jc w:val="both"/>
        <w:rPr>
          <w:rFonts w:ascii="Arial" w:hAnsi="Arial" w:cs="Arial"/>
        </w:rPr>
      </w:pPr>
      <w:r>
        <w:rPr>
          <w:rFonts w:ascii="Arial" w:hAnsi="Arial" w:cs="Arial"/>
        </w:rPr>
        <w:t xml:space="preserve">  </w:t>
      </w:r>
    </w:p>
    <w:p w14:paraId="62B07C43" w14:textId="77777777" w:rsidR="0084568D" w:rsidRDefault="0084568D" w:rsidP="005259A8">
      <w:pPr>
        <w:spacing w:line="312" w:lineRule="auto"/>
        <w:jc w:val="both"/>
        <w:rPr>
          <w:rFonts w:ascii="Arial" w:hAnsi="Arial" w:cs="Arial"/>
        </w:rPr>
      </w:pPr>
      <w:r>
        <w:rPr>
          <w:rFonts w:ascii="Arial" w:hAnsi="Arial" w:cs="Arial"/>
        </w:rPr>
        <w:t xml:space="preserve">Frente al particular, La Corte Suprema de justicia definió el concepto de culpa grave tal y como se evidencia a continuación: </w:t>
      </w:r>
    </w:p>
    <w:p w14:paraId="279C0469" w14:textId="77777777" w:rsidR="0084568D" w:rsidRDefault="0084568D" w:rsidP="005259A8">
      <w:pPr>
        <w:spacing w:line="312" w:lineRule="auto"/>
        <w:jc w:val="both"/>
        <w:rPr>
          <w:rFonts w:ascii="Arial" w:hAnsi="Arial" w:cs="Arial"/>
        </w:rPr>
      </w:pPr>
    </w:p>
    <w:p w14:paraId="27620377" w14:textId="77777777" w:rsidR="0084568D" w:rsidRPr="00A54E27" w:rsidRDefault="0084568D" w:rsidP="005259A8">
      <w:pPr>
        <w:spacing w:line="312" w:lineRule="auto"/>
        <w:ind w:left="851" w:right="851"/>
        <w:jc w:val="both"/>
        <w:rPr>
          <w:rFonts w:ascii="Arial" w:hAnsi="Arial" w:cs="Arial"/>
          <w:i/>
          <w:sz w:val="20"/>
          <w:szCs w:val="20"/>
        </w:rPr>
      </w:pPr>
      <w:r w:rsidRPr="00A54E27">
        <w:rPr>
          <w:rFonts w:ascii="Arial" w:hAnsi="Arial" w:cs="Arial"/>
          <w:i/>
          <w:sz w:val="20"/>
          <w:szCs w:val="20"/>
        </w:rPr>
        <w:t>“Con esa orientación es que autorizados doctrinantes han precisado que la culpa grave comporta ‘</w:t>
      </w:r>
      <w:r w:rsidRPr="00A54E27">
        <w:rPr>
          <w:rFonts w:ascii="Arial" w:hAnsi="Arial" w:cs="Arial"/>
          <w:b/>
          <w:i/>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A54E27">
        <w:rPr>
          <w:rFonts w:ascii="Arial" w:hAnsi="Arial" w:cs="Arial"/>
          <w:i/>
          <w:sz w:val="20"/>
          <w:szCs w:val="20"/>
        </w:rPr>
        <w:t xml:space="preserve"> (</w:t>
      </w:r>
      <w:proofErr w:type="spellStart"/>
      <w:r w:rsidRPr="00A54E27">
        <w:rPr>
          <w:rFonts w:ascii="Arial" w:hAnsi="Arial" w:cs="Arial"/>
          <w:i/>
          <w:sz w:val="20"/>
          <w:szCs w:val="20"/>
        </w:rPr>
        <w:t>Mosset</w:t>
      </w:r>
      <w:proofErr w:type="spellEnd"/>
      <w:r w:rsidRPr="00A54E27">
        <w:rPr>
          <w:rFonts w:ascii="Arial" w:hAnsi="Arial" w:cs="Arial"/>
          <w:i/>
          <w:sz w:val="20"/>
          <w:szCs w:val="20"/>
        </w:rPr>
        <w:t xml:space="preserve"> Iturraspe J., Responsabilidad por daños, T. I., </w:t>
      </w:r>
      <w:proofErr w:type="spellStart"/>
      <w:r w:rsidRPr="00A54E27">
        <w:rPr>
          <w:rFonts w:ascii="Arial" w:hAnsi="Arial" w:cs="Arial"/>
          <w:i/>
          <w:sz w:val="20"/>
          <w:szCs w:val="20"/>
        </w:rPr>
        <w:t>Ediar</w:t>
      </w:r>
      <w:proofErr w:type="spellEnd"/>
      <w:r w:rsidRPr="00A54E27">
        <w:rPr>
          <w:rFonts w:ascii="Arial" w:hAnsi="Arial" w:cs="Arial"/>
          <w:i/>
          <w:sz w:val="20"/>
          <w:szCs w:val="20"/>
        </w:rPr>
        <w:t>, Buenos Aires, 1971, pág.89; citado por Stiglitz Rubén S., Derecho de Seguros, T.I., Abeledo – Perrot, Buenos Aires, 1998, pág.228).”</w:t>
      </w:r>
      <w:r w:rsidRPr="00A54E27">
        <w:rPr>
          <w:rStyle w:val="Refdenotaalpie"/>
          <w:rFonts w:ascii="Arial" w:hAnsi="Arial" w:cs="Arial"/>
          <w:i/>
          <w:sz w:val="20"/>
          <w:szCs w:val="20"/>
        </w:rPr>
        <w:footnoteReference w:id="4"/>
      </w:r>
      <w:r w:rsidRPr="00A54E27">
        <w:rPr>
          <w:rFonts w:ascii="Arial" w:hAnsi="Arial" w:cs="Arial"/>
          <w:sz w:val="20"/>
          <w:szCs w:val="20"/>
        </w:rPr>
        <w:t xml:space="preserve"> (Subrayado y negrilla fuera del texto original)</w:t>
      </w:r>
    </w:p>
    <w:p w14:paraId="762BC578" w14:textId="77777777" w:rsidR="0084568D" w:rsidRDefault="0084568D" w:rsidP="005259A8">
      <w:pPr>
        <w:spacing w:line="312" w:lineRule="auto"/>
        <w:jc w:val="both"/>
        <w:rPr>
          <w:rFonts w:ascii="Arial" w:hAnsi="Arial" w:cs="Arial"/>
        </w:rPr>
      </w:pPr>
    </w:p>
    <w:p w14:paraId="08437340" w14:textId="77777777" w:rsidR="0084568D" w:rsidRDefault="0084568D" w:rsidP="005259A8">
      <w:pPr>
        <w:spacing w:line="312" w:lineRule="auto"/>
        <w:jc w:val="both"/>
        <w:rPr>
          <w:rFonts w:ascii="Arial" w:hAnsi="Arial" w:cs="Arial"/>
        </w:rPr>
      </w:pPr>
      <w:r>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1EA90C09" w14:textId="77777777" w:rsidR="0084568D" w:rsidRPr="005C5FD6" w:rsidRDefault="0084568D" w:rsidP="005259A8">
      <w:pPr>
        <w:spacing w:line="312" w:lineRule="auto"/>
        <w:jc w:val="both"/>
        <w:rPr>
          <w:rFonts w:ascii="Arial" w:hAnsi="Arial" w:cs="Arial"/>
          <w:i/>
        </w:rPr>
      </w:pPr>
    </w:p>
    <w:p w14:paraId="563F6812" w14:textId="77777777" w:rsidR="0084568D" w:rsidRPr="00A54E27" w:rsidRDefault="0084568D" w:rsidP="005259A8">
      <w:pPr>
        <w:spacing w:line="312" w:lineRule="auto"/>
        <w:ind w:left="851" w:right="851"/>
        <w:jc w:val="both"/>
        <w:rPr>
          <w:rFonts w:ascii="Arial" w:hAnsi="Arial" w:cs="Arial"/>
          <w:i/>
          <w:sz w:val="20"/>
          <w:szCs w:val="20"/>
        </w:rPr>
      </w:pPr>
      <w:r w:rsidRPr="00A54E27">
        <w:rPr>
          <w:rFonts w:ascii="Arial" w:hAnsi="Arial" w:cs="Arial"/>
          <w:i/>
          <w:sz w:val="20"/>
          <w:szCs w:val="20"/>
        </w:rPr>
        <w:t>“ARTICULO 63. &lt;CULPA Y DOLO&gt;.</w:t>
      </w:r>
      <w:r w:rsidRPr="00A54E27">
        <w:rPr>
          <w:i/>
          <w:sz w:val="20"/>
          <w:szCs w:val="20"/>
        </w:rPr>
        <w:t> </w:t>
      </w:r>
      <w:r w:rsidRPr="00A54E27">
        <w:rPr>
          <w:rFonts w:ascii="Arial" w:hAnsi="Arial" w:cs="Arial"/>
          <w:i/>
          <w:sz w:val="20"/>
          <w:szCs w:val="20"/>
        </w:rPr>
        <w:t>La ley distingue tres especies de culpa o descuido.</w:t>
      </w:r>
    </w:p>
    <w:p w14:paraId="59885A39" w14:textId="77777777" w:rsidR="0084568D" w:rsidRPr="00A54E27" w:rsidRDefault="0084568D" w:rsidP="005259A8">
      <w:pPr>
        <w:spacing w:line="312" w:lineRule="auto"/>
        <w:ind w:left="851" w:right="851"/>
        <w:jc w:val="both"/>
        <w:rPr>
          <w:rFonts w:ascii="Arial" w:hAnsi="Arial" w:cs="Arial"/>
          <w:i/>
          <w:sz w:val="20"/>
          <w:szCs w:val="20"/>
        </w:rPr>
      </w:pPr>
    </w:p>
    <w:p w14:paraId="5EFA14D2" w14:textId="77777777" w:rsidR="0084568D" w:rsidRPr="00A54E27" w:rsidRDefault="0084568D" w:rsidP="005259A8">
      <w:pPr>
        <w:spacing w:line="312" w:lineRule="auto"/>
        <w:ind w:left="851" w:right="851"/>
        <w:jc w:val="both"/>
        <w:rPr>
          <w:rFonts w:ascii="Arial" w:hAnsi="Arial" w:cs="Arial"/>
          <w:i/>
          <w:sz w:val="20"/>
          <w:szCs w:val="20"/>
        </w:rPr>
      </w:pPr>
      <w:r w:rsidRPr="00A54E27">
        <w:rPr>
          <w:rFonts w:ascii="Arial" w:hAnsi="Arial" w:cs="Arial"/>
          <w:b/>
          <w:i/>
          <w:sz w:val="20"/>
          <w:szCs w:val="20"/>
          <w:u w:val="single"/>
        </w:rPr>
        <w:t>El dolo consiste en la intención positiva de inferir injuria a la persona o propiedad de otro</w:t>
      </w:r>
      <w:r w:rsidRPr="00A54E27">
        <w:rPr>
          <w:rFonts w:ascii="Arial" w:hAnsi="Arial" w:cs="Arial"/>
          <w:i/>
          <w:sz w:val="20"/>
          <w:szCs w:val="20"/>
        </w:rPr>
        <w:t>”.</w:t>
      </w:r>
      <w:r w:rsidRPr="00A54E27">
        <w:rPr>
          <w:rFonts w:ascii="Arial" w:hAnsi="Arial" w:cs="Arial"/>
          <w:sz w:val="20"/>
          <w:szCs w:val="20"/>
        </w:rPr>
        <w:t xml:space="preserve"> (Subrayado y negrilla fuera del texto original)</w:t>
      </w:r>
    </w:p>
    <w:p w14:paraId="3AFDAD82" w14:textId="77777777" w:rsidR="0084568D" w:rsidRPr="005C5FD6" w:rsidRDefault="0084568D" w:rsidP="005259A8">
      <w:pPr>
        <w:pStyle w:val="NormalWeb"/>
        <w:spacing w:before="0" w:beforeAutospacing="0" w:after="0" w:afterAutospacing="0" w:line="312" w:lineRule="auto"/>
        <w:jc w:val="both"/>
        <w:rPr>
          <w:rFonts w:ascii="Arial" w:eastAsiaTheme="minorHAnsi" w:hAnsi="Arial" w:cs="Arial"/>
          <w:i/>
          <w:sz w:val="22"/>
          <w:szCs w:val="22"/>
          <w:lang w:eastAsia="en-US"/>
        </w:rPr>
      </w:pPr>
    </w:p>
    <w:p w14:paraId="30F61950" w14:textId="77777777" w:rsidR="0084568D" w:rsidRDefault="0084568D" w:rsidP="005259A8">
      <w:pPr>
        <w:spacing w:line="312" w:lineRule="auto"/>
        <w:jc w:val="both"/>
        <w:rPr>
          <w:rFonts w:ascii="Arial" w:hAnsi="Arial" w:cs="Arial"/>
        </w:rPr>
      </w:pPr>
      <w:r>
        <w:rPr>
          <w:rFonts w:ascii="Arial" w:hAnsi="Arial" w:cs="Arial"/>
        </w:rPr>
        <w:t xml:space="preserve">Frente al particular, La Corte Suprema de justicia definió el concepto de dolo tal y como se evidencia a continuación: </w:t>
      </w:r>
    </w:p>
    <w:p w14:paraId="6C35D7AB" w14:textId="77777777" w:rsidR="0084568D" w:rsidRDefault="0084568D" w:rsidP="005259A8">
      <w:pPr>
        <w:spacing w:line="312" w:lineRule="auto"/>
        <w:ind w:right="851"/>
        <w:jc w:val="both"/>
        <w:rPr>
          <w:rFonts w:ascii="Arial" w:hAnsi="Arial" w:cs="Arial"/>
        </w:rPr>
      </w:pPr>
    </w:p>
    <w:p w14:paraId="689FB181" w14:textId="77777777" w:rsidR="0084568D" w:rsidRPr="00A54E27" w:rsidRDefault="0084568D" w:rsidP="005259A8">
      <w:pPr>
        <w:spacing w:line="312" w:lineRule="auto"/>
        <w:ind w:left="851" w:right="851"/>
        <w:jc w:val="both"/>
        <w:rPr>
          <w:rFonts w:ascii="Arial" w:hAnsi="Arial" w:cs="Arial"/>
          <w:sz w:val="20"/>
          <w:szCs w:val="20"/>
        </w:rPr>
      </w:pPr>
      <w:r w:rsidRPr="00A54E27">
        <w:rPr>
          <w:rFonts w:ascii="Arial" w:eastAsia="Times New Roman" w:hAnsi="Arial" w:cs="Arial"/>
          <w:i/>
          <w:sz w:val="20"/>
          <w:szCs w:val="20"/>
          <w:lang w:eastAsia="es-CO"/>
        </w:rPr>
        <w:t xml:space="preserve">“[l]as voces utilizadas por la ley (Art. 63 C.C.) para definir el dolo concuerdan con la noción doctrinaria que lo sitúa y destaca en cualquier pretensión de alcanzar un resultado contrario al derecho, </w:t>
      </w:r>
      <w:r w:rsidRPr="00A54E27">
        <w:rPr>
          <w:rFonts w:ascii="Arial" w:eastAsia="Times New Roman" w:hAnsi="Arial" w:cs="Arial"/>
          <w:b/>
          <w:i/>
          <w:sz w:val="20"/>
          <w:szCs w:val="20"/>
          <w:u w:val="single"/>
          <w:lang w:eastAsia="es-CO"/>
        </w:rPr>
        <w:t>caracterizada por la conciencia de quebrantar una obligación o de vulnerar un interés jurídico ajeno</w:t>
      </w:r>
      <w:r w:rsidRPr="00A54E27">
        <w:rPr>
          <w:rFonts w:ascii="Arial" w:eastAsia="Times New Roman" w:hAnsi="Arial" w:cs="Arial"/>
          <w:i/>
          <w:sz w:val="20"/>
          <w:szCs w:val="20"/>
          <w:lang w:eastAsia="es-CO"/>
        </w:rPr>
        <w:t xml:space="preserve">; </w:t>
      </w:r>
      <w:r w:rsidRPr="00A54E27">
        <w:rPr>
          <w:rFonts w:ascii="Arial" w:eastAsia="Times New Roman" w:hAnsi="Arial" w:cs="Arial"/>
          <w:b/>
          <w:i/>
          <w:sz w:val="20"/>
          <w:szCs w:val="20"/>
          <w:u w:val="single"/>
          <w:lang w:eastAsia="es-CO"/>
        </w:rPr>
        <w:t>el dolo se constituye pues, por la intención maliciosa</w:t>
      </w:r>
      <w:r w:rsidRPr="00A54E27">
        <w:rPr>
          <w:rFonts w:ascii="Arial" w:eastAsia="Times New Roman" w:hAnsi="Arial" w:cs="Arial"/>
          <w:i/>
          <w:sz w:val="20"/>
          <w:szCs w:val="20"/>
          <w:lang w:eastAsia="es-CO"/>
        </w:rPr>
        <w:t xml:space="preserve"> </w:t>
      </w:r>
      <w:r w:rsidRPr="00A54E27">
        <w:rPr>
          <w:rFonts w:ascii="Arial" w:eastAsia="Times New Roman" w:hAnsi="Arial" w:cs="Arial"/>
          <w:sz w:val="20"/>
          <w:szCs w:val="20"/>
          <w:lang w:eastAsia="es-CO"/>
        </w:rPr>
        <w:t xml:space="preserve">(…)” </w:t>
      </w:r>
      <w:r w:rsidRPr="00A54E27">
        <w:rPr>
          <w:rFonts w:ascii="Arial" w:hAnsi="Arial" w:cs="Arial"/>
          <w:sz w:val="20"/>
          <w:szCs w:val="20"/>
        </w:rPr>
        <w:t>(subrayado y negrilla fuera del texto original)</w:t>
      </w:r>
      <w:r w:rsidRPr="00A54E27">
        <w:rPr>
          <w:rStyle w:val="Refdenotaalpie"/>
          <w:rFonts w:ascii="Arial" w:eastAsia="Times New Roman" w:hAnsi="Arial" w:cs="Arial"/>
          <w:sz w:val="20"/>
          <w:szCs w:val="20"/>
          <w:lang w:eastAsia="es-CO"/>
        </w:rPr>
        <w:footnoteReference w:id="5"/>
      </w:r>
      <w:r w:rsidRPr="00A54E27">
        <w:rPr>
          <w:rFonts w:ascii="Arial" w:eastAsia="Times New Roman" w:hAnsi="Arial" w:cs="Arial"/>
          <w:sz w:val="20"/>
          <w:szCs w:val="20"/>
          <w:lang w:eastAsia="es-CO"/>
        </w:rPr>
        <w:t xml:space="preserve"> </w:t>
      </w:r>
    </w:p>
    <w:p w14:paraId="5169A1C4" w14:textId="77777777" w:rsidR="0084568D" w:rsidRDefault="0084568D" w:rsidP="005259A8">
      <w:pPr>
        <w:spacing w:line="312" w:lineRule="auto"/>
        <w:jc w:val="both"/>
        <w:rPr>
          <w:rFonts w:ascii="Arial" w:hAnsi="Arial" w:cs="Arial"/>
        </w:rPr>
      </w:pPr>
      <w:r>
        <w:rPr>
          <w:rFonts w:ascii="Arial" w:hAnsi="Arial" w:cs="Arial"/>
        </w:rPr>
        <w:t xml:space="preserve"> </w:t>
      </w:r>
    </w:p>
    <w:p w14:paraId="5C6FB85D" w14:textId="0875D369" w:rsidR="0084568D" w:rsidRDefault="0084568D" w:rsidP="005259A8">
      <w:pPr>
        <w:spacing w:line="312" w:lineRule="auto"/>
        <w:jc w:val="both"/>
        <w:rPr>
          <w:rFonts w:ascii="Arial" w:hAnsi="Arial" w:cs="Arial"/>
        </w:rPr>
      </w:pPr>
      <w:r>
        <w:rPr>
          <w:rFonts w:ascii="Arial" w:hAnsi="Arial" w:cs="Arial"/>
        </w:rPr>
        <w:t>En otras palabras, para endilgarle responsabilidad fiscal a la</w:t>
      </w:r>
      <w:r w:rsidR="006C33C9">
        <w:rPr>
          <w:rFonts w:ascii="Arial" w:hAnsi="Arial" w:cs="Arial"/>
        </w:rPr>
        <w:t>s</w:t>
      </w:r>
      <w:r>
        <w:rPr>
          <w:rFonts w:ascii="Arial" w:hAnsi="Arial" w:cs="Arial"/>
        </w:rPr>
        <w:t xml:space="preserve"> persona</w:t>
      </w:r>
      <w:r w:rsidR="006C33C9">
        <w:rPr>
          <w:rFonts w:ascii="Arial" w:hAnsi="Arial" w:cs="Arial"/>
        </w:rPr>
        <w:t>s</w:t>
      </w:r>
      <w:r>
        <w:rPr>
          <w:rFonts w:ascii="Arial" w:hAnsi="Arial" w:cs="Arial"/>
        </w:rPr>
        <w:t xml:space="preserve"> previamente identificada</w:t>
      </w:r>
      <w:r w:rsidR="006C33C9">
        <w:rPr>
          <w:rFonts w:ascii="Arial" w:hAnsi="Arial" w:cs="Arial"/>
        </w:rPr>
        <w:t>s</w:t>
      </w:r>
      <w:r>
        <w:rPr>
          <w:rFonts w:ascii="Arial" w:hAnsi="Arial" w:cs="Arial"/>
        </w:rPr>
        <w:t>,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w:t>
      </w:r>
      <w:r w:rsidR="00FC7575">
        <w:rPr>
          <w:rFonts w:ascii="Arial" w:hAnsi="Arial" w:cs="Arial"/>
        </w:rPr>
        <w:t xml:space="preserve"> </w:t>
      </w:r>
    </w:p>
    <w:p w14:paraId="4500B1A9" w14:textId="77777777" w:rsidR="0084568D" w:rsidRDefault="0084568D" w:rsidP="005259A8">
      <w:pPr>
        <w:pStyle w:val="Sinespaciado"/>
        <w:spacing w:line="312" w:lineRule="auto"/>
      </w:pPr>
    </w:p>
    <w:p w14:paraId="0A5C3168" w14:textId="3164DB1B" w:rsidR="00D47658" w:rsidRDefault="006321D0" w:rsidP="004757D5">
      <w:pPr>
        <w:spacing w:line="312" w:lineRule="auto"/>
        <w:jc w:val="both"/>
        <w:rPr>
          <w:rFonts w:ascii="Arial" w:hAnsi="Arial" w:cs="Arial"/>
        </w:rPr>
      </w:pPr>
      <w:r w:rsidRPr="006321D0">
        <w:rPr>
          <w:rFonts w:ascii="Arial" w:hAnsi="Arial" w:cs="Arial"/>
        </w:rPr>
        <w:t>Ahora bien, al analizar el acervo probatorio que obra en el plenario, resulta fundamental ponerle de presente</w:t>
      </w:r>
      <w:r w:rsidR="006C33C9">
        <w:rPr>
          <w:rFonts w:ascii="Arial" w:hAnsi="Arial" w:cs="Arial"/>
        </w:rPr>
        <w:t xml:space="preserve"> al despacho</w:t>
      </w:r>
      <w:r w:rsidRPr="006321D0">
        <w:rPr>
          <w:rFonts w:ascii="Arial" w:hAnsi="Arial" w:cs="Arial"/>
        </w:rPr>
        <w:t xml:space="preserve"> que</w:t>
      </w:r>
      <w:r w:rsidR="006C33C9">
        <w:rPr>
          <w:rFonts w:ascii="Arial" w:hAnsi="Arial" w:cs="Arial"/>
        </w:rPr>
        <w:t>,</w:t>
      </w:r>
      <w:r w:rsidRPr="006321D0">
        <w:rPr>
          <w:rFonts w:ascii="Arial" w:hAnsi="Arial" w:cs="Arial"/>
        </w:rPr>
        <w:t xml:space="preserve"> de conformidad con las versiones libres brindadas por </w:t>
      </w:r>
      <w:r w:rsidRPr="00FC7575">
        <w:rPr>
          <w:rFonts w:ascii="Arial" w:hAnsi="Arial" w:cs="Arial"/>
        </w:rPr>
        <w:t xml:space="preserve">Félix Suarez </w:t>
      </w:r>
      <w:r w:rsidRPr="00FC7575">
        <w:rPr>
          <w:rFonts w:ascii="Arial" w:hAnsi="Arial" w:cs="Arial"/>
        </w:rPr>
        <w:lastRenderedPageBreak/>
        <w:t>Reyes</w:t>
      </w:r>
      <w:r>
        <w:rPr>
          <w:rFonts w:ascii="Arial" w:hAnsi="Arial" w:cs="Arial"/>
        </w:rPr>
        <w:t xml:space="preserve">, </w:t>
      </w:r>
      <w:r w:rsidRPr="00FC7575">
        <w:rPr>
          <w:rFonts w:ascii="Arial" w:hAnsi="Arial" w:cs="Arial"/>
        </w:rPr>
        <w:t>Gerardo Valverde Solís</w:t>
      </w:r>
      <w:r>
        <w:rPr>
          <w:rFonts w:ascii="Arial" w:hAnsi="Arial" w:cs="Arial"/>
        </w:rPr>
        <w:t xml:space="preserve"> y </w:t>
      </w:r>
      <w:r w:rsidRPr="00FC7575">
        <w:rPr>
          <w:rFonts w:ascii="Arial" w:hAnsi="Arial" w:cs="Arial"/>
        </w:rPr>
        <w:t>Edwin Janes Patiño</w:t>
      </w:r>
      <w:r w:rsidRPr="006321D0">
        <w:rPr>
          <w:rFonts w:ascii="Arial" w:hAnsi="Arial" w:cs="Arial"/>
        </w:rPr>
        <w:t xml:space="preserve">, se </w:t>
      </w:r>
      <w:r>
        <w:rPr>
          <w:rFonts w:ascii="Arial" w:hAnsi="Arial" w:cs="Arial"/>
        </w:rPr>
        <w:t>evidencia que</w:t>
      </w:r>
      <w:r w:rsidRPr="006321D0">
        <w:rPr>
          <w:rFonts w:ascii="Arial" w:hAnsi="Arial" w:cs="Arial"/>
        </w:rPr>
        <w:t xml:space="preserve"> </w:t>
      </w:r>
      <w:r w:rsidR="004757D5" w:rsidRPr="004757D5">
        <w:rPr>
          <w:rFonts w:ascii="Arial" w:hAnsi="Arial" w:cs="Arial"/>
        </w:rPr>
        <w:t>el rector tiene asignados recursos para gastos de representación y</w:t>
      </w:r>
      <w:r w:rsidR="004757D5">
        <w:rPr>
          <w:rFonts w:ascii="Arial" w:hAnsi="Arial" w:cs="Arial"/>
        </w:rPr>
        <w:t xml:space="preserve"> que</w:t>
      </w:r>
      <w:r w:rsidR="004757D5" w:rsidRPr="004757D5">
        <w:rPr>
          <w:rFonts w:ascii="Arial" w:hAnsi="Arial" w:cs="Arial"/>
        </w:rPr>
        <w:t xml:space="preserve"> para el cumplimiento de las funciones propias de su cargo, hizo uso de los mismos, remitiendo los respectivos soportes al tesorero y director administrativo y financiero</w:t>
      </w:r>
      <w:r w:rsidR="004757D5">
        <w:rPr>
          <w:rFonts w:ascii="Arial" w:hAnsi="Arial" w:cs="Arial"/>
        </w:rPr>
        <w:t xml:space="preserve"> quienes a su vez dieron efectivo cumplimento a sus obligaciones toda vez que se presentaron los reportes oportunos y sustentados de los gastos en que se estaba incurriendo, recordando que para las fechas en las que se funda la presente investigación, no había </w:t>
      </w:r>
      <w:r w:rsidR="00A22FB7">
        <w:rPr>
          <w:rFonts w:ascii="Arial" w:hAnsi="Arial" w:cs="Arial"/>
        </w:rPr>
        <w:t>aún un manual o derrotero que determinara la forma en que se debía dar uso a las tarjetas de crédito como mecanismos para financiar gastos de representación.</w:t>
      </w:r>
    </w:p>
    <w:p w14:paraId="6883767E" w14:textId="77777777" w:rsidR="00D47658" w:rsidRDefault="00D47658" w:rsidP="005259A8">
      <w:pPr>
        <w:spacing w:line="312" w:lineRule="auto"/>
        <w:jc w:val="both"/>
        <w:rPr>
          <w:rFonts w:ascii="Arial" w:hAnsi="Arial" w:cs="Arial"/>
        </w:rPr>
      </w:pPr>
    </w:p>
    <w:p w14:paraId="46AC6D1F" w14:textId="11032CC0" w:rsidR="0084568D" w:rsidRDefault="00780516" w:rsidP="005259A8">
      <w:pPr>
        <w:spacing w:line="312" w:lineRule="auto"/>
        <w:jc w:val="both"/>
        <w:rPr>
          <w:rFonts w:ascii="Arial" w:hAnsi="Arial" w:cs="Arial"/>
        </w:rPr>
      </w:pPr>
      <w:r w:rsidRPr="00780516">
        <w:rPr>
          <w:rFonts w:ascii="Arial" w:hAnsi="Arial" w:cs="Arial"/>
        </w:rPr>
        <w:t>Así las cosas, en ningún escenario la conducta de estas personas puede ser catalogada como una actuación 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sus funciones, de suerte que, al no existir prueba fehaciente del elemento que aquí se discute, corresponderá al ente de control declarar su inexistencia y proceder a proferir un fallo sin responsabilidad fiscal</w:t>
      </w:r>
      <w:r w:rsidR="002063E8">
        <w:rPr>
          <w:rFonts w:ascii="Arial" w:hAnsi="Arial" w:cs="Arial"/>
        </w:rPr>
        <w:t>.</w:t>
      </w:r>
    </w:p>
    <w:p w14:paraId="5FE31819" w14:textId="77777777" w:rsidR="0084568D" w:rsidRDefault="0084568D" w:rsidP="005259A8">
      <w:pPr>
        <w:spacing w:line="312" w:lineRule="auto"/>
        <w:jc w:val="both"/>
        <w:rPr>
          <w:rFonts w:ascii="Arial" w:hAnsi="Arial" w:cs="Arial"/>
        </w:rPr>
      </w:pPr>
    </w:p>
    <w:p w14:paraId="16C26D86" w14:textId="51FFA24D" w:rsidR="00780516" w:rsidRDefault="00780516" w:rsidP="005259A8">
      <w:pPr>
        <w:spacing w:line="312" w:lineRule="auto"/>
        <w:jc w:val="both"/>
        <w:rPr>
          <w:rFonts w:ascii="Arial" w:hAnsi="Arial" w:cs="Arial"/>
        </w:rPr>
      </w:pPr>
      <w:r w:rsidRPr="00780516">
        <w:rPr>
          <w:rFonts w:ascii="Arial" w:hAnsi="Arial" w:cs="Arial"/>
        </w:rPr>
        <w:t xml:space="preserve">En conclusión, luego de haber analizado la totalidad de las pruebas que obran en el expediente, es claro que de ninguna manera puede endilgarse una actuación dolosa o gravemente culposa a los señores </w:t>
      </w:r>
      <w:r w:rsidR="005D60C2" w:rsidRPr="00FC7575">
        <w:rPr>
          <w:rFonts w:ascii="Arial" w:hAnsi="Arial" w:cs="Arial"/>
        </w:rPr>
        <w:t>Félix Suarez Reyes</w:t>
      </w:r>
      <w:r w:rsidR="005D60C2">
        <w:rPr>
          <w:rFonts w:ascii="Arial" w:hAnsi="Arial" w:cs="Arial"/>
        </w:rPr>
        <w:t xml:space="preserve">, </w:t>
      </w:r>
      <w:r w:rsidR="005D60C2" w:rsidRPr="00FC7575">
        <w:rPr>
          <w:rFonts w:ascii="Arial" w:hAnsi="Arial" w:cs="Arial"/>
        </w:rPr>
        <w:t>Gerardo Valverde Solís</w:t>
      </w:r>
      <w:r w:rsidR="005D60C2">
        <w:rPr>
          <w:rFonts w:ascii="Arial" w:hAnsi="Arial" w:cs="Arial"/>
        </w:rPr>
        <w:t xml:space="preserve"> y </w:t>
      </w:r>
      <w:r w:rsidR="005D60C2" w:rsidRPr="00FC7575">
        <w:rPr>
          <w:rFonts w:ascii="Arial" w:hAnsi="Arial" w:cs="Arial"/>
        </w:rPr>
        <w:t>Edwin Janes Patiño</w:t>
      </w:r>
      <w:r w:rsidRPr="00780516">
        <w:rPr>
          <w:rFonts w:ascii="Arial" w:hAnsi="Arial" w:cs="Arial"/>
        </w:rPr>
        <w:t xml:space="preserve">. 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o doloso. </w:t>
      </w:r>
    </w:p>
    <w:p w14:paraId="1255AFFB" w14:textId="77777777" w:rsidR="00780516" w:rsidRDefault="00780516" w:rsidP="005259A8">
      <w:pPr>
        <w:spacing w:line="312" w:lineRule="auto"/>
        <w:jc w:val="both"/>
        <w:rPr>
          <w:rFonts w:ascii="Arial" w:hAnsi="Arial" w:cs="Arial"/>
        </w:rPr>
      </w:pPr>
    </w:p>
    <w:p w14:paraId="03012D8B" w14:textId="3BF07217" w:rsidR="0084568D" w:rsidRPr="005F15F8" w:rsidRDefault="00780516" w:rsidP="005259A8">
      <w:pPr>
        <w:spacing w:line="312" w:lineRule="auto"/>
        <w:jc w:val="both"/>
        <w:rPr>
          <w:rFonts w:ascii="Arial" w:hAnsi="Arial" w:cs="Arial"/>
        </w:rPr>
      </w:pPr>
      <w:r w:rsidRPr="00780516">
        <w:rPr>
          <w:rFonts w:ascii="Arial" w:hAnsi="Arial" w:cs="Arial"/>
        </w:rPr>
        <w:t>En consecuencia, al faltar el elemento de la culpa grave y/o</w:t>
      </w:r>
      <w:r>
        <w:rPr>
          <w:rFonts w:ascii="Arial" w:hAnsi="Arial" w:cs="Arial"/>
        </w:rPr>
        <w:t xml:space="preserve"> </w:t>
      </w:r>
      <w:r w:rsidRPr="00780516">
        <w:rPr>
          <w:rFonts w:ascii="Arial" w:hAnsi="Arial" w:cs="Arial"/>
        </w:rPr>
        <w:t>dolo en el patrón de conducta de los implicados, es jurídicamente improcedente una declaratoria de responsabilidad fiscal de esta naturaleza. Por esta razón, ante la inexistencia de una conducta dolosa o gravemente culposa en cabeza de los presuntos responsables, automáticamente se desvirtúa la posibilidad de estatuir un nexo de causalidad entre lo endilgado y el supuesto detrimento, de suerte que no concurren los elementos sine qua non para que se estructure la responsabilidad fiscal en cabeza de los investigados por lo cual resulta jurídicamente procedente proferir el correspondiente fallo sin responsabilidad fiscal</w:t>
      </w:r>
      <w:r w:rsidR="0084568D">
        <w:rPr>
          <w:rFonts w:ascii="Arial" w:hAnsi="Arial" w:cs="Arial"/>
        </w:rPr>
        <w:t xml:space="preserve">. </w:t>
      </w:r>
    </w:p>
    <w:p w14:paraId="5F3CDCC6" w14:textId="77777777" w:rsidR="0084568D" w:rsidRPr="00CB13CF" w:rsidRDefault="0084568D" w:rsidP="005259A8">
      <w:pPr>
        <w:spacing w:line="312" w:lineRule="auto"/>
        <w:jc w:val="both"/>
        <w:rPr>
          <w:rFonts w:ascii="Arial" w:hAnsi="Arial" w:cs="Arial"/>
        </w:rPr>
      </w:pPr>
    </w:p>
    <w:p w14:paraId="3CEE8960" w14:textId="77777777" w:rsidR="0084568D" w:rsidRPr="009E769D" w:rsidRDefault="0084568D" w:rsidP="005259A8">
      <w:pPr>
        <w:pStyle w:val="Prrafodelista"/>
        <w:numPr>
          <w:ilvl w:val="0"/>
          <w:numId w:val="34"/>
        </w:numPr>
        <w:spacing w:after="0" w:line="312" w:lineRule="auto"/>
        <w:ind w:left="709"/>
        <w:jc w:val="center"/>
        <w:rPr>
          <w:rFonts w:ascii="Arial" w:hAnsi="Arial" w:cs="Arial"/>
          <w:b/>
          <w:u w:val="single"/>
        </w:rPr>
      </w:pPr>
      <w:r w:rsidRPr="009E769D">
        <w:rPr>
          <w:rFonts w:ascii="Arial" w:hAnsi="Arial" w:cs="Arial"/>
          <w:b/>
          <w:u w:val="single"/>
        </w:rPr>
        <w:t xml:space="preserve">FUNDAMENTOS FÁCTICOS Y JURÍDICOS DE LA DEFENSA FRENTE A LA VINCULACIÓN </w:t>
      </w:r>
      <w:r w:rsidRPr="004A2BBE">
        <w:rPr>
          <w:rFonts w:ascii="Arial" w:hAnsi="Arial" w:cs="Arial"/>
          <w:b/>
          <w:u w:val="single"/>
        </w:rPr>
        <w:t>DE</w:t>
      </w:r>
      <w:r w:rsidRPr="00DB4A5A">
        <w:rPr>
          <w:u w:val="single"/>
        </w:rPr>
        <w:t xml:space="preserve"> </w:t>
      </w:r>
      <w:bookmarkStart w:id="3" w:name="_Hlk177142481"/>
      <w:r w:rsidRPr="00DB4A5A">
        <w:rPr>
          <w:rFonts w:ascii="Arial" w:hAnsi="Arial" w:cs="Arial"/>
          <w:b/>
          <w:u w:val="single"/>
        </w:rPr>
        <w:t>LA PREVISORA S.A. COMPAÑIA DE SEGUROS</w:t>
      </w:r>
      <w:bookmarkEnd w:id="3"/>
    </w:p>
    <w:p w14:paraId="2618F281" w14:textId="77777777" w:rsidR="0084568D" w:rsidRDefault="0084568D" w:rsidP="005259A8">
      <w:pPr>
        <w:pStyle w:val="Sinespaciado"/>
        <w:spacing w:line="312" w:lineRule="auto"/>
      </w:pPr>
    </w:p>
    <w:p w14:paraId="261C1568" w14:textId="77777777" w:rsidR="0084568D" w:rsidRPr="00E078B4" w:rsidRDefault="0084568D" w:rsidP="005259A8">
      <w:pPr>
        <w:spacing w:line="312" w:lineRule="auto"/>
        <w:jc w:val="both"/>
        <w:rPr>
          <w:rFonts w:ascii="Arial" w:hAnsi="Arial" w:cs="Arial"/>
        </w:rPr>
      </w:pPr>
      <w:r w:rsidRPr="00DB4A5A">
        <w:rPr>
          <w:rFonts w:ascii="Arial" w:hAnsi="Arial" w:cs="Arial"/>
        </w:rPr>
        <w:t>Antes de referir</w:t>
      </w:r>
      <w:r>
        <w:rPr>
          <w:rFonts w:ascii="Arial" w:hAnsi="Arial" w:cs="Arial"/>
        </w:rPr>
        <w:t>nos</w:t>
      </w:r>
      <w:r w:rsidRPr="00DB4A5A">
        <w:rPr>
          <w:rFonts w:ascii="Arial" w:hAnsi="Arial" w:cs="Arial"/>
        </w:rPr>
        <w:t xml:space="preserve"> a las razones por las cuales la Contraloría debe desvincular a </w:t>
      </w:r>
      <w:r w:rsidRPr="00DB4A5A">
        <w:rPr>
          <w:rFonts w:ascii="Arial" w:hAnsi="Arial" w:cs="Arial"/>
          <w:bCs/>
        </w:rPr>
        <w:t>mi representada</w:t>
      </w:r>
      <w:r w:rsidRPr="00DB4A5A">
        <w:rPr>
          <w:rFonts w:ascii="Arial" w:hAnsi="Arial" w:cs="Arial"/>
        </w:rPr>
        <w:t xml:space="preserve">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del contrato de seguro. </w:t>
      </w:r>
      <w:r w:rsidRPr="0082455A">
        <w:rPr>
          <w:rFonts w:ascii="Arial" w:hAnsi="Arial" w:cs="Arial"/>
        </w:rPr>
        <w:t>En efecto, el Honorable Juzgador no tuvo en cuenta que la póliza incorporada en el expediente no goza de ningún tipo de cobertura, lo cual indudablemente contraviene el artículo 44 de la Ley 610 de 2000</w:t>
      </w:r>
      <w:r w:rsidRPr="00DB4A5A">
        <w:rPr>
          <w:rFonts w:ascii="Arial" w:hAnsi="Arial" w:cs="Arial"/>
        </w:rPr>
        <w:t>, el cual dispone:</w:t>
      </w:r>
      <w:r w:rsidRPr="00E078B4">
        <w:rPr>
          <w:rFonts w:ascii="Arial" w:hAnsi="Arial" w:cs="Arial"/>
        </w:rPr>
        <w:t xml:space="preserve"> </w:t>
      </w:r>
    </w:p>
    <w:p w14:paraId="1E6E08C1" w14:textId="77777777" w:rsidR="0084568D" w:rsidRPr="00495EE5" w:rsidRDefault="0084568D" w:rsidP="005259A8">
      <w:pPr>
        <w:spacing w:line="312" w:lineRule="auto"/>
        <w:jc w:val="both"/>
        <w:rPr>
          <w:rFonts w:ascii="Arial" w:hAnsi="Arial" w:cs="Arial"/>
          <w:sz w:val="20"/>
        </w:rPr>
      </w:pPr>
    </w:p>
    <w:p w14:paraId="7E52A302" w14:textId="77777777" w:rsidR="0084568D" w:rsidRPr="008276E8" w:rsidRDefault="0084568D" w:rsidP="005259A8">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“Cuando el presunto responsable, o el bien o contrato sobre el cual recaiga el objeto del </w:t>
      </w:r>
      <w:r w:rsidRPr="008276E8">
        <w:rPr>
          <w:rFonts w:ascii="Arial" w:eastAsia="Times New Roman" w:hAnsi="Arial" w:cs="Arial"/>
          <w:i/>
          <w:sz w:val="20"/>
          <w:szCs w:val="20"/>
          <w:lang w:eastAsia="es-CO"/>
        </w:rPr>
        <w:lastRenderedPageBreak/>
        <w:t xml:space="preserve">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43448E32" w14:textId="77777777" w:rsidR="0084568D" w:rsidRPr="00E078B4" w:rsidRDefault="0084568D" w:rsidP="005259A8">
      <w:pPr>
        <w:spacing w:line="312" w:lineRule="auto"/>
        <w:jc w:val="both"/>
        <w:rPr>
          <w:rFonts w:ascii="Arial" w:hAnsi="Arial" w:cs="Arial"/>
        </w:rPr>
      </w:pPr>
    </w:p>
    <w:p w14:paraId="380FE16A" w14:textId="77777777" w:rsidR="0084568D" w:rsidRPr="00E078B4" w:rsidRDefault="0084568D" w:rsidP="005259A8">
      <w:pPr>
        <w:spacing w:line="312" w:lineRule="auto"/>
        <w:jc w:val="both"/>
        <w:rPr>
          <w:rFonts w:ascii="Arial" w:hAnsi="Arial" w:cs="Arial"/>
        </w:rPr>
      </w:pPr>
      <w:r w:rsidRPr="00E078B4">
        <w:rPr>
          <w:rFonts w:ascii="Arial" w:hAnsi="Arial" w:cs="Arial"/>
        </w:rPr>
        <w:t>Sobre el particular, se ha pronunciado el Honorable Consejo de Estado, Sección Primera, Consejera Ponente: María Claudia Rojas Lasso, radicación No. 25000-23-24-000-2002-00907-01, al señalar:</w:t>
      </w:r>
    </w:p>
    <w:p w14:paraId="544783C3" w14:textId="77777777" w:rsidR="0084568D" w:rsidRPr="00E078B4" w:rsidRDefault="0084568D" w:rsidP="005259A8">
      <w:pPr>
        <w:spacing w:line="312" w:lineRule="auto"/>
        <w:jc w:val="both"/>
        <w:rPr>
          <w:rFonts w:ascii="Arial" w:hAnsi="Arial" w:cs="Arial"/>
        </w:rPr>
      </w:pPr>
    </w:p>
    <w:p w14:paraId="5696AB07" w14:textId="77777777" w:rsidR="0084568D" w:rsidRPr="00C06AB4" w:rsidRDefault="0084568D" w:rsidP="005259A8">
      <w:pPr>
        <w:spacing w:line="312" w:lineRule="auto"/>
        <w:ind w:left="851" w:right="851"/>
        <w:jc w:val="both"/>
        <w:rPr>
          <w:rFonts w:ascii="Arial" w:eastAsia="Times New Roman" w:hAnsi="Arial" w:cs="Arial"/>
          <w:iCs/>
          <w:sz w:val="20"/>
          <w:szCs w:val="20"/>
          <w:lang w:eastAsia="es-CO"/>
        </w:rPr>
      </w:pPr>
      <w:r w:rsidRPr="008276E8">
        <w:rPr>
          <w:rFonts w:ascii="Arial" w:eastAsia="Times New Roman" w:hAnsi="Arial" w:cs="Arial"/>
          <w:i/>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276E8">
        <w:rPr>
          <w:rFonts w:ascii="Arial" w:eastAsia="Times New Roman" w:hAnsi="Arial" w:cs="Arial"/>
          <w:b/>
          <w:i/>
          <w:sz w:val="20"/>
          <w:szCs w:val="20"/>
          <w:u w:val="single"/>
          <w:lang w:eastAsia="es-CO"/>
        </w:rPr>
        <w:t>Es decir, la vinculación del garante está determinada por el riesgo amparado</w:t>
      </w:r>
      <w:r w:rsidRPr="008276E8">
        <w:rPr>
          <w:rFonts w:ascii="Arial" w:eastAsia="Times New Roman" w:hAnsi="Arial" w:cs="Arial"/>
          <w:i/>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8276E8">
        <w:rPr>
          <w:rFonts w:ascii="Arial" w:eastAsia="Times New Roman" w:hAnsi="Arial" w:cs="Arial"/>
          <w:b/>
          <w:i/>
          <w:sz w:val="20"/>
          <w:szCs w:val="20"/>
          <w:u w:val="single"/>
          <w:lang w:eastAsia="es-CO"/>
        </w:rPr>
        <w:t>la norma acusada resultaría desproporcionada si comprendiera el deber para las compañías de seguros de garantizar riesgos no amparados por ellas</w:t>
      </w:r>
      <w:r w:rsidRPr="008276E8">
        <w:rPr>
          <w:rFonts w:ascii="Arial" w:eastAsia="Times New Roman" w:hAnsi="Arial" w:cs="Arial"/>
          <w:i/>
          <w:sz w:val="20"/>
          <w:szCs w:val="20"/>
          <w:lang w:eastAsia="es-CO"/>
        </w:rPr>
        <w:t>.”</w:t>
      </w:r>
      <w:r w:rsidRPr="00C06AB4">
        <w:rPr>
          <w:rFonts w:ascii="Arial" w:eastAsia="Times New Roman" w:hAnsi="Arial" w:cs="Arial"/>
          <w:iCs/>
          <w:sz w:val="20"/>
          <w:szCs w:val="20"/>
          <w:lang w:eastAsia="es-CO"/>
        </w:rPr>
        <w:t xml:space="preserve"> </w:t>
      </w:r>
      <w:r w:rsidRPr="00C06AB4">
        <w:rPr>
          <w:rFonts w:ascii="Arial" w:hAnsi="Arial" w:cs="Arial"/>
          <w:iCs/>
          <w:sz w:val="20"/>
          <w:szCs w:val="20"/>
        </w:rPr>
        <w:t>(Subrayado y negrilla fuera del texto original)</w:t>
      </w:r>
    </w:p>
    <w:p w14:paraId="6D2C078D" w14:textId="77777777" w:rsidR="0084568D" w:rsidRPr="00E078B4" w:rsidRDefault="0084568D" w:rsidP="005259A8">
      <w:pPr>
        <w:spacing w:line="312" w:lineRule="auto"/>
        <w:jc w:val="both"/>
        <w:rPr>
          <w:rFonts w:ascii="Arial" w:hAnsi="Arial" w:cs="Arial"/>
        </w:rPr>
      </w:pPr>
    </w:p>
    <w:p w14:paraId="4D2AAE86" w14:textId="77777777" w:rsidR="0084568D" w:rsidRPr="00E078B4" w:rsidRDefault="0084568D" w:rsidP="005259A8">
      <w:pPr>
        <w:spacing w:line="312" w:lineRule="auto"/>
        <w:jc w:val="both"/>
        <w:rPr>
          <w:rFonts w:ascii="Arial" w:hAnsi="Arial" w:cs="Arial"/>
        </w:rPr>
      </w:pPr>
      <w:r w:rsidRPr="00E078B4">
        <w:rPr>
          <w:rFonts w:ascii="Arial" w:hAnsi="Arial" w:cs="Arial"/>
        </w:rPr>
        <w:t xml:space="preserve">En ese contexto, la vinculación del garante </w:t>
      </w:r>
      <w:r>
        <w:rPr>
          <w:rFonts w:ascii="Arial" w:hAnsi="Arial" w:cs="Arial"/>
        </w:rPr>
        <w:t>se encuentra circunscrita al</w:t>
      </w:r>
      <w:r w:rsidRPr="00E078B4">
        <w:rPr>
          <w:rFonts w:ascii="Arial" w:hAnsi="Arial" w:cs="Arial"/>
        </w:rPr>
        <w:t xml:space="preserve"> riesgo amparado, pues de lo contrario</w:t>
      </w:r>
      <w:r>
        <w:rPr>
          <w:rFonts w:ascii="Arial" w:hAnsi="Arial" w:cs="Arial"/>
        </w:rPr>
        <w:t>,</w:t>
      </w:r>
      <w:r w:rsidRPr="00E078B4">
        <w:rPr>
          <w:rFonts w:ascii="Arial" w:hAnsi="Arial" w:cs="Arial"/>
        </w:rPr>
        <w:t xml:space="preserve"> la norma ya mencionada resultaría desproporcionada si comprendiera el deber para las compañías de seguros de garantizar riesgos no </w:t>
      </w:r>
      <w:r>
        <w:rPr>
          <w:rFonts w:ascii="Arial" w:hAnsi="Arial" w:cs="Arial"/>
        </w:rPr>
        <w:t>cubiertos</w:t>
      </w:r>
      <w:r w:rsidRPr="00E078B4">
        <w:rPr>
          <w:rFonts w:ascii="Arial" w:hAnsi="Arial" w:cs="Arial"/>
        </w:rPr>
        <w:t xml:space="preserve"> por ellas. </w:t>
      </w:r>
    </w:p>
    <w:p w14:paraId="79761FB8" w14:textId="77777777" w:rsidR="0084568D" w:rsidRPr="00E078B4" w:rsidRDefault="0084568D" w:rsidP="005259A8">
      <w:pPr>
        <w:spacing w:line="312" w:lineRule="auto"/>
        <w:jc w:val="both"/>
        <w:rPr>
          <w:rFonts w:ascii="Arial" w:hAnsi="Arial" w:cs="Arial"/>
        </w:rPr>
      </w:pPr>
    </w:p>
    <w:p w14:paraId="43ABDC44" w14:textId="77777777" w:rsidR="0084568D" w:rsidRDefault="0084568D" w:rsidP="005259A8">
      <w:pPr>
        <w:spacing w:line="312" w:lineRule="auto"/>
        <w:jc w:val="both"/>
        <w:rPr>
          <w:rFonts w:ascii="Arial" w:hAnsi="Arial" w:cs="Arial"/>
        </w:rPr>
      </w:pPr>
      <w:r w:rsidRPr="00E078B4">
        <w:rPr>
          <w:rFonts w:ascii="Arial" w:hAnsi="Arial" w:cs="Arial"/>
        </w:rPr>
        <w:t>Ahora, es importante tener en cuenta que para efectuar la vinculación de una compañía de seguros deben tenerse en cuenta y acatarse las directrices planteadas en el instructivo No</w:t>
      </w:r>
      <w:r>
        <w:rPr>
          <w:rFonts w:ascii="Arial" w:hAnsi="Arial" w:cs="Arial"/>
        </w:rPr>
        <w:t>.</w:t>
      </w:r>
      <w:r w:rsidRPr="00E078B4">
        <w:rPr>
          <w:rFonts w:ascii="Arial" w:hAnsi="Arial" w:cs="Arial"/>
        </w:rPr>
        <w:t xml:space="preserve"> 82113-001199 de</w:t>
      </w:r>
      <w:r>
        <w:rPr>
          <w:rFonts w:ascii="Arial" w:hAnsi="Arial" w:cs="Arial"/>
        </w:rPr>
        <w:t>l 19 de</w:t>
      </w:r>
      <w:r w:rsidRPr="00E078B4">
        <w:rPr>
          <w:rFonts w:ascii="Arial" w:hAnsi="Arial" w:cs="Arial"/>
        </w:rPr>
        <w:t xml:space="preserve"> junio de 2002, proferido por la Contraloría General de la Republica</w:t>
      </w:r>
      <w:r>
        <w:rPr>
          <w:rFonts w:ascii="Arial" w:hAnsi="Arial" w:cs="Arial"/>
        </w:rPr>
        <w:t>. Este instructivo</w:t>
      </w:r>
      <w:r w:rsidRPr="00E078B4">
        <w:rPr>
          <w:rFonts w:ascii="Arial" w:hAnsi="Arial" w:cs="Arial"/>
        </w:rPr>
        <w:t xml:space="preserve"> regula y aclara el procedimiento de vinculación del asegurador a los Procesos de Responsabilidad Fiscal a que se refiere el Artículo 44 de la Ley 610 de 2000</w:t>
      </w:r>
      <w:r>
        <w:rPr>
          <w:rFonts w:ascii="Arial" w:hAnsi="Arial" w:cs="Arial"/>
        </w:rPr>
        <w:t xml:space="preserve">. </w:t>
      </w:r>
    </w:p>
    <w:p w14:paraId="332DF173" w14:textId="77777777" w:rsidR="0084568D" w:rsidRDefault="0084568D" w:rsidP="005259A8">
      <w:pPr>
        <w:spacing w:line="312" w:lineRule="auto"/>
        <w:jc w:val="both"/>
        <w:rPr>
          <w:rFonts w:ascii="Arial" w:hAnsi="Arial" w:cs="Arial"/>
        </w:rPr>
      </w:pPr>
    </w:p>
    <w:p w14:paraId="04948CF7" w14:textId="77777777" w:rsidR="0084568D" w:rsidRPr="00E078B4" w:rsidRDefault="0084568D" w:rsidP="005259A8">
      <w:pPr>
        <w:spacing w:line="312" w:lineRule="auto"/>
        <w:jc w:val="both"/>
        <w:rPr>
          <w:rFonts w:ascii="Arial" w:hAnsi="Arial" w:cs="Arial"/>
        </w:rPr>
      </w:pPr>
      <w:r>
        <w:rPr>
          <w:rFonts w:ascii="Arial" w:hAnsi="Arial" w:cs="Arial"/>
        </w:rPr>
        <w:t>De este modo, en aquel documento se estableció</w:t>
      </w:r>
      <w:r w:rsidRPr="00E078B4">
        <w:rPr>
          <w:rFonts w:ascii="Arial" w:hAnsi="Arial" w:cs="Arial"/>
        </w:rPr>
        <w:t xml:space="preserve"> que</w:t>
      </w:r>
      <w:r>
        <w:rPr>
          <w:rFonts w:ascii="Arial" w:hAnsi="Arial" w:cs="Arial"/>
        </w:rPr>
        <w:t>,</w:t>
      </w:r>
      <w:r w:rsidRPr="00E078B4">
        <w:rPr>
          <w:rFonts w:ascii="Arial" w:hAnsi="Arial" w:cs="Arial"/>
        </w:rPr>
        <w:t xml:space="preserve"> antes de vincular a una </w:t>
      </w:r>
      <w:r>
        <w:rPr>
          <w:rFonts w:ascii="Arial" w:hAnsi="Arial" w:cs="Arial"/>
        </w:rPr>
        <w:t>aseguradora,</w:t>
      </w:r>
      <w:r w:rsidRPr="00E078B4">
        <w:rPr>
          <w:rFonts w:ascii="Arial" w:hAnsi="Arial" w:cs="Arial"/>
        </w:rPr>
        <w:t xml:space="preserve"> deben observarse algunos aspectos fundamentales respecto de la naturaleza del vínculo jurídico concretado en el contrato de seguros correspondiente</w:t>
      </w:r>
      <w:r>
        <w:rPr>
          <w:rFonts w:ascii="Arial" w:hAnsi="Arial" w:cs="Arial"/>
        </w:rPr>
        <w:t>.</w:t>
      </w:r>
      <w:r w:rsidRPr="00E078B4">
        <w:rPr>
          <w:rFonts w:ascii="Arial" w:hAnsi="Arial" w:cs="Arial"/>
        </w:rPr>
        <w:t xml:space="preserve"> </w:t>
      </w:r>
      <w:r>
        <w:rPr>
          <w:rFonts w:ascii="Arial" w:hAnsi="Arial" w:cs="Arial"/>
        </w:rPr>
        <w:t>P</w:t>
      </w:r>
      <w:r w:rsidRPr="00E078B4">
        <w:rPr>
          <w:rFonts w:ascii="Arial" w:hAnsi="Arial" w:cs="Arial"/>
        </w:rPr>
        <w:t xml:space="preserve">or cuanto de la correcta concepción de esa relación convencional, se puede determinar si se debe </w:t>
      </w:r>
      <w:r>
        <w:rPr>
          <w:rFonts w:ascii="Arial" w:hAnsi="Arial" w:cs="Arial"/>
        </w:rPr>
        <w:t xml:space="preserve">o no </w:t>
      </w:r>
      <w:r w:rsidRPr="00E078B4">
        <w:rPr>
          <w:rFonts w:ascii="Arial" w:hAnsi="Arial" w:cs="Arial"/>
        </w:rPr>
        <w:t xml:space="preserve">hacer efectiva la garantía constituida en la póliza. </w:t>
      </w:r>
    </w:p>
    <w:p w14:paraId="51F09E72" w14:textId="77777777" w:rsidR="0084568D" w:rsidRPr="00E078B4" w:rsidRDefault="0084568D" w:rsidP="005259A8">
      <w:pPr>
        <w:spacing w:line="312" w:lineRule="auto"/>
        <w:jc w:val="both"/>
        <w:rPr>
          <w:rFonts w:ascii="Arial" w:hAnsi="Arial" w:cs="Arial"/>
        </w:rPr>
      </w:pPr>
    </w:p>
    <w:p w14:paraId="16FB5688" w14:textId="77777777" w:rsidR="0084568D" w:rsidRPr="00E078B4" w:rsidRDefault="0084568D" w:rsidP="005259A8">
      <w:pPr>
        <w:spacing w:line="312" w:lineRule="auto"/>
        <w:jc w:val="both"/>
        <w:rPr>
          <w:rFonts w:ascii="Arial" w:hAnsi="Arial" w:cs="Arial"/>
        </w:rPr>
      </w:pPr>
      <w:r w:rsidRPr="00E078B4">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3334E16" w14:textId="77777777" w:rsidR="0084568D" w:rsidRPr="00E078B4" w:rsidRDefault="0084568D" w:rsidP="005259A8">
      <w:pPr>
        <w:spacing w:line="312" w:lineRule="auto"/>
        <w:jc w:val="both"/>
        <w:rPr>
          <w:rFonts w:ascii="Arial" w:hAnsi="Arial" w:cs="Arial"/>
          <w:b/>
          <w:i/>
        </w:rPr>
      </w:pPr>
    </w:p>
    <w:p w14:paraId="2247820D" w14:textId="77777777" w:rsidR="0084568D" w:rsidRPr="008276E8" w:rsidRDefault="0084568D" w:rsidP="005259A8">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 2. Cuando se vinculan…-las aseguradoras- se deben observar las siguientes situaciones: </w:t>
      </w:r>
    </w:p>
    <w:p w14:paraId="54205D09" w14:textId="77777777" w:rsidR="0084568D" w:rsidRPr="008276E8" w:rsidRDefault="0084568D" w:rsidP="005259A8">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a) </w:t>
      </w:r>
      <w:r w:rsidRPr="008276E8">
        <w:rPr>
          <w:rFonts w:ascii="Arial" w:eastAsia="Times New Roman" w:hAnsi="Arial" w:cs="Arial"/>
          <w:b/>
          <w:i/>
          <w:sz w:val="20"/>
          <w:szCs w:val="20"/>
          <w:u w:val="single"/>
          <w:lang w:eastAsia="es-CO"/>
        </w:rPr>
        <w:t>Verificar la correspondencia entre la causa que genera el detrimento de tipo fiscal y el riesgo amparado</w:t>
      </w:r>
      <w:r w:rsidRPr="008276E8">
        <w:rPr>
          <w:rFonts w:ascii="Arial" w:eastAsia="Times New Roman" w:hAnsi="Arial" w:cs="Arial"/>
          <w:i/>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789E0F96" w14:textId="77777777" w:rsidR="0084568D" w:rsidRPr="008276E8" w:rsidRDefault="0084568D" w:rsidP="005259A8">
      <w:pPr>
        <w:spacing w:line="312" w:lineRule="auto"/>
        <w:ind w:left="851" w:right="851"/>
        <w:jc w:val="both"/>
        <w:rPr>
          <w:rFonts w:ascii="Arial" w:eastAsia="Times New Roman" w:hAnsi="Arial" w:cs="Arial"/>
          <w:i/>
          <w:sz w:val="20"/>
          <w:szCs w:val="20"/>
          <w:lang w:eastAsia="es-CO"/>
        </w:rPr>
      </w:pPr>
    </w:p>
    <w:p w14:paraId="62C8EE38" w14:textId="77777777" w:rsidR="0084568D" w:rsidRPr="008276E8" w:rsidRDefault="0084568D" w:rsidP="005259A8">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b) </w:t>
      </w:r>
      <w:r w:rsidRPr="008276E8">
        <w:rPr>
          <w:rFonts w:ascii="Arial" w:eastAsia="Times New Roman" w:hAnsi="Arial" w:cs="Arial"/>
          <w:b/>
          <w:i/>
          <w:sz w:val="20"/>
          <w:szCs w:val="20"/>
          <w:u w:val="single"/>
          <w:lang w:eastAsia="es-CO"/>
        </w:rPr>
        <w:t xml:space="preserve">Establecer las condiciones particulares pactadas en el contrato de seguro, tales </w:t>
      </w:r>
      <w:r w:rsidRPr="008276E8">
        <w:rPr>
          <w:rFonts w:ascii="Arial" w:eastAsia="Times New Roman" w:hAnsi="Arial" w:cs="Arial"/>
          <w:b/>
          <w:i/>
          <w:sz w:val="20"/>
          <w:szCs w:val="20"/>
          <w:u w:val="single"/>
          <w:lang w:eastAsia="es-CO"/>
        </w:rPr>
        <w:lastRenderedPageBreak/>
        <w:t>como vigencia de la póliza, valor asegurado, nombre de los afianzados, existencia de un deducible</w:t>
      </w:r>
      <w:r w:rsidRPr="008276E8">
        <w:rPr>
          <w:rFonts w:ascii="Arial" w:eastAsia="Times New Roman" w:hAnsi="Arial" w:cs="Arial"/>
          <w:i/>
          <w:sz w:val="20"/>
          <w:szCs w:val="20"/>
          <w:lang w:eastAsia="es-CO"/>
        </w:rPr>
        <w:t>, etc., eso para conocer el alcance de la garantía, toda vez que de estas condiciones se desprenderá la viabilidad de la vinculación de la Compañía aseguradora al proceso.</w:t>
      </w:r>
    </w:p>
    <w:p w14:paraId="5167B694" w14:textId="77777777" w:rsidR="0084568D" w:rsidRPr="008276E8" w:rsidRDefault="0084568D" w:rsidP="005259A8">
      <w:pPr>
        <w:spacing w:line="312" w:lineRule="auto"/>
        <w:ind w:left="851" w:right="851"/>
        <w:jc w:val="both"/>
        <w:rPr>
          <w:rFonts w:ascii="Arial" w:eastAsia="Times New Roman" w:hAnsi="Arial" w:cs="Arial"/>
          <w:i/>
          <w:sz w:val="20"/>
          <w:szCs w:val="20"/>
          <w:lang w:eastAsia="es-CO"/>
        </w:rPr>
      </w:pPr>
    </w:p>
    <w:p w14:paraId="12D43C9C" w14:textId="77777777" w:rsidR="0084568D" w:rsidRPr="00471BC4" w:rsidRDefault="0084568D" w:rsidP="005259A8">
      <w:pPr>
        <w:spacing w:line="312" w:lineRule="auto"/>
        <w:ind w:left="851" w:right="851"/>
        <w:jc w:val="both"/>
        <w:rPr>
          <w:rFonts w:ascii="Arial" w:eastAsia="Times New Roman" w:hAnsi="Arial" w:cs="Arial"/>
          <w:i/>
          <w:sz w:val="21"/>
          <w:szCs w:val="21"/>
          <w:lang w:eastAsia="es-CO"/>
        </w:rPr>
      </w:pPr>
      <w:r w:rsidRPr="008276E8">
        <w:rPr>
          <w:rFonts w:ascii="Arial" w:eastAsia="Times New Roman" w:hAnsi="Arial" w:cs="Arial"/>
          <w:i/>
          <w:sz w:val="20"/>
          <w:szCs w:val="20"/>
          <w:lang w:eastAsia="es-CO"/>
        </w:rPr>
        <w:t xml:space="preserve">c) </w:t>
      </w:r>
      <w:r w:rsidRPr="008276E8">
        <w:rPr>
          <w:rFonts w:ascii="Arial" w:eastAsia="Times New Roman" w:hAnsi="Arial" w:cs="Arial"/>
          <w:b/>
          <w:i/>
          <w:sz w:val="20"/>
          <w:szCs w:val="20"/>
          <w:u w:val="single"/>
          <w:lang w:eastAsia="es-CO"/>
        </w:rPr>
        <w:t>Examinar el fenómeno de la prescripción</w:t>
      </w:r>
      <w:r w:rsidRPr="008276E8">
        <w:rPr>
          <w:rFonts w:ascii="Arial" w:eastAsia="Times New Roman" w:hAnsi="Arial" w:cs="Arial"/>
          <w:i/>
          <w:sz w:val="20"/>
          <w:szCs w:val="20"/>
          <w:lang w:eastAsia="es-CO"/>
        </w:rPr>
        <w:t>, que, si bien es cierto, por vía del art. 1081 del Código de Comercio, es de dos años la ordinaria y de cinco la extraordinaria (…)”</w:t>
      </w:r>
      <w:r w:rsidRPr="00101650">
        <w:rPr>
          <w:rFonts w:ascii="Arial" w:eastAsia="Times New Roman" w:hAnsi="Arial" w:cs="Arial"/>
          <w:iCs/>
          <w:sz w:val="20"/>
          <w:szCs w:val="20"/>
          <w:lang w:eastAsia="es-CO"/>
        </w:rPr>
        <w:t xml:space="preserve"> </w:t>
      </w:r>
      <w:r w:rsidRPr="00101650">
        <w:rPr>
          <w:rFonts w:ascii="Arial" w:hAnsi="Arial" w:cs="Arial"/>
          <w:iCs/>
          <w:sz w:val="20"/>
          <w:szCs w:val="20"/>
        </w:rPr>
        <w:t>(Subrayado y negrilla fuera del texto original)</w:t>
      </w:r>
    </w:p>
    <w:p w14:paraId="7325F546" w14:textId="77777777" w:rsidR="0084568D" w:rsidRPr="006353DA" w:rsidRDefault="0084568D" w:rsidP="005259A8">
      <w:pPr>
        <w:spacing w:line="312" w:lineRule="auto"/>
        <w:jc w:val="both"/>
        <w:rPr>
          <w:rFonts w:ascii="Arial" w:hAnsi="Arial" w:cs="Arial"/>
          <w:lang w:val="es-ES_tradnl"/>
        </w:rPr>
      </w:pPr>
    </w:p>
    <w:p w14:paraId="123F7F02" w14:textId="77777777" w:rsidR="0084568D" w:rsidRDefault="0084568D" w:rsidP="005259A8">
      <w:pPr>
        <w:spacing w:line="312" w:lineRule="auto"/>
        <w:jc w:val="both"/>
        <w:rPr>
          <w:rFonts w:ascii="Arial" w:hAnsi="Arial" w:cs="Arial"/>
          <w:lang w:val="es-ES_tradnl"/>
        </w:rPr>
      </w:pPr>
      <w:r w:rsidRPr="00E078B4">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w:t>
      </w:r>
      <w:r>
        <w:rPr>
          <w:rFonts w:ascii="Arial" w:hAnsi="Arial" w:cs="Arial"/>
          <w:lang w:val="es-ES_tradnl"/>
        </w:rPr>
        <w:t xml:space="preserve">. Lo anterior, </w:t>
      </w:r>
      <w:r w:rsidRPr="00E078B4">
        <w:rPr>
          <w:rFonts w:ascii="Arial" w:hAnsi="Arial" w:cs="Arial"/>
          <w:lang w:val="es-ES_tradnl"/>
        </w:rPr>
        <w:t>para determinar si es o no procedente su vinculación, siempre que no se configure alguna causal de inoperancia del contrato de seguro</w:t>
      </w:r>
      <w:r>
        <w:rPr>
          <w:rFonts w:ascii="Arial" w:hAnsi="Arial" w:cs="Arial"/>
          <w:lang w:val="es-ES_tradnl"/>
        </w:rPr>
        <w:t>.</w:t>
      </w:r>
    </w:p>
    <w:p w14:paraId="28F83DE1" w14:textId="77777777" w:rsidR="0084568D" w:rsidRDefault="0084568D" w:rsidP="005259A8">
      <w:pPr>
        <w:spacing w:line="312" w:lineRule="auto"/>
        <w:jc w:val="both"/>
        <w:rPr>
          <w:rFonts w:ascii="Arial" w:hAnsi="Arial" w:cs="Arial"/>
          <w:lang w:val="es-ES_tradnl"/>
        </w:rPr>
      </w:pPr>
    </w:p>
    <w:p w14:paraId="566AA585" w14:textId="77777777" w:rsidR="0084568D" w:rsidRPr="00E078B4" w:rsidRDefault="0084568D" w:rsidP="005259A8">
      <w:pPr>
        <w:spacing w:line="312" w:lineRule="auto"/>
        <w:jc w:val="both"/>
        <w:rPr>
          <w:rFonts w:ascii="Arial" w:hAnsi="Arial" w:cs="Arial"/>
          <w:lang w:val="es-ES_tradnl"/>
        </w:rPr>
      </w:pPr>
      <w:r>
        <w:rPr>
          <w:rFonts w:ascii="Arial" w:hAnsi="Arial" w:cs="Arial"/>
          <w:lang w:val="es-ES_tradnl"/>
        </w:rPr>
        <w:t xml:space="preserve">En efecto, </w:t>
      </w:r>
      <w:r w:rsidRPr="00E078B4">
        <w:rPr>
          <w:rFonts w:ascii="Arial" w:hAnsi="Arial" w:cs="Arial"/>
          <w:lang w:val="es-ES_tradnl"/>
        </w:rPr>
        <w:t>como lo ha manifestado el H</w:t>
      </w:r>
      <w:r>
        <w:rPr>
          <w:rFonts w:ascii="Arial" w:hAnsi="Arial" w:cs="Arial"/>
          <w:lang w:val="es-ES_tradnl"/>
        </w:rPr>
        <w:t xml:space="preserve">onorable </w:t>
      </w:r>
      <w:r w:rsidRPr="00E078B4">
        <w:rPr>
          <w:rFonts w:ascii="Arial" w:hAnsi="Arial" w:cs="Arial"/>
          <w:lang w:val="es-ES_tradnl"/>
        </w:rPr>
        <w:t xml:space="preserve">Consejo de Estado, Sección </w:t>
      </w:r>
      <w:r>
        <w:rPr>
          <w:rFonts w:ascii="Arial" w:hAnsi="Arial" w:cs="Arial"/>
          <w:lang w:val="es-ES_tradnl"/>
        </w:rPr>
        <w:t>P</w:t>
      </w:r>
      <w:r w:rsidRPr="00E078B4">
        <w:rPr>
          <w:rFonts w:ascii="Arial" w:hAnsi="Arial" w:cs="Arial"/>
          <w:lang w:val="es-ES_tradnl"/>
        </w:rPr>
        <w:t xml:space="preserve">rimera, en el fallo del 18 de </w:t>
      </w:r>
      <w:r>
        <w:rPr>
          <w:rFonts w:ascii="Arial" w:hAnsi="Arial" w:cs="Arial"/>
          <w:lang w:val="es-ES_tradnl"/>
        </w:rPr>
        <w:t>marzo</w:t>
      </w:r>
      <w:r w:rsidRPr="00E078B4">
        <w:rPr>
          <w:rFonts w:ascii="Arial" w:hAnsi="Arial" w:cs="Arial"/>
          <w:lang w:val="es-ES_tradnl"/>
        </w:rPr>
        <w:t xml:space="preserve"> de 2010, la vinculación de las compañías de seguros no se efectúa a título de </w:t>
      </w:r>
      <w:r>
        <w:rPr>
          <w:rFonts w:ascii="Arial" w:hAnsi="Arial" w:cs="Arial"/>
          <w:lang w:val="es-ES_tradnl"/>
        </w:rPr>
        <w:t>responsable fiscal</w:t>
      </w:r>
      <w:r w:rsidRPr="00E078B4">
        <w:rPr>
          <w:rFonts w:ascii="Arial" w:hAnsi="Arial" w:cs="Arial"/>
          <w:lang w:val="es-ES_tradnl"/>
        </w:rPr>
        <w:t xml:space="preserve">, sino </w:t>
      </w:r>
      <w:r>
        <w:rPr>
          <w:rFonts w:ascii="Arial" w:hAnsi="Arial" w:cs="Arial"/>
          <w:lang w:val="es-ES_tradnl"/>
        </w:rPr>
        <w:t>de tercero civilmente</w:t>
      </w:r>
      <w:r w:rsidRPr="00E078B4">
        <w:rPr>
          <w:rFonts w:ascii="Arial" w:hAnsi="Arial" w:cs="Arial"/>
          <w:lang w:val="es-ES_tradnl"/>
        </w:rPr>
        <w:t xml:space="preserve"> responsab</w:t>
      </w:r>
      <w:r>
        <w:rPr>
          <w:rFonts w:ascii="Arial" w:hAnsi="Arial" w:cs="Arial"/>
          <w:lang w:val="es-ES_tradnl"/>
        </w:rPr>
        <w:t>le</w:t>
      </w:r>
      <w:r w:rsidRPr="00E078B4">
        <w:rPr>
          <w:rFonts w:ascii="Arial" w:hAnsi="Arial" w:cs="Arial"/>
          <w:lang w:val="es-ES_tradnl"/>
        </w:rPr>
        <w:t xml:space="preserve">, precisamente en razón a que su participación en el proceso se deriva única y exclusivamente del contrato de seguro y no de algún acto fiscal, o de una conducta suya </w:t>
      </w:r>
      <w:r>
        <w:rPr>
          <w:rFonts w:ascii="Arial" w:hAnsi="Arial" w:cs="Arial"/>
          <w:lang w:val="es-ES_tradnl"/>
        </w:rPr>
        <w:t xml:space="preserve">que pudiera resultar </w:t>
      </w:r>
      <w:r w:rsidRPr="00E078B4">
        <w:rPr>
          <w:rFonts w:ascii="Arial" w:hAnsi="Arial" w:cs="Arial"/>
          <w:lang w:val="es-ES_tradnl"/>
        </w:rPr>
        <w:t>lesiva para el erario</w:t>
      </w:r>
      <w:r>
        <w:rPr>
          <w:rFonts w:ascii="Arial" w:hAnsi="Arial" w:cs="Arial"/>
          <w:lang w:val="es-ES_tradnl"/>
        </w:rPr>
        <w:t>. Es por esto,</w:t>
      </w:r>
      <w:r w:rsidRPr="00E078B4">
        <w:rPr>
          <w:rFonts w:ascii="Arial" w:hAnsi="Arial" w:cs="Arial"/>
          <w:lang w:val="es-ES_tradnl"/>
        </w:rPr>
        <w:t xml:space="preserve"> que su responsabilidad se circunscribe a una de tipo civil o contractual, pero no fiscal, debiendo regirse precisamente por lo establecido en el derecho comercial sobre este particular.</w:t>
      </w:r>
    </w:p>
    <w:p w14:paraId="545CD5C7" w14:textId="77777777" w:rsidR="0084568D" w:rsidRPr="00E078B4" w:rsidRDefault="0084568D" w:rsidP="005259A8">
      <w:pPr>
        <w:spacing w:line="312" w:lineRule="auto"/>
        <w:jc w:val="both"/>
        <w:rPr>
          <w:rFonts w:ascii="Arial" w:hAnsi="Arial" w:cs="Arial"/>
          <w:lang w:val="es-ES_tradnl"/>
        </w:rPr>
      </w:pPr>
    </w:p>
    <w:p w14:paraId="088213CE" w14:textId="547DEE9F" w:rsidR="0084568D" w:rsidRDefault="0084568D" w:rsidP="005259A8">
      <w:pPr>
        <w:spacing w:line="312" w:lineRule="auto"/>
        <w:jc w:val="both"/>
        <w:rPr>
          <w:rFonts w:ascii="Arial" w:hAnsi="Arial" w:cs="Arial"/>
          <w:lang w:val="es-ES_tradnl"/>
        </w:rPr>
      </w:pPr>
      <w:r w:rsidRPr="0023657C">
        <w:rPr>
          <w:rFonts w:ascii="Arial" w:hAnsi="Arial" w:cs="Arial"/>
          <w:lang w:val="es-ES_tradnl"/>
        </w:rPr>
        <w:t xml:space="preserve">En el caso particular, es evidente que el ente de control no efectuó el análisis y estudio de las condiciones pactadas en la </w:t>
      </w:r>
      <w:bookmarkStart w:id="4" w:name="_Hlk177142652"/>
      <w:r w:rsidRPr="0023657C">
        <w:rPr>
          <w:rFonts w:ascii="Arial" w:hAnsi="Arial" w:cs="Arial"/>
          <w:lang w:val="es-ES_tradnl"/>
        </w:rPr>
        <w:t xml:space="preserve">póliza de seguro No. </w:t>
      </w:r>
      <w:bookmarkEnd w:id="4"/>
      <w:r w:rsidR="003508E2" w:rsidRPr="003508E2">
        <w:rPr>
          <w:rFonts w:ascii="Arial" w:hAnsi="Arial" w:cs="Arial"/>
          <w:lang w:val="es-ES_tradnl"/>
        </w:rPr>
        <w:t>3000136</w:t>
      </w:r>
      <w:r>
        <w:rPr>
          <w:rFonts w:ascii="Arial" w:hAnsi="Arial" w:cs="Arial"/>
          <w:lang w:val="es-ES_tradnl"/>
        </w:rPr>
        <w:t xml:space="preserve">, </w:t>
      </w:r>
      <w:r w:rsidRPr="0023657C">
        <w:rPr>
          <w:rFonts w:ascii="Arial" w:hAnsi="Arial" w:cs="Arial"/>
          <w:lang w:val="es-ES_tradnl"/>
        </w:rPr>
        <w:t>limitándose exclusivamente a enunciar la existencia de esta. Es evidente que, de haberse realizado el respectivo examen, definitivamente la conclusión sería que los hechos objeto de la acción fiscal no se encuentran cubiertos bajo el contrato de seguro documentado en la póliza antes referida.</w:t>
      </w:r>
    </w:p>
    <w:p w14:paraId="013E7784" w14:textId="77777777" w:rsidR="0084568D" w:rsidRPr="00E078B4" w:rsidRDefault="0084568D" w:rsidP="005259A8">
      <w:pPr>
        <w:spacing w:line="312" w:lineRule="auto"/>
        <w:jc w:val="both"/>
        <w:rPr>
          <w:rFonts w:ascii="Arial" w:hAnsi="Arial" w:cs="Arial"/>
          <w:lang w:val="es-ES_tradnl"/>
        </w:rPr>
      </w:pPr>
    </w:p>
    <w:p w14:paraId="547BC6D6" w14:textId="71B7FBBD" w:rsidR="0084568D" w:rsidRDefault="0084568D" w:rsidP="005259A8">
      <w:pPr>
        <w:spacing w:line="312" w:lineRule="auto"/>
        <w:jc w:val="both"/>
        <w:rPr>
          <w:rFonts w:ascii="Arial" w:hAnsi="Arial" w:cs="Arial"/>
          <w:bCs/>
        </w:rPr>
      </w:pPr>
      <w:r w:rsidRPr="00E078B4">
        <w:rPr>
          <w:rFonts w:ascii="Arial" w:hAnsi="Arial" w:cs="Arial"/>
        </w:rPr>
        <w:t xml:space="preserve">Dicho lo anterior, se presentarán los argumentos por los cuales se solicita la desvinculación de </w:t>
      </w:r>
      <w:bookmarkStart w:id="5" w:name="_Hlk177142720"/>
      <w:r w:rsidR="008276E8" w:rsidRPr="00BC1D29">
        <w:rPr>
          <w:rFonts w:ascii="Arial" w:hAnsi="Arial" w:cs="Arial"/>
        </w:rPr>
        <w:t xml:space="preserve">La Previsora S.A. Compañía </w:t>
      </w:r>
      <w:r w:rsidR="008276E8">
        <w:rPr>
          <w:rFonts w:ascii="Arial" w:hAnsi="Arial" w:cs="Arial"/>
        </w:rPr>
        <w:t>d</w:t>
      </w:r>
      <w:r w:rsidR="008276E8" w:rsidRPr="00BC1D29">
        <w:rPr>
          <w:rFonts w:ascii="Arial" w:hAnsi="Arial" w:cs="Arial"/>
        </w:rPr>
        <w:t>e Seguros</w:t>
      </w:r>
      <w:bookmarkEnd w:id="5"/>
      <w:r>
        <w:rPr>
          <w:rFonts w:ascii="Arial" w:hAnsi="Arial" w:cs="Arial"/>
        </w:rPr>
        <w:t>,</w:t>
      </w:r>
      <w:r w:rsidRPr="00E078B4">
        <w:rPr>
          <w:rFonts w:ascii="Arial" w:hAnsi="Arial" w:cs="Arial"/>
          <w:bCs/>
        </w:rPr>
        <w:t xml:space="preserve"> así:</w:t>
      </w:r>
    </w:p>
    <w:p w14:paraId="0E871A4F" w14:textId="77777777" w:rsidR="00B1670C" w:rsidRDefault="00B1670C" w:rsidP="005259A8">
      <w:pPr>
        <w:spacing w:line="312" w:lineRule="auto"/>
        <w:jc w:val="both"/>
        <w:rPr>
          <w:rFonts w:ascii="Arial" w:hAnsi="Arial" w:cs="Arial"/>
          <w:bCs/>
        </w:rPr>
      </w:pPr>
    </w:p>
    <w:p w14:paraId="22EAC6D3" w14:textId="6B09D726" w:rsidR="00B1670C" w:rsidRPr="00B1670C" w:rsidRDefault="00B1670C" w:rsidP="00471CFE">
      <w:pPr>
        <w:numPr>
          <w:ilvl w:val="0"/>
          <w:numId w:val="69"/>
        </w:numPr>
        <w:spacing w:line="312" w:lineRule="auto"/>
        <w:jc w:val="both"/>
        <w:rPr>
          <w:rFonts w:ascii="Arial" w:hAnsi="Arial" w:cs="Arial"/>
          <w:bCs/>
          <w:i/>
          <w:lang w:val="es-CO"/>
        </w:rPr>
      </w:pPr>
      <w:r w:rsidRPr="00B1670C">
        <w:rPr>
          <w:rFonts w:ascii="Arial" w:hAnsi="Arial" w:cs="Arial"/>
          <w:b/>
          <w:bCs/>
          <w:lang w:val="es-CO"/>
        </w:rPr>
        <w:t>PRESCRIPCIÓN DE LAS ACCIONES DERIVADAS DEL CONTRATO DE SEGURO – ARTÍCULO 1081 DEL CÓDIGO DE COMERCIO</w:t>
      </w:r>
    </w:p>
    <w:p w14:paraId="7FFBF912" w14:textId="77777777" w:rsidR="00B1670C" w:rsidRDefault="00B1670C" w:rsidP="00B1670C">
      <w:pPr>
        <w:spacing w:line="312" w:lineRule="auto"/>
        <w:jc w:val="both"/>
        <w:rPr>
          <w:rFonts w:ascii="Arial" w:hAnsi="Arial" w:cs="Arial"/>
          <w:bCs/>
          <w:lang w:val="es-CO"/>
        </w:rPr>
      </w:pPr>
    </w:p>
    <w:p w14:paraId="23DA4201" w14:textId="77577605" w:rsidR="00B1670C" w:rsidRPr="00B1670C" w:rsidRDefault="00B1670C" w:rsidP="00B1670C">
      <w:pPr>
        <w:spacing w:line="312" w:lineRule="auto"/>
        <w:jc w:val="both"/>
        <w:rPr>
          <w:rFonts w:ascii="Arial" w:hAnsi="Arial" w:cs="Arial"/>
          <w:bCs/>
          <w:lang w:val="es-CO"/>
        </w:rPr>
      </w:pPr>
      <w:r w:rsidRPr="00B1670C">
        <w:rPr>
          <w:rFonts w:ascii="Arial" w:hAnsi="Arial" w:cs="Arial"/>
          <w:bCs/>
          <w:lang w:val="es-CO"/>
        </w:rPr>
        <w:t xml:space="preserve">Sin perjuicio de la totalidad de argumentos que se han venido esgrimiendo, es importante tener en cuenta que el artículo 1081 del Estatuto Comercial establece que las acciones derivadas de los contratos de seguro prescriben </w:t>
      </w:r>
      <w:r w:rsidR="006159ED">
        <w:rPr>
          <w:rFonts w:ascii="Arial" w:hAnsi="Arial" w:cs="Arial"/>
          <w:bCs/>
          <w:lang w:val="es-CO"/>
        </w:rPr>
        <w:t xml:space="preserve">de manera extraordinaria </w:t>
      </w:r>
      <w:r w:rsidRPr="00B1670C">
        <w:rPr>
          <w:rFonts w:ascii="Arial" w:hAnsi="Arial" w:cs="Arial"/>
          <w:bCs/>
          <w:lang w:val="es-CO"/>
        </w:rPr>
        <w:t xml:space="preserve">en el término de </w:t>
      </w:r>
      <w:r w:rsidR="006159ED">
        <w:rPr>
          <w:rFonts w:ascii="Arial" w:hAnsi="Arial" w:cs="Arial"/>
          <w:bCs/>
          <w:lang w:val="es-CO"/>
        </w:rPr>
        <w:t>cinco</w:t>
      </w:r>
      <w:r w:rsidRPr="00B1670C">
        <w:rPr>
          <w:rFonts w:ascii="Arial" w:hAnsi="Arial" w:cs="Arial"/>
          <w:bCs/>
          <w:lang w:val="es-CO"/>
        </w:rPr>
        <w:t xml:space="preserve"> años. Dicho precepto establece lo siguiente:</w:t>
      </w:r>
    </w:p>
    <w:p w14:paraId="0722E06E" w14:textId="77777777" w:rsidR="00B1670C" w:rsidRPr="00B1670C" w:rsidRDefault="00B1670C" w:rsidP="00B1670C">
      <w:pPr>
        <w:spacing w:line="312" w:lineRule="auto"/>
        <w:jc w:val="both"/>
        <w:rPr>
          <w:rFonts w:ascii="Arial" w:hAnsi="Arial" w:cs="Arial"/>
          <w:b/>
          <w:bCs/>
          <w:lang w:val="es-CO"/>
        </w:rPr>
      </w:pPr>
    </w:p>
    <w:p w14:paraId="60089B0D" w14:textId="77777777" w:rsidR="00B1670C" w:rsidRPr="00B1670C" w:rsidRDefault="00B1670C" w:rsidP="006159ED">
      <w:pPr>
        <w:spacing w:line="312" w:lineRule="auto"/>
        <w:ind w:left="851" w:right="851"/>
        <w:jc w:val="both"/>
        <w:rPr>
          <w:rFonts w:ascii="Arial" w:hAnsi="Arial" w:cs="Arial"/>
          <w:bCs/>
          <w:i/>
          <w:sz w:val="20"/>
          <w:szCs w:val="20"/>
        </w:rPr>
      </w:pPr>
      <w:r w:rsidRPr="00B1670C">
        <w:rPr>
          <w:rFonts w:ascii="Arial" w:hAnsi="Arial" w:cs="Arial"/>
          <w:b/>
          <w:bCs/>
          <w:i/>
          <w:sz w:val="20"/>
          <w:szCs w:val="20"/>
        </w:rPr>
        <w:t>“ARTÍCULO 1081. &lt;PRESCRIPCIÓN DE ACCIONES&gt;.</w:t>
      </w:r>
      <w:r w:rsidRPr="00B1670C">
        <w:rPr>
          <w:rFonts w:ascii="Arial" w:hAnsi="Arial" w:cs="Arial"/>
          <w:bCs/>
          <w:i/>
          <w:sz w:val="20"/>
          <w:szCs w:val="20"/>
        </w:rPr>
        <w:t> La prescripción de las acciones que se derivan del contrato de seguro o de las disposiciones que lo rigen podrá ser ordinaria o extraordinaria.</w:t>
      </w:r>
    </w:p>
    <w:p w14:paraId="45311950" w14:textId="77777777" w:rsidR="00B1670C" w:rsidRPr="00B1670C" w:rsidRDefault="00B1670C" w:rsidP="006159ED">
      <w:pPr>
        <w:spacing w:line="312" w:lineRule="auto"/>
        <w:ind w:left="851" w:right="851"/>
        <w:jc w:val="both"/>
        <w:rPr>
          <w:rFonts w:ascii="Arial" w:hAnsi="Arial" w:cs="Arial"/>
          <w:bCs/>
          <w:i/>
          <w:sz w:val="20"/>
          <w:szCs w:val="20"/>
        </w:rPr>
      </w:pPr>
    </w:p>
    <w:p w14:paraId="07A4F8DE" w14:textId="77777777" w:rsidR="00B1670C" w:rsidRDefault="00B1670C" w:rsidP="006159ED">
      <w:pPr>
        <w:spacing w:line="312" w:lineRule="auto"/>
        <w:ind w:left="851" w:right="851"/>
        <w:jc w:val="both"/>
        <w:rPr>
          <w:rFonts w:ascii="Arial" w:hAnsi="Arial" w:cs="Arial"/>
          <w:bCs/>
          <w:i/>
          <w:sz w:val="20"/>
          <w:szCs w:val="20"/>
        </w:rPr>
      </w:pPr>
      <w:r w:rsidRPr="00B1670C">
        <w:rPr>
          <w:rFonts w:ascii="Arial" w:hAnsi="Arial" w:cs="Arial"/>
          <w:bCs/>
          <w:i/>
          <w:sz w:val="20"/>
          <w:szCs w:val="20"/>
        </w:rPr>
        <w:t xml:space="preserve">La prescripción ordinaria </w:t>
      </w:r>
      <w:r w:rsidRPr="00B1670C">
        <w:rPr>
          <w:rFonts w:ascii="Arial" w:hAnsi="Arial" w:cs="Arial"/>
          <w:b/>
          <w:bCs/>
          <w:i/>
          <w:sz w:val="20"/>
          <w:szCs w:val="20"/>
        </w:rPr>
        <w:t xml:space="preserve">será de dos años y empezará a correr desde el momento en que el interesado haya tenido o debido tener conocimiento del hecho que da base a </w:t>
      </w:r>
      <w:r w:rsidRPr="00B1670C">
        <w:rPr>
          <w:rFonts w:ascii="Arial" w:hAnsi="Arial" w:cs="Arial"/>
          <w:b/>
          <w:bCs/>
          <w:i/>
          <w:sz w:val="20"/>
          <w:szCs w:val="20"/>
        </w:rPr>
        <w:lastRenderedPageBreak/>
        <w:t>la acción</w:t>
      </w:r>
      <w:r w:rsidRPr="00B1670C">
        <w:rPr>
          <w:rFonts w:ascii="Arial" w:hAnsi="Arial" w:cs="Arial"/>
          <w:bCs/>
          <w:i/>
          <w:sz w:val="20"/>
          <w:szCs w:val="20"/>
        </w:rPr>
        <w:t>.</w:t>
      </w:r>
    </w:p>
    <w:p w14:paraId="65FA68FB" w14:textId="77777777" w:rsidR="008E7F42" w:rsidRPr="00B1670C" w:rsidRDefault="008E7F42" w:rsidP="006159ED">
      <w:pPr>
        <w:spacing w:line="312" w:lineRule="auto"/>
        <w:ind w:left="851" w:right="851"/>
        <w:jc w:val="both"/>
        <w:rPr>
          <w:rFonts w:ascii="Arial" w:hAnsi="Arial" w:cs="Arial"/>
          <w:bCs/>
          <w:i/>
          <w:sz w:val="20"/>
          <w:szCs w:val="20"/>
        </w:rPr>
      </w:pPr>
    </w:p>
    <w:p w14:paraId="2269DF55" w14:textId="77777777" w:rsidR="00B1670C" w:rsidRPr="00B1670C" w:rsidRDefault="00B1670C" w:rsidP="006159ED">
      <w:pPr>
        <w:spacing w:line="312" w:lineRule="auto"/>
        <w:ind w:left="851" w:right="851"/>
        <w:jc w:val="both"/>
        <w:rPr>
          <w:rFonts w:ascii="Arial" w:hAnsi="Arial" w:cs="Arial"/>
          <w:bCs/>
          <w:i/>
          <w:sz w:val="20"/>
          <w:szCs w:val="20"/>
        </w:rPr>
      </w:pPr>
      <w:r w:rsidRPr="00B1670C">
        <w:rPr>
          <w:rFonts w:ascii="Arial" w:hAnsi="Arial" w:cs="Arial"/>
          <w:b/>
          <w:i/>
          <w:sz w:val="20"/>
          <w:szCs w:val="20"/>
          <w:u w:val="single"/>
        </w:rPr>
        <w:t>La prescripción extraordinaria será de cinco años</w:t>
      </w:r>
      <w:r w:rsidRPr="00B1670C">
        <w:rPr>
          <w:rFonts w:ascii="Arial" w:hAnsi="Arial" w:cs="Arial"/>
          <w:bCs/>
          <w:i/>
          <w:sz w:val="20"/>
          <w:szCs w:val="20"/>
        </w:rPr>
        <w:t>, correrá contra toda clase de personas y empezará a contarse desde el momento en que nace el respectivo derecho.</w:t>
      </w:r>
    </w:p>
    <w:p w14:paraId="52A98231" w14:textId="77777777" w:rsidR="00B1670C" w:rsidRPr="00B1670C" w:rsidRDefault="00B1670C" w:rsidP="006159ED">
      <w:pPr>
        <w:spacing w:line="312" w:lineRule="auto"/>
        <w:ind w:left="851" w:right="851"/>
        <w:jc w:val="both"/>
        <w:rPr>
          <w:rFonts w:ascii="Arial" w:hAnsi="Arial" w:cs="Arial"/>
          <w:bCs/>
          <w:i/>
          <w:sz w:val="20"/>
          <w:szCs w:val="20"/>
        </w:rPr>
      </w:pPr>
    </w:p>
    <w:p w14:paraId="4BF46220" w14:textId="77777777" w:rsidR="00B1670C" w:rsidRPr="00B1670C" w:rsidRDefault="00B1670C" w:rsidP="006159ED">
      <w:pPr>
        <w:spacing w:line="312" w:lineRule="auto"/>
        <w:ind w:left="851" w:right="851"/>
        <w:jc w:val="both"/>
        <w:rPr>
          <w:rFonts w:ascii="Arial" w:hAnsi="Arial" w:cs="Arial"/>
          <w:bCs/>
          <w:sz w:val="20"/>
          <w:szCs w:val="20"/>
        </w:rPr>
      </w:pPr>
      <w:r w:rsidRPr="00B1670C">
        <w:rPr>
          <w:rFonts w:ascii="Arial" w:hAnsi="Arial" w:cs="Arial"/>
          <w:bCs/>
          <w:i/>
          <w:sz w:val="20"/>
          <w:szCs w:val="20"/>
        </w:rPr>
        <w:t xml:space="preserve">Estos términos no pueden ser modificados por las partes.” </w:t>
      </w:r>
      <w:r w:rsidRPr="00B1670C">
        <w:rPr>
          <w:rFonts w:ascii="Arial" w:hAnsi="Arial" w:cs="Arial"/>
          <w:bCs/>
          <w:sz w:val="20"/>
          <w:szCs w:val="20"/>
        </w:rPr>
        <w:t>(Subrayado y negrilla fuera del texto original)</w:t>
      </w:r>
    </w:p>
    <w:p w14:paraId="796534AC" w14:textId="77777777" w:rsidR="00B1670C" w:rsidRPr="00B1670C" w:rsidRDefault="00B1670C" w:rsidP="00B1670C">
      <w:pPr>
        <w:spacing w:line="312" w:lineRule="auto"/>
        <w:jc w:val="both"/>
        <w:rPr>
          <w:rFonts w:ascii="Arial" w:hAnsi="Arial" w:cs="Arial"/>
          <w:b/>
          <w:bCs/>
          <w:lang w:val="es-CO"/>
        </w:rPr>
      </w:pPr>
    </w:p>
    <w:p w14:paraId="3AA29C87" w14:textId="77777777" w:rsidR="00B1670C" w:rsidRPr="00B1670C" w:rsidRDefault="00B1670C" w:rsidP="00B1670C">
      <w:pPr>
        <w:spacing w:line="312" w:lineRule="auto"/>
        <w:jc w:val="both"/>
        <w:rPr>
          <w:rFonts w:ascii="Arial" w:hAnsi="Arial" w:cs="Arial"/>
          <w:bCs/>
          <w:lang w:val="es-CO"/>
        </w:rPr>
      </w:pPr>
      <w:r w:rsidRPr="00B1670C">
        <w:rPr>
          <w:rFonts w:ascii="Arial" w:hAnsi="Arial" w:cs="Arial"/>
          <w:bCs/>
          <w:lang w:val="es-CO"/>
        </w:rPr>
        <w:t xml:space="preserve">Adicionalmente, es de suma importancia tomar en consideración que el Consejo de Estado, máxima autoridad de la Jurisdicción Contencioso Administrativa, ha sido completamente claro al establecer que la prescripción derivada de las acciones del contrato de seguro, esto es, la evidenciada en el artículo 1081 del C. Co, puede ser alegada, y debe ser reconocida, cuando se configure en los procesos por responsabilidad fiscal. En otras palabras, teniendo en cuenta que el garante en este tipo de procesos se vincula como tercero civilmente responsable, es completamente claro que puede alegar en su defensa la prescripción de las acciones derivadas de la relación aseguraticia, tal y como se explica en el siguiente pronunciamiento: </w:t>
      </w:r>
    </w:p>
    <w:p w14:paraId="0B5BAC35" w14:textId="77777777" w:rsidR="00B1670C" w:rsidRPr="00B1670C" w:rsidRDefault="00B1670C" w:rsidP="00B1670C">
      <w:pPr>
        <w:spacing w:line="312" w:lineRule="auto"/>
        <w:jc w:val="both"/>
        <w:rPr>
          <w:rFonts w:ascii="Arial" w:hAnsi="Arial" w:cs="Arial"/>
          <w:bCs/>
          <w:lang w:val="es-CO"/>
        </w:rPr>
      </w:pPr>
    </w:p>
    <w:p w14:paraId="56EA1377" w14:textId="39DE77B9" w:rsidR="00B1670C" w:rsidRPr="00B1670C" w:rsidRDefault="00B1670C" w:rsidP="006B41B4">
      <w:pPr>
        <w:spacing w:line="312" w:lineRule="auto"/>
        <w:ind w:left="851" w:right="851"/>
        <w:jc w:val="both"/>
        <w:rPr>
          <w:rFonts w:ascii="Arial" w:hAnsi="Arial" w:cs="Arial"/>
          <w:bCs/>
          <w:i/>
          <w:sz w:val="20"/>
          <w:szCs w:val="20"/>
          <w:lang w:val="es-CO"/>
        </w:rPr>
      </w:pPr>
      <w:r w:rsidRPr="00B1670C">
        <w:rPr>
          <w:rFonts w:ascii="Arial" w:hAnsi="Arial" w:cs="Arial"/>
          <w:bCs/>
          <w:i/>
          <w:sz w:val="20"/>
          <w:szCs w:val="20"/>
          <w:lang w:val="es-CO"/>
        </w:rPr>
        <w:t>“</w:t>
      </w:r>
      <w:r w:rsidRPr="00B1670C">
        <w:rPr>
          <w:rFonts w:ascii="Arial" w:hAnsi="Arial" w:cs="Arial"/>
          <w:b/>
          <w:bCs/>
          <w:i/>
          <w:sz w:val="20"/>
          <w:szCs w:val="20"/>
          <w:u w:val="single"/>
          <w:lang w:val="es-CO"/>
        </w:rPr>
        <w:t>Aplicabilidad del artículo 1081 del C. Co</w:t>
      </w:r>
      <w:r w:rsidRPr="00B1670C">
        <w:rPr>
          <w:rFonts w:ascii="Arial" w:hAnsi="Arial" w:cs="Arial"/>
          <w:bCs/>
          <w:i/>
          <w:sz w:val="20"/>
          <w:szCs w:val="20"/>
          <w:lang w:val="es-CO"/>
        </w:rPr>
        <w:t xml:space="preserve">. al </w:t>
      </w:r>
      <w:r w:rsidR="006B41B4" w:rsidRPr="00B1670C">
        <w:rPr>
          <w:rFonts w:ascii="Arial" w:hAnsi="Arial" w:cs="Arial"/>
          <w:bCs/>
          <w:i/>
          <w:sz w:val="20"/>
          <w:szCs w:val="20"/>
          <w:lang w:val="es-CO"/>
        </w:rPr>
        <w:t>sub-lite</w:t>
      </w:r>
      <w:r w:rsidRPr="00B1670C">
        <w:rPr>
          <w:rFonts w:ascii="Arial" w:hAnsi="Arial" w:cs="Arial"/>
          <w:bCs/>
          <w:i/>
          <w:sz w:val="20"/>
          <w:szCs w:val="20"/>
          <w:lang w:val="es-CO"/>
        </w:rPr>
        <w:t xml:space="preserve">. </w:t>
      </w:r>
      <w:r w:rsidRPr="00B1670C">
        <w:rPr>
          <w:rFonts w:ascii="Arial" w:hAnsi="Arial" w:cs="Arial"/>
          <w:b/>
          <w:bCs/>
          <w:i/>
          <w:sz w:val="20"/>
          <w:szCs w:val="20"/>
          <w:u w:val="single"/>
          <w:lang w:val="es-CO"/>
        </w:rPr>
        <w:t>Despachar esta imputación implica precisar si esa norma es aplicable o no en caso de vinculación del garante como civilmente responsable en un proceso de responsabilidad fisca</w:t>
      </w:r>
      <w:r w:rsidRPr="00B1670C">
        <w:rPr>
          <w:rFonts w:ascii="Arial" w:hAnsi="Arial" w:cs="Arial"/>
          <w:bCs/>
          <w:i/>
          <w:sz w:val="20"/>
          <w:szCs w:val="20"/>
          <w:lang w:val="es-CO"/>
        </w:rPr>
        <w:t xml:space="preserve">l, según el artículo 44 de la Ley 610 de 2000, </w:t>
      </w:r>
      <w:r w:rsidRPr="00B1670C">
        <w:rPr>
          <w:rFonts w:ascii="Arial" w:hAnsi="Arial" w:cs="Arial"/>
          <w:b/>
          <w:bCs/>
          <w:i/>
          <w:sz w:val="20"/>
          <w:szCs w:val="20"/>
          <w:u w:val="single"/>
          <w:lang w:val="es-CO"/>
        </w:rPr>
        <w:t>debiéndose responder que sí</w:t>
      </w:r>
      <w:r w:rsidRPr="00B1670C">
        <w:rPr>
          <w:rFonts w:ascii="Arial" w:hAnsi="Arial" w:cs="Arial"/>
          <w:bCs/>
          <w:i/>
          <w:sz w:val="20"/>
          <w:szCs w:val="20"/>
          <w:lang w:val="es-CO"/>
        </w:rPr>
        <w:t xml:space="preserve">, puesto que tal vinculación no es a </w:t>
      </w:r>
      <w:r w:rsidR="006B41B4" w:rsidRPr="00B1670C">
        <w:rPr>
          <w:rFonts w:ascii="Arial" w:hAnsi="Arial" w:cs="Arial"/>
          <w:bCs/>
          <w:i/>
          <w:sz w:val="20"/>
          <w:szCs w:val="20"/>
          <w:lang w:val="es-CO"/>
        </w:rPr>
        <w:t>título</w:t>
      </w:r>
      <w:r w:rsidRPr="00B1670C">
        <w:rPr>
          <w:rFonts w:ascii="Arial" w:hAnsi="Arial" w:cs="Arial"/>
          <w:bCs/>
          <w:i/>
          <w:sz w:val="20"/>
          <w:szCs w:val="20"/>
          <w:lang w:val="es-CO"/>
        </w:rPr>
        <w:t xml:space="preserve"> de acción por responsabilidad fiscal, sino por responsabilidad civil, esto es, por razones inherentes al objeto del contrato de seguros, esto es, derivada únicamente del contrato que se ha celebrado, que por lo demás es de derecho comercial, y no de gestión fiscal alguna o conducta lesiva del erario por parte del garante, de allí que la responsabilidad que se llegue a declarar es igualmente civil o contractual, y nunca fiscal. La misma entidad apelante así lo reconoce al manifestar en la sustentación del recurso, que se debe aclarar que la vinculación no se hace mediante acción fiscal, sino como tercero civilmente responsable. Téngase en cuenta que según el artículo 1º de la citada ley, “El proceso de responsabilidad fiscal es el conjunto de actuaciones administrativas adelantadas por las Contralorías con el fin de determinar y establecer la responsabilidad de los servidores públicos y de los particulares, cuando en el ejercicio de la gestión fiscal o con ocasión de ésta, causen por acción u omisión y en forma dolosa o culposa un daño al patrimonio del Estado.”</w:t>
      </w:r>
      <w:r w:rsidRPr="00B1670C">
        <w:rPr>
          <w:rFonts w:ascii="Arial" w:hAnsi="Arial" w:cs="Arial"/>
          <w:bCs/>
          <w:i/>
          <w:sz w:val="20"/>
          <w:szCs w:val="20"/>
          <w:vertAlign w:val="superscript"/>
          <w:lang w:val="es-CO"/>
        </w:rPr>
        <w:footnoteReference w:id="6"/>
      </w:r>
      <w:r w:rsidRPr="00B1670C">
        <w:rPr>
          <w:rFonts w:ascii="Arial" w:hAnsi="Arial" w:cs="Arial"/>
          <w:bCs/>
          <w:i/>
          <w:sz w:val="20"/>
          <w:szCs w:val="20"/>
          <w:lang w:val="es-CO"/>
        </w:rPr>
        <w:t xml:space="preserve"> </w:t>
      </w:r>
      <w:r w:rsidRPr="00B1670C">
        <w:rPr>
          <w:rFonts w:ascii="Arial" w:hAnsi="Arial" w:cs="Arial"/>
          <w:bCs/>
          <w:iCs/>
          <w:sz w:val="20"/>
          <w:szCs w:val="20"/>
          <w:lang w:val="es-CO"/>
        </w:rPr>
        <w:t>(Subrayado y negrilla fuera del texto original)</w:t>
      </w:r>
    </w:p>
    <w:p w14:paraId="6CF9AE7E" w14:textId="77777777" w:rsidR="00B1670C" w:rsidRPr="00B1670C" w:rsidRDefault="00B1670C" w:rsidP="00B1670C">
      <w:pPr>
        <w:spacing w:line="312" w:lineRule="auto"/>
        <w:jc w:val="both"/>
        <w:rPr>
          <w:rFonts w:ascii="Arial" w:hAnsi="Arial" w:cs="Arial"/>
          <w:bCs/>
          <w:lang w:val="es-CO"/>
        </w:rPr>
      </w:pPr>
    </w:p>
    <w:p w14:paraId="41A8180D" w14:textId="2F2CCB2E" w:rsidR="00B1670C" w:rsidRPr="00B1670C" w:rsidRDefault="00B1670C" w:rsidP="00B1670C">
      <w:pPr>
        <w:spacing w:line="312" w:lineRule="auto"/>
        <w:jc w:val="both"/>
        <w:rPr>
          <w:rFonts w:ascii="Arial" w:hAnsi="Arial" w:cs="Arial"/>
          <w:bCs/>
          <w:lang w:val="es-CO"/>
        </w:rPr>
      </w:pPr>
      <w:r w:rsidRPr="00B1670C">
        <w:rPr>
          <w:rFonts w:ascii="Arial" w:hAnsi="Arial" w:cs="Arial"/>
          <w:bCs/>
          <w:lang w:val="es-CO"/>
        </w:rPr>
        <w:t xml:space="preserve">Vale la pena mencionar, que no solamente el fallo previamente citado exige expresamente el reconocimiento por parte de la Contraloría de la prescripción de la acción derivada de contrato de seguro cuando haya lugar, sino </w:t>
      </w:r>
      <w:r w:rsidR="003B2265" w:rsidRPr="00B1670C">
        <w:rPr>
          <w:rFonts w:ascii="Arial" w:hAnsi="Arial" w:cs="Arial"/>
          <w:bCs/>
          <w:lang w:val="es-CO"/>
        </w:rPr>
        <w:t>que,</w:t>
      </w:r>
      <w:r w:rsidRPr="00B1670C">
        <w:rPr>
          <w:rFonts w:ascii="Arial" w:hAnsi="Arial" w:cs="Arial"/>
          <w:bCs/>
          <w:lang w:val="es-CO"/>
        </w:rPr>
        <w:t xml:space="preserve"> además, existen una pluralidad de decisiones en el mismo sentido, como la que se expone a continuación: </w:t>
      </w:r>
    </w:p>
    <w:p w14:paraId="68AF835C" w14:textId="77777777" w:rsidR="00B1670C" w:rsidRPr="00B1670C" w:rsidRDefault="00B1670C" w:rsidP="00B1670C">
      <w:pPr>
        <w:spacing w:line="312" w:lineRule="auto"/>
        <w:jc w:val="both"/>
        <w:rPr>
          <w:rFonts w:ascii="Arial" w:hAnsi="Arial" w:cs="Arial"/>
          <w:bCs/>
          <w:lang w:val="es-CO"/>
        </w:rPr>
      </w:pPr>
    </w:p>
    <w:p w14:paraId="304F5C0E" w14:textId="51F123FF" w:rsidR="00B1670C" w:rsidRPr="00B1670C" w:rsidRDefault="00B1670C" w:rsidP="003B2265">
      <w:pPr>
        <w:spacing w:line="312" w:lineRule="auto"/>
        <w:ind w:left="851" w:right="851"/>
        <w:jc w:val="both"/>
        <w:rPr>
          <w:rFonts w:ascii="Arial" w:hAnsi="Arial" w:cs="Arial"/>
          <w:bCs/>
          <w:i/>
          <w:sz w:val="20"/>
          <w:szCs w:val="20"/>
          <w:lang w:val="es-CO"/>
        </w:rPr>
      </w:pPr>
      <w:r w:rsidRPr="00B1670C">
        <w:rPr>
          <w:rFonts w:ascii="Arial" w:hAnsi="Arial" w:cs="Arial"/>
          <w:bCs/>
          <w:i/>
          <w:sz w:val="20"/>
          <w:szCs w:val="20"/>
          <w:lang w:val="es-CO"/>
        </w:rPr>
        <w:t>“</w:t>
      </w:r>
      <w:r w:rsidR="003B2265">
        <w:rPr>
          <w:rFonts w:ascii="Arial" w:hAnsi="Arial" w:cs="Arial"/>
          <w:bCs/>
          <w:i/>
          <w:sz w:val="20"/>
          <w:szCs w:val="20"/>
          <w:lang w:val="es-CO"/>
        </w:rPr>
        <w:t>(</w:t>
      </w:r>
      <w:r w:rsidRPr="00B1670C">
        <w:rPr>
          <w:rFonts w:ascii="Arial" w:hAnsi="Arial" w:cs="Arial"/>
          <w:bCs/>
          <w:i/>
          <w:sz w:val="20"/>
          <w:szCs w:val="20"/>
          <w:lang w:val="es-CO"/>
        </w:rPr>
        <w:t>…</w:t>
      </w:r>
      <w:r w:rsidR="003B2265">
        <w:rPr>
          <w:rFonts w:ascii="Arial" w:hAnsi="Arial" w:cs="Arial"/>
          <w:bCs/>
          <w:i/>
          <w:sz w:val="20"/>
          <w:szCs w:val="20"/>
          <w:lang w:val="es-CO"/>
        </w:rPr>
        <w:t xml:space="preserve">) </w:t>
      </w:r>
      <w:r w:rsidRPr="00B1670C">
        <w:rPr>
          <w:rFonts w:ascii="Arial" w:hAnsi="Arial" w:cs="Arial"/>
          <w:bCs/>
          <w:i/>
          <w:sz w:val="20"/>
          <w:szCs w:val="20"/>
          <w:lang w:val="es-CO"/>
        </w:rPr>
        <w:t>tal vinculación no es a título de acción por responsabilidad fiscal, sino por responsabilidad civil, esto es, por razones inherentes al objeto del contrato de seguros, esto es, derivada únicamente del contrato que se ha celebrado, que por lo demás es de derecho comercial, y no de gestión fiscal alguna o conducta lesiva del erario por parte del garante, de allí que la responsabilidad que se llegue a declarar es igualmente civil o contractual, y nunca fiscal</w:t>
      </w:r>
      <w:r w:rsidR="00A03D16">
        <w:rPr>
          <w:rFonts w:ascii="Arial" w:hAnsi="Arial" w:cs="Arial"/>
          <w:bCs/>
          <w:i/>
          <w:sz w:val="20"/>
          <w:szCs w:val="20"/>
          <w:lang w:val="es-CO"/>
        </w:rPr>
        <w:t xml:space="preserve"> (</w:t>
      </w:r>
      <w:r w:rsidRPr="00B1670C">
        <w:rPr>
          <w:rFonts w:ascii="Arial" w:hAnsi="Arial" w:cs="Arial"/>
          <w:bCs/>
          <w:i/>
          <w:sz w:val="20"/>
          <w:szCs w:val="20"/>
          <w:lang w:val="es-CO"/>
        </w:rPr>
        <w:t>…</w:t>
      </w:r>
      <w:r w:rsidR="00A03D16">
        <w:rPr>
          <w:rFonts w:ascii="Arial" w:hAnsi="Arial" w:cs="Arial"/>
          <w:bCs/>
          <w:i/>
          <w:sz w:val="20"/>
          <w:szCs w:val="20"/>
          <w:lang w:val="es-CO"/>
        </w:rPr>
        <w:t>)</w:t>
      </w:r>
    </w:p>
    <w:p w14:paraId="4F164F2B" w14:textId="77777777" w:rsidR="00B1670C" w:rsidRPr="00B1670C" w:rsidRDefault="00B1670C" w:rsidP="003B2265">
      <w:pPr>
        <w:spacing w:line="312" w:lineRule="auto"/>
        <w:ind w:left="851" w:right="851"/>
        <w:jc w:val="both"/>
        <w:rPr>
          <w:rFonts w:ascii="Arial" w:hAnsi="Arial" w:cs="Arial"/>
          <w:bCs/>
          <w:i/>
          <w:sz w:val="20"/>
          <w:szCs w:val="20"/>
          <w:lang w:val="es-CO"/>
        </w:rPr>
      </w:pPr>
      <w:r w:rsidRPr="00B1670C">
        <w:rPr>
          <w:rFonts w:ascii="Arial" w:hAnsi="Arial" w:cs="Arial"/>
          <w:bCs/>
          <w:i/>
          <w:sz w:val="20"/>
          <w:szCs w:val="20"/>
          <w:lang w:val="es-CO"/>
        </w:rPr>
        <w:lastRenderedPageBreak/>
        <w:t>(…)</w:t>
      </w:r>
    </w:p>
    <w:p w14:paraId="2E10BF6C" w14:textId="77777777" w:rsidR="00617BA7" w:rsidRDefault="00617BA7" w:rsidP="003B2265">
      <w:pPr>
        <w:spacing w:line="312" w:lineRule="auto"/>
        <w:ind w:left="851" w:right="851"/>
        <w:jc w:val="both"/>
        <w:rPr>
          <w:rFonts w:ascii="Arial" w:hAnsi="Arial" w:cs="Arial"/>
          <w:bCs/>
          <w:i/>
          <w:sz w:val="20"/>
          <w:szCs w:val="20"/>
          <w:lang w:val="es-CO"/>
        </w:rPr>
      </w:pPr>
    </w:p>
    <w:p w14:paraId="50AF3FD0" w14:textId="0D631B08" w:rsidR="00B1670C" w:rsidRPr="00B1670C" w:rsidRDefault="00B1670C" w:rsidP="003B2265">
      <w:pPr>
        <w:spacing w:line="312" w:lineRule="auto"/>
        <w:ind w:left="851" w:right="851"/>
        <w:jc w:val="both"/>
        <w:rPr>
          <w:rFonts w:ascii="Arial" w:hAnsi="Arial" w:cs="Arial"/>
          <w:bCs/>
          <w:i/>
          <w:sz w:val="20"/>
          <w:szCs w:val="20"/>
          <w:lang w:val="es-CO"/>
        </w:rPr>
      </w:pPr>
      <w:r w:rsidRPr="00B1670C">
        <w:rPr>
          <w:rFonts w:ascii="Arial" w:hAnsi="Arial" w:cs="Arial"/>
          <w:bCs/>
          <w:i/>
          <w:sz w:val="20"/>
          <w:szCs w:val="20"/>
          <w:lang w:val="es-CO"/>
        </w:rPr>
        <w:t>Dicho de otra forma, por efecto de ese precepto, la Contraloría pasa a ocupar el lugar del beneficiario de la póliza, que de suyo es el contratante, cuando éste no haya ordenado hacerla efectiva en el evento de la ocurrencia del siniestro, como todo indica que aquí sucedió.</w:t>
      </w:r>
    </w:p>
    <w:p w14:paraId="6E2FF7D6" w14:textId="77777777" w:rsidR="00B1670C" w:rsidRPr="00B1670C" w:rsidRDefault="00B1670C" w:rsidP="003B2265">
      <w:pPr>
        <w:spacing w:line="312" w:lineRule="auto"/>
        <w:ind w:left="851" w:right="851"/>
        <w:jc w:val="both"/>
        <w:rPr>
          <w:rFonts w:ascii="Arial" w:hAnsi="Arial" w:cs="Arial"/>
          <w:bCs/>
          <w:i/>
          <w:sz w:val="20"/>
          <w:szCs w:val="20"/>
          <w:lang w:val="es-CO"/>
        </w:rPr>
      </w:pPr>
    </w:p>
    <w:p w14:paraId="4143AE73" w14:textId="1BED51B0" w:rsidR="00B1670C" w:rsidRPr="00B1670C" w:rsidRDefault="00617BA7" w:rsidP="003B2265">
      <w:pPr>
        <w:spacing w:line="312" w:lineRule="auto"/>
        <w:ind w:left="851" w:right="851"/>
        <w:jc w:val="both"/>
        <w:rPr>
          <w:rFonts w:ascii="Arial" w:hAnsi="Arial" w:cs="Arial"/>
          <w:bCs/>
          <w:i/>
          <w:sz w:val="20"/>
          <w:szCs w:val="20"/>
          <w:lang w:val="es-CO"/>
        </w:rPr>
      </w:pPr>
      <w:r>
        <w:rPr>
          <w:rFonts w:ascii="Arial" w:hAnsi="Arial" w:cs="Arial"/>
          <w:bCs/>
          <w:i/>
          <w:sz w:val="20"/>
          <w:szCs w:val="20"/>
          <w:lang w:val="es-CO"/>
        </w:rPr>
        <w:t>(</w:t>
      </w:r>
      <w:r w:rsidR="00B1670C" w:rsidRPr="00B1670C">
        <w:rPr>
          <w:rFonts w:ascii="Arial" w:hAnsi="Arial" w:cs="Arial"/>
          <w:bCs/>
          <w:i/>
          <w:sz w:val="20"/>
          <w:szCs w:val="20"/>
          <w:lang w:val="es-CO"/>
        </w:rPr>
        <w:t>…</w:t>
      </w:r>
      <w:r>
        <w:rPr>
          <w:rFonts w:ascii="Arial" w:hAnsi="Arial" w:cs="Arial"/>
          <w:bCs/>
          <w:i/>
          <w:sz w:val="20"/>
          <w:szCs w:val="20"/>
          <w:lang w:val="es-CO"/>
        </w:rPr>
        <w:t xml:space="preserve">) </w:t>
      </w:r>
      <w:r w:rsidR="00B1670C" w:rsidRPr="00B1670C">
        <w:rPr>
          <w:rFonts w:ascii="Arial" w:hAnsi="Arial" w:cs="Arial"/>
          <w:bCs/>
          <w:i/>
          <w:sz w:val="20"/>
          <w:szCs w:val="20"/>
          <w:lang w:val="es-CO"/>
        </w:rPr>
        <w:t>Al respecto, se ha de advertir que la acción tendiente a declarar la ocurrencia del siniestro y hacer efectiva la póliza, en la que se encuadra la vinculación del garante autorizada en el artículo 44 de la Ley 610 de 2000, no es una acción ejecutiva o de cobro coactivo, pues antes de que ella culmine no hay título que ejecutar; sino declarativa y constitutiva, toda vez que ella se ha de surtir justamente para constituir el título ejecutivo, que lo conformará la póliza y el acto administrativo en firme</w:t>
      </w:r>
      <w:r w:rsidR="00B1670C" w:rsidRPr="00B1670C">
        <w:rPr>
          <w:rFonts w:ascii="Arial" w:hAnsi="Arial" w:cs="Arial"/>
          <w:b/>
          <w:bCs/>
          <w:i/>
          <w:sz w:val="20"/>
          <w:szCs w:val="20"/>
          <w:lang w:val="es-CO"/>
        </w:rPr>
        <w:t xml:space="preserve"> </w:t>
      </w:r>
      <w:r w:rsidR="00B1670C" w:rsidRPr="00B1670C">
        <w:rPr>
          <w:rFonts w:ascii="Arial" w:hAnsi="Arial" w:cs="Arial"/>
          <w:bCs/>
          <w:i/>
          <w:sz w:val="20"/>
          <w:szCs w:val="20"/>
          <w:lang w:val="es-CO"/>
        </w:rPr>
        <w:t>que declare la ocurrencia del siniestro y ordenar hacer efectiva la póliza; de allí que en tal situación se esté ante un título ejecutivo complejo.</w:t>
      </w:r>
    </w:p>
    <w:p w14:paraId="5C884638" w14:textId="77777777" w:rsidR="00B1670C" w:rsidRPr="00B1670C" w:rsidRDefault="00B1670C" w:rsidP="003B2265">
      <w:pPr>
        <w:spacing w:line="312" w:lineRule="auto"/>
        <w:ind w:left="851" w:right="851"/>
        <w:jc w:val="both"/>
        <w:rPr>
          <w:rFonts w:ascii="Arial" w:hAnsi="Arial" w:cs="Arial"/>
          <w:bCs/>
          <w:i/>
          <w:sz w:val="20"/>
          <w:szCs w:val="20"/>
          <w:lang w:val="es-CO"/>
        </w:rPr>
      </w:pPr>
    </w:p>
    <w:p w14:paraId="72FAC761" w14:textId="11FA1AC2" w:rsidR="00B1670C" w:rsidRPr="00B1670C" w:rsidRDefault="00CA3148" w:rsidP="003B2265">
      <w:pPr>
        <w:spacing w:line="312" w:lineRule="auto"/>
        <w:ind w:left="851" w:right="851"/>
        <w:jc w:val="both"/>
        <w:rPr>
          <w:rFonts w:ascii="Arial" w:hAnsi="Arial" w:cs="Arial"/>
          <w:bCs/>
          <w:i/>
          <w:sz w:val="20"/>
          <w:szCs w:val="20"/>
          <w:u w:val="single"/>
          <w:lang w:val="es-CO"/>
        </w:rPr>
      </w:pPr>
      <w:r>
        <w:rPr>
          <w:rFonts w:ascii="Arial" w:hAnsi="Arial" w:cs="Arial"/>
          <w:bCs/>
          <w:i/>
          <w:sz w:val="20"/>
          <w:szCs w:val="20"/>
          <w:lang w:val="es-CO"/>
        </w:rPr>
        <w:t>(</w:t>
      </w:r>
      <w:r w:rsidR="00B1670C" w:rsidRPr="00B1670C">
        <w:rPr>
          <w:rFonts w:ascii="Arial" w:hAnsi="Arial" w:cs="Arial"/>
          <w:bCs/>
          <w:i/>
          <w:sz w:val="20"/>
          <w:szCs w:val="20"/>
          <w:lang w:val="es-CO"/>
        </w:rPr>
        <w:t>…</w:t>
      </w:r>
      <w:r>
        <w:rPr>
          <w:rFonts w:ascii="Arial" w:hAnsi="Arial" w:cs="Arial"/>
          <w:bCs/>
          <w:i/>
          <w:sz w:val="20"/>
          <w:szCs w:val="20"/>
          <w:lang w:val="es-CO"/>
        </w:rPr>
        <w:t xml:space="preserve">) </w:t>
      </w:r>
      <w:r w:rsidR="00B1670C" w:rsidRPr="00B1670C">
        <w:rPr>
          <w:rFonts w:ascii="Arial" w:hAnsi="Arial" w:cs="Arial"/>
          <w:bCs/>
          <w:i/>
          <w:sz w:val="20"/>
          <w:szCs w:val="20"/>
          <w:lang w:val="es-CO"/>
        </w:rPr>
        <w:t xml:space="preserve">De suerte que la entidad de control tiene una craza confusión sobre esas dos acciones, y sirva la oportunidad para dejar en claro </w:t>
      </w:r>
      <w:proofErr w:type="gramStart"/>
      <w:r w:rsidR="00B1670C" w:rsidRPr="00B1670C">
        <w:rPr>
          <w:rFonts w:ascii="Arial" w:hAnsi="Arial" w:cs="Arial"/>
          <w:bCs/>
          <w:i/>
          <w:sz w:val="20"/>
          <w:szCs w:val="20"/>
          <w:lang w:val="es-CO"/>
        </w:rPr>
        <w:t>que</w:t>
      </w:r>
      <w:proofErr w:type="gramEnd"/>
      <w:r w:rsidR="00B1670C" w:rsidRPr="00B1670C">
        <w:rPr>
          <w:rFonts w:ascii="Arial" w:hAnsi="Arial" w:cs="Arial"/>
          <w:bCs/>
          <w:i/>
          <w:sz w:val="20"/>
          <w:szCs w:val="20"/>
          <w:lang w:val="es-CO"/>
        </w:rPr>
        <w:t xml:space="preserve"> si bien están entrelazadas, son totalmente diferentes, de las cuales una debe surtirse primero para que sea posible la otra, incluso con sujeción a regulaciones procesales distintas.</w:t>
      </w:r>
      <w:r w:rsidR="00B1670C" w:rsidRPr="00B1670C">
        <w:rPr>
          <w:rFonts w:ascii="Arial" w:hAnsi="Arial" w:cs="Arial"/>
          <w:bCs/>
          <w:i/>
          <w:sz w:val="20"/>
          <w:szCs w:val="20"/>
          <w:u w:val="single"/>
          <w:lang w:val="es-CO"/>
        </w:rPr>
        <w:t xml:space="preserve"> </w:t>
      </w:r>
    </w:p>
    <w:p w14:paraId="19BFC9CE" w14:textId="77777777" w:rsidR="00B1670C" w:rsidRPr="00B1670C" w:rsidRDefault="00B1670C" w:rsidP="003B2265">
      <w:pPr>
        <w:spacing w:line="312" w:lineRule="auto"/>
        <w:ind w:left="851" w:right="851"/>
        <w:jc w:val="both"/>
        <w:rPr>
          <w:rFonts w:ascii="Arial" w:hAnsi="Arial" w:cs="Arial"/>
          <w:bCs/>
          <w:i/>
          <w:sz w:val="20"/>
          <w:szCs w:val="20"/>
          <w:u w:val="single"/>
          <w:lang w:val="es-CO"/>
        </w:rPr>
      </w:pPr>
    </w:p>
    <w:p w14:paraId="6DAD9729" w14:textId="0266E0B3" w:rsidR="00B1670C" w:rsidRPr="00B1670C" w:rsidRDefault="00B1670C" w:rsidP="003B2265">
      <w:pPr>
        <w:spacing w:line="312" w:lineRule="auto"/>
        <w:ind w:left="851" w:right="851"/>
        <w:jc w:val="both"/>
        <w:rPr>
          <w:rFonts w:ascii="Arial" w:hAnsi="Arial" w:cs="Arial"/>
          <w:bCs/>
          <w:i/>
          <w:sz w:val="20"/>
          <w:szCs w:val="20"/>
          <w:u w:val="single"/>
          <w:lang w:val="es-CO"/>
        </w:rPr>
      </w:pPr>
      <w:r w:rsidRPr="00B1670C">
        <w:rPr>
          <w:rFonts w:ascii="Arial" w:hAnsi="Arial" w:cs="Arial"/>
          <w:b/>
          <w:bCs/>
          <w:i/>
          <w:sz w:val="20"/>
          <w:szCs w:val="20"/>
          <w:u w:val="single"/>
          <w:lang w:val="es-CO"/>
        </w:rPr>
        <w:t xml:space="preserve">Por no tratarse, entonces, de una vinculación por responsabilidad fiscal ni de una acción de cobro coactivo, sino una acción derivada del contrato de </w:t>
      </w:r>
      <w:r w:rsidR="00930E34" w:rsidRPr="00B1670C">
        <w:rPr>
          <w:rFonts w:ascii="Arial" w:hAnsi="Arial" w:cs="Arial"/>
          <w:b/>
          <w:bCs/>
          <w:i/>
          <w:sz w:val="20"/>
          <w:szCs w:val="20"/>
          <w:u w:val="single"/>
          <w:lang w:val="es-CO"/>
        </w:rPr>
        <w:t>seguros</w:t>
      </w:r>
      <w:r w:rsidRPr="00B1670C">
        <w:rPr>
          <w:rFonts w:ascii="Arial" w:hAnsi="Arial" w:cs="Arial"/>
          <w:b/>
          <w:bCs/>
          <w:i/>
          <w:sz w:val="20"/>
          <w:szCs w:val="20"/>
          <w:u w:val="single"/>
          <w:lang w:val="es-CO"/>
        </w:rPr>
        <w:t xml:space="preserve"> es aplicable la prescripción del artículo 1081 del </w:t>
      </w:r>
      <w:proofErr w:type="spellStart"/>
      <w:r w:rsidRPr="00B1670C">
        <w:rPr>
          <w:rFonts w:ascii="Arial" w:hAnsi="Arial" w:cs="Arial"/>
          <w:b/>
          <w:bCs/>
          <w:i/>
          <w:sz w:val="20"/>
          <w:szCs w:val="20"/>
          <w:u w:val="single"/>
          <w:lang w:val="es-CO"/>
        </w:rPr>
        <w:t>C.Co</w:t>
      </w:r>
      <w:proofErr w:type="spellEnd"/>
      <w:r w:rsidRPr="00B1670C">
        <w:rPr>
          <w:rFonts w:ascii="Arial" w:hAnsi="Arial" w:cs="Arial"/>
          <w:b/>
          <w:bCs/>
          <w:i/>
          <w:sz w:val="20"/>
          <w:szCs w:val="20"/>
          <w:u w:val="single"/>
          <w:lang w:val="es-CO"/>
        </w:rPr>
        <w:t>. y no el término de caducidad previsto en el artículo 9º de la ley 610 de 2000</w:t>
      </w:r>
      <w:r w:rsidRPr="00B1670C">
        <w:rPr>
          <w:rFonts w:ascii="Arial" w:hAnsi="Arial" w:cs="Arial"/>
          <w:bCs/>
          <w:i/>
          <w:sz w:val="20"/>
          <w:szCs w:val="20"/>
          <w:lang w:val="es-CO"/>
        </w:rPr>
        <w:t xml:space="preserve">, como tampoco el señalado en el artículo 66, numeral 3, del C.C.A., para vincular al garante como civilmente responsable…” </w:t>
      </w:r>
      <w:r w:rsidRPr="00B1670C">
        <w:rPr>
          <w:rFonts w:ascii="Arial" w:hAnsi="Arial" w:cs="Arial"/>
          <w:bCs/>
          <w:iCs/>
          <w:sz w:val="20"/>
          <w:szCs w:val="20"/>
          <w:lang w:val="es-CO"/>
        </w:rPr>
        <w:t>(Subrayado y negrilla fuera de texto original)</w:t>
      </w:r>
      <w:r w:rsidRPr="00B1670C">
        <w:rPr>
          <w:rFonts w:ascii="Arial" w:hAnsi="Arial" w:cs="Arial"/>
          <w:bCs/>
          <w:i/>
          <w:sz w:val="20"/>
          <w:szCs w:val="20"/>
          <w:vertAlign w:val="superscript"/>
          <w:lang w:val="es-CO"/>
        </w:rPr>
        <w:footnoteReference w:id="7"/>
      </w:r>
    </w:p>
    <w:p w14:paraId="378CE9FE" w14:textId="77777777" w:rsidR="00B1670C" w:rsidRPr="00B1670C" w:rsidRDefault="00B1670C" w:rsidP="00B1670C">
      <w:pPr>
        <w:spacing w:line="312" w:lineRule="auto"/>
        <w:jc w:val="both"/>
        <w:rPr>
          <w:rFonts w:ascii="Arial" w:hAnsi="Arial" w:cs="Arial"/>
          <w:bCs/>
          <w:i/>
          <w:u w:val="single"/>
          <w:lang w:val="es-CO"/>
        </w:rPr>
      </w:pPr>
    </w:p>
    <w:p w14:paraId="25BBE521" w14:textId="765BC804" w:rsidR="00B1670C" w:rsidRPr="00D956CD" w:rsidRDefault="00B1670C" w:rsidP="005259A8">
      <w:pPr>
        <w:spacing w:line="312" w:lineRule="auto"/>
        <w:jc w:val="both"/>
        <w:rPr>
          <w:rFonts w:ascii="Arial" w:hAnsi="Arial" w:cs="Arial"/>
          <w:bCs/>
          <w:lang w:val="es-CO"/>
        </w:rPr>
      </w:pPr>
      <w:r w:rsidRPr="00B1670C">
        <w:rPr>
          <w:rFonts w:ascii="Arial" w:hAnsi="Arial" w:cs="Arial"/>
          <w:bCs/>
          <w:lang w:val="es-CO"/>
        </w:rPr>
        <w:t xml:space="preserve">Teniendo en cuenta todo lo anterior, se debe tener en cuenta </w:t>
      </w:r>
      <w:r w:rsidR="006159ED" w:rsidRPr="00D956CD">
        <w:rPr>
          <w:rFonts w:ascii="Arial" w:hAnsi="Arial" w:cs="Arial"/>
          <w:bCs/>
          <w:lang w:val="es-CO"/>
        </w:rPr>
        <w:t>que,</w:t>
      </w:r>
      <w:r w:rsidRPr="00B1670C">
        <w:rPr>
          <w:rFonts w:ascii="Arial" w:hAnsi="Arial" w:cs="Arial"/>
          <w:bCs/>
          <w:lang w:val="es-CO"/>
        </w:rPr>
        <w:t xml:space="preserve"> en el caso concreto, </w:t>
      </w:r>
      <w:r w:rsidR="006159ED" w:rsidRPr="00D956CD">
        <w:rPr>
          <w:rFonts w:ascii="Arial" w:hAnsi="Arial" w:cs="Arial"/>
          <w:bCs/>
          <w:lang w:val="es-CO"/>
        </w:rPr>
        <w:t xml:space="preserve">los 5 años </w:t>
      </w:r>
      <w:r w:rsidR="0066174D" w:rsidRPr="00D956CD">
        <w:rPr>
          <w:rFonts w:ascii="Arial" w:hAnsi="Arial" w:cs="Arial"/>
          <w:bCs/>
          <w:lang w:val="es-CO"/>
        </w:rPr>
        <w:t xml:space="preserve">de que habla norma en cita </w:t>
      </w:r>
      <w:r w:rsidR="006159ED" w:rsidRPr="00D956CD">
        <w:rPr>
          <w:rFonts w:ascii="Arial" w:hAnsi="Arial" w:cs="Arial"/>
          <w:bCs/>
          <w:lang w:val="es-CO"/>
        </w:rPr>
        <w:t xml:space="preserve">se </w:t>
      </w:r>
      <w:r w:rsidR="0066174D" w:rsidRPr="00D956CD">
        <w:rPr>
          <w:rFonts w:ascii="Arial" w:hAnsi="Arial" w:cs="Arial"/>
          <w:bCs/>
          <w:lang w:val="es-CO"/>
        </w:rPr>
        <w:t>deben contar</w:t>
      </w:r>
      <w:r w:rsidR="006159ED" w:rsidRPr="00D956CD">
        <w:rPr>
          <w:rFonts w:ascii="Arial" w:hAnsi="Arial" w:cs="Arial"/>
          <w:bCs/>
          <w:lang w:val="es-CO"/>
        </w:rPr>
        <w:t xml:space="preserve"> a partir del conocimiento del hecho </w:t>
      </w:r>
      <w:r w:rsidR="00D956CD" w:rsidRPr="00D956CD">
        <w:rPr>
          <w:rFonts w:ascii="Arial" w:hAnsi="Arial" w:cs="Arial"/>
          <w:bCs/>
          <w:lang w:val="es-CO"/>
        </w:rPr>
        <w:t xml:space="preserve">tal como lo mencionan entre otras las sentencias de radicados números: 57.276 de 01 de marzo de 2023, 68.993 del 24 de abril de 2023 y 67.240 del 01 de marzo de 2023 y 66.743 del 22 de mayo del 2024, </w:t>
      </w:r>
      <w:r w:rsidR="006159ED" w:rsidRPr="00D956CD">
        <w:rPr>
          <w:rFonts w:ascii="Arial" w:hAnsi="Arial" w:cs="Arial"/>
          <w:bCs/>
          <w:lang w:val="es-CO"/>
        </w:rPr>
        <w:t xml:space="preserve"> </w:t>
      </w:r>
      <w:r w:rsidR="00D956CD" w:rsidRPr="00D956CD">
        <w:rPr>
          <w:rFonts w:ascii="Arial" w:hAnsi="Arial" w:cs="Arial"/>
          <w:bCs/>
          <w:lang w:val="es-CO"/>
        </w:rPr>
        <w:t xml:space="preserve">y ello se debe asimilar, </w:t>
      </w:r>
      <w:r w:rsidR="006159ED" w:rsidRPr="00D956CD">
        <w:rPr>
          <w:rFonts w:ascii="Arial" w:hAnsi="Arial" w:cs="Arial"/>
          <w:bCs/>
          <w:lang w:val="es-CO"/>
        </w:rPr>
        <w:t xml:space="preserve">al auto de apertura, </w:t>
      </w:r>
      <w:r w:rsidR="00D956CD" w:rsidRPr="00D956CD">
        <w:rPr>
          <w:rFonts w:ascii="Arial" w:hAnsi="Arial" w:cs="Arial"/>
          <w:bCs/>
          <w:lang w:val="es-CO"/>
        </w:rPr>
        <w:t>y como en el caso de marras</w:t>
      </w:r>
      <w:r w:rsidR="006159ED" w:rsidRPr="00D956CD">
        <w:rPr>
          <w:rFonts w:ascii="Arial" w:hAnsi="Arial" w:cs="Arial"/>
          <w:bCs/>
          <w:lang w:val="es-CO"/>
        </w:rPr>
        <w:t xml:space="preserve"> el conocimiento del hecho fue el 27 de junio de 2019, fecha en la que se efectuó traslado del hallazgo, en esa medida, ya transcurrieron más de 5 años sin que se haya proferido decisión de fondo en el asunto</w:t>
      </w:r>
      <w:r w:rsidR="00D956CD" w:rsidRPr="00D956CD">
        <w:rPr>
          <w:rFonts w:ascii="Arial" w:hAnsi="Arial" w:cs="Arial"/>
          <w:bCs/>
          <w:lang w:val="es-CO"/>
        </w:rPr>
        <w:t xml:space="preserve"> y por tanto se configuró el fenómeno prescriptivo</w:t>
      </w:r>
      <w:r w:rsidR="006159ED" w:rsidRPr="00D956CD">
        <w:rPr>
          <w:rFonts w:ascii="Arial" w:hAnsi="Arial" w:cs="Arial"/>
          <w:bCs/>
          <w:lang w:val="es-CO"/>
        </w:rPr>
        <w:t>.</w:t>
      </w:r>
      <w:r w:rsidR="006159ED" w:rsidRPr="006159ED">
        <w:rPr>
          <w:rFonts w:ascii="Arial" w:hAnsi="Arial" w:cs="Arial"/>
          <w:bCs/>
          <w:lang w:val="es-CO"/>
        </w:rPr>
        <w:t xml:space="preserve"> </w:t>
      </w:r>
    </w:p>
    <w:p w14:paraId="07565DF4" w14:textId="77777777" w:rsidR="00E04B86" w:rsidRDefault="00E04B86" w:rsidP="005259A8">
      <w:pPr>
        <w:spacing w:line="312" w:lineRule="auto"/>
        <w:jc w:val="both"/>
        <w:rPr>
          <w:rFonts w:ascii="Arial" w:hAnsi="Arial" w:cs="Arial"/>
        </w:rPr>
      </w:pPr>
    </w:p>
    <w:p w14:paraId="18F4A0C3" w14:textId="109BF98C" w:rsidR="0084568D" w:rsidRPr="006609E2" w:rsidRDefault="0084568D" w:rsidP="005259A8">
      <w:pPr>
        <w:pStyle w:val="Prrafodelista"/>
        <w:numPr>
          <w:ilvl w:val="0"/>
          <w:numId w:val="52"/>
        </w:numPr>
        <w:spacing w:after="0" w:line="312" w:lineRule="auto"/>
        <w:jc w:val="both"/>
        <w:rPr>
          <w:rFonts w:ascii="Arial" w:hAnsi="Arial" w:cs="Arial"/>
          <w:b/>
        </w:rPr>
      </w:pPr>
      <w:r w:rsidRPr="006609E2">
        <w:rPr>
          <w:rFonts w:ascii="Arial" w:hAnsi="Arial" w:cs="Arial"/>
          <w:b/>
        </w:rPr>
        <w:t xml:space="preserve">INEXISTENCIA DE OBLIGACIÓN A CARGO DE LA COMPAÑÍA ASEGURADORA POR CUANTO NO SE REALIZÓ EL RIESGO ASEGURADO </w:t>
      </w:r>
    </w:p>
    <w:p w14:paraId="7BC8245D" w14:textId="77777777" w:rsidR="0084568D" w:rsidRPr="006609E2" w:rsidRDefault="0084568D" w:rsidP="005259A8">
      <w:pPr>
        <w:pStyle w:val="Sinespaciado"/>
        <w:spacing w:line="312" w:lineRule="auto"/>
      </w:pPr>
    </w:p>
    <w:p w14:paraId="48280795" w14:textId="77777777" w:rsidR="0084568D" w:rsidRDefault="0084568D" w:rsidP="005259A8">
      <w:pPr>
        <w:shd w:val="clear" w:color="auto" w:fill="FFFFFF"/>
        <w:spacing w:line="312" w:lineRule="auto"/>
        <w:jc w:val="both"/>
        <w:rPr>
          <w:rFonts w:ascii="Arial" w:eastAsia="Times New Roman" w:hAnsi="Arial" w:cs="Arial"/>
          <w:color w:val="222222"/>
          <w:lang w:eastAsia="es-ES"/>
        </w:rPr>
      </w:pPr>
      <w:r w:rsidRPr="006609E2">
        <w:rPr>
          <w:rFonts w:ascii="Arial" w:eastAsia="Times New Roman" w:hAnsi="Arial" w:cs="Arial"/>
          <w:color w:val="222222"/>
          <w:lang w:eastAsia="es-E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w:t>
      </w:r>
      <w:r w:rsidRPr="006609E2">
        <w:rPr>
          <w:rFonts w:ascii="Arial" w:eastAsia="Times New Roman" w:hAnsi="Arial" w:cs="Arial"/>
          <w:color w:val="222222"/>
          <w:lang w:eastAsia="es-ES"/>
        </w:rPr>
        <w:lastRenderedPageBreak/>
        <w:t>particulares estipuladas en el mismo, de tal manera que su obligación condicional solo será exigible si se cumplen con los presupuestos que hayan sido pactados por las partes.</w:t>
      </w:r>
    </w:p>
    <w:p w14:paraId="42B7CC73" w14:textId="77777777" w:rsidR="0084568D" w:rsidRPr="00FA2417" w:rsidRDefault="0084568D" w:rsidP="005259A8">
      <w:pPr>
        <w:shd w:val="clear" w:color="auto" w:fill="FFFFFF"/>
        <w:spacing w:line="312" w:lineRule="auto"/>
        <w:jc w:val="both"/>
        <w:rPr>
          <w:rFonts w:ascii="Calibri" w:eastAsia="Times New Roman" w:hAnsi="Calibri" w:cs="Calibri"/>
          <w:color w:val="222222"/>
          <w:lang w:eastAsia="es-ES"/>
        </w:rPr>
      </w:pPr>
    </w:p>
    <w:p w14:paraId="202B3225" w14:textId="77777777" w:rsidR="0084568D" w:rsidRDefault="0084568D" w:rsidP="005259A8">
      <w:pPr>
        <w:shd w:val="clear" w:color="auto" w:fill="FFFFFF"/>
        <w:spacing w:line="312" w:lineRule="auto"/>
        <w:jc w:val="both"/>
        <w:rPr>
          <w:rFonts w:ascii="Arial" w:eastAsia="Times New Roman" w:hAnsi="Arial" w:cs="Arial"/>
          <w:color w:val="222222"/>
          <w:lang w:eastAsia="es-ES"/>
        </w:rPr>
      </w:pPr>
      <w:r w:rsidRPr="00FA2417">
        <w:rPr>
          <w:rFonts w:ascii="Arial" w:eastAsia="Times New Roman" w:hAnsi="Arial" w:cs="Arial"/>
          <w:color w:val="222222"/>
          <w:lang w:eastAsia="es-ES"/>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342F6B2B" w14:textId="77777777" w:rsidR="0084568D" w:rsidRDefault="0084568D" w:rsidP="005259A8">
      <w:pPr>
        <w:shd w:val="clear" w:color="auto" w:fill="FFFFFF"/>
        <w:spacing w:line="312" w:lineRule="auto"/>
        <w:jc w:val="both"/>
        <w:rPr>
          <w:rFonts w:ascii="Arial" w:eastAsia="Times New Roman" w:hAnsi="Arial" w:cs="Arial"/>
          <w:color w:val="222222"/>
          <w:lang w:eastAsia="es-ES"/>
        </w:rPr>
      </w:pPr>
    </w:p>
    <w:p w14:paraId="1A2F0D2A" w14:textId="77777777" w:rsidR="0084568D" w:rsidRPr="00B86FAC" w:rsidRDefault="0084568D" w:rsidP="005259A8">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86FAC">
        <w:rPr>
          <w:rFonts w:ascii="Arial" w:eastAsia="Times New Roman" w:hAnsi="Arial" w:cs="Arial"/>
          <w:b/>
          <w:bCs/>
          <w:i/>
          <w:iCs/>
          <w:color w:val="222222"/>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B86FAC">
        <w:rPr>
          <w:rFonts w:ascii="Arial" w:eastAsia="Times New Roman" w:hAnsi="Arial" w:cs="Arial"/>
          <w:i/>
          <w:iCs/>
          <w:color w:val="222222"/>
          <w:sz w:val="20"/>
          <w:szCs w:val="20"/>
          <w:lang w:eastAsia="es-ES"/>
        </w:rPr>
        <w:t>.</w:t>
      </w:r>
    </w:p>
    <w:p w14:paraId="1A18D51C" w14:textId="77777777" w:rsidR="0084568D" w:rsidRPr="00B86FAC" w:rsidRDefault="0084568D" w:rsidP="005259A8">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w:t>
      </w:r>
    </w:p>
    <w:p w14:paraId="45B44646" w14:textId="77777777" w:rsidR="0084568D" w:rsidRPr="00B86FAC" w:rsidRDefault="0084568D" w:rsidP="005259A8">
      <w:pPr>
        <w:shd w:val="clear" w:color="auto" w:fill="FFFFFF"/>
        <w:spacing w:line="312" w:lineRule="auto"/>
        <w:ind w:left="851" w:right="851"/>
        <w:jc w:val="both"/>
        <w:rPr>
          <w:rFonts w:ascii="Calibri" w:eastAsia="Times New Roman" w:hAnsi="Calibri" w:cs="Calibri"/>
          <w:color w:val="222222"/>
          <w:sz w:val="20"/>
          <w:szCs w:val="20"/>
          <w:lang w:eastAsia="es-ES"/>
        </w:rPr>
      </w:pPr>
      <w:r w:rsidRPr="00B86FAC">
        <w:rPr>
          <w:rFonts w:ascii="Arial" w:eastAsia="Times New Roman" w:hAnsi="Arial" w:cs="Arial"/>
          <w:i/>
          <w:iCs/>
          <w:color w:val="222222"/>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B86FAC">
        <w:rPr>
          <w:rFonts w:ascii="Arial" w:eastAsia="Times New Roman" w:hAnsi="Arial" w:cs="Arial"/>
          <w:i/>
          <w:iCs/>
          <w:color w:val="222222"/>
          <w:sz w:val="20"/>
          <w:szCs w:val="20"/>
          <w:lang w:eastAsia="es-ES"/>
        </w:rPr>
        <w:t>en razón de</w:t>
      </w:r>
      <w:proofErr w:type="gramEnd"/>
      <w:r w:rsidRPr="00B86FAC">
        <w:rPr>
          <w:rFonts w:ascii="Arial" w:eastAsia="Times New Roman" w:hAnsi="Arial" w:cs="Arial"/>
          <w:i/>
          <w:iCs/>
          <w:color w:val="222222"/>
          <w:sz w:val="20"/>
          <w:szCs w:val="20"/>
          <w:lang w:eastAsia="es-ES"/>
        </w:rPr>
        <w:t xml:space="preserve"> la mención específica que de ellos se haga (sistema de los riesgos nombrados) (…)”. </w:t>
      </w:r>
      <w:r w:rsidRPr="00B86FAC">
        <w:rPr>
          <w:rFonts w:ascii="Arial" w:eastAsia="Times New Roman" w:hAnsi="Arial" w:cs="Arial"/>
          <w:color w:val="222222"/>
          <w:sz w:val="20"/>
          <w:szCs w:val="20"/>
          <w:lang w:eastAsia="es-ES"/>
        </w:rPr>
        <w:t>(Subrayado y negrilla fuera del texto original)</w:t>
      </w:r>
      <w:r w:rsidRPr="00B86FAC">
        <w:rPr>
          <w:rStyle w:val="Refdenotaalpie"/>
          <w:rFonts w:ascii="Arial" w:eastAsia="Times New Roman" w:hAnsi="Arial" w:cs="Arial"/>
          <w:color w:val="222222"/>
          <w:sz w:val="20"/>
          <w:szCs w:val="20"/>
          <w:lang w:eastAsia="es-ES"/>
        </w:rPr>
        <w:footnoteReference w:id="8"/>
      </w:r>
    </w:p>
    <w:p w14:paraId="2FF8C0A0" w14:textId="77777777" w:rsidR="0084568D" w:rsidRDefault="0084568D" w:rsidP="005259A8">
      <w:pPr>
        <w:spacing w:line="312" w:lineRule="auto"/>
        <w:jc w:val="both"/>
        <w:rPr>
          <w:rFonts w:ascii="Arial" w:hAnsi="Arial" w:cs="Arial"/>
        </w:rPr>
      </w:pPr>
    </w:p>
    <w:p w14:paraId="750281C1" w14:textId="77777777" w:rsidR="0084568D" w:rsidRPr="00D65715" w:rsidRDefault="0084568D" w:rsidP="005259A8">
      <w:pPr>
        <w:shd w:val="clear" w:color="auto" w:fill="FFFFFF"/>
        <w:spacing w:line="312" w:lineRule="auto"/>
        <w:jc w:val="both"/>
        <w:rPr>
          <w:rFonts w:ascii="Calibri" w:eastAsia="Times New Roman" w:hAnsi="Calibri" w:cs="Calibri"/>
          <w:color w:val="222222"/>
          <w:lang w:eastAsia="es-ES"/>
        </w:rPr>
      </w:pPr>
      <w:r w:rsidRPr="000A6DAA">
        <w:rPr>
          <w:rFonts w:ascii="Arial" w:eastAsia="Times New Roman" w:hAnsi="Arial" w:cs="Arial"/>
          <w:color w:val="222222"/>
          <w:lang w:eastAsia="es-ES"/>
        </w:rPr>
        <w:t>Lo anteriormente mencionado, debe ser interpretado armónicamente con</w:t>
      </w:r>
      <w:r w:rsidRPr="00D65715">
        <w:rPr>
          <w:rFonts w:ascii="Arial" w:eastAsia="Times New Roman" w:hAnsi="Arial" w:cs="Arial"/>
          <w:color w:val="222222"/>
          <w:lang w:eastAsia="es-ES"/>
        </w:rPr>
        <w:t xml:space="preserve"> los principios generales del Derecho Comercial denominados “autonomía de la voluntad” y “buena fe”, tal como </w:t>
      </w:r>
      <w:r w:rsidRPr="000A6DAA">
        <w:rPr>
          <w:rFonts w:ascii="Arial" w:eastAsia="Times New Roman" w:hAnsi="Arial" w:cs="Arial"/>
          <w:color w:val="222222"/>
          <w:lang w:eastAsia="es-ES"/>
        </w:rPr>
        <w:t>lo explica</w:t>
      </w:r>
      <w:r w:rsidRPr="00D65715">
        <w:rPr>
          <w:rFonts w:ascii="Arial" w:eastAsia="Times New Roman" w:hAnsi="Arial" w:cs="Arial"/>
          <w:color w:val="222222"/>
          <w:lang w:eastAsia="es-ES"/>
        </w:rPr>
        <w:t xml:space="preserve"> la Corte Constitucional en sentencia T-065 de 2015</w:t>
      </w:r>
      <w:r w:rsidRPr="000A6DAA">
        <w:rPr>
          <w:rFonts w:ascii="Arial" w:eastAsia="Times New Roman" w:hAnsi="Arial" w:cs="Arial"/>
          <w:color w:val="222222"/>
          <w:lang w:eastAsia="es-ES"/>
        </w:rPr>
        <w:t>,</w:t>
      </w:r>
      <w:r w:rsidRPr="00D65715">
        <w:rPr>
          <w:rFonts w:ascii="Arial" w:eastAsia="Times New Roman" w:hAnsi="Arial" w:cs="Arial"/>
          <w:color w:val="222222"/>
          <w:lang w:eastAsia="es-ES"/>
        </w:rPr>
        <w:t xml:space="preserve"> de la siguiente manera:</w:t>
      </w:r>
    </w:p>
    <w:p w14:paraId="7C38BBD3" w14:textId="77777777" w:rsidR="0084568D" w:rsidRPr="00D65715" w:rsidRDefault="0084568D" w:rsidP="005259A8">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278A9174" w14:textId="77777777" w:rsidR="0084568D" w:rsidRPr="00B86FAC" w:rsidRDefault="0084568D" w:rsidP="005259A8">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w:t>
      </w:r>
      <w:r w:rsidRPr="00B86FAC">
        <w:rPr>
          <w:rFonts w:ascii="Arial" w:eastAsia="Times New Roman" w:hAnsi="Arial" w:cs="Arial"/>
          <w:b/>
          <w:i/>
          <w:iCs/>
          <w:color w:val="222222"/>
          <w:sz w:val="20"/>
          <w:szCs w:val="20"/>
          <w:u w:val="single"/>
          <w:lang w:eastAsia="es-ES"/>
        </w:rPr>
        <w:t>La celebración y ejecución de los contratos civiles y comerciales debe desarrollarse de acuerdo con los principios de la autonomía de la voluntad y la buena fe</w:t>
      </w:r>
      <w:r w:rsidRPr="00B86FAC">
        <w:rPr>
          <w:rFonts w:ascii="Arial" w:eastAsia="Times New Roman" w:hAnsi="Arial" w:cs="Arial"/>
          <w:i/>
          <w:iCs/>
          <w:color w:val="222222"/>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B86FAC">
        <w:rPr>
          <w:rFonts w:ascii="Arial" w:eastAsia="Times New Roman" w:hAnsi="Arial" w:cs="Arial"/>
          <w:i/>
          <w:iCs/>
          <w:color w:val="222222"/>
          <w:sz w:val="20"/>
          <w:szCs w:val="20"/>
          <w:lang w:eastAsia="es-ES"/>
        </w:rPr>
        <w:t>servanda</w:t>
      </w:r>
      <w:proofErr w:type="spellEnd"/>
      <w:r w:rsidRPr="00B86FAC">
        <w:rPr>
          <w:rFonts w:ascii="Arial" w:eastAsia="Times New Roman" w:hAnsi="Arial" w:cs="Arial"/>
          <w:i/>
          <w:iCs/>
          <w:color w:val="222222"/>
          <w:sz w:val="20"/>
          <w:szCs w:val="20"/>
          <w:lang w:eastAsia="es-ES"/>
        </w:rPr>
        <w:t xml:space="preserve">,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w:t>
      </w:r>
      <w:r w:rsidRPr="00B86FAC">
        <w:rPr>
          <w:rFonts w:ascii="Arial" w:eastAsia="Times New Roman" w:hAnsi="Arial" w:cs="Arial"/>
          <w:i/>
          <w:iCs/>
          <w:color w:val="222222"/>
          <w:sz w:val="20"/>
          <w:szCs w:val="20"/>
          <w:lang w:eastAsia="es-ES"/>
        </w:rPr>
        <w:lastRenderedPageBreak/>
        <w:t>cualquier modificación de un contrato debe estar sometida al concurso de todas las personas que lo celebraron.</w:t>
      </w:r>
    </w:p>
    <w:p w14:paraId="72F64330" w14:textId="77777777" w:rsidR="00FF5E52" w:rsidRDefault="00FF5E52" w:rsidP="005259A8">
      <w:pPr>
        <w:shd w:val="clear" w:color="auto" w:fill="FFFFFF"/>
        <w:spacing w:line="312" w:lineRule="auto"/>
        <w:ind w:left="851" w:right="851"/>
        <w:jc w:val="both"/>
        <w:rPr>
          <w:rFonts w:ascii="Arial" w:eastAsia="Times New Roman" w:hAnsi="Arial" w:cs="Arial"/>
          <w:i/>
          <w:iCs/>
          <w:color w:val="222222"/>
          <w:sz w:val="20"/>
          <w:szCs w:val="20"/>
          <w:lang w:eastAsia="es-ES"/>
        </w:rPr>
      </w:pPr>
    </w:p>
    <w:p w14:paraId="09FAD61A" w14:textId="279DFCC1" w:rsidR="0084568D" w:rsidRPr="00B86FAC" w:rsidRDefault="0084568D" w:rsidP="005259A8">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w:t>
      </w:r>
    </w:p>
    <w:p w14:paraId="00988D12" w14:textId="77777777" w:rsidR="00FF5E52" w:rsidRDefault="00FF5E52" w:rsidP="005259A8">
      <w:pPr>
        <w:shd w:val="clear" w:color="auto" w:fill="FFFFFF"/>
        <w:spacing w:line="312" w:lineRule="auto"/>
        <w:ind w:left="851" w:right="851"/>
        <w:jc w:val="both"/>
        <w:rPr>
          <w:rFonts w:ascii="Arial" w:eastAsia="Times New Roman" w:hAnsi="Arial" w:cs="Arial"/>
          <w:i/>
          <w:iCs/>
          <w:color w:val="222222"/>
          <w:sz w:val="20"/>
          <w:szCs w:val="20"/>
          <w:lang w:eastAsia="es-ES"/>
        </w:rPr>
      </w:pPr>
    </w:p>
    <w:p w14:paraId="76F45771" w14:textId="6C7C88CA" w:rsidR="0084568D" w:rsidRPr="00B86FAC" w:rsidRDefault="0084568D" w:rsidP="005259A8">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xml:space="preserve">5.3. Según lo ha puesto de presente la jurisprudencia de la Corte, </w:t>
      </w:r>
      <w:r w:rsidRPr="00B86FAC">
        <w:rPr>
          <w:rFonts w:ascii="Arial" w:eastAsia="Times New Roman" w:hAnsi="Arial" w:cs="Arial"/>
          <w:b/>
          <w:i/>
          <w:iCs/>
          <w:color w:val="222222"/>
          <w:sz w:val="20"/>
          <w:szCs w:val="20"/>
          <w:u w:val="single"/>
          <w:lang w:eastAsia="es-ES"/>
        </w:rPr>
        <w:t>tratándose específicamente de un contrato de seguro, la buena fe que se espera de las partes es cualificada</w:t>
      </w:r>
      <w:r w:rsidRPr="00B86FAC">
        <w:rPr>
          <w:rFonts w:ascii="Arial" w:eastAsia="Times New Roman" w:hAnsi="Arial" w:cs="Arial"/>
          <w:i/>
          <w:iCs/>
          <w:color w:val="222222"/>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6CB8C81" w14:textId="77777777" w:rsidR="0084568D" w:rsidRPr="00B86FAC" w:rsidRDefault="0084568D" w:rsidP="005259A8">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w:t>
      </w:r>
    </w:p>
    <w:p w14:paraId="19D9ED7C" w14:textId="77777777" w:rsidR="0084568D" w:rsidRPr="00D65715" w:rsidRDefault="0084568D" w:rsidP="005259A8">
      <w:pPr>
        <w:shd w:val="clear" w:color="auto" w:fill="FFFFFF"/>
        <w:spacing w:line="312" w:lineRule="auto"/>
        <w:ind w:left="851" w:right="851"/>
        <w:jc w:val="both"/>
        <w:rPr>
          <w:rFonts w:ascii="Arial" w:eastAsia="Times New Roman" w:hAnsi="Arial" w:cs="Arial"/>
          <w:color w:val="222222"/>
          <w:lang w:eastAsia="es-ES"/>
        </w:rPr>
      </w:pPr>
      <w:r w:rsidRPr="00B86FAC">
        <w:rPr>
          <w:rFonts w:ascii="Arial" w:eastAsia="Times New Roman" w:hAnsi="Arial" w:cs="Arial"/>
          <w:i/>
          <w:iCs/>
          <w:color w:val="222222"/>
          <w:sz w:val="20"/>
          <w:szCs w:val="20"/>
          <w:lang w:eastAsia="es-ES"/>
        </w:rPr>
        <w:t xml:space="preserve">5.4. </w:t>
      </w:r>
      <w:r w:rsidRPr="00B86FAC">
        <w:rPr>
          <w:rFonts w:ascii="Arial" w:eastAsia="Times New Roman" w:hAnsi="Arial" w:cs="Arial"/>
          <w:b/>
          <w:i/>
          <w:iCs/>
          <w:color w:val="222222"/>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B86FAC">
        <w:rPr>
          <w:rFonts w:ascii="Arial" w:eastAsia="Times New Roman" w:hAnsi="Arial" w:cs="Arial"/>
          <w:i/>
          <w:iCs/>
          <w:color w:val="222222"/>
          <w:sz w:val="20"/>
          <w:szCs w:val="20"/>
          <w:lang w:eastAsia="es-ES"/>
        </w:rPr>
        <w:t>. De esta manera, la alteración unilateral de alguno de los términos contractuales, o su lectura literal y maliciosa, se traducirían en un acto sorpresivo que traicionaría la confianza depositada.”</w:t>
      </w:r>
      <w:r w:rsidRPr="00B86FAC">
        <w:rPr>
          <w:rFonts w:ascii="Arial" w:eastAsia="Times New Roman" w:hAnsi="Arial" w:cs="Arial"/>
          <w:color w:val="222222"/>
          <w:sz w:val="20"/>
          <w:szCs w:val="20"/>
          <w:lang w:eastAsia="es-ES"/>
        </w:rPr>
        <w:t xml:space="preserve"> (Subrayado y negrilla fuera del texto original)</w:t>
      </w:r>
    </w:p>
    <w:p w14:paraId="58785F80" w14:textId="77777777" w:rsidR="0084568D" w:rsidRPr="00D65715" w:rsidRDefault="0084568D" w:rsidP="005259A8">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1CF486D9" w14:textId="29EC0060" w:rsidR="0084568D" w:rsidRPr="007E3D77" w:rsidRDefault="0084568D" w:rsidP="005259A8">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color w:val="222222"/>
          <w:lang w:eastAsia="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r>
        <w:rPr>
          <w:rFonts w:ascii="Arial" w:eastAsia="Times New Roman" w:hAnsi="Arial" w:cs="Arial"/>
          <w:color w:val="222222"/>
          <w:lang w:eastAsia="es-ES"/>
        </w:rPr>
        <w:t xml:space="preserve">. </w:t>
      </w:r>
      <w:r>
        <w:rPr>
          <w:rFonts w:ascii="Arial" w:hAnsi="Arial" w:cs="Arial"/>
        </w:rPr>
        <w:t>En este orden de ideas</w:t>
      </w:r>
      <w:r w:rsidRPr="009E769D">
        <w:rPr>
          <w:rFonts w:ascii="Arial" w:hAnsi="Arial" w:cs="Arial"/>
        </w:rPr>
        <w:t xml:space="preserve"> y como se ha venido exponiendo de forma trasversal en el documento, </w:t>
      </w:r>
      <w:r>
        <w:rPr>
          <w:rFonts w:ascii="Arial" w:hAnsi="Arial" w:cs="Arial"/>
        </w:rPr>
        <w:t>no resulta jurídicamente admisible declarar la responsabilidad fiscal en el caso concreto, como quiera que no se ha realizado el riesgo asegurado, esto es, no se encuentran acreditados los requisitos listados en el</w:t>
      </w:r>
      <w:r w:rsidR="008276E8">
        <w:rPr>
          <w:rFonts w:ascii="Arial" w:hAnsi="Arial" w:cs="Arial"/>
        </w:rPr>
        <w:t xml:space="preserve"> artículo</w:t>
      </w:r>
      <w:r>
        <w:rPr>
          <w:rFonts w:ascii="Arial" w:hAnsi="Arial" w:cs="Arial"/>
        </w:rPr>
        <w:t xml:space="preserve"> </w:t>
      </w:r>
      <w:r w:rsidRPr="009E769D">
        <w:rPr>
          <w:rFonts w:ascii="Arial" w:hAnsi="Arial" w:cs="Arial"/>
        </w:rPr>
        <w:t>5 de la Ley 610 de 2000</w:t>
      </w:r>
      <w:r>
        <w:rPr>
          <w:rFonts w:ascii="Arial" w:hAnsi="Arial" w:cs="Arial"/>
        </w:rPr>
        <w:t xml:space="preserve"> en cabeza de</w:t>
      </w:r>
      <w:r w:rsidR="000F3B1E">
        <w:rPr>
          <w:rFonts w:ascii="Arial" w:hAnsi="Arial" w:cs="Arial"/>
        </w:rPr>
        <w:t xml:space="preserve"> </w:t>
      </w:r>
      <w:r>
        <w:rPr>
          <w:rFonts w:ascii="Arial" w:hAnsi="Arial" w:cs="Arial"/>
        </w:rPr>
        <w:t>l</w:t>
      </w:r>
      <w:r w:rsidR="000F3B1E">
        <w:rPr>
          <w:rFonts w:ascii="Arial" w:hAnsi="Arial" w:cs="Arial"/>
        </w:rPr>
        <w:t>os</w:t>
      </w:r>
      <w:r>
        <w:rPr>
          <w:rFonts w:ascii="Arial" w:hAnsi="Arial" w:cs="Arial"/>
        </w:rPr>
        <w:t xml:space="preserve"> presunto</w:t>
      </w:r>
      <w:r w:rsidR="000F3B1E">
        <w:rPr>
          <w:rFonts w:ascii="Arial" w:hAnsi="Arial" w:cs="Arial"/>
        </w:rPr>
        <w:t>s</w:t>
      </w:r>
      <w:r>
        <w:rPr>
          <w:rFonts w:ascii="Arial" w:hAnsi="Arial" w:cs="Arial"/>
        </w:rPr>
        <w:t xml:space="preserve"> responsable</w:t>
      </w:r>
      <w:r w:rsidR="000F3B1E">
        <w:rPr>
          <w:rFonts w:ascii="Arial" w:hAnsi="Arial" w:cs="Arial"/>
        </w:rPr>
        <w:t>s</w:t>
      </w:r>
      <w:r w:rsidRPr="009E769D">
        <w:rPr>
          <w:rFonts w:ascii="Arial" w:hAnsi="Arial" w:cs="Arial"/>
        </w:rPr>
        <w:t>.</w:t>
      </w:r>
      <w:r>
        <w:rPr>
          <w:rFonts w:ascii="Arial" w:hAnsi="Arial" w:cs="Arial"/>
        </w:rPr>
        <w:t xml:space="preserve"> </w:t>
      </w:r>
    </w:p>
    <w:p w14:paraId="6BE5E209" w14:textId="77777777" w:rsidR="0084568D" w:rsidRDefault="0084568D" w:rsidP="005259A8">
      <w:pPr>
        <w:spacing w:line="312" w:lineRule="auto"/>
        <w:jc w:val="both"/>
        <w:rPr>
          <w:rFonts w:ascii="Arial" w:hAnsi="Arial" w:cs="Arial"/>
        </w:rPr>
      </w:pPr>
    </w:p>
    <w:p w14:paraId="6D1D5DBD" w14:textId="006735C2" w:rsidR="0084568D" w:rsidRPr="009E769D" w:rsidRDefault="0084568D" w:rsidP="005259A8">
      <w:pPr>
        <w:spacing w:line="312" w:lineRule="auto"/>
        <w:jc w:val="both"/>
        <w:rPr>
          <w:rFonts w:ascii="Arial" w:hAnsi="Arial" w:cs="Arial"/>
        </w:rPr>
      </w:pPr>
      <w:r>
        <w:rPr>
          <w:rFonts w:ascii="Arial" w:hAnsi="Arial" w:cs="Arial"/>
        </w:rPr>
        <w:t>En otras palabras</w:t>
      </w:r>
      <w:r w:rsidRPr="009E769D">
        <w:rPr>
          <w:rFonts w:ascii="Arial" w:hAnsi="Arial" w:cs="Arial"/>
        </w:rPr>
        <w:t xml:space="preserve"> y recapitulando las conclusiones a las que se llegó </w:t>
      </w:r>
      <w:r>
        <w:rPr>
          <w:rFonts w:ascii="Arial" w:hAnsi="Arial" w:cs="Arial"/>
        </w:rPr>
        <w:t>al inicio del escrito</w:t>
      </w:r>
      <w:r w:rsidRPr="009E769D">
        <w:rPr>
          <w:rFonts w:ascii="Arial" w:hAnsi="Arial" w:cs="Arial"/>
        </w:rPr>
        <w:t>, resulta evidente la improcedencia jurídica y fáctica de declarar la existencia de dicha responsabilidad</w:t>
      </w:r>
      <w:r>
        <w:rPr>
          <w:rFonts w:ascii="Arial" w:hAnsi="Arial" w:cs="Arial"/>
        </w:rPr>
        <w:t xml:space="preserve"> fiscal,</w:t>
      </w:r>
      <w:r w:rsidRPr="009E769D">
        <w:rPr>
          <w:rFonts w:ascii="Arial" w:hAnsi="Arial" w:cs="Arial"/>
        </w:rPr>
        <w:t xml:space="preserve"> por cuanto de los elementos probatorios que obran en el plenario</w:t>
      </w:r>
      <w:r>
        <w:rPr>
          <w:rFonts w:ascii="Arial" w:hAnsi="Arial" w:cs="Arial"/>
        </w:rPr>
        <w:t>,</w:t>
      </w:r>
      <w:r w:rsidRPr="009E769D">
        <w:rPr>
          <w:rFonts w:ascii="Arial" w:hAnsi="Arial" w:cs="Arial"/>
        </w:rPr>
        <w:t xml:space="preserve"> no se vislumbra ni acredita un patrón de conducta que demuestre una actuación gravemente culposa o dolosa</w:t>
      </w:r>
      <w:r>
        <w:rPr>
          <w:rFonts w:ascii="Arial" w:hAnsi="Arial" w:cs="Arial"/>
        </w:rPr>
        <w:t xml:space="preserve"> en cabeza de</w:t>
      </w:r>
      <w:r w:rsidR="00CD1C44">
        <w:rPr>
          <w:rFonts w:ascii="Arial" w:hAnsi="Arial" w:cs="Arial"/>
        </w:rPr>
        <w:t xml:space="preserve"> </w:t>
      </w:r>
      <w:r>
        <w:rPr>
          <w:rFonts w:ascii="Arial" w:hAnsi="Arial" w:cs="Arial"/>
        </w:rPr>
        <w:t>l</w:t>
      </w:r>
      <w:r w:rsidR="00CD1C44">
        <w:rPr>
          <w:rFonts w:ascii="Arial" w:hAnsi="Arial" w:cs="Arial"/>
        </w:rPr>
        <w:t>os</w:t>
      </w:r>
      <w:r>
        <w:rPr>
          <w:rFonts w:ascii="Arial" w:hAnsi="Arial" w:cs="Arial"/>
        </w:rPr>
        <w:t xml:space="preserve"> presunto</w:t>
      </w:r>
      <w:r w:rsidR="00CD1C44">
        <w:rPr>
          <w:rFonts w:ascii="Arial" w:hAnsi="Arial" w:cs="Arial"/>
        </w:rPr>
        <w:t>s</w:t>
      </w:r>
      <w:r>
        <w:rPr>
          <w:rFonts w:ascii="Arial" w:hAnsi="Arial" w:cs="Arial"/>
        </w:rPr>
        <w:t xml:space="preserve"> responsable</w:t>
      </w:r>
      <w:r w:rsidR="00CD1C44">
        <w:rPr>
          <w:rFonts w:ascii="Arial" w:hAnsi="Arial" w:cs="Arial"/>
        </w:rPr>
        <w:t>s</w:t>
      </w:r>
      <w:r w:rsidRPr="009E769D">
        <w:rPr>
          <w:rFonts w:ascii="Arial" w:hAnsi="Arial" w:cs="Arial"/>
        </w:rPr>
        <w:t xml:space="preserve">, ni la existencia de un daño patrimonial causado a la administración pública. </w:t>
      </w:r>
    </w:p>
    <w:p w14:paraId="1AA22036" w14:textId="77777777" w:rsidR="0084568D" w:rsidRDefault="0084568D" w:rsidP="005259A8">
      <w:pPr>
        <w:spacing w:line="312" w:lineRule="auto"/>
        <w:jc w:val="both"/>
        <w:rPr>
          <w:rFonts w:ascii="Arial" w:hAnsi="Arial" w:cs="Arial"/>
        </w:rPr>
      </w:pPr>
    </w:p>
    <w:p w14:paraId="58BA7788" w14:textId="3023F3F7" w:rsidR="0084568D" w:rsidRDefault="00D67A0F" w:rsidP="005259A8">
      <w:pPr>
        <w:spacing w:line="312" w:lineRule="auto"/>
        <w:jc w:val="both"/>
        <w:rPr>
          <w:rFonts w:ascii="Arial" w:hAnsi="Arial" w:cs="Arial"/>
          <w:bCs/>
        </w:rPr>
      </w:pPr>
      <w:r w:rsidRPr="00D67A0F">
        <w:rPr>
          <w:rFonts w:ascii="Arial" w:hAnsi="Arial" w:cs="Arial"/>
        </w:rPr>
        <w:t xml:space="preserve">De esta manera, al ser jurídicamente improcedente la declaratoria de responsabilidad fiscal en contra de los señores </w:t>
      </w:r>
      <w:r w:rsidRPr="00FC7575">
        <w:rPr>
          <w:rFonts w:ascii="Arial" w:hAnsi="Arial" w:cs="Arial"/>
        </w:rPr>
        <w:t>Félix Suarez Reyes</w:t>
      </w:r>
      <w:r>
        <w:rPr>
          <w:rFonts w:ascii="Arial" w:hAnsi="Arial" w:cs="Arial"/>
        </w:rPr>
        <w:t xml:space="preserve">, </w:t>
      </w:r>
      <w:r w:rsidRPr="00FC7575">
        <w:rPr>
          <w:rFonts w:ascii="Arial" w:hAnsi="Arial" w:cs="Arial"/>
        </w:rPr>
        <w:t>Gerardo Valverde Solís</w:t>
      </w:r>
      <w:r>
        <w:rPr>
          <w:rFonts w:ascii="Arial" w:hAnsi="Arial" w:cs="Arial"/>
        </w:rPr>
        <w:t xml:space="preserve"> y </w:t>
      </w:r>
      <w:r w:rsidRPr="00FC7575">
        <w:rPr>
          <w:rFonts w:ascii="Arial" w:hAnsi="Arial" w:cs="Arial"/>
        </w:rPr>
        <w:t>Edwin Janes Patiño</w:t>
      </w:r>
      <w:r w:rsidRPr="00D67A0F">
        <w:rPr>
          <w:rFonts w:ascii="Arial" w:hAnsi="Arial" w:cs="Arial"/>
        </w:rPr>
        <w:t>, se debe concluir que tampoco se puede exigir pago alguno a mi procurada, derivado de la Póliza de Seguro No. 3000</w:t>
      </w:r>
      <w:r>
        <w:rPr>
          <w:rFonts w:ascii="Arial" w:hAnsi="Arial" w:cs="Arial"/>
        </w:rPr>
        <w:t>136</w:t>
      </w:r>
      <w:r w:rsidRPr="00D67A0F">
        <w:rPr>
          <w:rFonts w:ascii="Arial" w:hAnsi="Arial" w:cs="Arial"/>
        </w:rPr>
        <w:t>, lo que por sustracción de materia significa, la no realización del riesgo asegurado. En consecuencia, el honorable Despacho no tiene una alternativa diferente que desvincular a LA PREVISORA S.A. COMPAÑÍA DE SEGUROS del proceso de responsabilidad fiscal identificado con el expediente No. PRF-2020-00</w:t>
      </w:r>
      <w:r w:rsidR="006205D5">
        <w:rPr>
          <w:rFonts w:ascii="Arial" w:hAnsi="Arial" w:cs="Arial"/>
        </w:rPr>
        <w:t>185</w:t>
      </w:r>
      <w:r w:rsidR="0084568D" w:rsidRPr="00D67A0F">
        <w:rPr>
          <w:rFonts w:ascii="Arial" w:hAnsi="Arial" w:cs="Arial"/>
          <w:bCs/>
        </w:rPr>
        <w:t>.</w:t>
      </w:r>
    </w:p>
    <w:p w14:paraId="65254697" w14:textId="77777777" w:rsidR="00F46C89" w:rsidRDefault="00F46C89" w:rsidP="005259A8">
      <w:pPr>
        <w:spacing w:line="312" w:lineRule="auto"/>
        <w:jc w:val="both"/>
        <w:rPr>
          <w:rFonts w:ascii="Arial" w:hAnsi="Arial" w:cs="Arial"/>
          <w:bCs/>
        </w:rPr>
      </w:pPr>
    </w:p>
    <w:p w14:paraId="6685AA66" w14:textId="31CBA855" w:rsidR="00F46C89" w:rsidRPr="00F46C89" w:rsidRDefault="00F46C89" w:rsidP="00282609">
      <w:pPr>
        <w:pStyle w:val="Prrafodelista"/>
        <w:numPr>
          <w:ilvl w:val="0"/>
          <w:numId w:val="69"/>
        </w:numPr>
        <w:spacing w:after="0" w:line="312" w:lineRule="auto"/>
        <w:jc w:val="both"/>
        <w:rPr>
          <w:rFonts w:ascii="Arial" w:hAnsi="Arial" w:cs="Arial"/>
        </w:rPr>
      </w:pPr>
      <w:r w:rsidRPr="00F46C89">
        <w:rPr>
          <w:rFonts w:ascii="Arial" w:hAnsi="Arial" w:cs="Arial"/>
          <w:b/>
        </w:rPr>
        <w:t>FALTA DE COBERTURA TEMPORAL DEL SEGURO DOCUMENTADO EN LA PÓLIZA No. 3000136</w:t>
      </w:r>
    </w:p>
    <w:p w14:paraId="0CA0DF45" w14:textId="77777777" w:rsidR="00F46C89" w:rsidRDefault="00F46C89" w:rsidP="00F46C89">
      <w:pPr>
        <w:spacing w:line="312" w:lineRule="auto"/>
        <w:jc w:val="both"/>
        <w:rPr>
          <w:rFonts w:ascii="Arial" w:hAnsi="Arial" w:cs="Arial"/>
        </w:rPr>
      </w:pPr>
    </w:p>
    <w:p w14:paraId="0B363EA9" w14:textId="4BDAEBA0" w:rsidR="009664B5" w:rsidRDefault="009664B5" w:rsidP="00F46C89">
      <w:pPr>
        <w:spacing w:line="312" w:lineRule="auto"/>
        <w:jc w:val="both"/>
        <w:rPr>
          <w:rFonts w:ascii="Arial" w:hAnsi="Arial" w:cs="Arial"/>
        </w:rPr>
      </w:pPr>
      <w:r>
        <w:rPr>
          <w:rFonts w:ascii="Arial" w:hAnsi="Arial" w:cs="Arial"/>
        </w:rPr>
        <w:lastRenderedPageBreak/>
        <w:t>En el caso en cuestión no existe cobertura temporal respecto de los pagos que se hayan realizado con anterioridad a la fecha en la que inició la vigencia de la póliza, esto es que no hay cobertura para los pagos realizados antes del 26 de septiembre de 2017.</w:t>
      </w:r>
    </w:p>
    <w:p w14:paraId="74541EBC" w14:textId="77777777" w:rsidR="009664B5" w:rsidRDefault="009664B5" w:rsidP="00F46C89">
      <w:pPr>
        <w:spacing w:line="312" w:lineRule="auto"/>
        <w:jc w:val="both"/>
        <w:rPr>
          <w:rFonts w:ascii="Arial" w:hAnsi="Arial" w:cs="Arial"/>
        </w:rPr>
      </w:pPr>
    </w:p>
    <w:p w14:paraId="68588409" w14:textId="17A9AB31" w:rsidR="009664B5" w:rsidRDefault="009664B5" w:rsidP="00F46C89">
      <w:pPr>
        <w:spacing w:line="312" w:lineRule="auto"/>
        <w:jc w:val="both"/>
        <w:rPr>
          <w:rFonts w:ascii="Arial" w:hAnsi="Arial" w:cs="Arial"/>
        </w:rPr>
      </w:pPr>
      <w:r>
        <w:rPr>
          <w:rFonts w:ascii="Arial" w:hAnsi="Arial" w:cs="Arial"/>
        </w:rPr>
        <w:t>Dichos pagos son:</w:t>
      </w:r>
    </w:p>
    <w:p w14:paraId="59CABCB1" w14:textId="77777777" w:rsidR="009664B5" w:rsidRDefault="009664B5" w:rsidP="00F46C89">
      <w:pPr>
        <w:spacing w:line="312" w:lineRule="auto"/>
        <w:jc w:val="both"/>
        <w:rPr>
          <w:rFonts w:ascii="Arial" w:hAnsi="Arial" w:cs="Arial"/>
        </w:rPr>
      </w:pPr>
    </w:p>
    <w:p w14:paraId="45EC60F6" w14:textId="72C9BF0B" w:rsidR="009664B5" w:rsidRDefault="009664B5" w:rsidP="00F46C89">
      <w:pPr>
        <w:spacing w:line="312" w:lineRule="auto"/>
        <w:jc w:val="both"/>
        <w:rPr>
          <w:rFonts w:ascii="Arial" w:hAnsi="Arial" w:cs="Arial"/>
        </w:rPr>
      </w:pPr>
      <w:r w:rsidRPr="009664B5">
        <w:rPr>
          <w:rFonts w:ascii="Arial" w:hAnsi="Arial" w:cs="Arial"/>
          <w:noProof/>
        </w:rPr>
        <w:drawing>
          <wp:inline distT="0" distB="0" distL="0" distR="0" wp14:anchorId="40B2F8F0" wp14:editId="32946A63">
            <wp:extent cx="5353797" cy="2343477"/>
            <wp:effectExtent l="0" t="0" r="0" b="0"/>
            <wp:docPr id="113612496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24963" name="Imagen 1" descr="Tabla&#10;&#10;Descripción generada automáticamente"/>
                    <pic:cNvPicPr/>
                  </pic:nvPicPr>
                  <pic:blipFill>
                    <a:blip r:embed="rId10"/>
                    <a:stretch>
                      <a:fillRect/>
                    </a:stretch>
                  </pic:blipFill>
                  <pic:spPr>
                    <a:xfrm>
                      <a:off x="0" y="0"/>
                      <a:ext cx="5353797" cy="2343477"/>
                    </a:xfrm>
                    <a:prstGeom prst="rect">
                      <a:avLst/>
                    </a:prstGeom>
                  </pic:spPr>
                </pic:pic>
              </a:graphicData>
            </a:graphic>
          </wp:inline>
        </w:drawing>
      </w:r>
    </w:p>
    <w:p w14:paraId="6B5467AA" w14:textId="77777777" w:rsidR="009664B5" w:rsidRDefault="009664B5" w:rsidP="00F46C89">
      <w:pPr>
        <w:spacing w:line="312" w:lineRule="auto"/>
        <w:jc w:val="both"/>
        <w:rPr>
          <w:rFonts w:ascii="Arial" w:hAnsi="Arial" w:cs="Arial"/>
        </w:rPr>
      </w:pPr>
    </w:p>
    <w:p w14:paraId="1C7D1987" w14:textId="2E8FB39C" w:rsidR="009664B5" w:rsidRDefault="009664B5" w:rsidP="00F46C89">
      <w:pPr>
        <w:spacing w:line="312" w:lineRule="auto"/>
        <w:jc w:val="both"/>
        <w:rPr>
          <w:rFonts w:ascii="Arial" w:hAnsi="Arial" w:cs="Arial"/>
        </w:rPr>
      </w:pPr>
      <w:r w:rsidRPr="009664B5">
        <w:rPr>
          <w:rFonts w:ascii="Arial" w:hAnsi="Arial" w:cs="Arial"/>
          <w:noProof/>
        </w:rPr>
        <w:drawing>
          <wp:inline distT="0" distB="0" distL="0" distR="0" wp14:anchorId="59EA46D4" wp14:editId="0BAC2715">
            <wp:extent cx="5353797" cy="609685"/>
            <wp:effectExtent l="0" t="0" r="0" b="0"/>
            <wp:docPr id="8998306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30610" name=""/>
                    <pic:cNvPicPr/>
                  </pic:nvPicPr>
                  <pic:blipFill>
                    <a:blip r:embed="rId11"/>
                    <a:stretch>
                      <a:fillRect/>
                    </a:stretch>
                  </pic:blipFill>
                  <pic:spPr>
                    <a:xfrm>
                      <a:off x="0" y="0"/>
                      <a:ext cx="5353797" cy="609685"/>
                    </a:xfrm>
                    <a:prstGeom prst="rect">
                      <a:avLst/>
                    </a:prstGeom>
                  </pic:spPr>
                </pic:pic>
              </a:graphicData>
            </a:graphic>
          </wp:inline>
        </w:drawing>
      </w:r>
    </w:p>
    <w:p w14:paraId="2812198F" w14:textId="77777777" w:rsidR="009664B5" w:rsidRDefault="009664B5" w:rsidP="00F46C89">
      <w:pPr>
        <w:spacing w:line="312" w:lineRule="auto"/>
        <w:jc w:val="both"/>
        <w:rPr>
          <w:rFonts w:ascii="Arial" w:hAnsi="Arial" w:cs="Arial"/>
        </w:rPr>
      </w:pPr>
    </w:p>
    <w:p w14:paraId="01BD5DA5" w14:textId="6999B083" w:rsidR="009664B5" w:rsidRPr="00F46C89" w:rsidRDefault="009664B5" w:rsidP="00F46C89">
      <w:pPr>
        <w:spacing w:line="312" w:lineRule="auto"/>
        <w:jc w:val="both"/>
        <w:rPr>
          <w:rFonts w:ascii="Arial" w:hAnsi="Arial" w:cs="Arial"/>
        </w:rPr>
      </w:pPr>
      <w:r>
        <w:rPr>
          <w:rFonts w:ascii="Arial" w:hAnsi="Arial" w:cs="Arial"/>
        </w:rPr>
        <w:t xml:space="preserve">Ello se sustenta el claro hecho de que para la fecha </w:t>
      </w:r>
      <w:r w:rsidR="00AF0288">
        <w:rPr>
          <w:rFonts w:ascii="Arial" w:hAnsi="Arial" w:cs="Arial"/>
        </w:rPr>
        <w:t>no prestaba cobertura la póliza y la misma no se pactó en una modalidad en la que aplique algún tipo de retroactividad, e</w:t>
      </w:r>
      <w:r w:rsidR="00AF0288" w:rsidRPr="00D67A0F">
        <w:rPr>
          <w:rFonts w:ascii="Arial" w:hAnsi="Arial" w:cs="Arial"/>
        </w:rPr>
        <w:t xml:space="preserve">n consecuencia, el honorable Despacho </w:t>
      </w:r>
      <w:r w:rsidR="00AF0288">
        <w:rPr>
          <w:rFonts w:ascii="Arial" w:hAnsi="Arial" w:cs="Arial"/>
        </w:rPr>
        <w:t>deberá atender esta situación en un eventual y poco probable caso de tener que determinar una obligación</w:t>
      </w:r>
      <w:r w:rsidR="00AF0288" w:rsidRPr="00D67A0F">
        <w:rPr>
          <w:rFonts w:ascii="Arial" w:hAnsi="Arial" w:cs="Arial"/>
        </w:rPr>
        <w:t xml:space="preserve"> a </w:t>
      </w:r>
      <w:r w:rsidR="00AF0288">
        <w:rPr>
          <w:rFonts w:ascii="Arial" w:hAnsi="Arial" w:cs="Arial"/>
        </w:rPr>
        <w:t xml:space="preserve">cargo de </w:t>
      </w:r>
      <w:r w:rsidR="00AF0288" w:rsidRPr="00D67A0F">
        <w:rPr>
          <w:rFonts w:ascii="Arial" w:hAnsi="Arial" w:cs="Arial"/>
        </w:rPr>
        <w:t xml:space="preserve">LA PREVISORA S.A. COMPAÑÍA DE SEGUROS </w:t>
      </w:r>
      <w:r w:rsidR="00AF0288">
        <w:rPr>
          <w:rFonts w:ascii="Arial" w:hAnsi="Arial" w:cs="Arial"/>
        </w:rPr>
        <w:t xml:space="preserve">respecto </w:t>
      </w:r>
      <w:r w:rsidR="00AF0288" w:rsidRPr="00D67A0F">
        <w:rPr>
          <w:rFonts w:ascii="Arial" w:hAnsi="Arial" w:cs="Arial"/>
        </w:rPr>
        <w:t>del proceso de responsabilidad fiscal identificado con el expediente No. PRF-2020-00</w:t>
      </w:r>
      <w:r w:rsidR="00AF0288">
        <w:rPr>
          <w:rFonts w:ascii="Arial" w:hAnsi="Arial" w:cs="Arial"/>
        </w:rPr>
        <w:t>185</w:t>
      </w:r>
      <w:r w:rsidR="00AF0288" w:rsidRPr="00D67A0F">
        <w:rPr>
          <w:rFonts w:ascii="Arial" w:hAnsi="Arial" w:cs="Arial"/>
          <w:bCs/>
        </w:rPr>
        <w:t>.</w:t>
      </w:r>
    </w:p>
    <w:p w14:paraId="048873ED" w14:textId="77777777" w:rsidR="0084568D" w:rsidRDefault="0084568D" w:rsidP="005259A8">
      <w:pPr>
        <w:spacing w:line="312" w:lineRule="auto"/>
        <w:jc w:val="both"/>
        <w:rPr>
          <w:rFonts w:ascii="Arial" w:hAnsi="Arial" w:cs="Arial"/>
          <w:b/>
        </w:rPr>
      </w:pPr>
    </w:p>
    <w:p w14:paraId="793A0CFB" w14:textId="15FA5ACE" w:rsidR="0084568D" w:rsidRPr="0069579D" w:rsidRDefault="0069579D" w:rsidP="005259A8">
      <w:pPr>
        <w:pStyle w:val="Prrafodelista"/>
        <w:numPr>
          <w:ilvl w:val="0"/>
          <w:numId w:val="52"/>
        </w:numPr>
        <w:spacing w:after="0" w:line="312" w:lineRule="auto"/>
        <w:jc w:val="both"/>
        <w:rPr>
          <w:rFonts w:ascii="Arial" w:hAnsi="Arial" w:cs="Arial"/>
          <w:b/>
        </w:rPr>
      </w:pPr>
      <w:r w:rsidRPr="0069579D">
        <w:rPr>
          <w:rFonts w:ascii="Arial" w:eastAsia="Calibri" w:hAnsi="Arial" w:cs="Arial"/>
          <w:b/>
        </w:rPr>
        <w:t>EXCLUSIONES EXPRESAS EN LA PÓLIZA 3000</w:t>
      </w:r>
      <w:r>
        <w:rPr>
          <w:rFonts w:ascii="Arial" w:eastAsia="Calibri" w:hAnsi="Arial" w:cs="Arial"/>
          <w:b/>
        </w:rPr>
        <w:t>136</w:t>
      </w:r>
      <w:r w:rsidRPr="0069579D">
        <w:rPr>
          <w:rFonts w:ascii="Arial" w:eastAsia="Calibri" w:hAnsi="Arial" w:cs="Arial"/>
          <w:b/>
        </w:rPr>
        <w:t xml:space="preserve"> EXPEDIDA POR LA PREVISORA S.A.</w:t>
      </w:r>
      <w:r>
        <w:rPr>
          <w:rFonts w:ascii="Arial" w:eastAsia="Calibri" w:hAnsi="Arial" w:cs="Arial"/>
          <w:b/>
        </w:rPr>
        <w:t xml:space="preserve"> </w:t>
      </w:r>
      <w:r w:rsidRPr="0069579D">
        <w:rPr>
          <w:rFonts w:ascii="Arial" w:eastAsia="Calibri" w:hAnsi="Arial" w:cs="Arial"/>
          <w:b/>
        </w:rPr>
        <w:t>COMPAÑÍA DE SEGUROS</w:t>
      </w:r>
      <w:r w:rsidR="0084568D" w:rsidRPr="0069579D">
        <w:rPr>
          <w:rFonts w:ascii="Arial" w:eastAsia="Calibri" w:hAnsi="Arial" w:cs="Arial"/>
          <w:b/>
        </w:rPr>
        <w:t xml:space="preserve">.  </w:t>
      </w:r>
    </w:p>
    <w:p w14:paraId="43110287" w14:textId="77777777" w:rsidR="0084568D" w:rsidRPr="001145EE" w:rsidRDefault="0084568D" w:rsidP="005259A8">
      <w:pPr>
        <w:spacing w:line="312" w:lineRule="auto"/>
        <w:ind w:right="616"/>
        <w:jc w:val="both"/>
        <w:rPr>
          <w:rFonts w:ascii="Arial" w:eastAsia="Calibri" w:hAnsi="Arial" w:cs="Arial"/>
          <w:b/>
          <w:sz w:val="23"/>
          <w:szCs w:val="23"/>
        </w:rPr>
      </w:pPr>
    </w:p>
    <w:p w14:paraId="7E9ACCEE" w14:textId="32F36CEA" w:rsidR="0084568D" w:rsidRDefault="0069579D" w:rsidP="005259A8">
      <w:pPr>
        <w:spacing w:line="312" w:lineRule="auto"/>
        <w:jc w:val="both"/>
        <w:rPr>
          <w:rFonts w:ascii="Arial" w:eastAsia="Calibri" w:hAnsi="Arial" w:cs="Arial"/>
        </w:rPr>
      </w:pPr>
      <w:r w:rsidRPr="0069579D">
        <w:rPr>
          <w:rFonts w:ascii="Arial" w:eastAsia="Calibri" w:hAnsi="Arial" w:cs="Arial"/>
        </w:rPr>
        <w:t>En el hipotético caso que se profiera un fallo con responsabilidad fiscal a los implicados, es menester tener en cuenta las exclusiones expresas en las condiciones generales de la póliza, por cuanto éstas son delimitantes en el contrato de seguro suscrito entre mi poderdante y la UNIVERSIDAD DEL PACÍFICO- UNPA, las cuales son</w:t>
      </w:r>
      <w:r w:rsidR="0084568D" w:rsidRPr="00231AD1">
        <w:rPr>
          <w:rFonts w:ascii="Arial" w:eastAsia="Calibri" w:hAnsi="Arial" w:cs="Arial"/>
        </w:rPr>
        <w:t>:</w:t>
      </w:r>
    </w:p>
    <w:p w14:paraId="13B4C924" w14:textId="77777777" w:rsidR="0084568D" w:rsidRDefault="0084568D" w:rsidP="005259A8">
      <w:pPr>
        <w:spacing w:line="312" w:lineRule="auto"/>
        <w:jc w:val="both"/>
        <w:rPr>
          <w:rFonts w:ascii="Arial" w:eastAsia="Calibri" w:hAnsi="Arial" w:cs="Arial"/>
        </w:rPr>
      </w:pPr>
    </w:p>
    <w:p w14:paraId="6FA083F8" w14:textId="77777777" w:rsidR="00751663" w:rsidRDefault="0084568D" w:rsidP="005259A8">
      <w:pPr>
        <w:pStyle w:val="Prrafodelista"/>
        <w:spacing w:line="312" w:lineRule="auto"/>
        <w:ind w:left="851" w:right="851"/>
        <w:jc w:val="both"/>
        <w:rPr>
          <w:rFonts w:ascii="Arial" w:hAnsi="Arial" w:cs="Arial"/>
          <w:i/>
          <w:iCs/>
          <w:sz w:val="20"/>
          <w:szCs w:val="20"/>
        </w:rPr>
      </w:pPr>
      <w:r w:rsidRPr="00223F48">
        <w:rPr>
          <w:rFonts w:ascii="Arial" w:hAnsi="Arial" w:cs="Arial"/>
          <w:sz w:val="20"/>
          <w:szCs w:val="20"/>
        </w:rPr>
        <w:t>“</w:t>
      </w:r>
      <w:r w:rsidR="00751663" w:rsidRPr="00751663">
        <w:rPr>
          <w:rFonts w:ascii="Arial" w:hAnsi="Arial" w:cs="Arial"/>
          <w:i/>
          <w:iCs/>
          <w:sz w:val="20"/>
          <w:szCs w:val="20"/>
        </w:rPr>
        <w:t>EXCLUSIONES</w:t>
      </w:r>
    </w:p>
    <w:p w14:paraId="571365E2" w14:textId="77777777" w:rsidR="00F46C89" w:rsidRPr="00751663" w:rsidRDefault="00F46C89" w:rsidP="005259A8">
      <w:pPr>
        <w:pStyle w:val="Prrafodelista"/>
        <w:spacing w:line="312" w:lineRule="auto"/>
        <w:ind w:left="851" w:right="851"/>
        <w:jc w:val="both"/>
        <w:rPr>
          <w:rFonts w:ascii="Arial" w:hAnsi="Arial" w:cs="Arial"/>
          <w:i/>
          <w:iCs/>
          <w:sz w:val="20"/>
          <w:szCs w:val="20"/>
        </w:rPr>
      </w:pPr>
    </w:p>
    <w:p w14:paraId="7523C2D4" w14:textId="77777777" w:rsidR="00751663" w:rsidRDefault="00751663" w:rsidP="005259A8">
      <w:pPr>
        <w:pStyle w:val="Prrafodelista"/>
        <w:spacing w:line="312" w:lineRule="auto"/>
        <w:ind w:left="851" w:right="851"/>
        <w:jc w:val="both"/>
        <w:rPr>
          <w:rFonts w:ascii="Arial" w:hAnsi="Arial" w:cs="Arial"/>
          <w:i/>
          <w:iCs/>
          <w:sz w:val="20"/>
          <w:szCs w:val="20"/>
        </w:rPr>
      </w:pPr>
      <w:r w:rsidRPr="00751663">
        <w:rPr>
          <w:rFonts w:ascii="Arial" w:hAnsi="Arial" w:cs="Arial"/>
          <w:i/>
          <w:iCs/>
          <w:sz w:val="20"/>
          <w:szCs w:val="20"/>
        </w:rPr>
        <w:t>Además de las exclusiones contenidas en el clausulado general salvo estipulación expresa</w:t>
      </w:r>
      <w:r>
        <w:rPr>
          <w:rFonts w:ascii="Arial" w:hAnsi="Arial" w:cs="Arial"/>
          <w:i/>
          <w:iCs/>
          <w:sz w:val="20"/>
          <w:szCs w:val="20"/>
        </w:rPr>
        <w:t xml:space="preserve"> </w:t>
      </w:r>
      <w:r w:rsidRPr="00751663">
        <w:rPr>
          <w:rFonts w:ascii="Arial" w:hAnsi="Arial" w:cs="Arial"/>
          <w:i/>
          <w:iCs/>
          <w:sz w:val="20"/>
          <w:szCs w:val="20"/>
        </w:rPr>
        <w:t>en</w:t>
      </w:r>
      <w:r>
        <w:rPr>
          <w:rFonts w:ascii="Arial" w:hAnsi="Arial" w:cs="Arial"/>
          <w:i/>
          <w:iCs/>
          <w:sz w:val="20"/>
          <w:szCs w:val="20"/>
        </w:rPr>
        <w:t xml:space="preserve"> </w:t>
      </w:r>
      <w:r w:rsidRPr="00751663">
        <w:rPr>
          <w:rFonts w:ascii="Arial" w:hAnsi="Arial" w:cs="Arial"/>
          <w:i/>
          <w:iCs/>
          <w:sz w:val="20"/>
          <w:szCs w:val="20"/>
        </w:rPr>
        <w:t>contrario, la presente póliza no se extiende a amparar las pérdidas que sufra la Entidad Beneficiaria</w:t>
      </w:r>
      <w:r>
        <w:rPr>
          <w:rFonts w:ascii="Arial" w:hAnsi="Arial" w:cs="Arial"/>
          <w:i/>
          <w:iCs/>
          <w:sz w:val="20"/>
          <w:szCs w:val="20"/>
        </w:rPr>
        <w:t xml:space="preserve"> </w:t>
      </w:r>
      <w:r w:rsidRPr="00751663">
        <w:rPr>
          <w:rFonts w:ascii="Arial" w:hAnsi="Arial" w:cs="Arial"/>
          <w:i/>
          <w:iCs/>
          <w:sz w:val="20"/>
          <w:szCs w:val="20"/>
        </w:rPr>
        <w:t>como consecuencia de:</w:t>
      </w:r>
    </w:p>
    <w:p w14:paraId="77BC3C64" w14:textId="77777777" w:rsidR="00F46C89" w:rsidRDefault="00F46C89" w:rsidP="005259A8">
      <w:pPr>
        <w:pStyle w:val="Prrafodelista"/>
        <w:spacing w:line="312" w:lineRule="auto"/>
        <w:ind w:left="851" w:right="851"/>
        <w:jc w:val="both"/>
        <w:rPr>
          <w:rFonts w:ascii="Arial" w:hAnsi="Arial" w:cs="Arial"/>
          <w:i/>
          <w:iCs/>
          <w:sz w:val="20"/>
          <w:szCs w:val="20"/>
        </w:rPr>
      </w:pPr>
    </w:p>
    <w:p w14:paraId="5CF779A2" w14:textId="31F2A841" w:rsidR="00751663" w:rsidRDefault="00751663" w:rsidP="005259A8">
      <w:pPr>
        <w:pStyle w:val="Prrafodelista"/>
        <w:numPr>
          <w:ilvl w:val="0"/>
          <w:numId w:val="67"/>
        </w:numPr>
        <w:spacing w:line="312" w:lineRule="auto"/>
        <w:ind w:right="851"/>
        <w:jc w:val="both"/>
        <w:rPr>
          <w:rFonts w:ascii="Arial" w:eastAsia="Calibri" w:hAnsi="Arial" w:cs="Arial"/>
          <w:i/>
          <w:iCs/>
          <w:sz w:val="20"/>
          <w:szCs w:val="20"/>
        </w:rPr>
      </w:pPr>
      <w:r w:rsidRPr="00751663">
        <w:rPr>
          <w:rFonts w:ascii="Arial" w:eastAsia="Calibri" w:hAnsi="Arial" w:cs="Arial"/>
          <w:i/>
          <w:iCs/>
          <w:sz w:val="20"/>
          <w:szCs w:val="20"/>
        </w:rPr>
        <w:t>Créditos concedidos por la Entidad Beneficiaria a un Servidor Público, aun cuando se</w:t>
      </w:r>
      <w:r>
        <w:rPr>
          <w:rFonts w:ascii="Arial" w:eastAsia="Calibri" w:hAnsi="Arial" w:cs="Arial"/>
          <w:i/>
          <w:iCs/>
          <w:sz w:val="20"/>
          <w:szCs w:val="20"/>
        </w:rPr>
        <w:t xml:space="preserve"> </w:t>
      </w:r>
      <w:r w:rsidRPr="00751663">
        <w:rPr>
          <w:rFonts w:ascii="Arial" w:eastAsia="Calibri" w:hAnsi="Arial" w:cs="Arial"/>
          <w:i/>
          <w:iCs/>
          <w:sz w:val="20"/>
          <w:szCs w:val="20"/>
        </w:rPr>
        <w:t>hayan</w:t>
      </w:r>
      <w:r>
        <w:rPr>
          <w:rFonts w:ascii="Arial" w:eastAsia="Calibri" w:hAnsi="Arial" w:cs="Arial"/>
          <w:i/>
          <w:iCs/>
          <w:sz w:val="20"/>
          <w:szCs w:val="20"/>
        </w:rPr>
        <w:t xml:space="preserve"> </w:t>
      </w:r>
      <w:r w:rsidRPr="00751663">
        <w:rPr>
          <w:rFonts w:ascii="Arial" w:eastAsia="Calibri" w:hAnsi="Arial" w:cs="Arial"/>
          <w:i/>
          <w:iCs/>
          <w:sz w:val="20"/>
          <w:szCs w:val="20"/>
        </w:rPr>
        <w:t>otorgado a buena cuenta o anticipo sobre comisiones, honorarios, sueldo o cualquier otro concepto,</w:t>
      </w:r>
      <w:r>
        <w:rPr>
          <w:rFonts w:ascii="Arial" w:eastAsia="Calibri" w:hAnsi="Arial" w:cs="Arial"/>
          <w:i/>
          <w:iCs/>
          <w:sz w:val="20"/>
          <w:szCs w:val="20"/>
        </w:rPr>
        <w:t xml:space="preserve"> </w:t>
      </w:r>
      <w:r w:rsidRPr="00751663">
        <w:rPr>
          <w:rFonts w:ascii="Arial" w:eastAsia="Calibri" w:hAnsi="Arial" w:cs="Arial"/>
          <w:i/>
          <w:iCs/>
          <w:sz w:val="20"/>
          <w:szCs w:val="20"/>
        </w:rPr>
        <w:t>que no fueran pagados por cualquier causa</w:t>
      </w:r>
      <w:r w:rsidR="00D12590">
        <w:rPr>
          <w:rFonts w:ascii="Arial" w:eastAsia="Calibri" w:hAnsi="Arial" w:cs="Arial"/>
          <w:i/>
          <w:iCs/>
          <w:sz w:val="20"/>
          <w:szCs w:val="20"/>
        </w:rPr>
        <w:t>.</w:t>
      </w:r>
    </w:p>
    <w:p w14:paraId="0347EB70" w14:textId="2CB1DEE0" w:rsidR="00D12590" w:rsidRDefault="00D12590" w:rsidP="005259A8">
      <w:pPr>
        <w:pStyle w:val="Prrafodelista"/>
        <w:numPr>
          <w:ilvl w:val="0"/>
          <w:numId w:val="68"/>
        </w:numPr>
        <w:spacing w:line="312" w:lineRule="auto"/>
        <w:ind w:right="851"/>
        <w:jc w:val="both"/>
        <w:rPr>
          <w:rFonts w:ascii="Arial" w:eastAsia="Calibri" w:hAnsi="Arial" w:cs="Arial"/>
          <w:i/>
          <w:iCs/>
          <w:sz w:val="20"/>
          <w:szCs w:val="20"/>
        </w:rPr>
      </w:pPr>
      <w:r w:rsidRPr="00D12590">
        <w:rPr>
          <w:rFonts w:ascii="Arial" w:eastAsia="Calibri" w:hAnsi="Arial" w:cs="Arial"/>
          <w:i/>
          <w:iCs/>
          <w:sz w:val="20"/>
          <w:szCs w:val="20"/>
        </w:rPr>
        <w:lastRenderedPageBreak/>
        <w:t xml:space="preserve">No mantener y emplear un manual de procedimientos y funciones en el que los deberes </w:t>
      </w:r>
      <w:r>
        <w:rPr>
          <w:rFonts w:ascii="Arial" w:eastAsia="Calibri" w:hAnsi="Arial" w:cs="Arial"/>
          <w:i/>
          <w:iCs/>
          <w:sz w:val="20"/>
          <w:szCs w:val="20"/>
        </w:rPr>
        <w:t xml:space="preserve">de cada </w:t>
      </w:r>
      <w:r w:rsidRPr="00D12590">
        <w:rPr>
          <w:rFonts w:ascii="Arial" w:eastAsia="Calibri" w:hAnsi="Arial" w:cs="Arial"/>
          <w:i/>
          <w:iCs/>
          <w:sz w:val="20"/>
          <w:szCs w:val="20"/>
        </w:rPr>
        <w:t>Servidor Público se definan claramente de tal manera que no se permita a un mismo Servidor Público</w:t>
      </w:r>
      <w:r>
        <w:rPr>
          <w:rFonts w:ascii="Arial" w:eastAsia="Calibri" w:hAnsi="Arial" w:cs="Arial"/>
          <w:i/>
          <w:iCs/>
          <w:sz w:val="20"/>
          <w:szCs w:val="20"/>
        </w:rPr>
        <w:t xml:space="preserve"> </w:t>
      </w:r>
      <w:r w:rsidRPr="00D12590">
        <w:rPr>
          <w:rFonts w:ascii="Arial" w:eastAsia="Calibri" w:hAnsi="Arial" w:cs="Arial"/>
          <w:i/>
          <w:iCs/>
          <w:sz w:val="20"/>
          <w:szCs w:val="20"/>
        </w:rPr>
        <w:t>controlar una transacción y/</w:t>
      </w:r>
      <w:proofErr w:type="spellStart"/>
      <w:r w:rsidRPr="00D12590">
        <w:rPr>
          <w:rFonts w:ascii="Arial" w:eastAsia="Calibri" w:hAnsi="Arial" w:cs="Arial"/>
          <w:i/>
          <w:iCs/>
          <w:sz w:val="20"/>
          <w:szCs w:val="20"/>
        </w:rPr>
        <w:t>o</w:t>
      </w:r>
      <w:proofErr w:type="spellEnd"/>
      <w:r w:rsidRPr="00D12590">
        <w:rPr>
          <w:rFonts w:ascii="Arial" w:eastAsia="Calibri" w:hAnsi="Arial" w:cs="Arial"/>
          <w:i/>
          <w:iCs/>
          <w:sz w:val="20"/>
          <w:szCs w:val="20"/>
        </w:rPr>
        <w:t xml:space="preserve"> operación desde su comienzo hasta su terminación</w:t>
      </w:r>
      <w:r>
        <w:rPr>
          <w:rFonts w:ascii="Arial" w:eastAsia="Calibri" w:hAnsi="Arial" w:cs="Arial"/>
          <w:i/>
          <w:iCs/>
          <w:sz w:val="20"/>
          <w:szCs w:val="20"/>
        </w:rPr>
        <w:t>.</w:t>
      </w:r>
    </w:p>
    <w:p w14:paraId="3B7D1236" w14:textId="4C51326C" w:rsidR="00D12590" w:rsidRDefault="00D12590" w:rsidP="005259A8">
      <w:pPr>
        <w:pStyle w:val="Prrafodelista"/>
        <w:numPr>
          <w:ilvl w:val="0"/>
          <w:numId w:val="68"/>
        </w:numPr>
        <w:spacing w:line="312" w:lineRule="auto"/>
        <w:ind w:right="851"/>
        <w:jc w:val="both"/>
        <w:rPr>
          <w:rFonts w:ascii="Arial" w:eastAsia="Calibri" w:hAnsi="Arial" w:cs="Arial"/>
          <w:i/>
          <w:iCs/>
          <w:sz w:val="20"/>
          <w:szCs w:val="20"/>
        </w:rPr>
      </w:pPr>
      <w:r w:rsidRPr="00D12590">
        <w:rPr>
          <w:rFonts w:ascii="Arial" w:eastAsia="Calibri" w:hAnsi="Arial" w:cs="Arial"/>
          <w:i/>
          <w:iCs/>
          <w:sz w:val="20"/>
          <w:szCs w:val="20"/>
        </w:rPr>
        <w:t>No contar con manuales de control interno para su operación y/o manuales de auditoria</w:t>
      </w:r>
    </w:p>
    <w:p w14:paraId="3FDC4154" w14:textId="77777777" w:rsidR="00395CF0" w:rsidRDefault="00395CF0" w:rsidP="005259A8">
      <w:pPr>
        <w:spacing w:line="312" w:lineRule="auto"/>
        <w:jc w:val="both"/>
        <w:rPr>
          <w:rFonts w:ascii="Arial" w:eastAsia="Calibri" w:hAnsi="Arial" w:cs="Arial"/>
        </w:rPr>
      </w:pPr>
    </w:p>
    <w:p w14:paraId="1F0D75DE" w14:textId="4FF2700C" w:rsidR="00395CF0" w:rsidRDefault="00395CF0" w:rsidP="005259A8">
      <w:pPr>
        <w:spacing w:line="312" w:lineRule="auto"/>
        <w:jc w:val="both"/>
        <w:rPr>
          <w:rFonts w:ascii="Arial" w:eastAsia="Calibri" w:hAnsi="Arial" w:cs="Arial"/>
        </w:rPr>
      </w:pPr>
      <w:r w:rsidRPr="0065280C">
        <w:rPr>
          <w:rFonts w:ascii="Arial" w:eastAsia="Calibri" w:hAnsi="Arial" w:cs="Arial"/>
        </w:rPr>
        <w:t xml:space="preserve">Respecto de los numerales 24 y 25 de las exclusiones, es claro, y así debe entenderlo el despacho, que la entidad incumplió sus obligaciones contractuales pues como se mencionó en un medio exceptivo anterior, no se contaba con manuales, instrucciones o derroteros específicos para el uso y administración de tarjetas de crédito sino hasta después de la finalización del desempeño del cargo del señor Félix Suárez Reyes, es decir </w:t>
      </w:r>
      <w:r>
        <w:rPr>
          <w:rFonts w:ascii="Arial" w:eastAsia="Calibri" w:hAnsi="Arial" w:cs="Arial"/>
        </w:rPr>
        <w:t xml:space="preserve">que al haber implementado los referidos manuales </w:t>
      </w:r>
      <w:r>
        <w:rPr>
          <w:rFonts w:ascii="Arial" w:eastAsia="Times New Roman" w:hAnsi="Arial" w:cs="Arial"/>
          <w:lang w:eastAsia="es-CO"/>
        </w:rPr>
        <w:t>a partir del 30 de octubre de 2018, se configura un incumplimiento respecto de la cobertura del cargo ocupado por el señor Félix Suárez Reyes, toda vez que él desempeñó el cargo de rector hasta el 26 de octubre de 2018.</w:t>
      </w:r>
    </w:p>
    <w:p w14:paraId="693615EA" w14:textId="77777777" w:rsidR="00395CF0" w:rsidRDefault="00395CF0" w:rsidP="005259A8">
      <w:pPr>
        <w:spacing w:line="312" w:lineRule="auto"/>
        <w:jc w:val="both"/>
        <w:rPr>
          <w:rFonts w:ascii="Arial" w:eastAsia="Calibri" w:hAnsi="Arial" w:cs="Arial"/>
        </w:rPr>
      </w:pPr>
    </w:p>
    <w:p w14:paraId="6457584C" w14:textId="5AF3B20F" w:rsidR="0084568D" w:rsidRDefault="0084568D" w:rsidP="005259A8">
      <w:pPr>
        <w:spacing w:line="312" w:lineRule="auto"/>
        <w:jc w:val="both"/>
        <w:rPr>
          <w:rFonts w:ascii="Arial" w:eastAsia="Calibri" w:hAnsi="Arial" w:cs="Arial"/>
        </w:rPr>
      </w:pPr>
      <w:r w:rsidRPr="00231AD1">
        <w:rPr>
          <w:rFonts w:ascii="Arial" w:eastAsia="Calibri" w:hAnsi="Arial" w:cs="Arial"/>
        </w:rPr>
        <w:t xml:space="preserve">Por lo anterior, respetuosamente solicito la desvinculación de </w:t>
      </w:r>
      <w:r w:rsidR="00347246" w:rsidRPr="00BC1D29">
        <w:rPr>
          <w:rFonts w:ascii="Arial" w:hAnsi="Arial" w:cs="Arial"/>
        </w:rPr>
        <w:t xml:space="preserve">La Previsora S.A. Compañía </w:t>
      </w:r>
      <w:r w:rsidR="00347246">
        <w:rPr>
          <w:rFonts w:ascii="Arial" w:hAnsi="Arial" w:cs="Arial"/>
        </w:rPr>
        <w:t>d</w:t>
      </w:r>
      <w:r w:rsidR="00347246" w:rsidRPr="00BC1D29">
        <w:rPr>
          <w:rFonts w:ascii="Arial" w:hAnsi="Arial" w:cs="Arial"/>
        </w:rPr>
        <w:t>e Seguros</w:t>
      </w:r>
      <w:r w:rsidRPr="00231AD1">
        <w:rPr>
          <w:rFonts w:ascii="Arial" w:eastAsia="Calibri" w:hAnsi="Arial" w:cs="Arial"/>
        </w:rPr>
        <w:t xml:space="preserve"> del Proceso de Responsabilidad No</w:t>
      </w:r>
      <w:r>
        <w:rPr>
          <w:rFonts w:ascii="Arial" w:eastAsia="Calibri" w:hAnsi="Arial" w:cs="Arial"/>
        </w:rPr>
        <w:t xml:space="preserve">. </w:t>
      </w:r>
      <w:r w:rsidR="00D12590" w:rsidRPr="00D12590">
        <w:rPr>
          <w:rFonts w:ascii="Arial" w:eastAsia="Calibri" w:hAnsi="Arial" w:cs="Arial"/>
        </w:rPr>
        <w:t>3000136</w:t>
      </w:r>
      <w:r>
        <w:rPr>
          <w:rFonts w:ascii="Arial" w:eastAsia="Calibri" w:hAnsi="Arial" w:cs="Arial"/>
        </w:rPr>
        <w:t xml:space="preserve"> </w:t>
      </w:r>
      <w:r w:rsidRPr="00231AD1">
        <w:rPr>
          <w:rFonts w:ascii="Arial" w:eastAsia="Calibri" w:hAnsi="Arial" w:cs="Arial"/>
        </w:rPr>
        <w:t xml:space="preserve">que actualmente cursa en la Contraloría, toda vez que la póliza en cuestión excluye fehacientemente los hechos originarios de la acción fiscal, tal y como se demostró. </w:t>
      </w:r>
    </w:p>
    <w:p w14:paraId="05E353F3" w14:textId="77777777" w:rsidR="0084568D" w:rsidRPr="00231AD1" w:rsidRDefault="0084568D" w:rsidP="005259A8">
      <w:pPr>
        <w:spacing w:line="312" w:lineRule="auto"/>
        <w:jc w:val="both"/>
        <w:rPr>
          <w:rFonts w:ascii="Arial" w:eastAsia="Calibri" w:hAnsi="Arial" w:cs="Arial"/>
        </w:rPr>
      </w:pPr>
    </w:p>
    <w:p w14:paraId="386FABC3" w14:textId="77777777" w:rsidR="0084568D" w:rsidRPr="00197CCA" w:rsidRDefault="0084568D" w:rsidP="005259A8">
      <w:pPr>
        <w:spacing w:line="312" w:lineRule="auto"/>
        <w:jc w:val="both"/>
        <w:rPr>
          <w:rFonts w:ascii="Arial" w:hAnsi="Arial" w:cs="Arial"/>
          <w:b/>
        </w:rPr>
      </w:pPr>
    </w:p>
    <w:p w14:paraId="4D295A38" w14:textId="720A62A8" w:rsidR="0084568D" w:rsidRPr="0035426E" w:rsidRDefault="0084568D" w:rsidP="005259A8">
      <w:pPr>
        <w:pStyle w:val="Prrafodelista"/>
        <w:numPr>
          <w:ilvl w:val="0"/>
          <w:numId w:val="52"/>
        </w:numPr>
        <w:spacing w:after="0" w:line="312" w:lineRule="auto"/>
        <w:jc w:val="both"/>
        <w:rPr>
          <w:rFonts w:ascii="Arial" w:eastAsia="Times New Roman" w:hAnsi="Arial" w:cs="Arial"/>
          <w:b/>
          <w:shd w:val="clear" w:color="auto" w:fill="FFFFFF"/>
        </w:rPr>
      </w:pPr>
      <w:r w:rsidRPr="0035426E">
        <w:rPr>
          <w:rFonts w:ascii="Arial" w:eastAsia="Times New Roman" w:hAnsi="Arial" w:cs="Arial"/>
          <w:b/>
          <w:shd w:val="clear" w:color="auto" w:fill="FFFFFF"/>
        </w:rPr>
        <w:t xml:space="preserve">EN CUALQUIER CASO, DE NINGUNA FORMA SE PODRÁ EXCEDER EL </w:t>
      </w:r>
      <w:r>
        <w:rPr>
          <w:rFonts w:ascii="Arial" w:eastAsia="Times New Roman" w:hAnsi="Arial" w:cs="Arial"/>
          <w:b/>
          <w:shd w:val="clear" w:color="auto" w:fill="FFFFFF"/>
        </w:rPr>
        <w:t>LÍMITE</w:t>
      </w:r>
      <w:r w:rsidRPr="0035426E">
        <w:rPr>
          <w:rFonts w:ascii="Arial" w:eastAsia="Times New Roman" w:hAnsi="Arial" w:cs="Arial"/>
          <w:b/>
          <w:shd w:val="clear" w:color="auto" w:fill="FFFFFF"/>
        </w:rPr>
        <w:t xml:space="preserve"> DEL VALOR ASEGURADO</w:t>
      </w:r>
    </w:p>
    <w:p w14:paraId="4676ECA9" w14:textId="77777777" w:rsidR="0084568D" w:rsidRDefault="0084568D" w:rsidP="005259A8">
      <w:pPr>
        <w:spacing w:line="312" w:lineRule="auto"/>
        <w:rPr>
          <w:rFonts w:ascii="Arial" w:hAnsi="Arial" w:cs="Arial"/>
          <w:bCs/>
          <w:iCs/>
          <w:u w:val="single"/>
        </w:rPr>
      </w:pPr>
    </w:p>
    <w:p w14:paraId="5B61F2D3" w14:textId="247BCAF2" w:rsidR="0084568D" w:rsidRPr="00A54F15" w:rsidRDefault="0084568D" w:rsidP="005259A8">
      <w:pPr>
        <w:spacing w:line="312" w:lineRule="auto"/>
        <w:jc w:val="both"/>
        <w:rPr>
          <w:rFonts w:ascii="Arial" w:eastAsia="Times New Roman" w:hAnsi="Arial" w:cs="Arial"/>
          <w:bCs/>
          <w:shd w:val="clear" w:color="auto" w:fill="FFFFFF"/>
          <w:lang w:val="es-ES_tradnl" w:eastAsia="es-ES"/>
        </w:rPr>
      </w:pPr>
      <w:r w:rsidRPr="00A54F15">
        <w:rPr>
          <w:rFonts w:ascii="Arial" w:eastAsiaTheme="minorEastAsia" w:hAnsi="Arial" w:cs="Arial"/>
          <w:bCs/>
          <w:lang w:val="es-ES_tradnl" w:eastAsia="es-ES"/>
        </w:rPr>
        <w:t xml:space="preserve">En el remoto e improbable evento en que el Despacho considere que la </w:t>
      </w:r>
      <w:r w:rsidRPr="00A54F15">
        <w:rPr>
          <w:rFonts w:ascii="Arial" w:eastAsia="Times New Roman" w:hAnsi="Arial" w:cs="Arial"/>
          <w:lang w:eastAsia="es-ES"/>
        </w:rPr>
        <w:t>Póliza que hoy nos ocupa, sí presta</w:t>
      </w:r>
      <w:r>
        <w:rPr>
          <w:rFonts w:ascii="Arial" w:eastAsia="Times New Roman" w:hAnsi="Arial" w:cs="Arial"/>
          <w:lang w:eastAsia="es-ES"/>
        </w:rPr>
        <w:t xml:space="preserve"> </w:t>
      </w:r>
      <w:r w:rsidRPr="00A54F15">
        <w:rPr>
          <w:rFonts w:ascii="Arial" w:eastAsia="Times New Roman" w:hAnsi="Arial" w:cs="Arial"/>
          <w:lang w:eastAsia="es-ES"/>
        </w:rPr>
        <w:t xml:space="preserve">cobertura para los hechos objeto de este litigio, que sí se realizó el riesgo asegurado y que, en este sentido, sí ha nacido a la vida jurídica la obligación condicional de </w:t>
      </w:r>
      <w:r w:rsidR="00D84417" w:rsidRPr="00BC1D29">
        <w:rPr>
          <w:rFonts w:ascii="Arial" w:hAnsi="Arial" w:cs="Arial"/>
        </w:rPr>
        <w:t xml:space="preserve">La Previsora S.A. Compañía </w:t>
      </w:r>
      <w:r w:rsidR="00D84417">
        <w:rPr>
          <w:rFonts w:ascii="Arial" w:hAnsi="Arial" w:cs="Arial"/>
        </w:rPr>
        <w:t>d</w:t>
      </w:r>
      <w:r w:rsidR="00D84417" w:rsidRPr="00BC1D29">
        <w:rPr>
          <w:rFonts w:ascii="Arial" w:hAnsi="Arial" w:cs="Arial"/>
        </w:rPr>
        <w:t>e Seguros</w:t>
      </w:r>
      <w:r>
        <w:rPr>
          <w:rFonts w:ascii="Arial" w:hAnsi="Arial" w:cs="Arial"/>
        </w:rPr>
        <w:t xml:space="preserve">, </w:t>
      </w:r>
      <w:r w:rsidRPr="00A54F15">
        <w:rPr>
          <w:rFonts w:ascii="Arial" w:eastAsia="Times New Roman" w:hAnsi="Arial" w:cs="Arial"/>
          <w:lang w:eastAsia="es-ES"/>
        </w:rPr>
        <w:t xml:space="preserve">exclusivamente bajo esta hipótesis, el ente de control deberá tener en cuenta entonces que </w:t>
      </w:r>
      <w:r w:rsidRPr="00A54F15">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w:t>
      </w:r>
      <w:r>
        <w:rPr>
          <w:rFonts w:ascii="Arial" w:eastAsia="Times New Roman" w:hAnsi="Arial" w:cs="Arial"/>
          <w:bCs/>
          <w:shd w:val="clear" w:color="auto" w:fill="FFFFFF"/>
          <w:lang w:val="es-ES_tradnl" w:eastAsia="es-ES"/>
        </w:rPr>
        <w:t>P</w:t>
      </w:r>
      <w:r w:rsidRPr="00A54F15">
        <w:rPr>
          <w:rFonts w:ascii="Arial" w:eastAsia="Times New Roman" w:hAnsi="Arial" w:cs="Arial"/>
          <w:bCs/>
          <w:shd w:val="clear" w:color="auto" w:fill="FFFFFF"/>
          <w:lang w:val="es-ES_tradnl" w:eastAsia="es-ES"/>
        </w:rPr>
        <w:t>or supuesto</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sin que esta consideración constituya aceptación de responsabilidad alguna a cargo de mi representada.</w:t>
      </w:r>
    </w:p>
    <w:p w14:paraId="57AD63EA" w14:textId="77777777" w:rsidR="0084568D" w:rsidRDefault="0084568D" w:rsidP="005259A8">
      <w:pPr>
        <w:spacing w:line="312" w:lineRule="auto"/>
        <w:jc w:val="both"/>
        <w:rPr>
          <w:rFonts w:ascii="Arial" w:eastAsia="Times New Roman" w:hAnsi="Arial" w:cs="Arial"/>
          <w:bCs/>
          <w:sz w:val="24"/>
          <w:szCs w:val="24"/>
          <w:shd w:val="clear" w:color="auto" w:fill="FFFFFF"/>
          <w:lang w:val="es-ES_tradnl" w:eastAsia="es-ES"/>
        </w:rPr>
      </w:pPr>
    </w:p>
    <w:p w14:paraId="31DEEAFD" w14:textId="77777777" w:rsidR="0084568D" w:rsidRPr="00A54F15" w:rsidRDefault="0084568D" w:rsidP="005259A8">
      <w:pPr>
        <w:spacing w:line="312" w:lineRule="auto"/>
        <w:jc w:val="both"/>
        <w:rPr>
          <w:rFonts w:ascii="Arial" w:eastAsia="Times New Roman" w:hAnsi="Arial" w:cs="Arial"/>
          <w:bCs/>
          <w:shd w:val="clear" w:color="auto" w:fill="FFFFFF"/>
          <w:lang w:val="es-ES_tradnl" w:eastAsia="es-ES"/>
        </w:rPr>
      </w:pPr>
      <w:r w:rsidRPr="00A54F15">
        <w:rPr>
          <w:rFonts w:ascii="Arial" w:eastAsia="Times New Roman" w:hAnsi="Arial" w:cs="Arial"/>
          <w:bCs/>
          <w:shd w:val="clear" w:color="auto" w:fill="FFFFFF"/>
          <w:lang w:val="es-ES_tradnl" w:eastAsia="es-ES"/>
        </w:rPr>
        <w:t xml:space="preserve">En este orden de ideas, </w:t>
      </w:r>
      <w:r w:rsidRPr="00A54F15">
        <w:rPr>
          <w:rFonts w:ascii="Arial" w:eastAsia="Times New Roman" w:hAnsi="Arial" w:cs="Arial"/>
          <w:lang w:eastAsia="es-ES"/>
        </w:rPr>
        <w:t xml:space="preserve">mi procurada </w:t>
      </w:r>
      <w:r w:rsidRPr="00A54F15">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w:t>
      </w:r>
      <w:r>
        <w:rPr>
          <w:rFonts w:ascii="Arial" w:eastAsia="Times New Roman" w:hAnsi="Arial" w:cs="Arial"/>
          <w:bCs/>
          <w:shd w:val="clear" w:color="auto" w:fill="FFFFFF"/>
          <w:lang w:val="es-ES_tradnl" w:eastAsia="es-ES"/>
        </w:rPr>
        <w:t xml:space="preserve">. De esta forma </w:t>
      </w:r>
      <w:r w:rsidRPr="00A54F15">
        <w:rPr>
          <w:rFonts w:ascii="Arial" w:eastAsia="Times New Roman" w:hAnsi="Arial" w:cs="Arial"/>
          <w:bCs/>
          <w:shd w:val="clear" w:color="auto" w:fill="FFFFFF"/>
          <w:lang w:val="es-ES_tradnl" w:eastAsia="es-ES"/>
        </w:rPr>
        <w:t>y de conformidad con el artículo 1079 del Código de Comercio, debe tenerse en cuenta la limitación de responsabilidad hasta la concurrencia de la suma asegurada</w:t>
      </w:r>
      <w:r>
        <w:rPr>
          <w:rFonts w:ascii="Arial" w:eastAsia="Times New Roman" w:hAnsi="Arial" w:cs="Arial"/>
          <w:bCs/>
          <w:shd w:val="clear" w:color="auto" w:fill="FFFFFF"/>
          <w:lang w:val="es-ES_tradnl" w:eastAsia="es-ES"/>
        </w:rPr>
        <w:t>:</w:t>
      </w:r>
    </w:p>
    <w:p w14:paraId="4FE9C3BA" w14:textId="77777777" w:rsidR="0084568D" w:rsidRDefault="0084568D" w:rsidP="005259A8">
      <w:pPr>
        <w:spacing w:line="312" w:lineRule="auto"/>
        <w:jc w:val="both"/>
        <w:rPr>
          <w:rFonts w:ascii="Arial" w:eastAsia="Times New Roman" w:hAnsi="Arial" w:cs="Arial"/>
          <w:bCs/>
          <w:i/>
          <w:sz w:val="24"/>
          <w:szCs w:val="24"/>
          <w:shd w:val="clear" w:color="auto" w:fill="FFFFFF"/>
          <w:lang w:val="es-ES_tradnl" w:eastAsia="es-ES"/>
        </w:rPr>
      </w:pPr>
    </w:p>
    <w:p w14:paraId="56068BEA" w14:textId="77777777" w:rsidR="0084568D" w:rsidRPr="00C37E5B" w:rsidRDefault="0084568D" w:rsidP="005259A8">
      <w:pPr>
        <w:spacing w:line="312" w:lineRule="auto"/>
        <w:ind w:left="851" w:right="851"/>
        <w:jc w:val="both"/>
        <w:rPr>
          <w:rFonts w:ascii="Arial" w:eastAsia="Times New Roman" w:hAnsi="Arial" w:cs="Arial"/>
          <w:i/>
          <w:sz w:val="20"/>
          <w:szCs w:val="20"/>
        </w:rPr>
      </w:pPr>
      <w:r w:rsidRPr="00C37E5B">
        <w:rPr>
          <w:rFonts w:ascii="Arial" w:eastAsia="Times New Roman" w:hAnsi="Arial" w:cs="Arial"/>
          <w:b/>
          <w:bCs/>
          <w:i/>
          <w:sz w:val="20"/>
          <w:szCs w:val="20"/>
        </w:rPr>
        <w:t>“ARTÍCULO 1079. RESPONSABILIDAD HASTA LA CONCURRENCIA DE LA SUMA ASEGURADA</w:t>
      </w:r>
      <w:r w:rsidRPr="00C37E5B">
        <w:rPr>
          <w:rFonts w:ascii="Arial" w:eastAsia="Times New Roman" w:hAnsi="Arial" w:cs="Arial"/>
          <w:i/>
          <w:sz w:val="20"/>
          <w:szCs w:val="20"/>
        </w:rPr>
        <w:t>. El asegurador no estará obligado a responder si no hasta concurrencia de la suma asegurada, sin perjuicio de lo dispuesto en el inciso segundo del artículo 1074”.</w:t>
      </w:r>
    </w:p>
    <w:p w14:paraId="54326593" w14:textId="77777777" w:rsidR="0084568D" w:rsidRPr="007202E4" w:rsidRDefault="0084568D" w:rsidP="005259A8">
      <w:pPr>
        <w:spacing w:line="312" w:lineRule="auto"/>
        <w:rPr>
          <w:rFonts w:ascii="Arial" w:eastAsia="Times New Roman" w:hAnsi="Arial" w:cs="Arial"/>
          <w:i/>
          <w:sz w:val="24"/>
          <w:szCs w:val="24"/>
        </w:rPr>
      </w:pPr>
    </w:p>
    <w:p w14:paraId="2C6FA2E1" w14:textId="77777777" w:rsidR="0084568D" w:rsidRDefault="0084568D" w:rsidP="005259A8">
      <w:pPr>
        <w:spacing w:line="312" w:lineRule="auto"/>
        <w:jc w:val="both"/>
        <w:rPr>
          <w:rFonts w:ascii="Arial" w:eastAsia="Times New Roman" w:hAnsi="Arial" w:cs="Arial"/>
          <w:bCs/>
          <w:shd w:val="clear" w:color="auto" w:fill="FFFFFF"/>
          <w:lang w:val="es-ES_tradnl" w:eastAsia="es-ES"/>
        </w:rPr>
      </w:pPr>
      <w:r>
        <w:rPr>
          <w:rFonts w:ascii="Arial" w:eastAsia="Times New Roman" w:hAnsi="Arial" w:cs="Arial"/>
          <w:bCs/>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w:t>
      </w:r>
      <w:r>
        <w:rPr>
          <w:rFonts w:ascii="Arial" w:eastAsia="Times New Roman" w:hAnsi="Arial" w:cs="Arial"/>
          <w:bCs/>
          <w:shd w:val="clear" w:color="auto" w:fill="FFFFFF"/>
          <w:lang w:val="es-ES_tradnl" w:eastAsia="es-ES"/>
        </w:rPr>
        <w:lastRenderedPageBreak/>
        <w:t xml:space="preserve">interpretado el precitado artículo en los mismos términos al explicar: </w:t>
      </w:r>
    </w:p>
    <w:p w14:paraId="51C8497C" w14:textId="77777777" w:rsidR="0084568D" w:rsidRDefault="0084568D" w:rsidP="005259A8">
      <w:pPr>
        <w:spacing w:line="312" w:lineRule="auto"/>
        <w:jc w:val="both"/>
        <w:rPr>
          <w:rFonts w:ascii="Arial" w:eastAsia="Times New Roman" w:hAnsi="Arial" w:cs="Arial"/>
          <w:bCs/>
          <w:shd w:val="clear" w:color="auto" w:fill="FFFFFF"/>
          <w:lang w:val="es-ES_tradnl" w:eastAsia="es-ES"/>
        </w:rPr>
      </w:pPr>
    </w:p>
    <w:p w14:paraId="0BB7F949" w14:textId="77777777" w:rsidR="0084568D" w:rsidRPr="00C37E5B" w:rsidRDefault="0084568D" w:rsidP="005259A8">
      <w:pPr>
        <w:spacing w:line="312" w:lineRule="auto"/>
        <w:ind w:left="851" w:right="851"/>
        <w:jc w:val="both"/>
        <w:rPr>
          <w:rFonts w:ascii="Arial" w:eastAsia="Times New Roman" w:hAnsi="Arial" w:cs="Arial"/>
          <w:bCs/>
          <w:sz w:val="20"/>
          <w:szCs w:val="20"/>
          <w:shd w:val="clear" w:color="auto" w:fill="FFFFFF"/>
          <w:lang w:val="es-ES_tradnl" w:eastAsia="es-ES"/>
        </w:rPr>
      </w:pPr>
      <w:r w:rsidRPr="00C37E5B">
        <w:rPr>
          <w:rFonts w:ascii="Arial" w:eastAsia="Times New Roman" w:hAnsi="Arial" w:cs="Arial"/>
          <w:bCs/>
          <w:sz w:val="20"/>
          <w:szCs w:val="20"/>
          <w:shd w:val="clear" w:color="auto" w:fill="FFFFFF"/>
          <w:lang w:val="es-ES_tradnl" w:eastAsia="es-ES"/>
        </w:rPr>
        <w:t>“</w:t>
      </w:r>
      <w:r w:rsidRPr="00C37E5B">
        <w:rPr>
          <w:rFonts w:ascii="Arial" w:eastAsia="Times New Roman" w:hAnsi="Arial" w:cs="Arial"/>
          <w:bCs/>
          <w:i/>
          <w:sz w:val="20"/>
          <w:szCs w:val="20"/>
          <w:shd w:val="clear" w:color="auto" w:fill="FFFFFF"/>
          <w:lang w:val="es-ES_tradnl" w:eastAsia="es-ES"/>
        </w:rPr>
        <w:t xml:space="preserve">Al respecto es necesario destacar que, como lo ha puntualizado esta Corporación, </w:t>
      </w:r>
      <w:r w:rsidRPr="00C37E5B">
        <w:rPr>
          <w:rFonts w:ascii="Arial" w:eastAsia="Times New Roman" w:hAnsi="Arial" w:cs="Arial"/>
          <w:b/>
          <w:bCs/>
          <w:i/>
          <w:sz w:val="20"/>
          <w:szCs w:val="20"/>
          <w:u w:val="single"/>
          <w:shd w:val="clear" w:color="auto" w:fill="FFFFFF"/>
          <w:lang w:val="es-ES_tradnl" w:eastAsia="es-ES"/>
        </w:rPr>
        <w:t>el valor de la prestación a cargo de la aseguradora</w:t>
      </w:r>
      <w:r w:rsidRPr="00C37E5B">
        <w:rPr>
          <w:rFonts w:ascii="Arial" w:eastAsia="Times New Roman" w:hAnsi="Arial" w:cs="Arial"/>
          <w:bCs/>
          <w:i/>
          <w:sz w:val="20"/>
          <w:szCs w:val="20"/>
          <w:shd w:val="clear" w:color="auto" w:fill="FFFFFF"/>
          <w:lang w:val="es-ES_tradnl" w:eastAsia="es-ES"/>
        </w:rPr>
        <w:t xml:space="preserve">, en lo que tiene que ver con los seguros contra daños, </w:t>
      </w:r>
      <w:r w:rsidRPr="00C37E5B">
        <w:rPr>
          <w:rFonts w:ascii="Arial" w:eastAsia="Times New Roman" w:hAnsi="Arial" w:cs="Arial"/>
          <w:b/>
          <w:bCs/>
          <w:i/>
          <w:sz w:val="20"/>
          <w:szCs w:val="20"/>
          <w:u w:val="single"/>
          <w:shd w:val="clear" w:color="auto" w:fill="FFFFFF"/>
          <w:lang w:val="es-ES_tradnl" w:eastAsia="es-ES"/>
        </w:rPr>
        <w:t>se encuentra delimitado, tanto por el valor asegurado</w:t>
      </w:r>
      <w:r w:rsidRPr="00C37E5B">
        <w:rPr>
          <w:rFonts w:ascii="Arial" w:eastAsia="Times New Roman" w:hAnsi="Arial" w:cs="Arial"/>
          <w:bCs/>
          <w:i/>
          <w:sz w:val="20"/>
          <w:szCs w:val="20"/>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37E5B">
        <w:rPr>
          <w:rFonts w:ascii="Arial" w:eastAsia="Times New Roman" w:hAnsi="Arial" w:cs="Arial"/>
          <w:bCs/>
          <w:sz w:val="20"/>
          <w:szCs w:val="20"/>
          <w:shd w:val="clear" w:color="auto" w:fill="FFFFFF"/>
          <w:lang w:val="es-ES_tradnl" w:eastAsia="es-ES"/>
        </w:rPr>
        <w:t>”</w:t>
      </w:r>
      <w:r w:rsidRPr="00C37E5B">
        <w:rPr>
          <w:rStyle w:val="Refdenotaalpie"/>
          <w:rFonts w:ascii="Arial" w:eastAsia="Times New Roman" w:hAnsi="Arial" w:cs="Arial"/>
          <w:bCs/>
          <w:sz w:val="20"/>
          <w:szCs w:val="20"/>
          <w:shd w:val="clear" w:color="auto" w:fill="FFFFFF"/>
          <w:lang w:val="es-ES_tradnl" w:eastAsia="es-ES"/>
        </w:rPr>
        <w:footnoteReference w:id="9"/>
      </w:r>
      <w:r w:rsidRPr="00C37E5B">
        <w:rPr>
          <w:rFonts w:ascii="Arial" w:hAnsi="Arial" w:cs="Arial"/>
          <w:i/>
          <w:sz w:val="20"/>
          <w:szCs w:val="20"/>
        </w:rPr>
        <w:t xml:space="preserve"> </w:t>
      </w:r>
      <w:r w:rsidRPr="00C37E5B">
        <w:rPr>
          <w:rFonts w:ascii="Arial" w:hAnsi="Arial" w:cs="Arial"/>
          <w:iCs/>
          <w:sz w:val="20"/>
          <w:szCs w:val="20"/>
        </w:rPr>
        <w:t>(Subrayado y negrilla fuera de texto original)</w:t>
      </w:r>
    </w:p>
    <w:p w14:paraId="2BE313D4" w14:textId="77777777" w:rsidR="0084568D" w:rsidRDefault="0084568D" w:rsidP="005259A8">
      <w:pPr>
        <w:spacing w:line="312" w:lineRule="auto"/>
        <w:jc w:val="both"/>
        <w:rPr>
          <w:rFonts w:ascii="Arial" w:eastAsia="Times New Roman" w:hAnsi="Arial" w:cs="Arial"/>
          <w:bCs/>
          <w:shd w:val="clear" w:color="auto" w:fill="FFFFFF"/>
          <w:lang w:val="es-ES_tradnl" w:eastAsia="es-ES"/>
        </w:rPr>
      </w:pPr>
    </w:p>
    <w:p w14:paraId="417C693B" w14:textId="77777777" w:rsidR="0084568D" w:rsidRPr="00A54F15" w:rsidRDefault="0084568D" w:rsidP="005259A8">
      <w:pPr>
        <w:spacing w:line="312" w:lineRule="auto"/>
        <w:jc w:val="both"/>
        <w:rPr>
          <w:rFonts w:ascii="Arial" w:eastAsia="Times New Roman" w:hAnsi="Arial" w:cs="Arial"/>
          <w:lang w:eastAsia="es-ES"/>
        </w:rPr>
      </w:pPr>
      <w:r w:rsidRPr="00A54F15">
        <w:rPr>
          <w:rFonts w:ascii="Arial" w:eastAsia="Times New Roman" w:hAnsi="Arial" w:cs="Arial"/>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w:t>
      </w:r>
      <w:proofErr w:type="gramStart"/>
      <w:r w:rsidRPr="00A54F15">
        <w:rPr>
          <w:rFonts w:ascii="Arial" w:eastAsia="Times New Roman" w:hAnsi="Arial" w:cs="Arial"/>
          <w:bCs/>
          <w:shd w:val="clear" w:color="auto" w:fill="FFFFFF"/>
          <w:lang w:val="es-ES_tradnl" w:eastAsia="es-ES"/>
        </w:rPr>
        <w:t>en razón de</w:t>
      </w:r>
      <w:proofErr w:type="gramEnd"/>
      <w:r w:rsidRPr="00A54F15">
        <w:rPr>
          <w:rFonts w:ascii="Arial" w:eastAsia="Times New Roman" w:hAnsi="Arial" w:cs="Arial"/>
          <w:bCs/>
          <w:shd w:val="clear" w:color="auto" w:fill="FFFFFF"/>
          <w:lang w:val="es-ES_tradnl" w:eastAsia="es-ES"/>
        </w:rPr>
        <w:t xml:space="preserve"> la porción de riesgo asumido, que en este caso resulta ser la siguiente, </w:t>
      </w:r>
      <w:r w:rsidRPr="00A54F15">
        <w:rPr>
          <w:rFonts w:ascii="Arial" w:eastAsia="Times New Roman" w:hAnsi="Arial" w:cs="Arial"/>
          <w:lang w:eastAsia="es-ES"/>
        </w:rPr>
        <w:t>para los amparos que a continuación se relacionan:</w:t>
      </w:r>
    </w:p>
    <w:p w14:paraId="5CDDE5A2" w14:textId="77777777" w:rsidR="0084568D" w:rsidRDefault="0084568D" w:rsidP="005259A8">
      <w:pPr>
        <w:spacing w:line="312" w:lineRule="auto"/>
        <w:jc w:val="both"/>
        <w:rPr>
          <w:rFonts w:ascii="Arial" w:eastAsia="Times New Roman" w:hAnsi="Arial" w:cs="Arial"/>
        </w:rPr>
      </w:pPr>
    </w:p>
    <w:p w14:paraId="11D0436D" w14:textId="66AAAB4B" w:rsidR="0084568D" w:rsidRDefault="006F72D3" w:rsidP="005259A8">
      <w:pPr>
        <w:spacing w:line="312" w:lineRule="auto"/>
        <w:jc w:val="both"/>
        <w:rPr>
          <w:rFonts w:ascii="Arial" w:eastAsia="Times New Roman" w:hAnsi="Arial" w:cs="Arial"/>
        </w:rPr>
      </w:pPr>
      <w:r w:rsidRPr="006F72D3">
        <w:rPr>
          <w:rFonts w:ascii="Arial" w:eastAsia="Times New Roman" w:hAnsi="Arial" w:cs="Arial"/>
          <w:noProof/>
        </w:rPr>
        <w:drawing>
          <wp:inline distT="0" distB="0" distL="0" distR="0" wp14:anchorId="3C7A4FF0" wp14:editId="4E5F8F92">
            <wp:extent cx="6116320" cy="1101090"/>
            <wp:effectExtent l="0" t="0" r="0" b="3810"/>
            <wp:docPr id="871083927"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83927" name="Imagen 1" descr="Texto&#10;&#10;Descripción generada automáticamente con confianza media"/>
                    <pic:cNvPicPr/>
                  </pic:nvPicPr>
                  <pic:blipFill>
                    <a:blip r:embed="rId12"/>
                    <a:stretch>
                      <a:fillRect/>
                    </a:stretch>
                  </pic:blipFill>
                  <pic:spPr>
                    <a:xfrm>
                      <a:off x="0" y="0"/>
                      <a:ext cx="6116320" cy="1101090"/>
                    </a:xfrm>
                    <a:prstGeom prst="rect">
                      <a:avLst/>
                    </a:prstGeom>
                  </pic:spPr>
                </pic:pic>
              </a:graphicData>
            </a:graphic>
          </wp:inline>
        </w:drawing>
      </w:r>
    </w:p>
    <w:p w14:paraId="639E928D" w14:textId="77777777" w:rsidR="00BA4D90" w:rsidRDefault="00BA4D90" w:rsidP="005259A8">
      <w:pPr>
        <w:spacing w:line="312" w:lineRule="auto"/>
        <w:jc w:val="both"/>
        <w:rPr>
          <w:rFonts w:ascii="Arial" w:eastAsia="Times New Roman" w:hAnsi="Arial" w:cs="Arial"/>
        </w:rPr>
      </w:pPr>
    </w:p>
    <w:p w14:paraId="7DB75488" w14:textId="7EAA3ACC" w:rsidR="0084568D" w:rsidRDefault="0084568D" w:rsidP="005259A8">
      <w:pPr>
        <w:spacing w:line="312" w:lineRule="auto"/>
        <w:jc w:val="both"/>
        <w:rPr>
          <w:rFonts w:ascii="Arial" w:eastAsia="Times New Roman" w:hAnsi="Arial" w:cs="Arial"/>
          <w:bCs/>
          <w:lang w:val="es-ES_tradnl" w:eastAsia="es-ES"/>
        </w:rPr>
      </w:pPr>
      <w:r w:rsidRPr="0037190F">
        <w:rPr>
          <w:rFonts w:ascii="Arial" w:eastAsia="Times New Roman" w:hAnsi="Arial" w:cs="Arial"/>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w:t>
      </w:r>
      <w:r>
        <w:rPr>
          <w:rFonts w:ascii="Arial" w:eastAsia="Times New Roman" w:hAnsi="Arial" w:cs="Arial"/>
        </w:rPr>
        <w:t>,</w:t>
      </w:r>
      <w:r w:rsidRPr="0037190F">
        <w:rPr>
          <w:rFonts w:ascii="Arial" w:eastAsia="Times New Roman" w:hAnsi="Arial" w:cs="Arial"/>
        </w:rPr>
        <w:t xml:space="preserve"> </w:t>
      </w:r>
      <w:r w:rsidRPr="0037190F">
        <w:rPr>
          <w:rFonts w:ascii="Arial" w:eastAsia="Times New Roman" w:hAnsi="Arial" w:cs="Arial"/>
          <w:bCs/>
          <w:lang w:val="es-ES_tradnl" w:eastAsia="es-ES"/>
        </w:rPr>
        <w:t xml:space="preserve">dicha póliza contiene unos límites </w:t>
      </w:r>
      <w:r>
        <w:rPr>
          <w:rFonts w:ascii="Arial" w:eastAsia="Times New Roman" w:hAnsi="Arial" w:cs="Arial"/>
          <w:bCs/>
          <w:lang w:val="es-ES_tradnl" w:eastAsia="es-ES"/>
        </w:rPr>
        <w:t>y</w:t>
      </w:r>
      <w:r w:rsidRPr="0037190F">
        <w:rPr>
          <w:rFonts w:ascii="Arial" w:eastAsia="Times New Roman" w:hAnsi="Arial" w:cs="Arial"/>
          <w:bCs/>
          <w:lang w:val="es-ES_tradnl" w:eastAsia="es-ES"/>
        </w:rPr>
        <w:t xml:space="preserve"> valores asegurados que deberán ser tenidos en cuenta por el ente fiscal en el remoto e improbable evento de una condena en contra de mi representada.</w:t>
      </w:r>
    </w:p>
    <w:p w14:paraId="1E033494" w14:textId="77777777" w:rsidR="006C33FD" w:rsidRDefault="006C33FD" w:rsidP="005259A8">
      <w:pPr>
        <w:spacing w:line="312" w:lineRule="auto"/>
        <w:jc w:val="both"/>
        <w:rPr>
          <w:rFonts w:ascii="Arial" w:eastAsia="Times New Roman" w:hAnsi="Arial" w:cs="Arial"/>
          <w:bCs/>
          <w:lang w:val="es-ES_tradnl" w:eastAsia="es-ES"/>
        </w:rPr>
      </w:pPr>
    </w:p>
    <w:p w14:paraId="732818A0" w14:textId="77777777" w:rsidR="006C33FD" w:rsidRDefault="006C33FD" w:rsidP="006C33FD">
      <w:pPr>
        <w:pStyle w:val="Prrafodelista"/>
        <w:numPr>
          <w:ilvl w:val="0"/>
          <w:numId w:val="69"/>
        </w:numPr>
        <w:spacing w:after="0" w:line="312" w:lineRule="auto"/>
        <w:jc w:val="both"/>
        <w:rPr>
          <w:rFonts w:ascii="Arial" w:eastAsia="Times New Roman" w:hAnsi="Arial" w:cs="Arial"/>
          <w:b/>
          <w:shd w:val="clear" w:color="auto" w:fill="FFFFFF"/>
        </w:rPr>
      </w:pPr>
      <w:r>
        <w:rPr>
          <w:rFonts w:ascii="Arial" w:eastAsia="Times New Roman" w:hAnsi="Arial" w:cs="Arial"/>
          <w:b/>
          <w:shd w:val="clear" w:color="auto" w:fill="FFFFFF"/>
        </w:rPr>
        <w:t>EN CUALQUIER CASO, SE DEBERÁN TENER EN CUENTA DE LOS DEDUCIBLES PACTADOS</w:t>
      </w:r>
    </w:p>
    <w:p w14:paraId="6445B34D" w14:textId="77777777" w:rsidR="006C33FD" w:rsidRDefault="006C33FD" w:rsidP="006C33FD">
      <w:pPr>
        <w:spacing w:line="312" w:lineRule="auto"/>
        <w:jc w:val="both"/>
        <w:rPr>
          <w:rFonts w:ascii="Arial" w:eastAsia="Times New Roman" w:hAnsi="Arial" w:cs="Arial"/>
          <w:b/>
          <w:shd w:val="clear" w:color="auto" w:fill="FFFFFF"/>
        </w:rPr>
      </w:pPr>
    </w:p>
    <w:p w14:paraId="60FC7081" w14:textId="5A726B1D" w:rsidR="006C33FD" w:rsidRDefault="006C33FD" w:rsidP="006C33FD">
      <w:pPr>
        <w:spacing w:line="312" w:lineRule="auto"/>
        <w:jc w:val="both"/>
        <w:rPr>
          <w:rFonts w:ascii="Arial" w:eastAsia="Times New Roman" w:hAnsi="Arial" w:cs="Arial"/>
          <w:b/>
          <w:shd w:val="clear" w:color="auto" w:fill="FFFFFF"/>
        </w:rPr>
      </w:pPr>
      <w:r>
        <w:rPr>
          <w:rFonts w:ascii="Arial" w:eastAsia="Times New Roman" w:hAnsi="Arial" w:cs="Arial"/>
        </w:rPr>
        <w:t xml:space="preserve">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los siguientes deducibles pactados en el contrato de seguro: </w:t>
      </w:r>
      <w:r w:rsidR="00294EC2">
        <w:rPr>
          <w:rFonts w:ascii="Arial" w:eastAsia="Times New Roman" w:hAnsi="Arial" w:cs="Arial"/>
        </w:rPr>
        <w:t>doce por ciento (</w:t>
      </w:r>
      <w:r>
        <w:rPr>
          <w:rFonts w:ascii="Arial" w:eastAsia="Times New Roman" w:hAnsi="Arial" w:cs="Arial"/>
        </w:rPr>
        <w:t>12%</w:t>
      </w:r>
      <w:r w:rsidR="00294EC2">
        <w:rPr>
          <w:rFonts w:ascii="Arial" w:eastAsia="Times New Roman" w:hAnsi="Arial" w:cs="Arial"/>
        </w:rPr>
        <w:t>)</w:t>
      </w:r>
      <w:r>
        <w:rPr>
          <w:rFonts w:ascii="Arial" w:eastAsia="Times New Roman" w:hAnsi="Arial" w:cs="Arial"/>
        </w:rPr>
        <w:t xml:space="preserve"> del valor de la pérdida y mínimo </w:t>
      </w:r>
      <w:r w:rsidR="00294EC2">
        <w:rPr>
          <w:rFonts w:ascii="Arial" w:eastAsia="Times New Roman" w:hAnsi="Arial" w:cs="Arial"/>
        </w:rPr>
        <w:t>tres (</w:t>
      </w:r>
      <w:r>
        <w:rPr>
          <w:rFonts w:ascii="Arial" w:eastAsia="Times New Roman" w:hAnsi="Arial" w:cs="Arial"/>
        </w:rPr>
        <w:t>3</w:t>
      </w:r>
      <w:r w:rsidR="00294EC2">
        <w:rPr>
          <w:rFonts w:ascii="Arial" w:eastAsia="Times New Roman" w:hAnsi="Arial" w:cs="Arial"/>
        </w:rPr>
        <w:t>)</w:t>
      </w:r>
      <w:r>
        <w:rPr>
          <w:rFonts w:ascii="Arial" w:eastAsia="Times New Roman" w:hAnsi="Arial" w:cs="Arial"/>
        </w:rPr>
        <w:t xml:space="preserve"> S</w:t>
      </w:r>
      <w:r w:rsidR="00294EC2">
        <w:rPr>
          <w:rFonts w:ascii="Arial" w:eastAsia="Times New Roman" w:hAnsi="Arial" w:cs="Arial"/>
        </w:rPr>
        <w:t xml:space="preserve">alarios </w:t>
      </w:r>
      <w:r>
        <w:rPr>
          <w:rFonts w:ascii="Arial" w:eastAsia="Times New Roman" w:hAnsi="Arial" w:cs="Arial"/>
        </w:rPr>
        <w:t>M</w:t>
      </w:r>
      <w:r w:rsidR="00294EC2">
        <w:rPr>
          <w:rFonts w:ascii="Arial" w:eastAsia="Times New Roman" w:hAnsi="Arial" w:cs="Arial"/>
        </w:rPr>
        <w:t xml:space="preserve">ínimos </w:t>
      </w:r>
      <w:r>
        <w:rPr>
          <w:rFonts w:ascii="Arial" w:eastAsia="Times New Roman" w:hAnsi="Arial" w:cs="Arial"/>
        </w:rPr>
        <w:t>M</w:t>
      </w:r>
      <w:r w:rsidR="00294EC2">
        <w:rPr>
          <w:rFonts w:ascii="Arial" w:eastAsia="Times New Roman" w:hAnsi="Arial" w:cs="Arial"/>
        </w:rPr>
        <w:t xml:space="preserve">ensuales </w:t>
      </w:r>
      <w:r>
        <w:rPr>
          <w:rFonts w:ascii="Arial" w:eastAsia="Times New Roman" w:hAnsi="Arial" w:cs="Arial"/>
        </w:rPr>
        <w:t>L</w:t>
      </w:r>
      <w:r w:rsidR="00294EC2">
        <w:rPr>
          <w:rFonts w:ascii="Arial" w:eastAsia="Times New Roman" w:hAnsi="Arial" w:cs="Arial"/>
        </w:rPr>
        <w:t xml:space="preserve">egales </w:t>
      </w:r>
      <w:r>
        <w:rPr>
          <w:rFonts w:ascii="Arial" w:eastAsia="Times New Roman" w:hAnsi="Arial" w:cs="Arial"/>
        </w:rPr>
        <w:t>V</w:t>
      </w:r>
      <w:r w:rsidR="00294EC2">
        <w:rPr>
          <w:rFonts w:ascii="Arial" w:eastAsia="Times New Roman" w:hAnsi="Arial" w:cs="Arial"/>
        </w:rPr>
        <w:t>igentes.</w:t>
      </w:r>
      <w:r>
        <w:rPr>
          <w:rFonts w:ascii="Arial" w:eastAsia="Times New Roman" w:hAnsi="Arial" w:cs="Arial"/>
        </w:rPr>
        <w:t xml:space="preserve"> </w:t>
      </w:r>
    </w:p>
    <w:p w14:paraId="4F74F568" w14:textId="77777777" w:rsidR="006C33FD" w:rsidRDefault="006C33FD" w:rsidP="006C33FD">
      <w:pPr>
        <w:spacing w:line="312" w:lineRule="auto"/>
        <w:jc w:val="both"/>
        <w:rPr>
          <w:rFonts w:ascii="Arial" w:eastAsia="Times New Roman" w:hAnsi="Arial" w:cs="Arial"/>
          <w:b/>
          <w:shd w:val="clear" w:color="auto" w:fill="FFFFFF"/>
        </w:rPr>
      </w:pPr>
    </w:p>
    <w:p w14:paraId="54F769E0" w14:textId="77777777" w:rsidR="006C33FD" w:rsidRDefault="006C33FD" w:rsidP="006C33FD">
      <w:pPr>
        <w:spacing w:line="312" w:lineRule="auto"/>
        <w:jc w:val="both"/>
        <w:rPr>
          <w:rFonts w:ascii="Arial" w:eastAsiaTheme="minorHAnsi" w:hAnsi="Arial" w:cs="Arial"/>
          <w:iCs/>
        </w:rPr>
      </w:pPr>
      <w:r>
        <w:rPr>
          <w:rFonts w:ascii="Arial" w:hAnsi="Arial" w:cs="Arial"/>
          <w:iCs/>
        </w:rPr>
        <w:t xml:space="preserve">En este orden de ideas, resulta de suma importancia que el Honorable Juzgador tome en consideración que, tanto la definición del deducible como su forma de aplicación, ha sido ampliamente desarrollada por la Superintendencia Financiera de Colombia en distintos conceptos, </w:t>
      </w:r>
      <w:r>
        <w:rPr>
          <w:rFonts w:ascii="Arial" w:hAnsi="Arial" w:cs="Arial"/>
          <w:iCs/>
        </w:rPr>
        <w:lastRenderedPageBreak/>
        <w:t xml:space="preserve">como el que se expone a continuación: </w:t>
      </w:r>
    </w:p>
    <w:p w14:paraId="32A5A113" w14:textId="77777777" w:rsidR="006C33FD" w:rsidRDefault="006C33FD" w:rsidP="006C33FD">
      <w:pPr>
        <w:spacing w:line="312" w:lineRule="auto"/>
        <w:jc w:val="both"/>
        <w:rPr>
          <w:rFonts w:ascii="Arial" w:hAnsi="Arial" w:cs="Arial"/>
          <w:iCs/>
        </w:rPr>
      </w:pPr>
    </w:p>
    <w:p w14:paraId="1721228F" w14:textId="77777777" w:rsidR="006C33FD" w:rsidRPr="00067E79" w:rsidRDefault="006C33FD" w:rsidP="00067E79">
      <w:pPr>
        <w:pStyle w:val="Textoindependiente"/>
        <w:spacing w:line="312" w:lineRule="auto"/>
        <w:ind w:left="851" w:right="851"/>
        <w:jc w:val="both"/>
        <w:rPr>
          <w:rFonts w:ascii="Arial" w:hAnsi="Arial" w:cs="Arial"/>
          <w:i/>
          <w:sz w:val="20"/>
          <w:szCs w:val="20"/>
        </w:rPr>
      </w:pPr>
      <w:r w:rsidRPr="00067E79">
        <w:rPr>
          <w:rFonts w:ascii="Arial" w:hAnsi="Arial" w:cs="Arial"/>
          <w:sz w:val="20"/>
          <w:szCs w:val="20"/>
        </w:rPr>
        <w:t>“</w:t>
      </w:r>
      <w:r w:rsidRPr="00067E79">
        <w:rPr>
          <w:rFonts w:ascii="Arial" w:hAnsi="Arial" w:cs="Arial"/>
          <w:i/>
          <w:sz w:val="20"/>
          <w:szCs w:val="20"/>
        </w:rPr>
        <w:t xml:space="preserve">Una de tales modalidades, </w:t>
      </w:r>
      <w:r w:rsidRPr="00067E79">
        <w:rPr>
          <w:rFonts w:ascii="Arial" w:hAnsi="Arial" w:cs="Arial"/>
          <w:b/>
          <w:i/>
          <w:sz w:val="20"/>
          <w:szCs w:val="20"/>
          <w:u w:val="single"/>
        </w:rPr>
        <w:t>la denominada deducible, se traduce en la suma que el asegurador descuenta indefectiblemente del importe de la indemnización, de tal suerte que en el evento de ocurrencia del siniestro no indemniza el valor total de la pérdida</w:t>
      </w:r>
      <w:r w:rsidRPr="00067E79">
        <w:rPr>
          <w:rFonts w:ascii="Arial" w:hAnsi="Arial" w:cs="Arial"/>
          <w:i/>
          <w:sz w:val="20"/>
          <w:szCs w:val="20"/>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6D377474" w14:textId="77777777" w:rsidR="006C33FD" w:rsidRPr="00067E79" w:rsidRDefault="006C33FD" w:rsidP="00067E79">
      <w:pPr>
        <w:spacing w:line="312" w:lineRule="auto"/>
        <w:ind w:left="851" w:right="851"/>
        <w:jc w:val="both"/>
        <w:rPr>
          <w:rFonts w:ascii="Arial" w:hAnsi="Arial" w:cs="Arial"/>
          <w:i/>
          <w:sz w:val="20"/>
          <w:szCs w:val="20"/>
          <w:lang w:val="es-MX"/>
        </w:rPr>
      </w:pPr>
    </w:p>
    <w:p w14:paraId="037B824D" w14:textId="77777777" w:rsidR="006C33FD" w:rsidRPr="00067E79" w:rsidRDefault="006C33FD" w:rsidP="00067E79">
      <w:pPr>
        <w:spacing w:line="312" w:lineRule="auto"/>
        <w:ind w:left="851" w:right="851"/>
        <w:jc w:val="both"/>
        <w:rPr>
          <w:rFonts w:ascii="Arial" w:hAnsi="Arial" w:cs="Arial"/>
          <w:i/>
          <w:iCs/>
          <w:sz w:val="20"/>
          <w:szCs w:val="20"/>
          <w:lang w:val="es-MX"/>
        </w:rPr>
      </w:pPr>
      <w:r w:rsidRPr="00067E79">
        <w:rPr>
          <w:rFonts w:ascii="Arial" w:hAnsi="Arial" w:cs="Arial"/>
          <w:i/>
          <w:sz w:val="20"/>
          <w:szCs w:val="20"/>
          <w:lang w:val="es-MX"/>
        </w:rPr>
        <w:t xml:space="preserve">En este orden de ideas, correspondería a las partes en el contrato de seguro determinar el porcentaje de la pérdida que sería asumido por el asegurado a título de deducible, condición que </w:t>
      </w:r>
      <w:proofErr w:type="gramStart"/>
      <w:r w:rsidRPr="00067E79">
        <w:rPr>
          <w:rFonts w:ascii="Arial" w:hAnsi="Arial" w:cs="Arial"/>
          <w:i/>
          <w:sz w:val="20"/>
          <w:szCs w:val="20"/>
          <w:lang w:val="es-MX"/>
        </w:rPr>
        <w:t>se enmarcaría dentro de</w:t>
      </w:r>
      <w:proofErr w:type="gramEnd"/>
      <w:r w:rsidRPr="00067E79">
        <w:rPr>
          <w:rFonts w:ascii="Arial" w:hAnsi="Arial" w:cs="Arial"/>
          <w:i/>
          <w:sz w:val="20"/>
          <w:szCs w:val="20"/>
          <w:lang w:val="es-MX"/>
        </w:rPr>
        <w:t xml:space="preserve"> las señaladas por el numeral 11 del artículo 1047 del Código de Comercio al referirse a </w:t>
      </w:r>
      <w:r w:rsidRPr="00067E79">
        <w:rPr>
          <w:rFonts w:ascii="Arial" w:hAnsi="Arial" w:cs="Arial"/>
          <w:i/>
          <w:iCs/>
          <w:sz w:val="20"/>
          <w:szCs w:val="20"/>
          <w:lang w:val="es-MX"/>
        </w:rPr>
        <w:t>“Las demás condiciones particulares que acuerden los contratantes”</w:t>
      </w:r>
      <w:r w:rsidRPr="00067E79">
        <w:rPr>
          <w:rStyle w:val="Refdenotaalpie"/>
          <w:rFonts w:ascii="Arial" w:hAnsi="Arial" w:cs="Arial"/>
          <w:i/>
          <w:iCs/>
          <w:sz w:val="20"/>
          <w:szCs w:val="20"/>
          <w:lang w:val="es-MX"/>
        </w:rPr>
        <w:footnoteReference w:id="10"/>
      </w:r>
      <w:r w:rsidRPr="00067E79">
        <w:rPr>
          <w:rFonts w:ascii="Arial" w:hAnsi="Arial" w:cs="Arial"/>
          <w:i/>
          <w:iCs/>
          <w:sz w:val="20"/>
          <w:szCs w:val="20"/>
          <w:lang w:val="es-MX"/>
        </w:rPr>
        <w:t>.</w:t>
      </w:r>
      <w:r w:rsidRPr="00067E79">
        <w:rPr>
          <w:rFonts w:ascii="Arial" w:hAnsi="Arial" w:cs="Arial"/>
          <w:i/>
          <w:sz w:val="20"/>
          <w:szCs w:val="20"/>
          <w:lang w:val="es-MX"/>
        </w:rPr>
        <w:t xml:space="preserve"> </w:t>
      </w:r>
      <w:r w:rsidRPr="00067E79">
        <w:rPr>
          <w:rFonts w:ascii="Arial" w:hAnsi="Arial" w:cs="Arial"/>
          <w:iCs/>
          <w:sz w:val="20"/>
          <w:szCs w:val="20"/>
        </w:rPr>
        <w:t>(Subrayado y negrilla fuera de texto original)</w:t>
      </w:r>
    </w:p>
    <w:p w14:paraId="344276B3" w14:textId="77777777" w:rsidR="006C33FD" w:rsidRDefault="006C33FD" w:rsidP="006C33FD">
      <w:pPr>
        <w:spacing w:line="312" w:lineRule="auto"/>
        <w:jc w:val="both"/>
        <w:rPr>
          <w:rFonts w:ascii="Arial" w:hAnsi="Arial" w:cs="Arial"/>
          <w:iCs/>
          <w:lang w:val="es-MX"/>
        </w:rPr>
      </w:pPr>
    </w:p>
    <w:p w14:paraId="5EEA235D" w14:textId="0CBEB75B" w:rsidR="006C33FD" w:rsidRPr="00707E3A" w:rsidRDefault="006C33FD" w:rsidP="005259A8">
      <w:pPr>
        <w:spacing w:line="312" w:lineRule="auto"/>
        <w:jc w:val="both"/>
        <w:rPr>
          <w:rFonts w:ascii="Arial" w:hAnsi="Arial" w:cs="Arial"/>
          <w:iCs/>
          <w:lang w:val="es-CO"/>
        </w:rPr>
      </w:pPr>
      <w:r>
        <w:rPr>
          <w:rFonts w:ascii="Arial" w:hAnsi="Arial" w:cs="Arial"/>
          <w:iCs/>
        </w:rPr>
        <w:t xml:space="preserve">De esta manera, en el hipotético evento en el que mi representada sea declarada civilmente responsable en virtud de la aplicación del(os) contrato(s) de seguro, es de suma importancia que el Honorable Juzgador descuente del importe de la indemnización la suma pactada como deducible que, como se explicó, asciende al rubro de </w:t>
      </w:r>
      <w:r w:rsidR="00294EC2">
        <w:rPr>
          <w:rFonts w:ascii="Arial" w:eastAsia="Times New Roman" w:hAnsi="Arial" w:cs="Arial"/>
        </w:rPr>
        <w:t>doce por ciento (12%) del valor de la pérdida y mínimo tres (3) Salarios Mínimos Mensuales Legales Vigentes</w:t>
      </w:r>
      <w:r w:rsidR="00707E3A">
        <w:rPr>
          <w:rFonts w:ascii="Arial" w:eastAsia="Times New Roman" w:hAnsi="Arial" w:cs="Arial"/>
        </w:rPr>
        <w:t>.</w:t>
      </w:r>
    </w:p>
    <w:p w14:paraId="7D32DE7D" w14:textId="77777777" w:rsidR="0084568D" w:rsidRDefault="0084568D" w:rsidP="005259A8">
      <w:pPr>
        <w:spacing w:line="312" w:lineRule="auto"/>
        <w:jc w:val="both"/>
        <w:rPr>
          <w:rFonts w:ascii="Arial" w:eastAsia="Times New Roman" w:hAnsi="Arial" w:cs="Arial"/>
          <w:b/>
          <w:shd w:val="clear" w:color="auto" w:fill="FFFFFF"/>
        </w:rPr>
      </w:pPr>
    </w:p>
    <w:p w14:paraId="238E4FA2" w14:textId="77777777" w:rsidR="0084568D" w:rsidRDefault="0084568D" w:rsidP="005259A8">
      <w:pPr>
        <w:pStyle w:val="Prrafodelista"/>
        <w:numPr>
          <w:ilvl w:val="0"/>
          <w:numId w:val="34"/>
        </w:numPr>
        <w:spacing w:after="0" w:line="312" w:lineRule="auto"/>
        <w:ind w:left="714" w:hanging="357"/>
        <w:jc w:val="center"/>
        <w:rPr>
          <w:rFonts w:ascii="Arial" w:hAnsi="Arial" w:cs="Arial"/>
          <w:b/>
          <w:bCs/>
          <w:iCs/>
          <w:u w:val="single"/>
        </w:rPr>
      </w:pPr>
      <w:r>
        <w:rPr>
          <w:rFonts w:ascii="Arial" w:hAnsi="Arial" w:cs="Arial"/>
          <w:b/>
          <w:bCs/>
          <w:iCs/>
          <w:u w:val="single"/>
        </w:rPr>
        <w:t>PETICIONES</w:t>
      </w:r>
    </w:p>
    <w:p w14:paraId="2591B4D2" w14:textId="77777777" w:rsidR="0084568D" w:rsidRDefault="0084568D" w:rsidP="005259A8">
      <w:pPr>
        <w:pStyle w:val="Prrafodelista"/>
        <w:spacing w:after="0" w:line="312" w:lineRule="auto"/>
        <w:ind w:left="1800"/>
        <w:rPr>
          <w:rFonts w:ascii="Arial" w:hAnsi="Arial" w:cs="Arial"/>
          <w:b/>
          <w:bCs/>
          <w:iCs/>
          <w:u w:val="single"/>
        </w:rPr>
      </w:pPr>
    </w:p>
    <w:p w14:paraId="61D2B441" w14:textId="6DB0C0CB" w:rsidR="0084568D" w:rsidRPr="008607F6" w:rsidRDefault="006F72D3" w:rsidP="005259A8">
      <w:pPr>
        <w:pStyle w:val="Prrafodelista"/>
        <w:numPr>
          <w:ilvl w:val="0"/>
          <w:numId w:val="44"/>
        </w:numPr>
        <w:spacing w:after="0" w:line="312" w:lineRule="auto"/>
        <w:jc w:val="both"/>
        <w:rPr>
          <w:rFonts w:ascii="Arial" w:hAnsi="Arial" w:cs="Arial"/>
        </w:rPr>
      </w:pPr>
      <w:r w:rsidRPr="006F72D3">
        <w:rPr>
          <w:rFonts w:ascii="Arial" w:hAnsi="Arial" w:cs="Arial"/>
          <w:lang w:val="es-ES"/>
        </w:rPr>
        <w:t xml:space="preserve">Comedidamente, solicito se </w:t>
      </w:r>
      <w:r w:rsidRPr="006F72D3">
        <w:rPr>
          <w:rFonts w:ascii="Arial" w:hAnsi="Arial" w:cs="Arial"/>
          <w:b/>
          <w:bCs/>
          <w:u w:val="single"/>
          <w:lang w:val="es-ES"/>
        </w:rPr>
        <w:t>PROFIERA FALLO SIN RESPONSABILIDAD FISCAL</w:t>
      </w:r>
      <w:r w:rsidRPr="006F72D3">
        <w:rPr>
          <w:rFonts w:ascii="Arial" w:hAnsi="Arial" w:cs="Arial"/>
          <w:lang w:val="es-ES"/>
        </w:rPr>
        <w:t xml:space="preserve"> en contra de los señores FÉLIX SUÁREZ REYES, GERARDO VALVERDE SOLIS y EDWIN JANES PATIÑO del proceso identificado con el número PRF-2020-00</w:t>
      </w:r>
      <w:r w:rsidR="006B458F">
        <w:rPr>
          <w:rFonts w:ascii="Arial" w:hAnsi="Arial" w:cs="Arial"/>
          <w:lang w:val="es-ES"/>
        </w:rPr>
        <w:t>185</w:t>
      </w:r>
      <w:r w:rsidRPr="006F72D3">
        <w:rPr>
          <w:rFonts w:ascii="Arial" w:hAnsi="Arial" w:cs="Arial"/>
          <w:lang w:val="es-ES"/>
        </w:rPr>
        <w:t xml:space="preserve"> que cursa actualmente en la CONTRALORÍA GENERAL DEL </w:t>
      </w:r>
      <w:r w:rsidR="006B458F">
        <w:rPr>
          <w:rFonts w:ascii="Arial" w:hAnsi="Arial" w:cs="Arial"/>
          <w:lang w:val="es-ES"/>
        </w:rPr>
        <w:t xml:space="preserve">VALLE DEL </w:t>
      </w:r>
      <w:r w:rsidRPr="006F72D3">
        <w:rPr>
          <w:rFonts w:ascii="Arial" w:hAnsi="Arial" w:cs="Arial"/>
          <w:lang w:val="es-ES"/>
        </w:rPr>
        <w:t>CAUCA, por cuanto de los elementos probatorios que obran en el plenario, no se acreditan de ninguna manera los elementos constitutivos de la responsabilidad fiscal, esto es, no se demuestra un patrón de conducta doloso o gravemente culposo en cabeza de los presuntos responsables, ni un daño causado al patrimonio de la administración pública</w:t>
      </w:r>
      <w:r w:rsidR="0084568D" w:rsidRPr="008607F6">
        <w:rPr>
          <w:rFonts w:ascii="Arial" w:hAnsi="Arial" w:cs="Arial"/>
          <w:lang w:val="es-ES"/>
        </w:rPr>
        <w:t xml:space="preserve">. </w:t>
      </w:r>
    </w:p>
    <w:p w14:paraId="6B5A04E4" w14:textId="77777777" w:rsidR="0084568D" w:rsidRDefault="0084568D" w:rsidP="005259A8">
      <w:pPr>
        <w:pStyle w:val="Sinespaciado"/>
        <w:spacing w:line="312" w:lineRule="auto"/>
      </w:pPr>
    </w:p>
    <w:p w14:paraId="777A9284" w14:textId="7578DBEC" w:rsidR="0084568D" w:rsidRPr="007E6402" w:rsidRDefault="0084568D" w:rsidP="005259A8">
      <w:pPr>
        <w:pStyle w:val="Prrafodelista"/>
        <w:numPr>
          <w:ilvl w:val="0"/>
          <w:numId w:val="44"/>
        </w:numPr>
        <w:spacing w:after="0" w:line="312" w:lineRule="auto"/>
        <w:ind w:left="357" w:hanging="357"/>
        <w:jc w:val="both"/>
        <w:rPr>
          <w:rFonts w:ascii="Arial" w:hAnsi="Arial" w:cs="Arial"/>
          <w:b/>
        </w:rPr>
      </w:pPr>
      <w:r w:rsidRPr="00AD31A6">
        <w:rPr>
          <w:rFonts w:ascii="Arial" w:hAnsi="Arial" w:cs="Arial"/>
        </w:rPr>
        <w:t xml:space="preserve">Comedidamente, solicito se </w:t>
      </w:r>
      <w:r w:rsidRPr="00AD31A6">
        <w:rPr>
          <w:rFonts w:ascii="Arial" w:hAnsi="Arial" w:cs="Arial"/>
          <w:b/>
          <w:u w:val="single"/>
        </w:rPr>
        <w:t>ORDENE LA</w:t>
      </w:r>
      <w:r w:rsidRPr="00AD31A6">
        <w:rPr>
          <w:rFonts w:ascii="Arial" w:hAnsi="Arial" w:cs="Arial"/>
          <w:u w:val="single"/>
        </w:rPr>
        <w:t xml:space="preserve"> </w:t>
      </w:r>
      <w:r w:rsidRPr="00AD31A6">
        <w:rPr>
          <w:rFonts w:ascii="Arial" w:hAnsi="Arial" w:cs="Arial"/>
          <w:b/>
          <w:u w:val="single"/>
        </w:rPr>
        <w:t>DESVINCULACIÓN</w:t>
      </w:r>
      <w:r w:rsidRPr="00AD31A6">
        <w:rPr>
          <w:rFonts w:ascii="Arial" w:hAnsi="Arial" w:cs="Arial"/>
        </w:rPr>
        <w:t xml:space="preserve"> de </w:t>
      </w:r>
      <w:r w:rsidR="00CE2022" w:rsidRPr="00BC1D29">
        <w:rPr>
          <w:rFonts w:ascii="Arial" w:hAnsi="Arial" w:cs="Arial"/>
        </w:rPr>
        <w:t xml:space="preserve">La Previsora S.A. Compañía </w:t>
      </w:r>
      <w:r w:rsidR="00CE2022">
        <w:rPr>
          <w:rFonts w:ascii="Arial" w:hAnsi="Arial" w:cs="Arial"/>
        </w:rPr>
        <w:t>d</w:t>
      </w:r>
      <w:r w:rsidR="00CE2022" w:rsidRPr="00BC1D29">
        <w:rPr>
          <w:rFonts w:ascii="Arial" w:hAnsi="Arial" w:cs="Arial"/>
        </w:rPr>
        <w:t>e Seguros</w:t>
      </w:r>
      <w:r w:rsidRPr="00AD31A6">
        <w:rPr>
          <w:rFonts w:ascii="Arial" w:hAnsi="Arial" w:cs="Arial"/>
        </w:rPr>
        <w:t xml:space="preserve"> como tercero garante, ya que </w:t>
      </w:r>
      <w:r w:rsidRPr="00AD31A6">
        <w:rPr>
          <w:rFonts w:ascii="Arial" w:hAnsi="Arial" w:cs="Arial"/>
          <w:color w:val="000000" w:themeColor="text1"/>
          <w:lang w:val="es-ES"/>
        </w:rPr>
        <w:t xml:space="preserve">existen una diversidad de argumentos fácticos y jurídicos que demuestran, efectivamente, que la </w:t>
      </w:r>
      <w:r w:rsidRPr="00AD31A6">
        <w:rPr>
          <w:rFonts w:ascii="Arial" w:hAnsi="Arial" w:cs="Arial"/>
          <w:color w:val="000000" w:themeColor="text1"/>
        </w:rPr>
        <w:t>Póliza</w:t>
      </w:r>
      <w:r>
        <w:rPr>
          <w:rFonts w:ascii="Arial" w:hAnsi="Arial" w:cs="Arial"/>
          <w:color w:val="000000" w:themeColor="text1"/>
        </w:rPr>
        <w:t xml:space="preserve"> de</w:t>
      </w:r>
      <w:r w:rsidRPr="00AD31A6">
        <w:rPr>
          <w:rFonts w:ascii="Arial" w:hAnsi="Arial" w:cs="Arial"/>
        </w:rPr>
        <w:t xml:space="preserve"> Seguro No. </w:t>
      </w:r>
      <w:r w:rsidR="00552E00" w:rsidRPr="00552E00">
        <w:rPr>
          <w:rFonts w:ascii="Arial" w:hAnsi="Arial" w:cs="Arial"/>
        </w:rPr>
        <w:t>3000136</w:t>
      </w:r>
      <w:r w:rsidR="00BF63C8">
        <w:rPr>
          <w:rFonts w:ascii="Arial" w:hAnsi="Arial" w:cs="Arial"/>
        </w:rPr>
        <w:t xml:space="preserve"> </w:t>
      </w:r>
      <w:r w:rsidRPr="00AD31A6">
        <w:rPr>
          <w:rFonts w:ascii="Arial" w:hAnsi="Arial" w:cs="Arial"/>
          <w:color w:val="000000" w:themeColor="text1"/>
          <w:lang w:val="es-ES"/>
        </w:rPr>
        <w:t xml:space="preserve">no presta cobertura para los hechos objeto de investigación </w:t>
      </w:r>
      <w:r>
        <w:rPr>
          <w:rFonts w:ascii="Arial" w:hAnsi="Arial" w:cs="Arial"/>
          <w:color w:val="000000" w:themeColor="text1"/>
          <w:lang w:val="es-ES"/>
        </w:rPr>
        <w:t xml:space="preserve">dentro </w:t>
      </w:r>
      <w:r w:rsidRPr="00AD31A6">
        <w:rPr>
          <w:rFonts w:ascii="Arial" w:hAnsi="Arial" w:cs="Arial"/>
          <w:color w:val="000000" w:themeColor="text1"/>
          <w:lang w:val="es-ES"/>
        </w:rPr>
        <w:t xml:space="preserve">del </w:t>
      </w:r>
      <w:r w:rsidRPr="00AD31A6">
        <w:rPr>
          <w:rFonts w:ascii="Arial" w:hAnsi="Arial" w:cs="Arial"/>
          <w:lang w:val="es-ES"/>
        </w:rPr>
        <w:t xml:space="preserve">proceso identificado con el número </w:t>
      </w:r>
      <w:r w:rsidR="00F9436E" w:rsidRPr="00F9436E">
        <w:rPr>
          <w:rFonts w:ascii="Arial" w:hAnsi="Arial" w:cs="Arial"/>
          <w:bCs/>
        </w:rPr>
        <w:t>PRF-2020-00</w:t>
      </w:r>
      <w:r w:rsidR="00F9436E">
        <w:rPr>
          <w:rFonts w:ascii="Arial" w:hAnsi="Arial" w:cs="Arial"/>
          <w:bCs/>
        </w:rPr>
        <w:t>185</w:t>
      </w:r>
      <w:r w:rsidR="00F9436E" w:rsidRPr="00F9436E">
        <w:rPr>
          <w:rFonts w:ascii="Arial" w:hAnsi="Arial" w:cs="Arial"/>
          <w:bCs/>
        </w:rPr>
        <w:t xml:space="preserve"> </w:t>
      </w:r>
      <w:r w:rsidRPr="00AD31A6">
        <w:rPr>
          <w:rFonts w:ascii="Arial" w:hAnsi="Arial" w:cs="Arial"/>
          <w:lang w:val="es-ES"/>
        </w:rPr>
        <w:t xml:space="preserve">que cursa actualmente en </w:t>
      </w:r>
      <w:r>
        <w:rPr>
          <w:rFonts w:ascii="Arial" w:hAnsi="Arial" w:cs="Arial"/>
        </w:rPr>
        <w:t xml:space="preserve">la </w:t>
      </w:r>
      <w:r w:rsidR="00F9436E" w:rsidRPr="00F9436E">
        <w:rPr>
          <w:rFonts w:ascii="Arial" w:hAnsi="Arial" w:cs="Arial"/>
          <w:lang w:val="es-ES"/>
        </w:rPr>
        <w:t>CONTRALORÍA GENERAL DE LA REPÚBLICA, GERENCIA DEPARTAMENTAL COLEGIADA DEL VALLE DEL CAUCA</w:t>
      </w:r>
      <w:r>
        <w:rPr>
          <w:rFonts w:ascii="Arial" w:hAnsi="Arial" w:cs="Arial"/>
        </w:rPr>
        <w:t>.</w:t>
      </w:r>
      <w:r w:rsidRPr="00AD31A6">
        <w:rPr>
          <w:rFonts w:ascii="Arial" w:hAnsi="Arial" w:cs="Arial"/>
          <w:lang w:val="es-ES"/>
        </w:rPr>
        <w:t xml:space="preserve">    </w:t>
      </w:r>
      <w:r>
        <w:rPr>
          <w:rFonts w:ascii="Arial" w:hAnsi="Arial" w:cs="Arial"/>
          <w:lang w:val="es-ES"/>
        </w:rPr>
        <w:t xml:space="preserve"> </w:t>
      </w:r>
    </w:p>
    <w:p w14:paraId="3453BD2D" w14:textId="77777777" w:rsidR="0084568D" w:rsidRPr="007E6402" w:rsidRDefault="0084568D" w:rsidP="005259A8">
      <w:pPr>
        <w:pStyle w:val="Prrafodelista"/>
        <w:spacing w:after="0" w:line="312" w:lineRule="auto"/>
        <w:rPr>
          <w:rFonts w:ascii="Arial" w:hAnsi="Arial" w:cs="Arial"/>
        </w:rPr>
      </w:pPr>
    </w:p>
    <w:p w14:paraId="0B8D3E7E" w14:textId="77777777" w:rsidR="0084568D" w:rsidRPr="007E6402" w:rsidRDefault="0084568D" w:rsidP="005259A8">
      <w:pPr>
        <w:spacing w:line="312" w:lineRule="auto"/>
        <w:jc w:val="both"/>
        <w:rPr>
          <w:rFonts w:ascii="Arial" w:hAnsi="Arial" w:cs="Arial"/>
          <w:b/>
        </w:rPr>
      </w:pPr>
      <w:r w:rsidRPr="007E6402">
        <w:rPr>
          <w:rFonts w:ascii="Arial" w:hAnsi="Arial" w:cs="Arial"/>
        </w:rPr>
        <w:t>Subsidiariamente:</w:t>
      </w:r>
    </w:p>
    <w:p w14:paraId="44A324C4" w14:textId="77777777" w:rsidR="0084568D" w:rsidRPr="007E6402" w:rsidRDefault="0084568D" w:rsidP="005259A8">
      <w:pPr>
        <w:pStyle w:val="Prrafodelista"/>
        <w:spacing w:line="312" w:lineRule="auto"/>
        <w:rPr>
          <w:rFonts w:ascii="Arial" w:hAnsi="Arial" w:cs="Arial"/>
        </w:rPr>
      </w:pPr>
    </w:p>
    <w:p w14:paraId="41C6477F" w14:textId="375A0C84" w:rsidR="0084568D" w:rsidRPr="00862B78" w:rsidRDefault="0084568D" w:rsidP="005259A8">
      <w:pPr>
        <w:pStyle w:val="Prrafodelista"/>
        <w:numPr>
          <w:ilvl w:val="0"/>
          <w:numId w:val="44"/>
        </w:numPr>
        <w:spacing w:after="0" w:line="312" w:lineRule="auto"/>
        <w:ind w:left="357" w:hanging="357"/>
        <w:jc w:val="both"/>
        <w:rPr>
          <w:rFonts w:ascii="Arial" w:hAnsi="Arial" w:cs="Arial"/>
          <w:b/>
        </w:rPr>
      </w:pPr>
      <w:r>
        <w:rPr>
          <w:rFonts w:ascii="Arial" w:hAnsi="Arial" w:cs="Arial"/>
        </w:rPr>
        <w:t>Que e</w:t>
      </w:r>
      <w:r w:rsidRPr="007E6402">
        <w:rPr>
          <w:rFonts w:ascii="Arial" w:hAnsi="Arial" w:cs="Arial"/>
        </w:rPr>
        <w:t>n el improbable y remoto</w:t>
      </w:r>
      <w:r>
        <w:rPr>
          <w:rFonts w:ascii="Arial" w:hAnsi="Arial" w:cs="Arial"/>
        </w:rPr>
        <w:t xml:space="preserve"> evento en el que</w:t>
      </w:r>
      <w:r w:rsidRPr="007E6402">
        <w:rPr>
          <w:rFonts w:ascii="Arial" w:hAnsi="Arial" w:cs="Arial"/>
        </w:rPr>
        <w:t xml:space="preserve"> se declare </w:t>
      </w:r>
      <w:r>
        <w:rPr>
          <w:rFonts w:ascii="Arial" w:hAnsi="Arial" w:cs="Arial"/>
        </w:rPr>
        <w:t xml:space="preserve">como tercero civilmente responsable a mi representada, pese a que es indiscutible que no existen fundamentos fácticos ni jurídicos </w:t>
      </w:r>
      <w:r>
        <w:rPr>
          <w:rFonts w:ascii="Arial" w:hAnsi="Arial" w:cs="Arial"/>
        </w:rPr>
        <w:lastRenderedPageBreak/>
        <w:t xml:space="preserve">para ello, comedidamente solicito que se tenga en cuenta el límite del valor asegurado por mi representada, en cuantía de </w:t>
      </w:r>
      <w:r w:rsidR="0074565E">
        <w:rPr>
          <w:rFonts w:ascii="Arial" w:hAnsi="Arial" w:cs="Arial"/>
        </w:rPr>
        <w:t>trescientos</w:t>
      </w:r>
      <w:r w:rsidR="00862B78" w:rsidRPr="00862B78">
        <w:rPr>
          <w:rFonts w:ascii="Arial" w:eastAsia="Times New Roman" w:hAnsi="Arial" w:cs="Arial"/>
        </w:rPr>
        <w:t xml:space="preserve"> millones de pesos ($</w:t>
      </w:r>
      <w:r w:rsidR="0074565E">
        <w:rPr>
          <w:rFonts w:ascii="Arial" w:eastAsia="Times New Roman" w:hAnsi="Arial" w:cs="Arial"/>
        </w:rPr>
        <w:t>3</w:t>
      </w:r>
      <w:r w:rsidR="00862B78" w:rsidRPr="00862B78">
        <w:rPr>
          <w:rFonts w:ascii="Arial" w:eastAsia="Times New Roman" w:hAnsi="Arial" w:cs="Arial"/>
        </w:rPr>
        <w:t>00.000.000) moneda legal colombiana</w:t>
      </w:r>
      <w:r>
        <w:rPr>
          <w:rFonts w:ascii="Arial" w:hAnsi="Arial" w:cs="Arial"/>
        </w:rPr>
        <w:t>.</w:t>
      </w:r>
    </w:p>
    <w:p w14:paraId="6EB1BA3C" w14:textId="77777777" w:rsidR="0084568D" w:rsidRPr="009C3894" w:rsidRDefault="0084568D" w:rsidP="005259A8">
      <w:pPr>
        <w:spacing w:line="312" w:lineRule="auto"/>
        <w:jc w:val="both"/>
        <w:rPr>
          <w:rFonts w:ascii="Arial" w:hAnsi="Arial" w:cs="Arial"/>
        </w:rPr>
      </w:pPr>
    </w:p>
    <w:p w14:paraId="33428D9A" w14:textId="77777777" w:rsidR="0084568D" w:rsidRPr="00CF341A" w:rsidRDefault="0084568D" w:rsidP="005259A8">
      <w:pPr>
        <w:pStyle w:val="Prrafodelista"/>
        <w:numPr>
          <w:ilvl w:val="0"/>
          <w:numId w:val="34"/>
        </w:numPr>
        <w:spacing w:after="0" w:line="312" w:lineRule="auto"/>
        <w:ind w:left="714" w:hanging="357"/>
        <w:jc w:val="center"/>
        <w:rPr>
          <w:rFonts w:ascii="Arial" w:hAnsi="Arial" w:cs="Arial"/>
          <w:b/>
          <w:bCs/>
          <w:iCs/>
          <w:u w:val="single"/>
        </w:rPr>
      </w:pPr>
      <w:r w:rsidRPr="00CF341A">
        <w:rPr>
          <w:rFonts w:ascii="Arial" w:hAnsi="Arial" w:cs="Arial"/>
          <w:b/>
          <w:iCs/>
          <w:u w:val="single"/>
        </w:rPr>
        <w:t>MEDIOS DE PRUEBA</w:t>
      </w:r>
    </w:p>
    <w:p w14:paraId="1B3F25E3" w14:textId="77777777" w:rsidR="0084568D" w:rsidRPr="008242DD" w:rsidRDefault="0084568D" w:rsidP="005259A8">
      <w:pPr>
        <w:spacing w:line="312" w:lineRule="auto"/>
        <w:rPr>
          <w:rFonts w:ascii="Arial" w:hAnsi="Arial" w:cs="Arial"/>
          <w:b/>
          <w:bCs/>
          <w:iCs/>
        </w:rPr>
      </w:pPr>
    </w:p>
    <w:p w14:paraId="609D403E" w14:textId="77777777" w:rsidR="0084568D" w:rsidRDefault="0084568D" w:rsidP="005259A8">
      <w:pPr>
        <w:spacing w:line="312" w:lineRule="auto"/>
        <w:jc w:val="both"/>
        <w:rPr>
          <w:rFonts w:ascii="Arial" w:hAnsi="Arial" w:cs="Arial"/>
          <w:iCs/>
        </w:rPr>
      </w:pPr>
      <w:r w:rsidRPr="008242DD">
        <w:rPr>
          <w:rFonts w:ascii="Arial" w:hAnsi="Arial" w:cs="Arial"/>
          <w:iCs/>
        </w:rPr>
        <w:t xml:space="preserve">Solicito respetuosamente se decreten como pruebas las siguientes: </w:t>
      </w:r>
    </w:p>
    <w:p w14:paraId="189BFD5C" w14:textId="77777777" w:rsidR="008F4C64" w:rsidRPr="008242DD" w:rsidRDefault="008F4C64" w:rsidP="005259A8">
      <w:pPr>
        <w:spacing w:line="312" w:lineRule="auto"/>
        <w:jc w:val="both"/>
        <w:rPr>
          <w:rFonts w:ascii="Arial" w:hAnsi="Arial" w:cs="Arial"/>
          <w:b/>
          <w:iCs/>
        </w:rPr>
      </w:pPr>
    </w:p>
    <w:p w14:paraId="70CD4317" w14:textId="77777777" w:rsidR="0084568D" w:rsidRPr="004A7F38" w:rsidRDefault="0084568D" w:rsidP="005259A8">
      <w:pPr>
        <w:pStyle w:val="Prrafodelista"/>
        <w:numPr>
          <w:ilvl w:val="1"/>
          <w:numId w:val="38"/>
        </w:numPr>
        <w:spacing w:after="0" w:line="312" w:lineRule="auto"/>
        <w:jc w:val="both"/>
        <w:rPr>
          <w:rFonts w:ascii="Arial" w:hAnsi="Arial" w:cs="Arial"/>
          <w:b/>
          <w:bCs/>
          <w:iCs/>
          <w:u w:val="single"/>
        </w:rPr>
      </w:pPr>
      <w:r w:rsidRPr="004A7F38">
        <w:rPr>
          <w:rFonts w:ascii="Arial" w:hAnsi="Arial" w:cs="Arial"/>
          <w:b/>
          <w:iCs/>
          <w:u w:val="single"/>
        </w:rPr>
        <w:t>DOCUMENTALES</w:t>
      </w:r>
    </w:p>
    <w:p w14:paraId="0D93BF5F" w14:textId="77777777" w:rsidR="0084568D" w:rsidRPr="004A7F38" w:rsidRDefault="0084568D" w:rsidP="005259A8">
      <w:pPr>
        <w:pStyle w:val="Textoindependiente"/>
        <w:spacing w:line="312" w:lineRule="auto"/>
        <w:jc w:val="both"/>
        <w:rPr>
          <w:rFonts w:ascii="Arial" w:hAnsi="Arial" w:cs="Arial"/>
          <w:iCs/>
          <w:sz w:val="22"/>
          <w:szCs w:val="22"/>
        </w:rPr>
      </w:pPr>
    </w:p>
    <w:p w14:paraId="78215648" w14:textId="532CC3A0" w:rsidR="0084568D" w:rsidRDefault="0084568D" w:rsidP="005259A8">
      <w:pPr>
        <w:pStyle w:val="Textoindependiente"/>
        <w:widowControl/>
        <w:numPr>
          <w:ilvl w:val="1"/>
          <w:numId w:val="40"/>
        </w:numPr>
        <w:autoSpaceDE/>
        <w:autoSpaceDN/>
        <w:spacing w:line="312" w:lineRule="auto"/>
        <w:ind w:left="720"/>
        <w:jc w:val="both"/>
        <w:rPr>
          <w:rFonts w:ascii="Arial" w:hAnsi="Arial" w:cs="Arial"/>
          <w:iCs/>
          <w:sz w:val="22"/>
          <w:szCs w:val="22"/>
        </w:rPr>
      </w:pPr>
      <w:r w:rsidRPr="004A7F38">
        <w:rPr>
          <w:rFonts w:ascii="Arial" w:hAnsi="Arial" w:cs="Arial"/>
          <w:iCs/>
          <w:sz w:val="22"/>
          <w:szCs w:val="22"/>
        </w:rPr>
        <w:t xml:space="preserve">Copia de la </w:t>
      </w:r>
      <w:r w:rsidRPr="004A7F38">
        <w:rPr>
          <w:rFonts w:ascii="Arial" w:hAnsi="Arial" w:cs="Arial"/>
          <w:color w:val="000000" w:themeColor="text1"/>
          <w:sz w:val="22"/>
          <w:szCs w:val="22"/>
        </w:rPr>
        <w:t>Póliza de</w:t>
      </w:r>
      <w:r w:rsidRPr="004A7F38">
        <w:rPr>
          <w:rFonts w:ascii="Arial" w:hAnsi="Arial" w:cs="Arial"/>
          <w:sz w:val="22"/>
          <w:szCs w:val="22"/>
        </w:rPr>
        <w:t xml:space="preserve"> Seguro No. </w:t>
      </w:r>
      <w:r w:rsidR="000E2263" w:rsidRPr="004A7F38">
        <w:rPr>
          <w:rFonts w:ascii="Arial" w:hAnsi="Arial" w:cs="Arial"/>
          <w:sz w:val="22"/>
          <w:szCs w:val="22"/>
        </w:rPr>
        <w:t>3000136</w:t>
      </w:r>
      <w:r w:rsidRPr="004A7F38">
        <w:rPr>
          <w:rFonts w:ascii="Arial" w:hAnsi="Arial" w:cs="Arial"/>
          <w:iCs/>
          <w:sz w:val="22"/>
          <w:szCs w:val="22"/>
        </w:rPr>
        <w:t>.</w:t>
      </w:r>
    </w:p>
    <w:p w14:paraId="64B88BBF" w14:textId="53AE246A" w:rsidR="00853AE4" w:rsidRDefault="00B150CC" w:rsidP="005259A8">
      <w:pPr>
        <w:pStyle w:val="Textoindependiente"/>
        <w:widowControl/>
        <w:numPr>
          <w:ilvl w:val="1"/>
          <w:numId w:val="40"/>
        </w:numPr>
        <w:autoSpaceDE/>
        <w:autoSpaceDN/>
        <w:spacing w:line="312" w:lineRule="auto"/>
        <w:ind w:left="720"/>
        <w:jc w:val="both"/>
        <w:rPr>
          <w:rFonts w:ascii="Arial" w:hAnsi="Arial" w:cs="Arial"/>
          <w:iCs/>
          <w:sz w:val="22"/>
          <w:szCs w:val="22"/>
        </w:rPr>
      </w:pPr>
      <w:r>
        <w:rPr>
          <w:rFonts w:ascii="Arial" w:hAnsi="Arial" w:cs="Arial"/>
          <w:iCs/>
          <w:sz w:val="22"/>
          <w:szCs w:val="22"/>
        </w:rPr>
        <w:t xml:space="preserve">Copia del </w:t>
      </w:r>
      <w:r w:rsidR="00853AE4">
        <w:rPr>
          <w:rFonts w:ascii="Arial" w:hAnsi="Arial" w:cs="Arial"/>
          <w:iCs/>
          <w:sz w:val="22"/>
          <w:szCs w:val="22"/>
        </w:rPr>
        <w:t>Condicionado general del contrato de seguros.</w:t>
      </w:r>
    </w:p>
    <w:p w14:paraId="36C4F88F" w14:textId="48D7283D" w:rsidR="0001503B" w:rsidRPr="004A7F38" w:rsidRDefault="0001503B" w:rsidP="005259A8">
      <w:pPr>
        <w:pStyle w:val="Textoindependiente"/>
        <w:widowControl/>
        <w:numPr>
          <w:ilvl w:val="1"/>
          <w:numId w:val="40"/>
        </w:numPr>
        <w:autoSpaceDE/>
        <w:autoSpaceDN/>
        <w:spacing w:line="312" w:lineRule="auto"/>
        <w:ind w:left="720"/>
        <w:jc w:val="both"/>
        <w:rPr>
          <w:rFonts w:ascii="Arial" w:hAnsi="Arial" w:cs="Arial"/>
          <w:iCs/>
          <w:sz w:val="22"/>
          <w:szCs w:val="22"/>
        </w:rPr>
      </w:pPr>
      <w:r>
        <w:rPr>
          <w:rFonts w:ascii="Arial" w:hAnsi="Arial" w:cs="Arial"/>
          <w:iCs/>
          <w:sz w:val="22"/>
          <w:szCs w:val="22"/>
        </w:rPr>
        <w:t>Poder de representación a mí conferido.</w:t>
      </w:r>
    </w:p>
    <w:p w14:paraId="1220B1DC" w14:textId="77777777" w:rsidR="0084568D" w:rsidRPr="004A7F38" w:rsidRDefault="0084568D" w:rsidP="005259A8">
      <w:pPr>
        <w:pStyle w:val="Textoindependiente"/>
        <w:widowControl/>
        <w:numPr>
          <w:ilvl w:val="1"/>
          <w:numId w:val="40"/>
        </w:numPr>
        <w:autoSpaceDE/>
        <w:autoSpaceDN/>
        <w:spacing w:line="312" w:lineRule="auto"/>
        <w:ind w:left="720"/>
        <w:jc w:val="both"/>
        <w:rPr>
          <w:rFonts w:ascii="Arial" w:hAnsi="Arial" w:cs="Arial"/>
          <w:iCs/>
          <w:sz w:val="22"/>
          <w:szCs w:val="22"/>
        </w:rPr>
      </w:pPr>
      <w:r w:rsidRPr="004A7F38">
        <w:rPr>
          <w:rFonts w:ascii="Arial" w:hAnsi="Arial" w:cs="Arial"/>
          <w:iCs/>
          <w:sz w:val="22"/>
          <w:szCs w:val="22"/>
        </w:rPr>
        <w:t xml:space="preserve">Certificado de Existencia y Representación Legal de </w:t>
      </w:r>
      <w:r w:rsidRPr="004A7F38">
        <w:rPr>
          <w:rFonts w:ascii="Arial" w:hAnsi="Arial" w:cs="Arial"/>
          <w:sz w:val="22"/>
          <w:szCs w:val="22"/>
        </w:rPr>
        <w:t>LA PREVISORA S.A. COMPAÑIA DE SEGUROS.</w:t>
      </w:r>
    </w:p>
    <w:p w14:paraId="0B540B35" w14:textId="77777777" w:rsidR="0084568D" w:rsidRPr="004A7F38" w:rsidRDefault="0084568D" w:rsidP="005259A8">
      <w:pPr>
        <w:spacing w:line="312" w:lineRule="auto"/>
        <w:rPr>
          <w:rFonts w:ascii="Arial" w:hAnsi="Arial" w:cs="Arial"/>
          <w:iCs/>
        </w:rPr>
      </w:pPr>
    </w:p>
    <w:p w14:paraId="2A49B585" w14:textId="77777777" w:rsidR="0084568D" w:rsidRPr="004A7F38" w:rsidRDefault="0084568D" w:rsidP="005259A8">
      <w:pPr>
        <w:pStyle w:val="Textoindependiente"/>
        <w:spacing w:line="312" w:lineRule="auto"/>
        <w:jc w:val="both"/>
        <w:rPr>
          <w:rFonts w:ascii="Arial" w:hAnsi="Arial" w:cs="Arial"/>
          <w:iCs/>
          <w:sz w:val="22"/>
          <w:szCs w:val="22"/>
        </w:rPr>
      </w:pPr>
      <w:r w:rsidRPr="004A7F38">
        <w:rPr>
          <w:rFonts w:ascii="Arial" w:hAnsi="Arial" w:cs="Arial"/>
          <w:iCs/>
          <w:sz w:val="22"/>
          <w:szCs w:val="22"/>
        </w:rPr>
        <w:t>Los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68C5687C" w14:textId="77777777" w:rsidR="0084568D" w:rsidRDefault="0084568D" w:rsidP="005259A8">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78464D96" w14:textId="77777777" w:rsidR="0084568D" w:rsidRPr="00951DDC" w:rsidRDefault="0084568D" w:rsidP="005259A8">
      <w:pPr>
        <w:pStyle w:val="Prrafodelista"/>
        <w:numPr>
          <w:ilvl w:val="0"/>
          <w:numId w:val="34"/>
        </w:numPr>
        <w:spacing w:after="0" w:line="312" w:lineRule="auto"/>
        <w:ind w:left="714" w:hanging="357"/>
        <w:jc w:val="center"/>
        <w:rPr>
          <w:rFonts w:ascii="Arial" w:hAnsi="Arial" w:cs="Arial"/>
          <w:b/>
          <w:bCs/>
          <w:u w:val="single"/>
        </w:rPr>
      </w:pPr>
      <w:r w:rsidRPr="000542E5">
        <w:rPr>
          <w:rFonts w:ascii="Arial" w:hAnsi="Arial" w:cs="Arial"/>
          <w:b/>
          <w:u w:val="single"/>
        </w:rPr>
        <w:t>NOTIFICACIONES</w:t>
      </w:r>
    </w:p>
    <w:p w14:paraId="3C1B6CF4" w14:textId="77777777" w:rsidR="0084568D" w:rsidRPr="00951DDC" w:rsidRDefault="0084568D" w:rsidP="005259A8">
      <w:pPr>
        <w:pStyle w:val="Prrafodelista"/>
        <w:spacing w:after="0" w:line="312" w:lineRule="auto"/>
        <w:ind w:left="1080"/>
        <w:rPr>
          <w:rFonts w:ascii="Arial" w:hAnsi="Arial" w:cs="Arial"/>
          <w:b/>
          <w:bCs/>
          <w:u w:val="single"/>
        </w:rPr>
      </w:pPr>
    </w:p>
    <w:p w14:paraId="032F910E" w14:textId="77777777" w:rsidR="0084568D" w:rsidRPr="007A5EC0" w:rsidRDefault="0084568D" w:rsidP="005259A8">
      <w:pPr>
        <w:pStyle w:val="Prrafodelista"/>
        <w:numPr>
          <w:ilvl w:val="0"/>
          <w:numId w:val="37"/>
        </w:numPr>
        <w:spacing w:after="0" w:line="312" w:lineRule="auto"/>
        <w:ind w:left="284"/>
        <w:jc w:val="both"/>
        <w:rPr>
          <w:rFonts w:ascii="Arial" w:hAnsi="Arial" w:cs="Arial"/>
          <w:b/>
        </w:rPr>
      </w:pPr>
      <w:r w:rsidRPr="00C37344">
        <w:rPr>
          <w:rFonts w:ascii="Arial" w:hAnsi="Arial" w:cs="Arial"/>
        </w:rPr>
        <w:t xml:space="preserve">El suscrito, en </w:t>
      </w:r>
      <w:r w:rsidRPr="00123E13">
        <w:rPr>
          <w:rFonts w:ascii="Arial" w:hAnsi="Arial" w:cs="Arial"/>
        </w:rPr>
        <w:t xml:space="preserve">Cali - </w:t>
      </w:r>
      <w:proofErr w:type="spellStart"/>
      <w:r w:rsidRPr="00123E13">
        <w:rPr>
          <w:rFonts w:ascii="Arial" w:hAnsi="Arial" w:cs="Arial"/>
        </w:rPr>
        <w:t>Av</w:t>
      </w:r>
      <w:proofErr w:type="spellEnd"/>
      <w:r w:rsidRPr="00123E13">
        <w:rPr>
          <w:rFonts w:ascii="Arial" w:hAnsi="Arial" w:cs="Arial"/>
        </w:rPr>
        <w:t xml:space="preserve"> 6A Bis #35N-100, </w:t>
      </w:r>
      <w:proofErr w:type="spellStart"/>
      <w:r w:rsidRPr="00123E13">
        <w:rPr>
          <w:rFonts w:ascii="Arial" w:hAnsi="Arial" w:cs="Arial"/>
        </w:rPr>
        <w:t>Of</w:t>
      </w:r>
      <w:proofErr w:type="spellEnd"/>
      <w:r w:rsidRPr="00123E13">
        <w:rPr>
          <w:rFonts w:ascii="Arial" w:hAnsi="Arial" w:cs="Arial"/>
        </w:rPr>
        <w:t xml:space="preserve">. 212, Cali, Valle del Cauca, Centro Empresarial Chipichape </w:t>
      </w:r>
      <w:r w:rsidRPr="00C37344">
        <w:rPr>
          <w:rFonts w:ascii="Arial" w:hAnsi="Arial" w:cs="Arial"/>
        </w:rPr>
        <w:t>y en el correo electrónico</w:t>
      </w:r>
      <w:r>
        <w:rPr>
          <w:rFonts w:ascii="Arial" w:hAnsi="Arial" w:cs="Arial"/>
        </w:rPr>
        <w:t>:</w:t>
      </w:r>
      <w:r w:rsidRPr="00C37344">
        <w:rPr>
          <w:rFonts w:ascii="Arial" w:hAnsi="Arial" w:cs="Arial"/>
        </w:rPr>
        <w:t xml:space="preserve"> </w:t>
      </w:r>
      <w:hyperlink r:id="rId13" w:history="1">
        <w:r w:rsidRPr="00C37344">
          <w:rPr>
            <w:rStyle w:val="Hipervnculo"/>
            <w:rFonts w:ascii="Arial" w:hAnsi="Arial" w:cs="Arial"/>
          </w:rPr>
          <w:t>notificaciones@gha.com.co</w:t>
        </w:r>
      </w:hyperlink>
      <w:r w:rsidRPr="00C37344">
        <w:rPr>
          <w:rStyle w:val="Hipervnculo"/>
          <w:rFonts w:ascii="Arial" w:hAnsi="Arial" w:cs="Arial"/>
        </w:rPr>
        <w:t xml:space="preserve">. </w:t>
      </w:r>
      <w:r w:rsidRPr="00C37344">
        <w:rPr>
          <w:rFonts w:ascii="Arial" w:hAnsi="Arial" w:cs="Arial"/>
        </w:rPr>
        <w:t xml:space="preserve"> </w:t>
      </w:r>
    </w:p>
    <w:p w14:paraId="52DC7358" w14:textId="77777777" w:rsidR="0084568D" w:rsidRPr="00F96BBC" w:rsidRDefault="0084568D" w:rsidP="005259A8">
      <w:pPr>
        <w:pStyle w:val="Prrafodelista"/>
        <w:numPr>
          <w:ilvl w:val="0"/>
          <w:numId w:val="37"/>
        </w:numPr>
        <w:spacing w:after="0" w:line="312" w:lineRule="auto"/>
        <w:jc w:val="both"/>
        <w:rPr>
          <w:rFonts w:ascii="Arial" w:hAnsi="Arial" w:cs="Arial"/>
        </w:rPr>
      </w:pPr>
      <w:r w:rsidRPr="00F96BBC">
        <w:rPr>
          <w:rFonts w:ascii="Arial" w:hAnsi="Arial" w:cs="Arial"/>
        </w:rPr>
        <w:t xml:space="preserve">Mi procurada, La Previsora S.A. Compañía de Seguros, recibirá notificaciones en </w:t>
      </w:r>
      <w:r>
        <w:rPr>
          <w:rFonts w:ascii="Arial" w:hAnsi="Arial" w:cs="Arial"/>
        </w:rPr>
        <w:t xml:space="preserve">el correo electrónico: </w:t>
      </w:r>
      <w:hyperlink r:id="rId14" w:history="1">
        <w:r w:rsidRPr="007A32BD">
          <w:rPr>
            <w:rStyle w:val="Hipervnculo"/>
            <w:rFonts w:ascii="Arial" w:hAnsi="Arial" w:cs="Arial"/>
          </w:rPr>
          <w:t>notificacionesjudiciales@previsora.gov.co</w:t>
        </w:r>
      </w:hyperlink>
      <w:r>
        <w:rPr>
          <w:rFonts w:ascii="Arial" w:hAnsi="Arial" w:cs="Arial"/>
        </w:rPr>
        <w:t xml:space="preserve"> </w:t>
      </w:r>
    </w:p>
    <w:p w14:paraId="26E2094B" w14:textId="16FE88C0" w:rsidR="00F96E28" w:rsidRDefault="00FD5ADF" w:rsidP="005259A8">
      <w:pPr>
        <w:spacing w:line="312" w:lineRule="auto"/>
        <w:contextualSpacing/>
        <w:jc w:val="both"/>
        <w:rPr>
          <w:rFonts w:ascii="Arial" w:hAnsi="Arial" w:cs="Arial"/>
        </w:rPr>
      </w:pPr>
      <w:r>
        <w:rPr>
          <w:rFonts w:ascii="Arial" w:eastAsia="Times New Roman" w:hAnsi="Arial" w:cs="Arial"/>
          <w:bCs/>
          <w:noProof/>
        </w:rPr>
        <w:drawing>
          <wp:anchor distT="0" distB="0" distL="114300" distR="114300" simplePos="0" relativeHeight="251658240" behindDoc="1" locked="0" layoutInCell="1" allowOverlap="1" wp14:anchorId="31836B81" wp14:editId="273143AE">
            <wp:simplePos x="0" y="0"/>
            <wp:positionH relativeFrom="column">
              <wp:posOffset>-56515</wp:posOffset>
            </wp:positionH>
            <wp:positionV relativeFrom="paragraph">
              <wp:posOffset>142868</wp:posOffset>
            </wp:positionV>
            <wp:extent cx="2535382" cy="1105593"/>
            <wp:effectExtent l="0" t="0" r="0" b="0"/>
            <wp:wrapNone/>
            <wp:docPr id="29524296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42962" name="Imagen 3" descr="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535382" cy="1105593"/>
                    </a:xfrm>
                    <a:prstGeom prst="rect">
                      <a:avLst/>
                    </a:prstGeom>
                  </pic:spPr>
                </pic:pic>
              </a:graphicData>
            </a:graphic>
            <wp14:sizeRelH relativeFrom="page">
              <wp14:pctWidth>0</wp14:pctWidth>
            </wp14:sizeRelH>
            <wp14:sizeRelV relativeFrom="page">
              <wp14:pctHeight>0</wp14:pctHeight>
            </wp14:sizeRelV>
          </wp:anchor>
        </w:drawing>
      </w:r>
    </w:p>
    <w:p w14:paraId="6E41C5B8" w14:textId="7A868DE5" w:rsidR="0084568D" w:rsidRPr="008242DD" w:rsidRDefault="0084568D" w:rsidP="005259A8">
      <w:pPr>
        <w:spacing w:line="312" w:lineRule="auto"/>
        <w:contextualSpacing/>
        <w:jc w:val="both"/>
        <w:rPr>
          <w:rFonts w:ascii="Arial" w:hAnsi="Arial" w:cs="Arial"/>
          <w:b/>
        </w:rPr>
      </w:pPr>
      <w:r>
        <w:rPr>
          <w:rFonts w:ascii="Arial" w:hAnsi="Arial" w:cs="Arial"/>
        </w:rPr>
        <w:t>Del S</w:t>
      </w:r>
      <w:r w:rsidRPr="008242DD">
        <w:rPr>
          <w:rFonts w:ascii="Arial" w:hAnsi="Arial" w:cs="Arial"/>
        </w:rPr>
        <w:t xml:space="preserve">eñor </w:t>
      </w:r>
      <w:r>
        <w:rPr>
          <w:rFonts w:ascii="Arial" w:hAnsi="Arial" w:cs="Arial"/>
        </w:rPr>
        <w:t>Contralor</w:t>
      </w:r>
      <w:r w:rsidRPr="008242DD">
        <w:rPr>
          <w:rFonts w:ascii="Arial" w:hAnsi="Arial" w:cs="Arial"/>
        </w:rPr>
        <w:t>, Atentamente,</w:t>
      </w:r>
    </w:p>
    <w:p w14:paraId="6C4B1103" w14:textId="293A9BA2" w:rsidR="0084568D" w:rsidRDefault="0084568D" w:rsidP="005259A8">
      <w:pPr>
        <w:spacing w:line="312" w:lineRule="auto"/>
        <w:ind w:right="-113"/>
        <w:jc w:val="both"/>
        <w:rPr>
          <w:rFonts w:ascii="Arial" w:eastAsia="Times New Roman" w:hAnsi="Arial" w:cs="Arial"/>
          <w:b/>
          <w:bCs/>
        </w:rPr>
      </w:pPr>
    </w:p>
    <w:p w14:paraId="0D8A8604" w14:textId="77777777" w:rsidR="0084568D" w:rsidRPr="00541E57" w:rsidRDefault="0084568D" w:rsidP="005259A8">
      <w:pPr>
        <w:spacing w:line="312" w:lineRule="auto"/>
        <w:ind w:right="-113"/>
        <w:jc w:val="both"/>
        <w:rPr>
          <w:rFonts w:ascii="Arial" w:eastAsia="Times New Roman" w:hAnsi="Arial" w:cs="Arial"/>
          <w:bCs/>
        </w:rPr>
      </w:pPr>
    </w:p>
    <w:p w14:paraId="16440619" w14:textId="77777777" w:rsidR="0084568D" w:rsidRDefault="0084568D" w:rsidP="005259A8">
      <w:pPr>
        <w:spacing w:line="312" w:lineRule="auto"/>
        <w:ind w:right="-113"/>
        <w:jc w:val="both"/>
        <w:rPr>
          <w:rFonts w:ascii="Arial" w:eastAsia="Times New Roman" w:hAnsi="Arial" w:cs="Arial"/>
        </w:rPr>
      </w:pPr>
      <w:r>
        <w:rPr>
          <w:rFonts w:ascii="Arial" w:hAnsi="Arial" w:cs="Arial"/>
          <w:b/>
        </w:rPr>
        <w:t>GUSTAVO ALBERTO HERRERA ÁVILA</w:t>
      </w:r>
      <w:r w:rsidRPr="00541E57">
        <w:rPr>
          <w:rFonts w:ascii="Arial" w:eastAsia="Times New Roman" w:hAnsi="Arial" w:cs="Arial"/>
        </w:rPr>
        <w:t xml:space="preserve"> </w:t>
      </w:r>
    </w:p>
    <w:p w14:paraId="4AAA9ADD" w14:textId="77777777" w:rsidR="0084568D" w:rsidRPr="00541E57" w:rsidRDefault="0084568D" w:rsidP="005259A8">
      <w:pPr>
        <w:spacing w:line="312" w:lineRule="auto"/>
        <w:ind w:right="-113"/>
        <w:jc w:val="both"/>
        <w:rPr>
          <w:rFonts w:ascii="Arial" w:eastAsia="Times New Roman" w:hAnsi="Arial" w:cs="Arial"/>
          <w:b/>
        </w:rPr>
      </w:pPr>
      <w:r w:rsidRPr="00541E57">
        <w:rPr>
          <w:rFonts w:ascii="Arial" w:eastAsia="Times New Roman" w:hAnsi="Arial" w:cs="Arial"/>
        </w:rPr>
        <w:t xml:space="preserve">C.C. No </w:t>
      </w:r>
      <w:r>
        <w:rPr>
          <w:rFonts w:ascii="Arial" w:hAnsi="Arial" w:cs="Arial"/>
        </w:rPr>
        <w:t xml:space="preserve">19.395.114 </w:t>
      </w:r>
      <w:r w:rsidRPr="00013085">
        <w:rPr>
          <w:rFonts w:ascii="Arial" w:hAnsi="Arial" w:cs="Arial"/>
        </w:rPr>
        <w:t xml:space="preserve">expedida </w:t>
      </w:r>
      <w:r>
        <w:rPr>
          <w:rFonts w:ascii="Arial" w:hAnsi="Arial" w:cs="Arial"/>
          <w:lang w:val="es-ES_tradnl"/>
        </w:rPr>
        <w:t xml:space="preserve">de Bogotá. </w:t>
      </w:r>
    </w:p>
    <w:p w14:paraId="0E03E974" w14:textId="77777777" w:rsidR="0084568D" w:rsidRDefault="0084568D" w:rsidP="005259A8">
      <w:pPr>
        <w:spacing w:line="312" w:lineRule="auto"/>
        <w:ind w:right="-113"/>
        <w:jc w:val="both"/>
        <w:rPr>
          <w:rFonts w:ascii="Arial" w:eastAsia="Times New Roman" w:hAnsi="Arial" w:cs="Arial"/>
        </w:rPr>
      </w:pPr>
      <w:r w:rsidRPr="00541E57">
        <w:rPr>
          <w:rFonts w:ascii="Arial" w:eastAsia="Times New Roman" w:hAnsi="Arial" w:cs="Arial"/>
        </w:rPr>
        <w:t xml:space="preserve">T.P. No. </w:t>
      </w:r>
      <w:r>
        <w:rPr>
          <w:rFonts w:ascii="Arial" w:hAnsi="Arial" w:cs="Arial"/>
        </w:rPr>
        <w:t xml:space="preserve">39.116 </w:t>
      </w:r>
      <w:r w:rsidRPr="00541E57">
        <w:rPr>
          <w:rFonts w:ascii="Arial" w:eastAsia="Times New Roman" w:hAnsi="Arial" w:cs="Arial"/>
        </w:rPr>
        <w:t>del C.S. de la J.</w:t>
      </w:r>
      <w:r>
        <w:rPr>
          <w:rFonts w:ascii="Arial" w:eastAsia="Times New Roman" w:hAnsi="Arial" w:cs="Arial"/>
        </w:rPr>
        <w:t xml:space="preserve">  </w:t>
      </w:r>
    </w:p>
    <w:p w14:paraId="124623D5" w14:textId="25A29D26" w:rsidR="00194DAC" w:rsidRPr="0084568D" w:rsidRDefault="00194DAC" w:rsidP="005259A8">
      <w:pPr>
        <w:spacing w:line="312" w:lineRule="auto"/>
      </w:pPr>
    </w:p>
    <w:sectPr w:rsidR="00194DAC" w:rsidRPr="0084568D" w:rsidSect="00B54DCC">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A4621" w14:textId="77777777" w:rsidR="00757F40" w:rsidRDefault="00757F40" w:rsidP="0025591F">
      <w:r>
        <w:separator/>
      </w:r>
    </w:p>
  </w:endnote>
  <w:endnote w:type="continuationSeparator" w:id="0">
    <w:p w14:paraId="09CBA5EE" w14:textId="77777777" w:rsidR="00757F40" w:rsidRDefault="00757F4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3944B540">
          <wp:simplePos x="0" y="0"/>
          <wp:positionH relativeFrom="column">
            <wp:posOffset>4491990</wp:posOffset>
          </wp:positionH>
          <wp:positionV relativeFrom="margin">
            <wp:posOffset>9951085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75A92280" w:rsidR="003A5583" w:rsidRPr="0084568D" w:rsidRDefault="0084568D">
    <w:pPr>
      <w:pStyle w:val="Piedepgina"/>
      <w:rPr>
        <w:color w:val="FFFFFF" w:themeColor="background1"/>
      </w:rPr>
    </w:pPr>
    <w:r w:rsidRPr="0084568D">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9C133" w14:textId="77777777" w:rsidR="00757F40" w:rsidRDefault="00757F40" w:rsidP="0025591F">
      <w:r>
        <w:separator/>
      </w:r>
    </w:p>
  </w:footnote>
  <w:footnote w:type="continuationSeparator" w:id="0">
    <w:p w14:paraId="619A7D2C" w14:textId="77777777" w:rsidR="00757F40" w:rsidRDefault="00757F40" w:rsidP="0025591F">
      <w:r>
        <w:continuationSeparator/>
      </w:r>
    </w:p>
  </w:footnote>
  <w:footnote w:id="1">
    <w:p w14:paraId="75E7EE5E" w14:textId="77777777" w:rsidR="0084568D" w:rsidRPr="009B69EA" w:rsidRDefault="0084568D" w:rsidP="0084568D">
      <w:pPr>
        <w:pStyle w:val="Textonotapie"/>
        <w:rPr>
          <w:rFonts w:ascii="Arial" w:hAnsi="Arial" w:cs="Arial"/>
          <w:sz w:val="16"/>
          <w:szCs w:val="16"/>
        </w:rPr>
      </w:pPr>
      <w:r w:rsidRPr="009B69EA">
        <w:rPr>
          <w:rStyle w:val="Refdenotaalpie"/>
          <w:rFonts w:ascii="Arial" w:hAnsi="Arial" w:cs="Arial"/>
          <w:sz w:val="16"/>
          <w:szCs w:val="16"/>
        </w:rPr>
        <w:footnoteRef/>
      </w:r>
      <w:r w:rsidRPr="009B69EA">
        <w:rPr>
          <w:rFonts w:ascii="Arial" w:hAnsi="Arial" w:cs="Arial"/>
          <w:sz w:val="16"/>
          <w:szCs w:val="16"/>
        </w:rPr>
        <w:t xml:space="preserve"> Ibidem. </w:t>
      </w:r>
    </w:p>
  </w:footnote>
  <w:footnote w:id="2">
    <w:p w14:paraId="5DB07605" w14:textId="77777777" w:rsidR="0084568D" w:rsidRPr="001C0190" w:rsidRDefault="0084568D" w:rsidP="0084568D">
      <w:pPr>
        <w:pStyle w:val="Textonotapie"/>
        <w:rPr>
          <w:rFonts w:ascii="Arial" w:hAnsi="Arial" w:cs="Arial"/>
          <w:sz w:val="16"/>
          <w:szCs w:val="16"/>
        </w:rPr>
      </w:pPr>
      <w:r w:rsidRPr="001C0190">
        <w:rPr>
          <w:rStyle w:val="Refdenotaalpie"/>
          <w:rFonts w:ascii="Arial" w:hAnsi="Arial" w:cs="Arial"/>
          <w:sz w:val="16"/>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3">
    <w:p w14:paraId="55AC90FB"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4">
    <w:p w14:paraId="5842CDFD"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w:t>
      </w:r>
      <w:proofErr w:type="spellStart"/>
      <w:r w:rsidRPr="00EC0EE6">
        <w:rPr>
          <w:rFonts w:ascii="Arial" w:hAnsi="Arial" w:cs="Arial"/>
          <w:sz w:val="16"/>
          <w:szCs w:val="16"/>
        </w:rPr>
        <w:t>Mp.</w:t>
      </w:r>
      <w:proofErr w:type="spellEnd"/>
      <w:r w:rsidRPr="00EC0EE6">
        <w:rPr>
          <w:rFonts w:ascii="Arial" w:hAnsi="Arial" w:cs="Arial"/>
          <w:sz w:val="16"/>
          <w:szCs w:val="16"/>
        </w:rPr>
        <w:t xml:space="preserve"> Ruth Marina Diaz Rueda. </w:t>
      </w:r>
      <w:proofErr w:type="spellStart"/>
      <w:r w:rsidRPr="00EC0EE6">
        <w:rPr>
          <w:rFonts w:ascii="Arial" w:hAnsi="Arial" w:cs="Arial"/>
          <w:sz w:val="16"/>
          <w:szCs w:val="16"/>
        </w:rPr>
        <w:t>Exp</w:t>
      </w:r>
      <w:proofErr w:type="spellEnd"/>
      <w:r w:rsidRPr="00EC0EE6">
        <w:rPr>
          <w:rFonts w:ascii="Arial" w:hAnsi="Arial" w:cs="Arial"/>
          <w:sz w:val="16"/>
          <w:szCs w:val="16"/>
        </w:rPr>
        <w:t>. 11001-3103-015-2008-00102-01</w:t>
      </w:r>
    </w:p>
  </w:footnote>
  <w:footnote w:id="5">
    <w:p w14:paraId="15E556D4" w14:textId="77777777" w:rsidR="0084568D" w:rsidRPr="0038651C" w:rsidRDefault="0084568D" w:rsidP="0084568D">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w:t>
      </w:r>
      <w:proofErr w:type="spellStart"/>
      <w:r w:rsidRPr="0038651C">
        <w:rPr>
          <w:rFonts w:ascii="Arial" w:hAnsi="Arial" w:cs="Arial"/>
          <w:sz w:val="16"/>
          <w:szCs w:val="16"/>
        </w:rPr>
        <w:t>Mp</w:t>
      </w:r>
      <w:proofErr w:type="spellEnd"/>
      <w:r w:rsidRPr="0038651C">
        <w:rPr>
          <w:rFonts w:ascii="Arial" w:hAnsi="Arial" w:cs="Arial"/>
          <w:sz w:val="16"/>
          <w:szCs w:val="16"/>
        </w:rPr>
        <w:t xml:space="preserve">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6">
    <w:p w14:paraId="79C34440" w14:textId="77777777" w:rsidR="00B1670C" w:rsidRDefault="00B1670C" w:rsidP="00B1670C">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Consejo de Estado, Sala de lo Contencioso Administrativo, Sección Primera, sentencia del 20 de noviembre de 2011. CP Marco Antonio Velilla Moreno.  </w:t>
      </w:r>
      <w:proofErr w:type="spellStart"/>
      <w:r>
        <w:rPr>
          <w:rFonts w:ascii="Arial" w:hAnsi="Arial" w:cs="Arial"/>
          <w:sz w:val="16"/>
          <w:szCs w:val="16"/>
        </w:rPr>
        <w:t>Ref</w:t>
      </w:r>
      <w:proofErr w:type="spellEnd"/>
      <w:r>
        <w:rPr>
          <w:rFonts w:ascii="Arial" w:hAnsi="Arial" w:cs="Arial"/>
          <w:sz w:val="16"/>
          <w:szCs w:val="16"/>
        </w:rPr>
        <w:t xml:space="preserve"> 250002324000200600428</w:t>
      </w:r>
    </w:p>
  </w:footnote>
  <w:footnote w:id="7">
    <w:p w14:paraId="531E4EC0" w14:textId="77777777" w:rsidR="00B1670C" w:rsidRDefault="00B1670C" w:rsidP="00B1670C">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Consejo de Estado, Sala de lo Contencioso Administrativo, Sección Primera, Consejero Ponente Dr. RAFAEL E. OSTAU DE LAFONT PIANETA del 18 de marzo de 2010. </w:t>
      </w:r>
    </w:p>
  </w:footnote>
  <w:footnote w:id="8">
    <w:p w14:paraId="3FA2F193" w14:textId="77777777" w:rsidR="0084568D" w:rsidRPr="00FA2417" w:rsidRDefault="0084568D" w:rsidP="0084568D">
      <w:pPr>
        <w:pStyle w:val="Textonotapie"/>
        <w:jc w:val="both"/>
        <w:rPr>
          <w:rFonts w:ascii="Arial" w:hAnsi="Arial" w:cs="Arial"/>
          <w:sz w:val="16"/>
          <w:szCs w:val="16"/>
        </w:rPr>
      </w:pPr>
      <w:r w:rsidRPr="00FA2417">
        <w:rPr>
          <w:rStyle w:val="Refdenotaalpie"/>
          <w:rFonts w:ascii="Arial" w:hAnsi="Arial" w:cs="Arial"/>
          <w:sz w:val="16"/>
          <w:szCs w:val="16"/>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9">
    <w:p w14:paraId="70872CBE" w14:textId="77777777" w:rsidR="0084568D" w:rsidRDefault="0084568D" w:rsidP="0084568D">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 w:id="10">
    <w:p w14:paraId="36418ED7" w14:textId="77777777" w:rsidR="006C33FD" w:rsidRDefault="006C33FD" w:rsidP="006C33FD">
      <w:pPr>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Superintendencia Financiera de Colombia. Concepto </w:t>
      </w:r>
      <w:bookmarkStart w:id="6" w:name="Num_radicado2"/>
      <w:r>
        <w:rPr>
          <w:rFonts w:ascii="Arial" w:hAnsi="Arial" w:cs="Arial"/>
          <w:sz w:val="16"/>
          <w:szCs w:val="16"/>
        </w:rPr>
        <w:t>2016118318-001</w:t>
      </w:r>
      <w:bookmarkEnd w:id="6"/>
      <w:r>
        <w:rPr>
          <w:rFonts w:ascii="Arial" w:hAnsi="Arial" w:cs="Arial"/>
          <w:sz w:val="16"/>
          <w:szCs w:val="16"/>
        </w:rPr>
        <w:t xml:space="preserve"> del 29 de noviembre de 2016. SEGURO DE RESPONSABILIDAD CIVIL EXTRACONTRACTUAL, DEDUCIBLE.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EF4B7F"/>
    <w:multiLevelType w:val="hybridMultilevel"/>
    <w:tmpl w:val="6714CA46"/>
    <w:lvl w:ilvl="0" w:tplc="0C0A000F">
      <w:start w:val="1"/>
      <w:numFmt w:val="decimal"/>
      <w:lvlText w:val="%1."/>
      <w:lvlJc w:val="left"/>
      <w:pPr>
        <w:ind w:left="720" w:hanging="360"/>
      </w:pPr>
      <w:rPr>
        <w:rFonts w:eastAsia="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7E87017"/>
    <w:multiLevelType w:val="hybridMultilevel"/>
    <w:tmpl w:val="D26025C8"/>
    <w:lvl w:ilvl="0" w:tplc="E5F6A732">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EB56C0"/>
    <w:multiLevelType w:val="hybridMultilevel"/>
    <w:tmpl w:val="08C0EA06"/>
    <w:lvl w:ilvl="0" w:tplc="B05C6F48">
      <w:start w:val="1"/>
      <w:numFmt w:val="upperLetter"/>
      <w:lvlText w:val="%1."/>
      <w:lvlJc w:val="left"/>
      <w:pPr>
        <w:ind w:left="360" w:hanging="360"/>
      </w:pPr>
      <w:rPr>
        <w:rFonts w:hint="default"/>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902400A"/>
    <w:multiLevelType w:val="hybridMultilevel"/>
    <w:tmpl w:val="156C1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1260F9"/>
    <w:multiLevelType w:val="hybridMultilevel"/>
    <w:tmpl w:val="0546C8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42F99"/>
    <w:multiLevelType w:val="hybridMultilevel"/>
    <w:tmpl w:val="160ABAE4"/>
    <w:lvl w:ilvl="0" w:tplc="E730CBD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482241"/>
    <w:multiLevelType w:val="hybridMultilevel"/>
    <w:tmpl w:val="CA70E77E"/>
    <w:lvl w:ilvl="0" w:tplc="9F2CC4A0">
      <w:numFmt w:val="bullet"/>
      <w:lvlText w:val="-"/>
      <w:lvlJc w:val="left"/>
      <w:pPr>
        <w:ind w:left="720" w:hanging="360"/>
      </w:pPr>
      <w:rPr>
        <w:rFonts w:ascii="Aptos" w:eastAsiaTheme="minorHAnsi" w:hAnsi="Aptos" w:cstheme="minorBidi"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67419F"/>
    <w:multiLevelType w:val="hybridMultilevel"/>
    <w:tmpl w:val="5DD4F7A4"/>
    <w:lvl w:ilvl="0" w:tplc="24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15" w15:restartNumberingAfterBreak="0">
    <w:nsid w:val="19DE04D6"/>
    <w:multiLevelType w:val="hybridMultilevel"/>
    <w:tmpl w:val="B4081064"/>
    <w:lvl w:ilvl="0" w:tplc="213A2442">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FC74A72"/>
    <w:multiLevelType w:val="multilevel"/>
    <w:tmpl w:val="00D6927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8"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57E7E37"/>
    <w:multiLevelType w:val="hybridMultilevel"/>
    <w:tmpl w:val="C832E0E8"/>
    <w:lvl w:ilvl="0" w:tplc="A7062236">
      <w:start w:val="24"/>
      <w:numFmt w:val="decimal"/>
      <w:lvlText w:val="%1."/>
      <w:lvlJc w:val="left"/>
      <w:pPr>
        <w:ind w:left="121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66662B0"/>
    <w:multiLevelType w:val="hybridMultilevel"/>
    <w:tmpl w:val="C6425372"/>
    <w:lvl w:ilvl="0" w:tplc="9B1AA9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95F552A"/>
    <w:multiLevelType w:val="hybridMultilevel"/>
    <w:tmpl w:val="FCA8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F7348"/>
    <w:multiLevelType w:val="hybridMultilevel"/>
    <w:tmpl w:val="B484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FC3119F"/>
    <w:multiLevelType w:val="hybridMultilevel"/>
    <w:tmpl w:val="58DC7078"/>
    <w:lvl w:ilvl="0" w:tplc="97087FB8">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7"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29" w15:restartNumberingAfterBreak="0">
    <w:nsid w:val="36552258"/>
    <w:multiLevelType w:val="hybridMultilevel"/>
    <w:tmpl w:val="724A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31" w15:restartNumberingAfterBreak="0">
    <w:nsid w:val="380E2273"/>
    <w:multiLevelType w:val="hybridMultilevel"/>
    <w:tmpl w:val="22743884"/>
    <w:lvl w:ilvl="0" w:tplc="A9CEB2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D570184"/>
    <w:multiLevelType w:val="hybridMultilevel"/>
    <w:tmpl w:val="BE263C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51F74F0"/>
    <w:multiLevelType w:val="multilevel"/>
    <w:tmpl w:val="F1ECB3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3F6179"/>
    <w:multiLevelType w:val="hybridMultilevel"/>
    <w:tmpl w:val="759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F26D6A"/>
    <w:multiLevelType w:val="hybridMultilevel"/>
    <w:tmpl w:val="F14202D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40"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41" w15:restartNumberingAfterBreak="0">
    <w:nsid w:val="4E554A47"/>
    <w:multiLevelType w:val="hybridMultilevel"/>
    <w:tmpl w:val="C1C67074"/>
    <w:lvl w:ilvl="0" w:tplc="5C56CA70">
      <w:start w:val="1"/>
      <w:numFmt w:val="decimal"/>
      <w:lvlText w:val="%1."/>
      <w:lvlJc w:val="left"/>
      <w:pPr>
        <w:ind w:left="664" w:hanging="380"/>
      </w:pPr>
      <w:rPr>
        <w:rFonts w:eastAsia="Calibri"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4E7938FB"/>
    <w:multiLevelType w:val="hybridMultilevel"/>
    <w:tmpl w:val="FB664586"/>
    <w:lvl w:ilvl="0" w:tplc="AE800B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EF43A53"/>
    <w:multiLevelType w:val="hybridMultilevel"/>
    <w:tmpl w:val="62DC2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F687C91"/>
    <w:multiLevelType w:val="hybridMultilevel"/>
    <w:tmpl w:val="49300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46" w15:restartNumberingAfterBreak="0">
    <w:nsid w:val="50602CE0"/>
    <w:multiLevelType w:val="hybridMultilevel"/>
    <w:tmpl w:val="B60EEBC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7" w15:restartNumberingAfterBreak="0">
    <w:nsid w:val="5728687A"/>
    <w:multiLevelType w:val="hybridMultilevel"/>
    <w:tmpl w:val="DA94F98A"/>
    <w:lvl w:ilvl="0" w:tplc="C4ACA4A0">
      <w:start w:val="5"/>
      <w:numFmt w:val="decimal"/>
      <w:lvlText w:val="%1."/>
      <w:lvlJc w:val="left"/>
      <w:pPr>
        <w:ind w:left="121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49"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50"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51"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53"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4" w15:restartNumberingAfterBreak="0">
    <w:nsid w:val="5F8116C0"/>
    <w:multiLevelType w:val="hybridMultilevel"/>
    <w:tmpl w:val="DAB8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58D1ECD"/>
    <w:multiLevelType w:val="hybridMultilevel"/>
    <w:tmpl w:val="A7B8C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59"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0" w15:restartNumberingAfterBreak="0">
    <w:nsid w:val="6CC87FC9"/>
    <w:multiLevelType w:val="hybridMultilevel"/>
    <w:tmpl w:val="29086E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D9C537E"/>
    <w:multiLevelType w:val="hybridMultilevel"/>
    <w:tmpl w:val="14CC2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63"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64"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7FAC50CD"/>
    <w:multiLevelType w:val="hybridMultilevel"/>
    <w:tmpl w:val="581247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8180437">
    <w:abstractNumId w:val="0"/>
  </w:num>
  <w:num w:numId="2" w16cid:durableId="776142849">
    <w:abstractNumId w:val="66"/>
  </w:num>
  <w:num w:numId="3" w16cid:durableId="1576665367">
    <w:abstractNumId w:val="55"/>
  </w:num>
  <w:num w:numId="4" w16cid:durableId="1557548772">
    <w:abstractNumId w:val="53"/>
  </w:num>
  <w:num w:numId="5" w16cid:durableId="5784424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59"/>
  </w:num>
  <w:num w:numId="7" w16cid:durableId="74521802">
    <w:abstractNumId w:val="25"/>
  </w:num>
  <w:num w:numId="8" w16cid:durableId="2011828652">
    <w:abstractNumId w:val="64"/>
  </w:num>
  <w:num w:numId="9" w16cid:durableId="692388710">
    <w:abstractNumId w:val="9"/>
  </w:num>
  <w:num w:numId="10" w16cid:durableId="1976905541">
    <w:abstractNumId w:val="40"/>
  </w:num>
  <w:num w:numId="11" w16cid:durableId="765661861">
    <w:abstractNumId w:val="1"/>
  </w:num>
  <w:num w:numId="12" w16cid:durableId="142039985">
    <w:abstractNumId w:val="58"/>
  </w:num>
  <w:num w:numId="13" w16cid:durableId="1901089053">
    <w:abstractNumId w:val="18"/>
  </w:num>
  <w:num w:numId="14" w16cid:durableId="1332831623">
    <w:abstractNumId w:val="65"/>
  </w:num>
  <w:num w:numId="15" w16cid:durableId="1364359335">
    <w:abstractNumId w:val="22"/>
  </w:num>
  <w:num w:numId="16" w16cid:durableId="1163277706">
    <w:abstractNumId w:val="19"/>
  </w:num>
  <w:num w:numId="17" w16cid:durableId="1302616263">
    <w:abstractNumId w:val="32"/>
  </w:num>
  <w:num w:numId="18" w16cid:durableId="1739474286">
    <w:abstractNumId w:val="34"/>
  </w:num>
  <w:num w:numId="19" w16cid:durableId="1019547174">
    <w:abstractNumId w:val="3"/>
  </w:num>
  <w:num w:numId="20" w16cid:durableId="1872062884">
    <w:abstractNumId w:val="14"/>
  </w:num>
  <w:num w:numId="21" w16cid:durableId="2007202768">
    <w:abstractNumId w:val="48"/>
  </w:num>
  <w:num w:numId="22" w16cid:durableId="1604800425">
    <w:abstractNumId w:val="50"/>
  </w:num>
  <w:num w:numId="23" w16cid:durableId="261648509">
    <w:abstractNumId w:val="39"/>
  </w:num>
  <w:num w:numId="24" w16cid:durableId="784080199">
    <w:abstractNumId w:val="45"/>
  </w:num>
  <w:num w:numId="25" w16cid:durableId="938565225">
    <w:abstractNumId w:val="63"/>
  </w:num>
  <w:num w:numId="26" w16cid:durableId="1438057306">
    <w:abstractNumId w:val="30"/>
  </w:num>
  <w:num w:numId="27" w16cid:durableId="855578698">
    <w:abstractNumId w:val="28"/>
  </w:num>
  <w:num w:numId="28" w16cid:durableId="1173909351">
    <w:abstractNumId w:val="17"/>
  </w:num>
  <w:num w:numId="29" w16cid:durableId="541670460">
    <w:abstractNumId w:val="62"/>
  </w:num>
  <w:num w:numId="30" w16cid:durableId="2015566145">
    <w:abstractNumId w:val="49"/>
  </w:num>
  <w:num w:numId="31" w16cid:durableId="103692088">
    <w:abstractNumId w:val="61"/>
  </w:num>
  <w:num w:numId="32" w16cid:durableId="1247886384">
    <w:abstractNumId w:val="12"/>
  </w:num>
  <w:num w:numId="33" w16cid:durableId="80564444">
    <w:abstractNumId w:val="4"/>
  </w:num>
  <w:num w:numId="34" w16cid:durableId="726148584">
    <w:abstractNumId w:val="5"/>
  </w:num>
  <w:num w:numId="35" w16cid:durableId="338507219">
    <w:abstractNumId w:val="42"/>
  </w:num>
  <w:num w:numId="36" w16cid:durableId="789666414">
    <w:abstractNumId w:val="31"/>
  </w:num>
  <w:num w:numId="37" w16cid:durableId="446899001">
    <w:abstractNumId w:val="51"/>
  </w:num>
  <w:num w:numId="38" w16cid:durableId="1163667348">
    <w:abstractNumId w:val="56"/>
  </w:num>
  <w:num w:numId="39" w16cid:durableId="2079672072">
    <w:abstractNumId w:val="41"/>
  </w:num>
  <w:num w:numId="40" w16cid:durableId="1100566307">
    <w:abstractNumId w:val="35"/>
  </w:num>
  <w:num w:numId="41" w16cid:durableId="155265456">
    <w:abstractNumId w:val="36"/>
  </w:num>
  <w:num w:numId="42" w16cid:durableId="2133551799">
    <w:abstractNumId w:val="8"/>
  </w:num>
  <w:num w:numId="43" w16cid:durableId="17657454">
    <w:abstractNumId w:val="46"/>
  </w:num>
  <w:num w:numId="44" w16cid:durableId="439834410">
    <w:abstractNumId w:val="6"/>
  </w:num>
  <w:num w:numId="45" w16cid:durableId="1238244138">
    <w:abstractNumId w:val="21"/>
  </w:num>
  <w:num w:numId="46" w16cid:durableId="26948466">
    <w:abstractNumId w:val="7"/>
  </w:num>
  <w:num w:numId="47" w16cid:durableId="770974627">
    <w:abstractNumId w:val="44"/>
  </w:num>
  <w:num w:numId="48" w16cid:durableId="570382715">
    <w:abstractNumId w:val="43"/>
  </w:num>
  <w:num w:numId="49" w16cid:durableId="1996914286">
    <w:abstractNumId w:val="2"/>
  </w:num>
  <w:num w:numId="50" w16cid:durableId="1854950834">
    <w:abstractNumId w:val="38"/>
  </w:num>
  <w:num w:numId="51" w16cid:durableId="379937756">
    <w:abstractNumId w:val="27"/>
  </w:num>
  <w:num w:numId="52" w16cid:durableId="1983000451">
    <w:abstractNumId w:val="13"/>
  </w:num>
  <w:num w:numId="53" w16cid:durableId="494885189">
    <w:abstractNumId w:val="16"/>
  </w:num>
  <w:num w:numId="54" w16cid:durableId="1055544122">
    <w:abstractNumId w:val="10"/>
  </w:num>
  <w:num w:numId="55" w16cid:durableId="777027171">
    <w:abstractNumId w:val="15"/>
  </w:num>
  <w:num w:numId="56" w16cid:durableId="2050451246">
    <w:abstractNumId w:val="54"/>
  </w:num>
  <w:num w:numId="57" w16cid:durableId="1988391075">
    <w:abstractNumId w:val="57"/>
  </w:num>
  <w:num w:numId="58" w16cid:durableId="1671710427">
    <w:abstractNumId w:val="23"/>
  </w:num>
  <w:num w:numId="59" w16cid:durableId="1256287183">
    <w:abstractNumId w:val="24"/>
  </w:num>
  <w:num w:numId="60" w16cid:durableId="704522262">
    <w:abstractNumId w:val="37"/>
  </w:num>
  <w:num w:numId="61" w16cid:durableId="172764615">
    <w:abstractNumId w:val="29"/>
  </w:num>
  <w:num w:numId="62" w16cid:durableId="993141392">
    <w:abstractNumId w:val="67"/>
  </w:num>
  <w:num w:numId="63" w16cid:durableId="1551186306">
    <w:abstractNumId w:val="11"/>
  </w:num>
  <w:num w:numId="64" w16cid:durableId="278531553">
    <w:abstractNumId w:val="60"/>
  </w:num>
  <w:num w:numId="65" w16cid:durableId="2046171055">
    <w:abstractNumId w:val="33"/>
  </w:num>
  <w:num w:numId="66" w16cid:durableId="1444610876">
    <w:abstractNumId w:val="26"/>
  </w:num>
  <w:num w:numId="67" w16cid:durableId="334918809">
    <w:abstractNumId w:val="47"/>
  </w:num>
  <w:num w:numId="68" w16cid:durableId="1806464885">
    <w:abstractNumId w:val="20"/>
  </w:num>
  <w:num w:numId="69" w16cid:durableId="68696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15FC"/>
    <w:rsid w:val="00011927"/>
    <w:rsid w:val="000133C4"/>
    <w:rsid w:val="000133E9"/>
    <w:rsid w:val="00014715"/>
    <w:rsid w:val="0001503B"/>
    <w:rsid w:val="000153AA"/>
    <w:rsid w:val="00015D3A"/>
    <w:rsid w:val="00017BA4"/>
    <w:rsid w:val="000212FD"/>
    <w:rsid w:val="00021E71"/>
    <w:rsid w:val="00022375"/>
    <w:rsid w:val="0002242C"/>
    <w:rsid w:val="00023C04"/>
    <w:rsid w:val="00026453"/>
    <w:rsid w:val="00026688"/>
    <w:rsid w:val="0003079F"/>
    <w:rsid w:val="0003111F"/>
    <w:rsid w:val="00032A32"/>
    <w:rsid w:val="00040E6A"/>
    <w:rsid w:val="00041633"/>
    <w:rsid w:val="0004229B"/>
    <w:rsid w:val="000426D5"/>
    <w:rsid w:val="00043247"/>
    <w:rsid w:val="00044AA9"/>
    <w:rsid w:val="00045613"/>
    <w:rsid w:val="0005076B"/>
    <w:rsid w:val="00050895"/>
    <w:rsid w:val="000516C0"/>
    <w:rsid w:val="0005190B"/>
    <w:rsid w:val="00054987"/>
    <w:rsid w:val="00054A3F"/>
    <w:rsid w:val="000553EA"/>
    <w:rsid w:val="00055C9C"/>
    <w:rsid w:val="00057269"/>
    <w:rsid w:val="00057486"/>
    <w:rsid w:val="0005783D"/>
    <w:rsid w:val="000602C9"/>
    <w:rsid w:val="0006262C"/>
    <w:rsid w:val="00063E48"/>
    <w:rsid w:val="00064C2E"/>
    <w:rsid w:val="00065C6E"/>
    <w:rsid w:val="000667DF"/>
    <w:rsid w:val="00067E79"/>
    <w:rsid w:val="00067E95"/>
    <w:rsid w:val="0007267C"/>
    <w:rsid w:val="00073D7E"/>
    <w:rsid w:val="00074D9A"/>
    <w:rsid w:val="00075FB8"/>
    <w:rsid w:val="00075FE1"/>
    <w:rsid w:val="000761B6"/>
    <w:rsid w:val="0007678B"/>
    <w:rsid w:val="00081132"/>
    <w:rsid w:val="000835EA"/>
    <w:rsid w:val="00086211"/>
    <w:rsid w:val="00090265"/>
    <w:rsid w:val="00090F95"/>
    <w:rsid w:val="0009187C"/>
    <w:rsid w:val="000926E1"/>
    <w:rsid w:val="00093281"/>
    <w:rsid w:val="00093602"/>
    <w:rsid w:val="00093E16"/>
    <w:rsid w:val="000944C4"/>
    <w:rsid w:val="000945C2"/>
    <w:rsid w:val="000968EA"/>
    <w:rsid w:val="00097B88"/>
    <w:rsid w:val="000A05DF"/>
    <w:rsid w:val="000A0E50"/>
    <w:rsid w:val="000A1FD4"/>
    <w:rsid w:val="000A3024"/>
    <w:rsid w:val="000A327B"/>
    <w:rsid w:val="000A3664"/>
    <w:rsid w:val="000A3E24"/>
    <w:rsid w:val="000A4703"/>
    <w:rsid w:val="000A7232"/>
    <w:rsid w:val="000A7FBB"/>
    <w:rsid w:val="000B2469"/>
    <w:rsid w:val="000B3B79"/>
    <w:rsid w:val="000B4496"/>
    <w:rsid w:val="000B51EC"/>
    <w:rsid w:val="000B7E7B"/>
    <w:rsid w:val="000C0C34"/>
    <w:rsid w:val="000C0E53"/>
    <w:rsid w:val="000C1E9B"/>
    <w:rsid w:val="000C1FAC"/>
    <w:rsid w:val="000C2815"/>
    <w:rsid w:val="000C3496"/>
    <w:rsid w:val="000C3CC8"/>
    <w:rsid w:val="000C6E70"/>
    <w:rsid w:val="000C7846"/>
    <w:rsid w:val="000D0B99"/>
    <w:rsid w:val="000D15F4"/>
    <w:rsid w:val="000D3A1C"/>
    <w:rsid w:val="000D4378"/>
    <w:rsid w:val="000E1127"/>
    <w:rsid w:val="000E1281"/>
    <w:rsid w:val="000E17B0"/>
    <w:rsid w:val="000E2263"/>
    <w:rsid w:val="000E251A"/>
    <w:rsid w:val="000E2B47"/>
    <w:rsid w:val="000E2FF0"/>
    <w:rsid w:val="000E3D64"/>
    <w:rsid w:val="000E63C0"/>
    <w:rsid w:val="000F06A5"/>
    <w:rsid w:val="000F1266"/>
    <w:rsid w:val="000F15EA"/>
    <w:rsid w:val="000F16D6"/>
    <w:rsid w:val="000F30C9"/>
    <w:rsid w:val="000F3B1E"/>
    <w:rsid w:val="000F6D04"/>
    <w:rsid w:val="00100DEA"/>
    <w:rsid w:val="001014AD"/>
    <w:rsid w:val="0010485E"/>
    <w:rsid w:val="00104B73"/>
    <w:rsid w:val="00105FE0"/>
    <w:rsid w:val="00107C5E"/>
    <w:rsid w:val="00110660"/>
    <w:rsid w:val="001114C4"/>
    <w:rsid w:val="001123DB"/>
    <w:rsid w:val="0011254A"/>
    <w:rsid w:val="00114E62"/>
    <w:rsid w:val="00116321"/>
    <w:rsid w:val="00116EC6"/>
    <w:rsid w:val="00117FEC"/>
    <w:rsid w:val="00120513"/>
    <w:rsid w:val="00122E66"/>
    <w:rsid w:val="001239AD"/>
    <w:rsid w:val="00123D5B"/>
    <w:rsid w:val="001241CD"/>
    <w:rsid w:val="00126C05"/>
    <w:rsid w:val="00127980"/>
    <w:rsid w:val="001354B5"/>
    <w:rsid w:val="001374C1"/>
    <w:rsid w:val="0014019D"/>
    <w:rsid w:val="00143DF3"/>
    <w:rsid w:val="00143E0D"/>
    <w:rsid w:val="00145499"/>
    <w:rsid w:val="0014734B"/>
    <w:rsid w:val="001473D8"/>
    <w:rsid w:val="00147D75"/>
    <w:rsid w:val="00147DB1"/>
    <w:rsid w:val="001507B3"/>
    <w:rsid w:val="0015263B"/>
    <w:rsid w:val="00152931"/>
    <w:rsid w:val="00154C82"/>
    <w:rsid w:val="00155AB6"/>
    <w:rsid w:val="00155C53"/>
    <w:rsid w:val="00156718"/>
    <w:rsid w:val="001570B7"/>
    <w:rsid w:val="00157FA8"/>
    <w:rsid w:val="001614F8"/>
    <w:rsid w:val="00163941"/>
    <w:rsid w:val="001644C4"/>
    <w:rsid w:val="001655B5"/>
    <w:rsid w:val="00165A8F"/>
    <w:rsid w:val="00165C7E"/>
    <w:rsid w:val="00166850"/>
    <w:rsid w:val="00167ECB"/>
    <w:rsid w:val="00167F81"/>
    <w:rsid w:val="00171D1A"/>
    <w:rsid w:val="0017290E"/>
    <w:rsid w:val="00172D77"/>
    <w:rsid w:val="001754CE"/>
    <w:rsid w:val="00177871"/>
    <w:rsid w:val="0017797D"/>
    <w:rsid w:val="00180AB0"/>
    <w:rsid w:val="0018529A"/>
    <w:rsid w:val="001853DF"/>
    <w:rsid w:val="0018748A"/>
    <w:rsid w:val="001920C6"/>
    <w:rsid w:val="001925A0"/>
    <w:rsid w:val="001931FA"/>
    <w:rsid w:val="00193E0E"/>
    <w:rsid w:val="00193EBD"/>
    <w:rsid w:val="00194DAC"/>
    <w:rsid w:val="0019640C"/>
    <w:rsid w:val="001A1368"/>
    <w:rsid w:val="001A1EFD"/>
    <w:rsid w:val="001A31BD"/>
    <w:rsid w:val="001A3F39"/>
    <w:rsid w:val="001A507A"/>
    <w:rsid w:val="001A58B6"/>
    <w:rsid w:val="001A624D"/>
    <w:rsid w:val="001B0D83"/>
    <w:rsid w:val="001B1FC7"/>
    <w:rsid w:val="001B321C"/>
    <w:rsid w:val="001B3DA3"/>
    <w:rsid w:val="001B5C1D"/>
    <w:rsid w:val="001B6B7A"/>
    <w:rsid w:val="001C1CB4"/>
    <w:rsid w:val="001C4E73"/>
    <w:rsid w:val="001C528E"/>
    <w:rsid w:val="001C67DD"/>
    <w:rsid w:val="001C725A"/>
    <w:rsid w:val="001C7791"/>
    <w:rsid w:val="001D062C"/>
    <w:rsid w:val="001D2C8B"/>
    <w:rsid w:val="001D3130"/>
    <w:rsid w:val="001D35C9"/>
    <w:rsid w:val="001D5EA4"/>
    <w:rsid w:val="001D6B1D"/>
    <w:rsid w:val="001E018D"/>
    <w:rsid w:val="001E1032"/>
    <w:rsid w:val="001E2CA8"/>
    <w:rsid w:val="001E2F6A"/>
    <w:rsid w:val="001E3A82"/>
    <w:rsid w:val="001E7785"/>
    <w:rsid w:val="001F0573"/>
    <w:rsid w:val="001F13F8"/>
    <w:rsid w:val="001F1E9C"/>
    <w:rsid w:val="001F21F2"/>
    <w:rsid w:val="001F2289"/>
    <w:rsid w:val="001F250F"/>
    <w:rsid w:val="001F4062"/>
    <w:rsid w:val="001F443C"/>
    <w:rsid w:val="001F47CE"/>
    <w:rsid w:val="001F60CB"/>
    <w:rsid w:val="001F71DB"/>
    <w:rsid w:val="001F749F"/>
    <w:rsid w:val="0020035F"/>
    <w:rsid w:val="0020138E"/>
    <w:rsid w:val="00202220"/>
    <w:rsid w:val="0020295C"/>
    <w:rsid w:val="00203916"/>
    <w:rsid w:val="00205051"/>
    <w:rsid w:val="00205D35"/>
    <w:rsid w:val="002060D8"/>
    <w:rsid w:val="002063E8"/>
    <w:rsid w:val="00206CAB"/>
    <w:rsid w:val="00207C3B"/>
    <w:rsid w:val="0021041B"/>
    <w:rsid w:val="00211ECD"/>
    <w:rsid w:val="00212CF1"/>
    <w:rsid w:val="00212EEE"/>
    <w:rsid w:val="00213606"/>
    <w:rsid w:val="00216F11"/>
    <w:rsid w:val="0021701B"/>
    <w:rsid w:val="0021736A"/>
    <w:rsid w:val="00217D5D"/>
    <w:rsid w:val="00222BC9"/>
    <w:rsid w:val="00226E2D"/>
    <w:rsid w:val="002305FD"/>
    <w:rsid w:val="002312AE"/>
    <w:rsid w:val="00231483"/>
    <w:rsid w:val="00231BBD"/>
    <w:rsid w:val="002327A9"/>
    <w:rsid w:val="00232917"/>
    <w:rsid w:val="00232CD6"/>
    <w:rsid w:val="002339DF"/>
    <w:rsid w:val="00233D7F"/>
    <w:rsid w:val="0023424C"/>
    <w:rsid w:val="00234F3F"/>
    <w:rsid w:val="00235C89"/>
    <w:rsid w:val="00240E9B"/>
    <w:rsid w:val="00240F40"/>
    <w:rsid w:val="0024182D"/>
    <w:rsid w:val="002427DF"/>
    <w:rsid w:val="00242F7A"/>
    <w:rsid w:val="00244F76"/>
    <w:rsid w:val="00246818"/>
    <w:rsid w:val="0024688D"/>
    <w:rsid w:val="00251345"/>
    <w:rsid w:val="00251689"/>
    <w:rsid w:val="00251BBC"/>
    <w:rsid w:val="002542E9"/>
    <w:rsid w:val="00254C60"/>
    <w:rsid w:val="00254E27"/>
    <w:rsid w:val="002551FD"/>
    <w:rsid w:val="00255265"/>
    <w:rsid w:val="0025591F"/>
    <w:rsid w:val="0025774A"/>
    <w:rsid w:val="00260997"/>
    <w:rsid w:val="0026446D"/>
    <w:rsid w:val="00264E45"/>
    <w:rsid w:val="00265165"/>
    <w:rsid w:val="002656E3"/>
    <w:rsid w:val="0026730E"/>
    <w:rsid w:val="00267DDC"/>
    <w:rsid w:val="00270134"/>
    <w:rsid w:val="0027215D"/>
    <w:rsid w:val="002722B8"/>
    <w:rsid w:val="002727BE"/>
    <w:rsid w:val="00273AC2"/>
    <w:rsid w:val="00275A08"/>
    <w:rsid w:val="00275B3A"/>
    <w:rsid w:val="00276C47"/>
    <w:rsid w:val="0027752A"/>
    <w:rsid w:val="00277AD9"/>
    <w:rsid w:val="002804B8"/>
    <w:rsid w:val="002809F8"/>
    <w:rsid w:val="00280D99"/>
    <w:rsid w:val="00281D90"/>
    <w:rsid w:val="00282B4F"/>
    <w:rsid w:val="002838B0"/>
    <w:rsid w:val="002844F4"/>
    <w:rsid w:val="00285402"/>
    <w:rsid w:val="00286064"/>
    <w:rsid w:val="00286258"/>
    <w:rsid w:val="00286325"/>
    <w:rsid w:val="00286B83"/>
    <w:rsid w:val="00287B0B"/>
    <w:rsid w:val="00287E02"/>
    <w:rsid w:val="00292C8C"/>
    <w:rsid w:val="002931E0"/>
    <w:rsid w:val="00294209"/>
    <w:rsid w:val="00294415"/>
    <w:rsid w:val="00294EC2"/>
    <w:rsid w:val="002A0708"/>
    <w:rsid w:val="002A15C0"/>
    <w:rsid w:val="002A4AE8"/>
    <w:rsid w:val="002A6583"/>
    <w:rsid w:val="002A6F35"/>
    <w:rsid w:val="002B017E"/>
    <w:rsid w:val="002B1FC0"/>
    <w:rsid w:val="002B3929"/>
    <w:rsid w:val="002B4657"/>
    <w:rsid w:val="002B4762"/>
    <w:rsid w:val="002B5E76"/>
    <w:rsid w:val="002B658F"/>
    <w:rsid w:val="002C0242"/>
    <w:rsid w:val="002C18DE"/>
    <w:rsid w:val="002C33AA"/>
    <w:rsid w:val="002C34E3"/>
    <w:rsid w:val="002C50B4"/>
    <w:rsid w:val="002C54BD"/>
    <w:rsid w:val="002C58E1"/>
    <w:rsid w:val="002C5B32"/>
    <w:rsid w:val="002C7BF9"/>
    <w:rsid w:val="002D0BCC"/>
    <w:rsid w:val="002D0E72"/>
    <w:rsid w:val="002D1D96"/>
    <w:rsid w:val="002D1FE0"/>
    <w:rsid w:val="002D4A96"/>
    <w:rsid w:val="002D5F8E"/>
    <w:rsid w:val="002D6323"/>
    <w:rsid w:val="002E052E"/>
    <w:rsid w:val="002E1FA0"/>
    <w:rsid w:val="002E23CE"/>
    <w:rsid w:val="002E6530"/>
    <w:rsid w:val="002E6782"/>
    <w:rsid w:val="002F0BDE"/>
    <w:rsid w:val="002F113F"/>
    <w:rsid w:val="002F1AF5"/>
    <w:rsid w:val="002F2BCA"/>
    <w:rsid w:val="002F4E83"/>
    <w:rsid w:val="002F6EBA"/>
    <w:rsid w:val="002F6F1C"/>
    <w:rsid w:val="002F71C6"/>
    <w:rsid w:val="00300228"/>
    <w:rsid w:val="0030201C"/>
    <w:rsid w:val="0030281A"/>
    <w:rsid w:val="00303463"/>
    <w:rsid w:val="003043DA"/>
    <w:rsid w:val="0030447E"/>
    <w:rsid w:val="00306965"/>
    <w:rsid w:val="00307053"/>
    <w:rsid w:val="00310CED"/>
    <w:rsid w:val="00312488"/>
    <w:rsid w:val="00313110"/>
    <w:rsid w:val="00313B9A"/>
    <w:rsid w:val="00313D51"/>
    <w:rsid w:val="0031487E"/>
    <w:rsid w:val="00315A83"/>
    <w:rsid w:val="003165B8"/>
    <w:rsid w:val="00316F79"/>
    <w:rsid w:val="00317969"/>
    <w:rsid w:val="00321756"/>
    <w:rsid w:val="00324946"/>
    <w:rsid w:val="00327775"/>
    <w:rsid w:val="00330B8B"/>
    <w:rsid w:val="00331134"/>
    <w:rsid w:val="0033155A"/>
    <w:rsid w:val="00331626"/>
    <w:rsid w:val="00332940"/>
    <w:rsid w:val="00333591"/>
    <w:rsid w:val="00333766"/>
    <w:rsid w:val="00334FDF"/>
    <w:rsid w:val="00335CA2"/>
    <w:rsid w:val="0033661A"/>
    <w:rsid w:val="003367B1"/>
    <w:rsid w:val="00336A15"/>
    <w:rsid w:val="00341385"/>
    <w:rsid w:val="00342F34"/>
    <w:rsid w:val="00343576"/>
    <w:rsid w:val="0034590F"/>
    <w:rsid w:val="00347246"/>
    <w:rsid w:val="003508E2"/>
    <w:rsid w:val="00351B6E"/>
    <w:rsid w:val="0035305C"/>
    <w:rsid w:val="00353B50"/>
    <w:rsid w:val="00355A27"/>
    <w:rsid w:val="003568DD"/>
    <w:rsid w:val="00360B49"/>
    <w:rsid w:val="00360D3E"/>
    <w:rsid w:val="00361718"/>
    <w:rsid w:val="00363E7F"/>
    <w:rsid w:val="00365558"/>
    <w:rsid w:val="00365973"/>
    <w:rsid w:val="00365A8D"/>
    <w:rsid w:val="00366020"/>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86B2B"/>
    <w:rsid w:val="00392547"/>
    <w:rsid w:val="003926AE"/>
    <w:rsid w:val="00394329"/>
    <w:rsid w:val="00395CF0"/>
    <w:rsid w:val="003A00D5"/>
    <w:rsid w:val="003A1F57"/>
    <w:rsid w:val="003A1FE2"/>
    <w:rsid w:val="003A20EB"/>
    <w:rsid w:val="003A3385"/>
    <w:rsid w:val="003A35EC"/>
    <w:rsid w:val="003A4ADA"/>
    <w:rsid w:val="003A53B6"/>
    <w:rsid w:val="003A5583"/>
    <w:rsid w:val="003A57E7"/>
    <w:rsid w:val="003A78B7"/>
    <w:rsid w:val="003B2265"/>
    <w:rsid w:val="003B44BD"/>
    <w:rsid w:val="003B487C"/>
    <w:rsid w:val="003B606B"/>
    <w:rsid w:val="003B67A9"/>
    <w:rsid w:val="003B7881"/>
    <w:rsid w:val="003B7ADD"/>
    <w:rsid w:val="003B7B18"/>
    <w:rsid w:val="003C0B3C"/>
    <w:rsid w:val="003C4C66"/>
    <w:rsid w:val="003C513C"/>
    <w:rsid w:val="003C52F1"/>
    <w:rsid w:val="003C5438"/>
    <w:rsid w:val="003C5BCE"/>
    <w:rsid w:val="003C71EB"/>
    <w:rsid w:val="003D37BB"/>
    <w:rsid w:val="003D3DD2"/>
    <w:rsid w:val="003D4507"/>
    <w:rsid w:val="003E238B"/>
    <w:rsid w:val="003E4332"/>
    <w:rsid w:val="003E6AB0"/>
    <w:rsid w:val="003E7889"/>
    <w:rsid w:val="003F0342"/>
    <w:rsid w:val="003F0CC2"/>
    <w:rsid w:val="003F15F7"/>
    <w:rsid w:val="003F175E"/>
    <w:rsid w:val="003F26B0"/>
    <w:rsid w:val="003F2AAF"/>
    <w:rsid w:val="003F4013"/>
    <w:rsid w:val="003F4C17"/>
    <w:rsid w:val="00400046"/>
    <w:rsid w:val="0040199B"/>
    <w:rsid w:val="00401A5A"/>
    <w:rsid w:val="004021D4"/>
    <w:rsid w:val="004024DE"/>
    <w:rsid w:val="00402EF2"/>
    <w:rsid w:val="004033F1"/>
    <w:rsid w:val="0040357B"/>
    <w:rsid w:val="004039A4"/>
    <w:rsid w:val="0040546B"/>
    <w:rsid w:val="00405F29"/>
    <w:rsid w:val="0040617C"/>
    <w:rsid w:val="00407026"/>
    <w:rsid w:val="0040710D"/>
    <w:rsid w:val="004111C9"/>
    <w:rsid w:val="00411DDE"/>
    <w:rsid w:val="004128C1"/>
    <w:rsid w:val="00412E0C"/>
    <w:rsid w:val="0041355E"/>
    <w:rsid w:val="00414F8B"/>
    <w:rsid w:val="00416F84"/>
    <w:rsid w:val="00417092"/>
    <w:rsid w:val="0041763C"/>
    <w:rsid w:val="00417F0C"/>
    <w:rsid w:val="0042015E"/>
    <w:rsid w:val="00421B33"/>
    <w:rsid w:val="00422023"/>
    <w:rsid w:val="004226FD"/>
    <w:rsid w:val="00422BE3"/>
    <w:rsid w:val="004245E3"/>
    <w:rsid w:val="0042497F"/>
    <w:rsid w:val="004256AC"/>
    <w:rsid w:val="00426E2C"/>
    <w:rsid w:val="00431109"/>
    <w:rsid w:val="004331E1"/>
    <w:rsid w:val="004342F8"/>
    <w:rsid w:val="00436BBC"/>
    <w:rsid w:val="00437198"/>
    <w:rsid w:val="00437464"/>
    <w:rsid w:val="00437832"/>
    <w:rsid w:val="0044108C"/>
    <w:rsid w:val="0044153C"/>
    <w:rsid w:val="00441EE5"/>
    <w:rsid w:val="00442D69"/>
    <w:rsid w:val="00443127"/>
    <w:rsid w:val="0044580A"/>
    <w:rsid w:val="00447343"/>
    <w:rsid w:val="00447E87"/>
    <w:rsid w:val="00452387"/>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14E3"/>
    <w:rsid w:val="00462855"/>
    <w:rsid w:val="0046597C"/>
    <w:rsid w:val="00466A8E"/>
    <w:rsid w:val="004670A7"/>
    <w:rsid w:val="004701B1"/>
    <w:rsid w:val="004703B0"/>
    <w:rsid w:val="00470810"/>
    <w:rsid w:val="004708C1"/>
    <w:rsid w:val="004757D5"/>
    <w:rsid w:val="00475AD4"/>
    <w:rsid w:val="00476321"/>
    <w:rsid w:val="0047635D"/>
    <w:rsid w:val="004766F9"/>
    <w:rsid w:val="00480537"/>
    <w:rsid w:val="00480EA3"/>
    <w:rsid w:val="0048156B"/>
    <w:rsid w:val="004827E4"/>
    <w:rsid w:val="00482CA9"/>
    <w:rsid w:val="0048610D"/>
    <w:rsid w:val="00486EA6"/>
    <w:rsid w:val="00486ED8"/>
    <w:rsid w:val="004918ED"/>
    <w:rsid w:val="00491EF3"/>
    <w:rsid w:val="00494681"/>
    <w:rsid w:val="004949CB"/>
    <w:rsid w:val="00495429"/>
    <w:rsid w:val="0049662D"/>
    <w:rsid w:val="00496C9A"/>
    <w:rsid w:val="00496EC4"/>
    <w:rsid w:val="00497398"/>
    <w:rsid w:val="004A0EA3"/>
    <w:rsid w:val="004A214C"/>
    <w:rsid w:val="004A22DC"/>
    <w:rsid w:val="004A356B"/>
    <w:rsid w:val="004A5254"/>
    <w:rsid w:val="004A5445"/>
    <w:rsid w:val="004A5609"/>
    <w:rsid w:val="004A628D"/>
    <w:rsid w:val="004A6F4E"/>
    <w:rsid w:val="004A7F38"/>
    <w:rsid w:val="004B067E"/>
    <w:rsid w:val="004B2642"/>
    <w:rsid w:val="004B2888"/>
    <w:rsid w:val="004B412C"/>
    <w:rsid w:val="004B41DD"/>
    <w:rsid w:val="004B47E8"/>
    <w:rsid w:val="004B5E80"/>
    <w:rsid w:val="004C01CE"/>
    <w:rsid w:val="004C1F86"/>
    <w:rsid w:val="004C4E42"/>
    <w:rsid w:val="004C5D87"/>
    <w:rsid w:val="004C61A0"/>
    <w:rsid w:val="004C7B7B"/>
    <w:rsid w:val="004D11CF"/>
    <w:rsid w:val="004D2978"/>
    <w:rsid w:val="004D34FF"/>
    <w:rsid w:val="004D3A99"/>
    <w:rsid w:val="004D52A3"/>
    <w:rsid w:val="004D63BD"/>
    <w:rsid w:val="004D670D"/>
    <w:rsid w:val="004E18CA"/>
    <w:rsid w:val="004E27A9"/>
    <w:rsid w:val="004E3692"/>
    <w:rsid w:val="004E458E"/>
    <w:rsid w:val="004E4BE2"/>
    <w:rsid w:val="004E4E8D"/>
    <w:rsid w:val="004E51E2"/>
    <w:rsid w:val="004E5915"/>
    <w:rsid w:val="004E6575"/>
    <w:rsid w:val="004E78E2"/>
    <w:rsid w:val="004F16AC"/>
    <w:rsid w:val="004F212F"/>
    <w:rsid w:val="004F231D"/>
    <w:rsid w:val="004F2683"/>
    <w:rsid w:val="004F2D77"/>
    <w:rsid w:val="004F5B44"/>
    <w:rsid w:val="004F5B6D"/>
    <w:rsid w:val="004F72F6"/>
    <w:rsid w:val="00500A71"/>
    <w:rsid w:val="005014C9"/>
    <w:rsid w:val="00501893"/>
    <w:rsid w:val="00502647"/>
    <w:rsid w:val="00505170"/>
    <w:rsid w:val="005051BE"/>
    <w:rsid w:val="005059F2"/>
    <w:rsid w:val="00505F3C"/>
    <w:rsid w:val="005062E1"/>
    <w:rsid w:val="00507622"/>
    <w:rsid w:val="005113B5"/>
    <w:rsid w:val="00511D25"/>
    <w:rsid w:val="00511DA8"/>
    <w:rsid w:val="00512C9F"/>
    <w:rsid w:val="00514611"/>
    <w:rsid w:val="00515258"/>
    <w:rsid w:val="0051558B"/>
    <w:rsid w:val="00517632"/>
    <w:rsid w:val="00517983"/>
    <w:rsid w:val="00521ECA"/>
    <w:rsid w:val="005223AB"/>
    <w:rsid w:val="005225A3"/>
    <w:rsid w:val="005242B3"/>
    <w:rsid w:val="0052558E"/>
    <w:rsid w:val="0052599B"/>
    <w:rsid w:val="005259A8"/>
    <w:rsid w:val="005265A4"/>
    <w:rsid w:val="0053381A"/>
    <w:rsid w:val="00536A17"/>
    <w:rsid w:val="00540186"/>
    <w:rsid w:val="00540345"/>
    <w:rsid w:val="00540C14"/>
    <w:rsid w:val="00540E81"/>
    <w:rsid w:val="00540F84"/>
    <w:rsid w:val="005437D5"/>
    <w:rsid w:val="00543F68"/>
    <w:rsid w:val="00543F6F"/>
    <w:rsid w:val="00546945"/>
    <w:rsid w:val="005503A0"/>
    <w:rsid w:val="0055040B"/>
    <w:rsid w:val="00552201"/>
    <w:rsid w:val="00552E00"/>
    <w:rsid w:val="0055315D"/>
    <w:rsid w:val="00554128"/>
    <w:rsid w:val="00554582"/>
    <w:rsid w:val="00554D25"/>
    <w:rsid w:val="00555F32"/>
    <w:rsid w:val="005564F1"/>
    <w:rsid w:val="00556841"/>
    <w:rsid w:val="00561586"/>
    <w:rsid w:val="005623E5"/>
    <w:rsid w:val="0056316F"/>
    <w:rsid w:val="005650C7"/>
    <w:rsid w:val="00565191"/>
    <w:rsid w:val="005653D1"/>
    <w:rsid w:val="00565BDE"/>
    <w:rsid w:val="00566737"/>
    <w:rsid w:val="005702F6"/>
    <w:rsid w:val="00571284"/>
    <w:rsid w:val="0057172B"/>
    <w:rsid w:val="00571B59"/>
    <w:rsid w:val="00572457"/>
    <w:rsid w:val="00572DCF"/>
    <w:rsid w:val="00573CB8"/>
    <w:rsid w:val="005746A6"/>
    <w:rsid w:val="00574733"/>
    <w:rsid w:val="00576604"/>
    <w:rsid w:val="005832C0"/>
    <w:rsid w:val="00583840"/>
    <w:rsid w:val="005845D1"/>
    <w:rsid w:val="005846CA"/>
    <w:rsid w:val="005852C9"/>
    <w:rsid w:val="00586473"/>
    <w:rsid w:val="005866E3"/>
    <w:rsid w:val="00586ED9"/>
    <w:rsid w:val="00587860"/>
    <w:rsid w:val="00587E8A"/>
    <w:rsid w:val="005916E5"/>
    <w:rsid w:val="00591A34"/>
    <w:rsid w:val="00591C41"/>
    <w:rsid w:val="0059770D"/>
    <w:rsid w:val="005A3F0E"/>
    <w:rsid w:val="005A3F2C"/>
    <w:rsid w:val="005A4358"/>
    <w:rsid w:val="005A4F80"/>
    <w:rsid w:val="005A586F"/>
    <w:rsid w:val="005A6A26"/>
    <w:rsid w:val="005A7739"/>
    <w:rsid w:val="005B2C64"/>
    <w:rsid w:val="005B41F8"/>
    <w:rsid w:val="005B4455"/>
    <w:rsid w:val="005B4713"/>
    <w:rsid w:val="005B4731"/>
    <w:rsid w:val="005B5612"/>
    <w:rsid w:val="005B64BC"/>
    <w:rsid w:val="005B6AA6"/>
    <w:rsid w:val="005B71F3"/>
    <w:rsid w:val="005C0456"/>
    <w:rsid w:val="005C1DCF"/>
    <w:rsid w:val="005C3B95"/>
    <w:rsid w:val="005C6415"/>
    <w:rsid w:val="005C7A9E"/>
    <w:rsid w:val="005D2945"/>
    <w:rsid w:val="005D2F91"/>
    <w:rsid w:val="005D3375"/>
    <w:rsid w:val="005D4275"/>
    <w:rsid w:val="005D4910"/>
    <w:rsid w:val="005D579B"/>
    <w:rsid w:val="005D5F41"/>
    <w:rsid w:val="005D60C2"/>
    <w:rsid w:val="005D6243"/>
    <w:rsid w:val="005D7117"/>
    <w:rsid w:val="005D72F9"/>
    <w:rsid w:val="005D7D2B"/>
    <w:rsid w:val="005E1CC8"/>
    <w:rsid w:val="005E4DE4"/>
    <w:rsid w:val="005E580B"/>
    <w:rsid w:val="005F1419"/>
    <w:rsid w:val="005F1C8F"/>
    <w:rsid w:val="005F388F"/>
    <w:rsid w:val="005F5962"/>
    <w:rsid w:val="005F6144"/>
    <w:rsid w:val="00601829"/>
    <w:rsid w:val="00603110"/>
    <w:rsid w:val="0060368A"/>
    <w:rsid w:val="00603DEE"/>
    <w:rsid w:val="00604633"/>
    <w:rsid w:val="00606CA6"/>
    <w:rsid w:val="00610BD0"/>
    <w:rsid w:val="00611E9D"/>
    <w:rsid w:val="00612C49"/>
    <w:rsid w:val="006153E6"/>
    <w:rsid w:val="006159ED"/>
    <w:rsid w:val="006176F5"/>
    <w:rsid w:val="00617BA7"/>
    <w:rsid w:val="006205D5"/>
    <w:rsid w:val="006216CF"/>
    <w:rsid w:val="00621DF2"/>
    <w:rsid w:val="00622A3F"/>
    <w:rsid w:val="006237A9"/>
    <w:rsid w:val="00623A5C"/>
    <w:rsid w:val="0062600D"/>
    <w:rsid w:val="0063057E"/>
    <w:rsid w:val="00630809"/>
    <w:rsid w:val="00630E99"/>
    <w:rsid w:val="00630F3D"/>
    <w:rsid w:val="00631F1F"/>
    <w:rsid w:val="006321D0"/>
    <w:rsid w:val="00632FE5"/>
    <w:rsid w:val="00634411"/>
    <w:rsid w:val="006367D8"/>
    <w:rsid w:val="00636C1A"/>
    <w:rsid w:val="00637020"/>
    <w:rsid w:val="00640034"/>
    <w:rsid w:val="006408C7"/>
    <w:rsid w:val="006420CD"/>
    <w:rsid w:val="00642976"/>
    <w:rsid w:val="0064327E"/>
    <w:rsid w:val="006439BB"/>
    <w:rsid w:val="006445ED"/>
    <w:rsid w:val="00647462"/>
    <w:rsid w:val="0065138A"/>
    <w:rsid w:val="00651656"/>
    <w:rsid w:val="00651F2D"/>
    <w:rsid w:val="00651F44"/>
    <w:rsid w:val="00652788"/>
    <w:rsid w:val="0065280C"/>
    <w:rsid w:val="00652E84"/>
    <w:rsid w:val="00653B19"/>
    <w:rsid w:val="00653BC1"/>
    <w:rsid w:val="00654BA4"/>
    <w:rsid w:val="0065539A"/>
    <w:rsid w:val="00655632"/>
    <w:rsid w:val="00655F27"/>
    <w:rsid w:val="0065699D"/>
    <w:rsid w:val="0066139C"/>
    <w:rsid w:val="006614EC"/>
    <w:rsid w:val="0066174D"/>
    <w:rsid w:val="0066195A"/>
    <w:rsid w:val="006634B4"/>
    <w:rsid w:val="0066508F"/>
    <w:rsid w:val="006666D4"/>
    <w:rsid w:val="0067020D"/>
    <w:rsid w:val="006702BE"/>
    <w:rsid w:val="00671D07"/>
    <w:rsid w:val="00673E8F"/>
    <w:rsid w:val="006766F0"/>
    <w:rsid w:val="00676B0F"/>
    <w:rsid w:val="006779D7"/>
    <w:rsid w:val="00681743"/>
    <w:rsid w:val="006825C4"/>
    <w:rsid w:val="006845F6"/>
    <w:rsid w:val="006847B5"/>
    <w:rsid w:val="0068673E"/>
    <w:rsid w:val="00687A94"/>
    <w:rsid w:val="006947AF"/>
    <w:rsid w:val="00695783"/>
    <w:rsid w:val="0069579D"/>
    <w:rsid w:val="006A005C"/>
    <w:rsid w:val="006A08AD"/>
    <w:rsid w:val="006A1F31"/>
    <w:rsid w:val="006A2A5C"/>
    <w:rsid w:val="006A312B"/>
    <w:rsid w:val="006A33C5"/>
    <w:rsid w:val="006A3DC2"/>
    <w:rsid w:val="006A4E18"/>
    <w:rsid w:val="006A5817"/>
    <w:rsid w:val="006A7B5C"/>
    <w:rsid w:val="006A7B60"/>
    <w:rsid w:val="006B05D2"/>
    <w:rsid w:val="006B1BC5"/>
    <w:rsid w:val="006B34C4"/>
    <w:rsid w:val="006B406A"/>
    <w:rsid w:val="006B4188"/>
    <w:rsid w:val="006B41B4"/>
    <w:rsid w:val="006B4297"/>
    <w:rsid w:val="006B438A"/>
    <w:rsid w:val="006B458F"/>
    <w:rsid w:val="006B51C8"/>
    <w:rsid w:val="006B587C"/>
    <w:rsid w:val="006B79A8"/>
    <w:rsid w:val="006B7A10"/>
    <w:rsid w:val="006C0888"/>
    <w:rsid w:val="006C0FF7"/>
    <w:rsid w:val="006C29C3"/>
    <w:rsid w:val="006C3194"/>
    <w:rsid w:val="006C33C9"/>
    <w:rsid w:val="006C33FD"/>
    <w:rsid w:val="006C4794"/>
    <w:rsid w:val="006C47EA"/>
    <w:rsid w:val="006C50C6"/>
    <w:rsid w:val="006C54EE"/>
    <w:rsid w:val="006C56BD"/>
    <w:rsid w:val="006C5996"/>
    <w:rsid w:val="006C6917"/>
    <w:rsid w:val="006C708E"/>
    <w:rsid w:val="006D0C39"/>
    <w:rsid w:val="006D32D6"/>
    <w:rsid w:val="006D3C86"/>
    <w:rsid w:val="006D4C1C"/>
    <w:rsid w:val="006D6A8E"/>
    <w:rsid w:val="006E028F"/>
    <w:rsid w:val="006E0822"/>
    <w:rsid w:val="006E095B"/>
    <w:rsid w:val="006E275E"/>
    <w:rsid w:val="006F2496"/>
    <w:rsid w:val="006F2F14"/>
    <w:rsid w:val="006F3F7B"/>
    <w:rsid w:val="006F4E73"/>
    <w:rsid w:val="006F6110"/>
    <w:rsid w:val="006F64CA"/>
    <w:rsid w:val="006F64DD"/>
    <w:rsid w:val="006F72D3"/>
    <w:rsid w:val="007012F7"/>
    <w:rsid w:val="00701FA5"/>
    <w:rsid w:val="00702CD8"/>
    <w:rsid w:val="00703411"/>
    <w:rsid w:val="007043BB"/>
    <w:rsid w:val="00705CCF"/>
    <w:rsid w:val="007076C5"/>
    <w:rsid w:val="00707E3A"/>
    <w:rsid w:val="00710DE3"/>
    <w:rsid w:val="0071165B"/>
    <w:rsid w:val="00712CBE"/>
    <w:rsid w:val="0072031F"/>
    <w:rsid w:val="00720B6D"/>
    <w:rsid w:val="00723CEB"/>
    <w:rsid w:val="00724CF9"/>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565E"/>
    <w:rsid w:val="00747231"/>
    <w:rsid w:val="00750149"/>
    <w:rsid w:val="00750E0A"/>
    <w:rsid w:val="00750FAF"/>
    <w:rsid w:val="0075165C"/>
    <w:rsid w:val="00751663"/>
    <w:rsid w:val="00751B06"/>
    <w:rsid w:val="007529A0"/>
    <w:rsid w:val="00753E32"/>
    <w:rsid w:val="00753F6A"/>
    <w:rsid w:val="0075402E"/>
    <w:rsid w:val="0075499B"/>
    <w:rsid w:val="007550CF"/>
    <w:rsid w:val="00755131"/>
    <w:rsid w:val="00755CCC"/>
    <w:rsid w:val="00756145"/>
    <w:rsid w:val="00757C46"/>
    <w:rsid w:val="00757F40"/>
    <w:rsid w:val="00760AE6"/>
    <w:rsid w:val="00762816"/>
    <w:rsid w:val="00762BD1"/>
    <w:rsid w:val="00762D08"/>
    <w:rsid w:val="00763463"/>
    <w:rsid w:val="00763A2B"/>
    <w:rsid w:val="00767C59"/>
    <w:rsid w:val="00770904"/>
    <w:rsid w:val="007726A1"/>
    <w:rsid w:val="00773A13"/>
    <w:rsid w:val="00774F25"/>
    <w:rsid w:val="0077556C"/>
    <w:rsid w:val="00776888"/>
    <w:rsid w:val="0077736B"/>
    <w:rsid w:val="00780516"/>
    <w:rsid w:val="00781EF2"/>
    <w:rsid w:val="00782943"/>
    <w:rsid w:val="00783D50"/>
    <w:rsid w:val="00786F5F"/>
    <w:rsid w:val="007908EC"/>
    <w:rsid w:val="00791543"/>
    <w:rsid w:val="00791CE6"/>
    <w:rsid w:val="007931BB"/>
    <w:rsid w:val="00793A31"/>
    <w:rsid w:val="00793C8E"/>
    <w:rsid w:val="00794043"/>
    <w:rsid w:val="007944B9"/>
    <w:rsid w:val="00795B1C"/>
    <w:rsid w:val="00795E00"/>
    <w:rsid w:val="00795FBB"/>
    <w:rsid w:val="007A0D21"/>
    <w:rsid w:val="007A1019"/>
    <w:rsid w:val="007A2F73"/>
    <w:rsid w:val="007A3E6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334C"/>
    <w:rsid w:val="007C4213"/>
    <w:rsid w:val="007C5E96"/>
    <w:rsid w:val="007C723E"/>
    <w:rsid w:val="007D0486"/>
    <w:rsid w:val="007D237E"/>
    <w:rsid w:val="007D44DD"/>
    <w:rsid w:val="007D55CD"/>
    <w:rsid w:val="007D6088"/>
    <w:rsid w:val="007D61CA"/>
    <w:rsid w:val="007D74A9"/>
    <w:rsid w:val="007D7F29"/>
    <w:rsid w:val="007E0FF5"/>
    <w:rsid w:val="007E18DF"/>
    <w:rsid w:val="007E20FC"/>
    <w:rsid w:val="007E28C5"/>
    <w:rsid w:val="007E3390"/>
    <w:rsid w:val="007E5490"/>
    <w:rsid w:val="007E6378"/>
    <w:rsid w:val="007E6759"/>
    <w:rsid w:val="007E74DD"/>
    <w:rsid w:val="007E75F9"/>
    <w:rsid w:val="007F1A8C"/>
    <w:rsid w:val="007F2365"/>
    <w:rsid w:val="007F261C"/>
    <w:rsid w:val="007F268C"/>
    <w:rsid w:val="007F4201"/>
    <w:rsid w:val="007F50E5"/>
    <w:rsid w:val="007F5119"/>
    <w:rsid w:val="007F53AE"/>
    <w:rsid w:val="007F5B3D"/>
    <w:rsid w:val="007F632D"/>
    <w:rsid w:val="007F6A39"/>
    <w:rsid w:val="00800B2D"/>
    <w:rsid w:val="00800F0B"/>
    <w:rsid w:val="008029E1"/>
    <w:rsid w:val="008036C0"/>
    <w:rsid w:val="00805156"/>
    <w:rsid w:val="008061BA"/>
    <w:rsid w:val="00806712"/>
    <w:rsid w:val="00807E66"/>
    <w:rsid w:val="00811723"/>
    <w:rsid w:val="00811A07"/>
    <w:rsid w:val="008137DB"/>
    <w:rsid w:val="0081434C"/>
    <w:rsid w:val="008153FA"/>
    <w:rsid w:val="00815DBE"/>
    <w:rsid w:val="00816CA9"/>
    <w:rsid w:val="0081793A"/>
    <w:rsid w:val="00817A10"/>
    <w:rsid w:val="008205D5"/>
    <w:rsid w:val="0082249F"/>
    <w:rsid w:val="0082265F"/>
    <w:rsid w:val="00824045"/>
    <w:rsid w:val="0082544F"/>
    <w:rsid w:val="00826517"/>
    <w:rsid w:val="008276E5"/>
    <w:rsid w:val="008276E8"/>
    <w:rsid w:val="00830EF7"/>
    <w:rsid w:val="00831CE5"/>
    <w:rsid w:val="008328EF"/>
    <w:rsid w:val="00833DE6"/>
    <w:rsid w:val="008349A1"/>
    <w:rsid w:val="0083651D"/>
    <w:rsid w:val="008365A0"/>
    <w:rsid w:val="008365EB"/>
    <w:rsid w:val="0083714D"/>
    <w:rsid w:val="00837337"/>
    <w:rsid w:val="00840860"/>
    <w:rsid w:val="00842031"/>
    <w:rsid w:val="008422DD"/>
    <w:rsid w:val="008436F4"/>
    <w:rsid w:val="00844608"/>
    <w:rsid w:val="0084543D"/>
    <w:rsid w:val="0084568D"/>
    <w:rsid w:val="00847303"/>
    <w:rsid w:val="00847A64"/>
    <w:rsid w:val="0085028F"/>
    <w:rsid w:val="00850B65"/>
    <w:rsid w:val="00850F5B"/>
    <w:rsid w:val="00853AE4"/>
    <w:rsid w:val="00854EDF"/>
    <w:rsid w:val="008573FF"/>
    <w:rsid w:val="00857953"/>
    <w:rsid w:val="00861D0B"/>
    <w:rsid w:val="00861F29"/>
    <w:rsid w:val="00862325"/>
    <w:rsid w:val="00862350"/>
    <w:rsid w:val="00862B78"/>
    <w:rsid w:val="0086420C"/>
    <w:rsid w:val="008668CE"/>
    <w:rsid w:val="008701AA"/>
    <w:rsid w:val="00876FFB"/>
    <w:rsid w:val="008825B1"/>
    <w:rsid w:val="008830A7"/>
    <w:rsid w:val="008831EF"/>
    <w:rsid w:val="0088328A"/>
    <w:rsid w:val="00883F20"/>
    <w:rsid w:val="00885FF3"/>
    <w:rsid w:val="00886D8F"/>
    <w:rsid w:val="0089081B"/>
    <w:rsid w:val="00890FDB"/>
    <w:rsid w:val="00891E65"/>
    <w:rsid w:val="008934CC"/>
    <w:rsid w:val="00897726"/>
    <w:rsid w:val="008A0CBA"/>
    <w:rsid w:val="008A109D"/>
    <w:rsid w:val="008A2858"/>
    <w:rsid w:val="008A2BAD"/>
    <w:rsid w:val="008A3D53"/>
    <w:rsid w:val="008A3EE5"/>
    <w:rsid w:val="008A64F3"/>
    <w:rsid w:val="008A710C"/>
    <w:rsid w:val="008B0405"/>
    <w:rsid w:val="008B46CE"/>
    <w:rsid w:val="008B4873"/>
    <w:rsid w:val="008B6E4D"/>
    <w:rsid w:val="008B7156"/>
    <w:rsid w:val="008C0073"/>
    <w:rsid w:val="008C0DAF"/>
    <w:rsid w:val="008C0FB3"/>
    <w:rsid w:val="008C1057"/>
    <w:rsid w:val="008C128F"/>
    <w:rsid w:val="008C12BE"/>
    <w:rsid w:val="008C18AE"/>
    <w:rsid w:val="008C201E"/>
    <w:rsid w:val="008C22CF"/>
    <w:rsid w:val="008C3EEA"/>
    <w:rsid w:val="008C63B0"/>
    <w:rsid w:val="008C7129"/>
    <w:rsid w:val="008C7226"/>
    <w:rsid w:val="008D17B9"/>
    <w:rsid w:val="008D17C1"/>
    <w:rsid w:val="008D2422"/>
    <w:rsid w:val="008D2AF8"/>
    <w:rsid w:val="008D5F3A"/>
    <w:rsid w:val="008D6499"/>
    <w:rsid w:val="008D69ED"/>
    <w:rsid w:val="008D70B9"/>
    <w:rsid w:val="008E28FE"/>
    <w:rsid w:val="008E2B2F"/>
    <w:rsid w:val="008E4E08"/>
    <w:rsid w:val="008E558B"/>
    <w:rsid w:val="008E5E2B"/>
    <w:rsid w:val="008E684C"/>
    <w:rsid w:val="008E7F42"/>
    <w:rsid w:val="008F1295"/>
    <w:rsid w:val="008F146A"/>
    <w:rsid w:val="008F1E2F"/>
    <w:rsid w:val="008F255C"/>
    <w:rsid w:val="008F2CDB"/>
    <w:rsid w:val="008F31B7"/>
    <w:rsid w:val="008F388B"/>
    <w:rsid w:val="008F3C9E"/>
    <w:rsid w:val="008F4C64"/>
    <w:rsid w:val="008F4F4F"/>
    <w:rsid w:val="008F535B"/>
    <w:rsid w:val="008F5E9F"/>
    <w:rsid w:val="008F5EF2"/>
    <w:rsid w:val="009001CB"/>
    <w:rsid w:val="009015D6"/>
    <w:rsid w:val="00901961"/>
    <w:rsid w:val="009035DB"/>
    <w:rsid w:val="00906155"/>
    <w:rsid w:val="0090754D"/>
    <w:rsid w:val="00915099"/>
    <w:rsid w:val="009157E0"/>
    <w:rsid w:val="00915BEB"/>
    <w:rsid w:val="00920568"/>
    <w:rsid w:val="00920883"/>
    <w:rsid w:val="00920C85"/>
    <w:rsid w:val="00921619"/>
    <w:rsid w:val="009235F4"/>
    <w:rsid w:val="00925103"/>
    <w:rsid w:val="00925C7C"/>
    <w:rsid w:val="00927350"/>
    <w:rsid w:val="00930E34"/>
    <w:rsid w:val="00931885"/>
    <w:rsid w:val="00931906"/>
    <w:rsid w:val="00931E1A"/>
    <w:rsid w:val="00932537"/>
    <w:rsid w:val="0093255B"/>
    <w:rsid w:val="00933CE8"/>
    <w:rsid w:val="0093606F"/>
    <w:rsid w:val="00941863"/>
    <w:rsid w:val="009431A0"/>
    <w:rsid w:val="00943B7C"/>
    <w:rsid w:val="0094598E"/>
    <w:rsid w:val="00945F53"/>
    <w:rsid w:val="00946263"/>
    <w:rsid w:val="009502D8"/>
    <w:rsid w:val="009507D4"/>
    <w:rsid w:val="00950AE8"/>
    <w:rsid w:val="00952119"/>
    <w:rsid w:val="00952FD4"/>
    <w:rsid w:val="009536E0"/>
    <w:rsid w:val="0095446D"/>
    <w:rsid w:val="00954A5E"/>
    <w:rsid w:val="00956B8B"/>
    <w:rsid w:val="0096231F"/>
    <w:rsid w:val="00962A91"/>
    <w:rsid w:val="00962AB6"/>
    <w:rsid w:val="009633C6"/>
    <w:rsid w:val="0096424E"/>
    <w:rsid w:val="00964D7A"/>
    <w:rsid w:val="009664B5"/>
    <w:rsid w:val="00967661"/>
    <w:rsid w:val="00972FC9"/>
    <w:rsid w:val="00973BD8"/>
    <w:rsid w:val="00974A9C"/>
    <w:rsid w:val="0097639C"/>
    <w:rsid w:val="009801C4"/>
    <w:rsid w:val="00980EF9"/>
    <w:rsid w:val="00982D0C"/>
    <w:rsid w:val="0098382D"/>
    <w:rsid w:val="009867AF"/>
    <w:rsid w:val="00987879"/>
    <w:rsid w:val="00990545"/>
    <w:rsid w:val="0099089D"/>
    <w:rsid w:val="00992A7F"/>
    <w:rsid w:val="00992D14"/>
    <w:rsid w:val="0099416E"/>
    <w:rsid w:val="0099420D"/>
    <w:rsid w:val="00994A40"/>
    <w:rsid w:val="00995172"/>
    <w:rsid w:val="009953FB"/>
    <w:rsid w:val="00996309"/>
    <w:rsid w:val="00997212"/>
    <w:rsid w:val="00997C0E"/>
    <w:rsid w:val="00997F9F"/>
    <w:rsid w:val="009A00D3"/>
    <w:rsid w:val="009A1ABE"/>
    <w:rsid w:val="009A2E9C"/>
    <w:rsid w:val="009A3890"/>
    <w:rsid w:val="009A5CFF"/>
    <w:rsid w:val="009A6E41"/>
    <w:rsid w:val="009A6E94"/>
    <w:rsid w:val="009A73D0"/>
    <w:rsid w:val="009B000E"/>
    <w:rsid w:val="009B11AA"/>
    <w:rsid w:val="009B183D"/>
    <w:rsid w:val="009B19FB"/>
    <w:rsid w:val="009B48F7"/>
    <w:rsid w:val="009B4901"/>
    <w:rsid w:val="009B5A90"/>
    <w:rsid w:val="009B7533"/>
    <w:rsid w:val="009B78CB"/>
    <w:rsid w:val="009C0031"/>
    <w:rsid w:val="009C0396"/>
    <w:rsid w:val="009C0867"/>
    <w:rsid w:val="009C1937"/>
    <w:rsid w:val="009C36B9"/>
    <w:rsid w:val="009C3ACE"/>
    <w:rsid w:val="009C5111"/>
    <w:rsid w:val="009C6327"/>
    <w:rsid w:val="009C6652"/>
    <w:rsid w:val="009C6948"/>
    <w:rsid w:val="009D0619"/>
    <w:rsid w:val="009D1A65"/>
    <w:rsid w:val="009D342B"/>
    <w:rsid w:val="009D432A"/>
    <w:rsid w:val="009D57E2"/>
    <w:rsid w:val="009D5FA1"/>
    <w:rsid w:val="009D61BC"/>
    <w:rsid w:val="009D7E0A"/>
    <w:rsid w:val="009E0D4A"/>
    <w:rsid w:val="009E1952"/>
    <w:rsid w:val="009E2340"/>
    <w:rsid w:val="009E293F"/>
    <w:rsid w:val="009E392D"/>
    <w:rsid w:val="009E3CBD"/>
    <w:rsid w:val="009E640B"/>
    <w:rsid w:val="009E6701"/>
    <w:rsid w:val="009E7512"/>
    <w:rsid w:val="009F3369"/>
    <w:rsid w:val="009F3553"/>
    <w:rsid w:val="009F3713"/>
    <w:rsid w:val="00A0062C"/>
    <w:rsid w:val="00A02201"/>
    <w:rsid w:val="00A03C72"/>
    <w:rsid w:val="00A03D16"/>
    <w:rsid w:val="00A05143"/>
    <w:rsid w:val="00A0599E"/>
    <w:rsid w:val="00A076DD"/>
    <w:rsid w:val="00A10285"/>
    <w:rsid w:val="00A14002"/>
    <w:rsid w:val="00A15595"/>
    <w:rsid w:val="00A160B1"/>
    <w:rsid w:val="00A168CA"/>
    <w:rsid w:val="00A1714E"/>
    <w:rsid w:val="00A21E53"/>
    <w:rsid w:val="00A22453"/>
    <w:rsid w:val="00A22AF5"/>
    <w:rsid w:val="00A22FB7"/>
    <w:rsid w:val="00A252AE"/>
    <w:rsid w:val="00A25C20"/>
    <w:rsid w:val="00A25DAD"/>
    <w:rsid w:val="00A27241"/>
    <w:rsid w:val="00A27FCB"/>
    <w:rsid w:val="00A3000E"/>
    <w:rsid w:val="00A3071B"/>
    <w:rsid w:val="00A30F52"/>
    <w:rsid w:val="00A32216"/>
    <w:rsid w:val="00A341FB"/>
    <w:rsid w:val="00A37EEE"/>
    <w:rsid w:val="00A41893"/>
    <w:rsid w:val="00A42AE7"/>
    <w:rsid w:val="00A4366F"/>
    <w:rsid w:val="00A45758"/>
    <w:rsid w:val="00A45918"/>
    <w:rsid w:val="00A4596A"/>
    <w:rsid w:val="00A46657"/>
    <w:rsid w:val="00A4669B"/>
    <w:rsid w:val="00A50839"/>
    <w:rsid w:val="00A537F9"/>
    <w:rsid w:val="00A57DDA"/>
    <w:rsid w:val="00A60706"/>
    <w:rsid w:val="00A63D90"/>
    <w:rsid w:val="00A63F77"/>
    <w:rsid w:val="00A6524A"/>
    <w:rsid w:val="00A675B3"/>
    <w:rsid w:val="00A715A1"/>
    <w:rsid w:val="00A71BC7"/>
    <w:rsid w:val="00A72250"/>
    <w:rsid w:val="00A72C54"/>
    <w:rsid w:val="00A739EF"/>
    <w:rsid w:val="00A74434"/>
    <w:rsid w:val="00A750F8"/>
    <w:rsid w:val="00A75F07"/>
    <w:rsid w:val="00A816CA"/>
    <w:rsid w:val="00A818B9"/>
    <w:rsid w:val="00A82E8F"/>
    <w:rsid w:val="00A83C1B"/>
    <w:rsid w:val="00A85217"/>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79AF"/>
    <w:rsid w:val="00AB2BC7"/>
    <w:rsid w:val="00AB30D8"/>
    <w:rsid w:val="00AB3465"/>
    <w:rsid w:val="00AB3640"/>
    <w:rsid w:val="00AB3A2C"/>
    <w:rsid w:val="00AB5429"/>
    <w:rsid w:val="00AB5BDE"/>
    <w:rsid w:val="00AB6173"/>
    <w:rsid w:val="00AB7147"/>
    <w:rsid w:val="00AC03E0"/>
    <w:rsid w:val="00AC09AF"/>
    <w:rsid w:val="00AC0CBE"/>
    <w:rsid w:val="00AC15B8"/>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E09F6"/>
    <w:rsid w:val="00AE2593"/>
    <w:rsid w:val="00AE27F1"/>
    <w:rsid w:val="00AE3F14"/>
    <w:rsid w:val="00AE55C1"/>
    <w:rsid w:val="00AE63BD"/>
    <w:rsid w:val="00AE672E"/>
    <w:rsid w:val="00AE7406"/>
    <w:rsid w:val="00AE75F6"/>
    <w:rsid w:val="00AE76B5"/>
    <w:rsid w:val="00AF0288"/>
    <w:rsid w:val="00AF1CA8"/>
    <w:rsid w:val="00AF25B8"/>
    <w:rsid w:val="00AF3FDB"/>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0CC"/>
    <w:rsid w:val="00B15191"/>
    <w:rsid w:val="00B158DD"/>
    <w:rsid w:val="00B159A8"/>
    <w:rsid w:val="00B1670C"/>
    <w:rsid w:val="00B177D7"/>
    <w:rsid w:val="00B20189"/>
    <w:rsid w:val="00B21C01"/>
    <w:rsid w:val="00B23843"/>
    <w:rsid w:val="00B23F85"/>
    <w:rsid w:val="00B24237"/>
    <w:rsid w:val="00B27992"/>
    <w:rsid w:val="00B315EB"/>
    <w:rsid w:val="00B31B07"/>
    <w:rsid w:val="00B34F6B"/>
    <w:rsid w:val="00B34FC0"/>
    <w:rsid w:val="00B35E0D"/>
    <w:rsid w:val="00B37200"/>
    <w:rsid w:val="00B378DA"/>
    <w:rsid w:val="00B408D6"/>
    <w:rsid w:val="00B40C46"/>
    <w:rsid w:val="00B41A94"/>
    <w:rsid w:val="00B42972"/>
    <w:rsid w:val="00B43246"/>
    <w:rsid w:val="00B4403D"/>
    <w:rsid w:val="00B4492A"/>
    <w:rsid w:val="00B45BAF"/>
    <w:rsid w:val="00B4703A"/>
    <w:rsid w:val="00B50DCF"/>
    <w:rsid w:val="00B5166A"/>
    <w:rsid w:val="00B518C1"/>
    <w:rsid w:val="00B51B09"/>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14F"/>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6C46"/>
    <w:rsid w:val="00B870CE"/>
    <w:rsid w:val="00B87135"/>
    <w:rsid w:val="00B91A57"/>
    <w:rsid w:val="00B92886"/>
    <w:rsid w:val="00B943AE"/>
    <w:rsid w:val="00B97AD1"/>
    <w:rsid w:val="00BA0417"/>
    <w:rsid w:val="00BA06F4"/>
    <w:rsid w:val="00BA0F65"/>
    <w:rsid w:val="00BA1105"/>
    <w:rsid w:val="00BA1445"/>
    <w:rsid w:val="00BA1512"/>
    <w:rsid w:val="00BA26DC"/>
    <w:rsid w:val="00BA33E1"/>
    <w:rsid w:val="00BA38F2"/>
    <w:rsid w:val="00BA4D90"/>
    <w:rsid w:val="00BA52E8"/>
    <w:rsid w:val="00BA5E12"/>
    <w:rsid w:val="00BA6BB7"/>
    <w:rsid w:val="00BA76A9"/>
    <w:rsid w:val="00BB021B"/>
    <w:rsid w:val="00BB2373"/>
    <w:rsid w:val="00BB2DA5"/>
    <w:rsid w:val="00BB4173"/>
    <w:rsid w:val="00BB5D39"/>
    <w:rsid w:val="00BB7105"/>
    <w:rsid w:val="00BB77A6"/>
    <w:rsid w:val="00BC032A"/>
    <w:rsid w:val="00BC0EDE"/>
    <w:rsid w:val="00BC285B"/>
    <w:rsid w:val="00BC3240"/>
    <w:rsid w:val="00BC3778"/>
    <w:rsid w:val="00BC43CC"/>
    <w:rsid w:val="00BC4E10"/>
    <w:rsid w:val="00BC6D7A"/>
    <w:rsid w:val="00BD1123"/>
    <w:rsid w:val="00BD397D"/>
    <w:rsid w:val="00BD3C60"/>
    <w:rsid w:val="00BD4572"/>
    <w:rsid w:val="00BD5A54"/>
    <w:rsid w:val="00BD61BE"/>
    <w:rsid w:val="00BD67C0"/>
    <w:rsid w:val="00BD6CAF"/>
    <w:rsid w:val="00BE10EA"/>
    <w:rsid w:val="00BE13AD"/>
    <w:rsid w:val="00BE3404"/>
    <w:rsid w:val="00BE378D"/>
    <w:rsid w:val="00BE4D8C"/>
    <w:rsid w:val="00BE5490"/>
    <w:rsid w:val="00BE6214"/>
    <w:rsid w:val="00BE6C0D"/>
    <w:rsid w:val="00BE7671"/>
    <w:rsid w:val="00BF1A90"/>
    <w:rsid w:val="00BF1D65"/>
    <w:rsid w:val="00BF2539"/>
    <w:rsid w:val="00BF28ED"/>
    <w:rsid w:val="00BF41AF"/>
    <w:rsid w:val="00BF5305"/>
    <w:rsid w:val="00BF575C"/>
    <w:rsid w:val="00BF58CC"/>
    <w:rsid w:val="00BF5A8C"/>
    <w:rsid w:val="00BF63C8"/>
    <w:rsid w:val="00BF6ED3"/>
    <w:rsid w:val="00BF6F78"/>
    <w:rsid w:val="00BF6FF4"/>
    <w:rsid w:val="00BF7463"/>
    <w:rsid w:val="00BF7B31"/>
    <w:rsid w:val="00C010CE"/>
    <w:rsid w:val="00C02345"/>
    <w:rsid w:val="00C03AB2"/>
    <w:rsid w:val="00C046A2"/>
    <w:rsid w:val="00C06799"/>
    <w:rsid w:val="00C1078B"/>
    <w:rsid w:val="00C10BA8"/>
    <w:rsid w:val="00C12B2C"/>
    <w:rsid w:val="00C14799"/>
    <w:rsid w:val="00C15BB3"/>
    <w:rsid w:val="00C16DFE"/>
    <w:rsid w:val="00C173EF"/>
    <w:rsid w:val="00C17985"/>
    <w:rsid w:val="00C20149"/>
    <w:rsid w:val="00C211BD"/>
    <w:rsid w:val="00C2163B"/>
    <w:rsid w:val="00C2199C"/>
    <w:rsid w:val="00C21CC9"/>
    <w:rsid w:val="00C22733"/>
    <w:rsid w:val="00C22941"/>
    <w:rsid w:val="00C231B0"/>
    <w:rsid w:val="00C23F77"/>
    <w:rsid w:val="00C246D2"/>
    <w:rsid w:val="00C26528"/>
    <w:rsid w:val="00C2692D"/>
    <w:rsid w:val="00C30C49"/>
    <w:rsid w:val="00C318C3"/>
    <w:rsid w:val="00C31BD2"/>
    <w:rsid w:val="00C3326D"/>
    <w:rsid w:val="00C3327F"/>
    <w:rsid w:val="00C33635"/>
    <w:rsid w:val="00C34E97"/>
    <w:rsid w:val="00C358C2"/>
    <w:rsid w:val="00C36108"/>
    <w:rsid w:val="00C37C35"/>
    <w:rsid w:val="00C414BC"/>
    <w:rsid w:val="00C41DEC"/>
    <w:rsid w:val="00C42697"/>
    <w:rsid w:val="00C44504"/>
    <w:rsid w:val="00C448AD"/>
    <w:rsid w:val="00C44AE3"/>
    <w:rsid w:val="00C45036"/>
    <w:rsid w:val="00C46AD9"/>
    <w:rsid w:val="00C51629"/>
    <w:rsid w:val="00C52977"/>
    <w:rsid w:val="00C52CEF"/>
    <w:rsid w:val="00C53500"/>
    <w:rsid w:val="00C53B8C"/>
    <w:rsid w:val="00C57066"/>
    <w:rsid w:val="00C57C9C"/>
    <w:rsid w:val="00C60B16"/>
    <w:rsid w:val="00C610A2"/>
    <w:rsid w:val="00C61BB1"/>
    <w:rsid w:val="00C62FB2"/>
    <w:rsid w:val="00C634B2"/>
    <w:rsid w:val="00C639E8"/>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42C0"/>
    <w:rsid w:val="00C85B22"/>
    <w:rsid w:val="00C85C8F"/>
    <w:rsid w:val="00C87B52"/>
    <w:rsid w:val="00C90E1E"/>
    <w:rsid w:val="00C91F00"/>
    <w:rsid w:val="00C923A6"/>
    <w:rsid w:val="00C924E1"/>
    <w:rsid w:val="00C925EB"/>
    <w:rsid w:val="00C92873"/>
    <w:rsid w:val="00C936BD"/>
    <w:rsid w:val="00C971C7"/>
    <w:rsid w:val="00C97EF4"/>
    <w:rsid w:val="00CA07A6"/>
    <w:rsid w:val="00CA0965"/>
    <w:rsid w:val="00CA0968"/>
    <w:rsid w:val="00CA0DAC"/>
    <w:rsid w:val="00CA1A21"/>
    <w:rsid w:val="00CA1AC2"/>
    <w:rsid w:val="00CA26E0"/>
    <w:rsid w:val="00CA2B18"/>
    <w:rsid w:val="00CA2B6C"/>
    <w:rsid w:val="00CA2D31"/>
    <w:rsid w:val="00CA3148"/>
    <w:rsid w:val="00CA4FEC"/>
    <w:rsid w:val="00CA548B"/>
    <w:rsid w:val="00CA5825"/>
    <w:rsid w:val="00CA5D8F"/>
    <w:rsid w:val="00CA6EC8"/>
    <w:rsid w:val="00CA718C"/>
    <w:rsid w:val="00CB123E"/>
    <w:rsid w:val="00CB2327"/>
    <w:rsid w:val="00CB27AF"/>
    <w:rsid w:val="00CB3593"/>
    <w:rsid w:val="00CB39D2"/>
    <w:rsid w:val="00CB3FEC"/>
    <w:rsid w:val="00CB60FE"/>
    <w:rsid w:val="00CB6A6C"/>
    <w:rsid w:val="00CB7979"/>
    <w:rsid w:val="00CB7CD0"/>
    <w:rsid w:val="00CC05A0"/>
    <w:rsid w:val="00CC0663"/>
    <w:rsid w:val="00CC2F00"/>
    <w:rsid w:val="00CC6682"/>
    <w:rsid w:val="00CD09CF"/>
    <w:rsid w:val="00CD1BBF"/>
    <w:rsid w:val="00CD1C44"/>
    <w:rsid w:val="00CD1C7F"/>
    <w:rsid w:val="00CD1DE9"/>
    <w:rsid w:val="00CD356C"/>
    <w:rsid w:val="00CD5A00"/>
    <w:rsid w:val="00CD6FBB"/>
    <w:rsid w:val="00CD6FF2"/>
    <w:rsid w:val="00CD7D30"/>
    <w:rsid w:val="00CE08C5"/>
    <w:rsid w:val="00CE0CDD"/>
    <w:rsid w:val="00CE11AB"/>
    <w:rsid w:val="00CE2022"/>
    <w:rsid w:val="00CE2816"/>
    <w:rsid w:val="00CE288F"/>
    <w:rsid w:val="00CE2B37"/>
    <w:rsid w:val="00CE3A37"/>
    <w:rsid w:val="00CE5525"/>
    <w:rsid w:val="00CE7881"/>
    <w:rsid w:val="00CF18D5"/>
    <w:rsid w:val="00CF1B89"/>
    <w:rsid w:val="00CF1CF9"/>
    <w:rsid w:val="00CF2117"/>
    <w:rsid w:val="00CF2757"/>
    <w:rsid w:val="00CF320A"/>
    <w:rsid w:val="00CF498C"/>
    <w:rsid w:val="00CF4D17"/>
    <w:rsid w:val="00CF4D9B"/>
    <w:rsid w:val="00CF5B7B"/>
    <w:rsid w:val="00CF5ECA"/>
    <w:rsid w:val="00CF615D"/>
    <w:rsid w:val="00CF6F47"/>
    <w:rsid w:val="00D00A23"/>
    <w:rsid w:val="00D01BCE"/>
    <w:rsid w:val="00D02E64"/>
    <w:rsid w:val="00D037A2"/>
    <w:rsid w:val="00D0487C"/>
    <w:rsid w:val="00D057A8"/>
    <w:rsid w:val="00D0592A"/>
    <w:rsid w:val="00D06E63"/>
    <w:rsid w:val="00D07812"/>
    <w:rsid w:val="00D10CA0"/>
    <w:rsid w:val="00D1111A"/>
    <w:rsid w:val="00D12590"/>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634C"/>
    <w:rsid w:val="00D37722"/>
    <w:rsid w:val="00D406DE"/>
    <w:rsid w:val="00D41B4F"/>
    <w:rsid w:val="00D42AE9"/>
    <w:rsid w:val="00D433DE"/>
    <w:rsid w:val="00D45E4B"/>
    <w:rsid w:val="00D47658"/>
    <w:rsid w:val="00D50429"/>
    <w:rsid w:val="00D50BC4"/>
    <w:rsid w:val="00D50E81"/>
    <w:rsid w:val="00D5154E"/>
    <w:rsid w:val="00D5221D"/>
    <w:rsid w:val="00D527F6"/>
    <w:rsid w:val="00D5364B"/>
    <w:rsid w:val="00D558B6"/>
    <w:rsid w:val="00D55C8C"/>
    <w:rsid w:val="00D562D4"/>
    <w:rsid w:val="00D56CF5"/>
    <w:rsid w:val="00D60F69"/>
    <w:rsid w:val="00D619B7"/>
    <w:rsid w:val="00D61EB0"/>
    <w:rsid w:val="00D65010"/>
    <w:rsid w:val="00D653B2"/>
    <w:rsid w:val="00D6556E"/>
    <w:rsid w:val="00D65C66"/>
    <w:rsid w:val="00D66D42"/>
    <w:rsid w:val="00D67A0F"/>
    <w:rsid w:val="00D67A40"/>
    <w:rsid w:val="00D67C7C"/>
    <w:rsid w:val="00D70462"/>
    <w:rsid w:val="00D712CA"/>
    <w:rsid w:val="00D717DB"/>
    <w:rsid w:val="00D7200C"/>
    <w:rsid w:val="00D72C26"/>
    <w:rsid w:val="00D77E21"/>
    <w:rsid w:val="00D80487"/>
    <w:rsid w:val="00D80712"/>
    <w:rsid w:val="00D81041"/>
    <w:rsid w:val="00D827D1"/>
    <w:rsid w:val="00D8297C"/>
    <w:rsid w:val="00D83F95"/>
    <w:rsid w:val="00D84417"/>
    <w:rsid w:val="00D8493A"/>
    <w:rsid w:val="00D8511F"/>
    <w:rsid w:val="00D8518D"/>
    <w:rsid w:val="00D85B28"/>
    <w:rsid w:val="00D85C37"/>
    <w:rsid w:val="00D85D17"/>
    <w:rsid w:val="00D85F80"/>
    <w:rsid w:val="00D867D3"/>
    <w:rsid w:val="00D90D89"/>
    <w:rsid w:val="00D90FAA"/>
    <w:rsid w:val="00D92278"/>
    <w:rsid w:val="00D93E21"/>
    <w:rsid w:val="00D956CD"/>
    <w:rsid w:val="00DA1433"/>
    <w:rsid w:val="00DA1940"/>
    <w:rsid w:val="00DA3356"/>
    <w:rsid w:val="00DA3EA7"/>
    <w:rsid w:val="00DA4B73"/>
    <w:rsid w:val="00DA5B23"/>
    <w:rsid w:val="00DA5CA8"/>
    <w:rsid w:val="00DB0F5F"/>
    <w:rsid w:val="00DB0F90"/>
    <w:rsid w:val="00DB1984"/>
    <w:rsid w:val="00DB32AA"/>
    <w:rsid w:val="00DB55F8"/>
    <w:rsid w:val="00DB5D20"/>
    <w:rsid w:val="00DB5D9F"/>
    <w:rsid w:val="00DC0257"/>
    <w:rsid w:val="00DC0A11"/>
    <w:rsid w:val="00DC159A"/>
    <w:rsid w:val="00DC29AD"/>
    <w:rsid w:val="00DC29ED"/>
    <w:rsid w:val="00DC3069"/>
    <w:rsid w:val="00DC3E9A"/>
    <w:rsid w:val="00DC41C4"/>
    <w:rsid w:val="00DC5F2C"/>
    <w:rsid w:val="00DC69B0"/>
    <w:rsid w:val="00DC78CC"/>
    <w:rsid w:val="00DD0BB5"/>
    <w:rsid w:val="00DD0F08"/>
    <w:rsid w:val="00DD3086"/>
    <w:rsid w:val="00DD53F0"/>
    <w:rsid w:val="00DD587B"/>
    <w:rsid w:val="00DD5BB0"/>
    <w:rsid w:val="00DE1869"/>
    <w:rsid w:val="00DE3597"/>
    <w:rsid w:val="00DE3C44"/>
    <w:rsid w:val="00DE45AD"/>
    <w:rsid w:val="00DE5201"/>
    <w:rsid w:val="00DE59C4"/>
    <w:rsid w:val="00DE795E"/>
    <w:rsid w:val="00DE7F3A"/>
    <w:rsid w:val="00DF3084"/>
    <w:rsid w:val="00DF4FB0"/>
    <w:rsid w:val="00DF5C64"/>
    <w:rsid w:val="00DF6AF2"/>
    <w:rsid w:val="00E0065F"/>
    <w:rsid w:val="00E0188E"/>
    <w:rsid w:val="00E02B6C"/>
    <w:rsid w:val="00E02F24"/>
    <w:rsid w:val="00E031E2"/>
    <w:rsid w:val="00E038E8"/>
    <w:rsid w:val="00E04B86"/>
    <w:rsid w:val="00E06BDE"/>
    <w:rsid w:val="00E06D22"/>
    <w:rsid w:val="00E071F3"/>
    <w:rsid w:val="00E079AE"/>
    <w:rsid w:val="00E1051D"/>
    <w:rsid w:val="00E10E96"/>
    <w:rsid w:val="00E11231"/>
    <w:rsid w:val="00E113CD"/>
    <w:rsid w:val="00E12B28"/>
    <w:rsid w:val="00E130B7"/>
    <w:rsid w:val="00E1423C"/>
    <w:rsid w:val="00E154BE"/>
    <w:rsid w:val="00E156BD"/>
    <w:rsid w:val="00E16ECE"/>
    <w:rsid w:val="00E17976"/>
    <w:rsid w:val="00E17E88"/>
    <w:rsid w:val="00E214F5"/>
    <w:rsid w:val="00E227D5"/>
    <w:rsid w:val="00E22E08"/>
    <w:rsid w:val="00E23A95"/>
    <w:rsid w:val="00E23DED"/>
    <w:rsid w:val="00E31CD6"/>
    <w:rsid w:val="00E34806"/>
    <w:rsid w:val="00E36BAD"/>
    <w:rsid w:val="00E37D1F"/>
    <w:rsid w:val="00E4222D"/>
    <w:rsid w:val="00E42492"/>
    <w:rsid w:val="00E4315D"/>
    <w:rsid w:val="00E43BA7"/>
    <w:rsid w:val="00E44187"/>
    <w:rsid w:val="00E45227"/>
    <w:rsid w:val="00E4685D"/>
    <w:rsid w:val="00E50EB3"/>
    <w:rsid w:val="00E527EE"/>
    <w:rsid w:val="00E53349"/>
    <w:rsid w:val="00E537D5"/>
    <w:rsid w:val="00E5577A"/>
    <w:rsid w:val="00E56EB7"/>
    <w:rsid w:val="00E57927"/>
    <w:rsid w:val="00E623CC"/>
    <w:rsid w:val="00E63047"/>
    <w:rsid w:val="00E63CC0"/>
    <w:rsid w:val="00E63D81"/>
    <w:rsid w:val="00E642E3"/>
    <w:rsid w:val="00E64633"/>
    <w:rsid w:val="00E64884"/>
    <w:rsid w:val="00E668CA"/>
    <w:rsid w:val="00E70B50"/>
    <w:rsid w:val="00E7209D"/>
    <w:rsid w:val="00E737B5"/>
    <w:rsid w:val="00E73C60"/>
    <w:rsid w:val="00E73DCA"/>
    <w:rsid w:val="00E75FB9"/>
    <w:rsid w:val="00E77149"/>
    <w:rsid w:val="00E779CA"/>
    <w:rsid w:val="00E8072B"/>
    <w:rsid w:val="00E8077D"/>
    <w:rsid w:val="00E80CB7"/>
    <w:rsid w:val="00E817B9"/>
    <w:rsid w:val="00E82757"/>
    <w:rsid w:val="00E82F5C"/>
    <w:rsid w:val="00E84A04"/>
    <w:rsid w:val="00E913C7"/>
    <w:rsid w:val="00E914A3"/>
    <w:rsid w:val="00E919B7"/>
    <w:rsid w:val="00E9294D"/>
    <w:rsid w:val="00E92DB5"/>
    <w:rsid w:val="00E92E42"/>
    <w:rsid w:val="00E945EF"/>
    <w:rsid w:val="00E978BE"/>
    <w:rsid w:val="00EA2649"/>
    <w:rsid w:val="00EA6B52"/>
    <w:rsid w:val="00EA7DA1"/>
    <w:rsid w:val="00EB06B6"/>
    <w:rsid w:val="00EB23A8"/>
    <w:rsid w:val="00EB3FFC"/>
    <w:rsid w:val="00EB7127"/>
    <w:rsid w:val="00EC2AAA"/>
    <w:rsid w:val="00EC2F3F"/>
    <w:rsid w:val="00EC4048"/>
    <w:rsid w:val="00EC434B"/>
    <w:rsid w:val="00EC5425"/>
    <w:rsid w:val="00EC5679"/>
    <w:rsid w:val="00EC5A42"/>
    <w:rsid w:val="00EC635E"/>
    <w:rsid w:val="00EC7491"/>
    <w:rsid w:val="00ED2EA9"/>
    <w:rsid w:val="00ED469E"/>
    <w:rsid w:val="00ED4743"/>
    <w:rsid w:val="00ED75B6"/>
    <w:rsid w:val="00EE073A"/>
    <w:rsid w:val="00EE14C5"/>
    <w:rsid w:val="00EE16D8"/>
    <w:rsid w:val="00EE2F8D"/>
    <w:rsid w:val="00EE3929"/>
    <w:rsid w:val="00EE40CC"/>
    <w:rsid w:val="00EE40E3"/>
    <w:rsid w:val="00EE5E8D"/>
    <w:rsid w:val="00EE7013"/>
    <w:rsid w:val="00EF097B"/>
    <w:rsid w:val="00EF46B9"/>
    <w:rsid w:val="00EF5513"/>
    <w:rsid w:val="00EF6296"/>
    <w:rsid w:val="00F02406"/>
    <w:rsid w:val="00F02EAE"/>
    <w:rsid w:val="00F042A5"/>
    <w:rsid w:val="00F04637"/>
    <w:rsid w:val="00F06356"/>
    <w:rsid w:val="00F0699C"/>
    <w:rsid w:val="00F07328"/>
    <w:rsid w:val="00F07AF7"/>
    <w:rsid w:val="00F1108D"/>
    <w:rsid w:val="00F119D8"/>
    <w:rsid w:val="00F11D4B"/>
    <w:rsid w:val="00F122C0"/>
    <w:rsid w:val="00F1377F"/>
    <w:rsid w:val="00F13E55"/>
    <w:rsid w:val="00F140A5"/>
    <w:rsid w:val="00F1491A"/>
    <w:rsid w:val="00F149CE"/>
    <w:rsid w:val="00F16EC8"/>
    <w:rsid w:val="00F16ED4"/>
    <w:rsid w:val="00F2240D"/>
    <w:rsid w:val="00F253D7"/>
    <w:rsid w:val="00F26298"/>
    <w:rsid w:val="00F267B7"/>
    <w:rsid w:val="00F2691C"/>
    <w:rsid w:val="00F276EA"/>
    <w:rsid w:val="00F3008C"/>
    <w:rsid w:val="00F32BED"/>
    <w:rsid w:val="00F36792"/>
    <w:rsid w:val="00F37832"/>
    <w:rsid w:val="00F4011D"/>
    <w:rsid w:val="00F42C79"/>
    <w:rsid w:val="00F43480"/>
    <w:rsid w:val="00F453A0"/>
    <w:rsid w:val="00F4586D"/>
    <w:rsid w:val="00F46C89"/>
    <w:rsid w:val="00F47A47"/>
    <w:rsid w:val="00F47FEA"/>
    <w:rsid w:val="00F50464"/>
    <w:rsid w:val="00F50C15"/>
    <w:rsid w:val="00F51CAA"/>
    <w:rsid w:val="00F54C19"/>
    <w:rsid w:val="00F562D7"/>
    <w:rsid w:val="00F57C24"/>
    <w:rsid w:val="00F606C3"/>
    <w:rsid w:val="00F6190C"/>
    <w:rsid w:val="00F619F6"/>
    <w:rsid w:val="00F61AB3"/>
    <w:rsid w:val="00F648B3"/>
    <w:rsid w:val="00F64AB0"/>
    <w:rsid w:val="00F65595"/>
    <w:rsid w:val="00F6592E"/>
    <w:rsid w:val="00F66B94"/>
    <w:rsid w:val="00F73A7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5199"/>
    <w:rsid w:val="00F87500"/>
    <w:rsid w:val="00F87CB2"/>
    <w:rsid w:val="00F91639"/>
    <w:rsid w:val="00F91A44"/>
    <w:rsid w:val="00F93792"/>
    <w:rsid w:val="00F94026"/>
    <w:rsid w:val="00F9436E"/>
    <w:rsid w:val="00F94660"/>
    <w:rsid w:val="00F94998"/>
    <w:rsid w:val="00F95354"/>
    <w:rsid w:val="00F9632C"/>
    <w:rsid w:val="00F96403"/>
    <w:rsid w:val="00F96A2F"/>
    <w:rsid w:val="00F96E28"/>
    <w:rsid w:val="00FA0057"/>
    <w:rsid w:val="00FA1512"/>
    <w:rsid w:val="00FA39D3"/>
    <w:rsid w:val="00FA4FFB"/>
    <w:rsid w:val="00FA6DC9"/>
    <w:rsid w:val="00FB01CE"/>
    <w:rsid w:val="00FB2148"/>
    <w:rsid w:val="00FB3425"/>
    <w:rsid w:val="00FB37E3"/>
    <w:rsid w:val="00FB3AC4"/>
    <w:rsid w:val="00FB4DF0"/>
    <w:rsid w:val="00FB5195"/>
    <w:rsid w:val="00FB5BD5"/>
    <w:rsid w:val="00FB6274"/>
    <w:rsid w:val="00FB77AD"/>
    <w:rsid w:val="00FC0B06"/>
    <w:rsid w:val="00FC3229"/>
    <w:rsid w:val="00FC33E8"/>
    <w:rsid w:val="00FC4AA4"/>
    <w:rsid w:val="00FC4E42"/>
    <w:rsid w:val="00FC5B2B"/>
    <w:rsid w:val="00FC61AB"/>
    <w:rsid w:val="00FC6F47"/>
    <w:rsid w:val="00FC7575"/>
    <w:rsid w:val="00FD083B"/>
    <w:rsid w:val="00FD130F"/>
    <w:rsid w:val="00FD2031"/>
    <w:rsid w:val="00FD2B86"/>
    <w:rsid w:val="00FD2C16"/>
    <w:rsid w:val="00FD593F"/>
    <w:rsid w:val="00FD5ADF"/>
    <w:rsid w:val="00FD64B9"/>
    <w:rsid w:val="00FE04F1"/>
    <w:rsid w:val="00FE06FE"/>
    <w:rsid w:val="00FE10B5"/>
    <w:rsid w:val="00FE42D8"/>
    <w:rsid w:val="00FE5E2E"/>
    <w:rsid w:val="00FE6621"/>
    <w:rsid w:val="00FF0301"/>
    <w:rsid w:val="00FF03F0"/>
    <w:rsid w:val="00FF04FB"/>
    <w:rsid w:val="00FF0538"/>
    <w:rsid w:val="00FF0854"/>
    <w:rsid w:val="00FF0BD5"/>
    <w:rsid w:val="00FF11DB"/>
    <w:rsid w:val="00FF1DFE"/>
    <w:rsid w:val="00FF2DD6"/>
    <w:rsid w:val="00FF3827"/>
    <w:rsid w:val="00FF41D6"/>
    <w:rsid w:val="00FF5E52"/>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listparagraph">
    <w:name w:val="m_-1432338166989147073gmail-msolistparagraph"/>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m-1432338166989147073gmail-msonormal">
    <w:name w:val="m_-1432338166989147073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4568D"/>
  </w:style>
  <w:style w:type="character" w:customStyle="1" w:styleId="letra14pt">
    <w:name w:val="letra14pt"/>
    <w:basedOn w:val="Fuentedeprrafopredeter"/>
    <w:rsid w:val="0084568D"/>
  </w:style>
  <w:style w:type="paragraph" w:customStyle="1" w:styleId="margenizq0punto5margender0punto5">
    <w:name w:val="margen_izq_0punto5_margen_der_0punto5"/>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western">
    <w:name w:val="western"/>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baj">
    <w:name w:val="b_aj"/>
    <w:basedOn w:val="Fuentedeprrafopredeter"/>
    <w:rsid w:val="0084568D"/>
  </w:style>
  <w:style w:type="character" w:customStyle="1" w:styleId="iaj">
    <w:name w:val="i_aj"/>
    <w:basedOn w:val="Fuentedeprrafopredeter"/>
    <w:rsid w:val="0084568D"/>
  </w:style>
  <w:style w:type="paragraph" w:customStyle="1" w:styleId="Textodebloque1">
    <w:name w:val="Texto de bloque1"/>
    <w:basedOn w:val="Normal"/>
    <w:rsid w:val="0084568D"/>
    <w:pPr>
      <w:suppressAutoHyphens/>
      <w:autoSpaceDE/>
      <w:autoSpaceDN/>
      <w:ind w:left="400" w:right="373"/>
      <w:jc w:val="both"/>
    </w:pPr>
    <w:rPr>
      <w:rFonts w:ascii="Arial" w:eastAsia="Times New Roman" w:hAnsi="Arial" w:cs="Arial"/>
      <w:color w:val="99CC00"/>
      <w:kern w:val="2"/>
      <w:sz w:val="24"/>
      <w:szCs w:val="24"/>
      <w:lang w:val="es-CO" w:eastAsia="es-ES" w:bidi="hi-IN"/>
    </w:rPr>
  </w:style>
  <w:style w:type="character" w:customStyle="1" w:styleId="m5408787531455525810gmail-msofootnotereference">
    <w:name w:val="m_5408787531455525810gmail-msofootnotereference"/>
    <w:basedOn w:val="Fuentedeprrafopredeter"/>
    <w:rsid w:val="0084568D"/>
  </w:style>
  <w:style w:type="paragraph" w:customStyle="1" w:styleId="m5408787531455525810gmail-msonormal">
    <w:name w:val="m_5408787531455525810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extonavy">
    <w:name w:val="texto_navy"/>
    <w:basedOn w:val="Fuentedeprrafopredeter"/>
    <w:rsid w:val="0084568D"/>
  </w:style>
  <w:style w:type="character" w:styleId="Mencinsinresolver">
    <w:name w:val="Unresolved Mention"/>
    <w:basedOn w:val="Fuentedeprrafopredeter"/>
    <w:uiPriority w:val="99"/>
    <w:semiHidden/>
    <w:unhideWhenUsed/>
    <w:rsid w:val="0084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349862">
      <w:bodyDiv w:val="1"/>
      <w:marLeft w:val="0"/>
      <w:marRight w:val="0"/>
      <w:marTop w:val="0"/>
      <w:marBottom w:val="0"/>
      <w:divBdr>
        <w:top w:val="none" w:sz="0" w:space="0" w:color="auto"/>
        <w:left w:val="none" w:sz="0" w:space="0" w:color="auto"/>
        <w:bottom w:val="none" w:sz="0" w:space="0" w:color="auto"/>
        <w:right w:val="none" w:sz="0" w:space="0" w:color="auto"/>
      </w:divBdr>
    </w:div>
    <w:div w:id="737744896">
      <w:bodyDiv w:val="1"/>
      <w:marLeft w:val="0"/>
      <w:marRight w:val="0"/>
      <w:marTop w:val="0"/>
      <w:marBottom w:val="0"/>
      <w:divBdr>
        <w:top w:val="none" w:sz="0" w:space="0" w:color="auto"/>
        <w:left w:val="none" w:sz="0" w:space="0" w:color="auto"/>
        <w:bottom w:val="none" w:sz="0" w:space="0" w:color="auto"/>
        <w:right w:val="none" w:sz="0" w:space="0" w:color="auto"/>
      </w:divBdr>
    </w:div>
    <w:div w:id="843014450">
      <w:bodyDiv w:val="1"/>
      <w:marLeft w:val="0"/>
      <w:marRight w:val="0"/>
      <w:marTop w:val="0"/>
      <w:marBottom w:val="0"/>
      <w:divBdr>
        <w:top w:val="none" w:sz="0" w:space="0" w:color="auto"/>
        <w:left w:val="none" w:sz="0" w:space="0" w:color="auto"/>
        <w:bottom w:val="none" w:sz="0" w:space="0" w:color="auto"/>
        <w:right w:val="none" w:sz="0" w:space="0" w:color="auto"/>
      </w:divBdr>
    </w:div>
    <w:div w:id="1644194264">
      <w:bodyDiv w:val="1"/>
      <w:marLeft w:val="0"/>
      <w:marRight w:val="0"/>
      <w:marTop w:val="0"/>
      <w:marBottom w:val="0"/>
      <w:divBdr>
        <w:top w:val="none" w:sz="0" w:space="0" w:color="auto"/>
        <w:left w:val="none" w:sz="0" w:space="0" w:color="auto"/>
        <w:bottom w:val="none" w:sz="0" w:space="0" w:color="auto"/>
        <w:right w:val="none" w:sz="0" w:space="0" w:color="auto"/>
      </w:divBdr>
    </w:div>
    <w:div w:id="1906063883">
      <w:bodyDiv w:val="1"/>
      <w:marLeft w:val="0"/>
      <w:marRight w:val="0"/>
      <w:marTop w:val="0"/>
      <w:marBottom w:val="0"/>
      <w:divBdr>
        <w:top w:val="none" w:sz="0" w:space="0" w:color="auto"/>
        <w:left w:val="none" w:sz="0" w:space="0" w:color="auto"/>
        <w:bottom w:val="none" w:sz="0" w:space="0" w:color="auto"/>
        <w:right w:val="none" w:sz="0" w:space="0" w:color="auto"/>
      </w:divBdr>
    </w:div>
    <w:div w:id="1955360982">
      <w:bodyDiv w:val="1"/>
      <w:marLeft w:val="0"/>
      <w:marRight w:val="0"/>
      <w:marTop w:val="0"/>
      <w:marBottom w:val="0"/>
      <w:divBdr>
        <w:top w:val="none" w:sz="0" w:space="0" w:color="auto"/>
        <w:left w:val="none" w:sz="0" w:space="0" w:color="auto"/>
        <w:bottom w:val="none" w:sz="0" w:space="0" w:color="auto"/>
        <w:right w:val="none" w:sz="0" w:space="0" w:color="auto"/>
      </w:divBdr>
    </w:div>
    <w:div w:id="20517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rcgr@contraloria.gov.co" TargetMode="External"/><Relationship Id="rId13" Type="http://schemas.openxmlformats.org/officeDocument/2006/relationships/hyperlink" Target="mailto:notificaciones@gha.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ego.zamora@contraloria.gov.co" TargetMode="External"/><Relationship Id="rId14" Type="http://schemas.openxmlformats.org/officeDocument/2006/relationships/hyperlink" Target="mailto:notificacionesjudiciales@previsora.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889</TotalTime>
  <Pages>20</Pages>
  <Words>9237</Words>
  <Characters>50806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274</cp:revision>
  <cp:lastPrinted>2024-12-30T20:12:00Z</cp:lastPrinted>
  <dcterms:created xsi:type="dcterms:W3CDTF">2024-09-16T15:53:00Z</dcterms:created>
  <dcterms:modified xsi:type="dcterms:W3CDTF">2024-12-30T20:19:00Z</dcterms:modified>
</cp:coreProperties>
</file>