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D740" w14:textId="6D1C3B68" w:rsidR="00653372" w:rsidRPr="00901C23" w:rsidRDefault="00653372" w:rsidP="00653372">
      <w:pPr>
        <w:pStyle w:val="Sinespaciado"/>
        <w:rPr>
          <w:rFonts w:ascii="Arial" w:hAnsi="Arial" w:cs="Arial"/>
          <w:sz w:val="20"/>
          <w:szCs w:val="20"/>
        </w:rPr>
      </w:pPr>
      <w:r w:rsidRPr="00901C23">
        <w:rPr>
          <w:rFonts w:ascii="Arial" w:hAnsi="Arial" w:cs="Arial"/>
          <w:sz w:val="20"/>
          <w:szCs w:val="20"/>
        </w:rPr>
        <w:t xml:space="preserve">Bogotá D.C., </w:t>
      </w:r>
      <w:r w:rsidR="000B74D3" w:rsidRPr="00901C23">
        <w:rPr>
          <w:rFonts w:ascii="Arial" w:hAnsi="Arial" w:cs="Arial"/>
          <w:sz w:val="20"/>
          <w:szCs w:val="20"/>
        </w:rPr>
        <w:t>27</w:t>
      </w:r>
      <w:r w:rsidR="00A9369D" w:rsidRPr="00901C23">
        <w:rPr>
          <w:rFonts w:ascii="Arial" w:hAnsi="Arial" w:cs="Arial"/>
          <w:sz w:val="20"/>
          <w:szCs w:val="20"/>
        </w:rPr>
        <w:t xml:space="preserve"> de </w:t>
      </w:r>
      <w:r w:rsidR="000B74D3" w:rsidRPr="00901C23">
        <w:rPr>
          <w:rFonts w:ascii="Arial" w:hAnsi="Arial" w:cs="Arial"/>
          <w:sz w:val="20"/>
          <w:szCs w:val="20"/>
        </w:rPr>
        <w:t>Julio</w:t>
      </w:r>
      <w:r w:rsidR="00A9369D" w:rsidRPr="00901C23">
        <w:rPr>
          <w:rFonts w:ascii="Arial" w:hAnsi="Arial" w:cs="Arial"/>
          <w:sz w:val="20"/>
          <w:szCs w:val="20"/>
        </w:rPr>
        <w:t xml:space="preserve"> de 2022</w:t>
      </w:r>
    </w:p>
    <w:p w14:paraId="1A2374DD" w14:textId="77777777" w:rsidR="00653372" w:rsidRPr="00901C23" w:rsidRDefault="00742186" w:rsidP="00653372">
      <w:pPr>
        <w:pStyle w:val="Sinespaciado"/>
        <w:rPr>
          <w:rFonts w:ascii="Arial" w:hAnsi="Arial" w:cs="Arial"/>
          <w:sz w:val="20"/>
          <w:szCs w:val="20"/>
        </w:rPr>
      </w:pPr>
      <w:r w:rsidRPr="00901C23">
        <w:rPr>
          <w:rFonts w:ascii="Arial" w:hAnsi="Arial" w:cs="Arial"/>
          <w:sz w:val="20"/>
          <w:szCs w:val="20"/>
        </w:rPr>
        <w:t>PTH</w:t>
      </w:r>
      <w:r w:rsidR="00C14519" w:rsidRPr="00901C23">
        <w:rPr>
          <w:rFonts w:ascii="Arial" w:hAnsi="Arial" w:cs="Arial"/>
          <w:sz w:val="20"/>
          <w:szCs w:val="20"/>
        </w:rPr>
        <w:t xml:space="preserve"> </w:t>
      </w:r>
      <w:r w:rsidR="00087215" w:rsidRPr="00901C23">
        <w:rPr>
          <w:rFonts w:ascii="Arial" w:hAnsi="Arial" w:cs="Arial"/>
          <w:sz w:val="20"/>
          <w:szCs w:val="20"/>
        </w:rPr>
        <w:t>- MCRM</w:t>
      </w:r>
    </w:p>
    <w:p w14:paraId="5D47081E" w14:textId="77777777" w:rsidR="0001417C" w:rsidRPr="00901C23" w:rsidRDefault="0001417C" w:rsidP="00653372">
      <w:pPr>
        <w:pStyle w:val="Sinespaciado"/>
        <w:rPr>
          <w:rFonts w:ascii="Arial" w:hAnsi="Arial" w:cs="Arial"/>
          <w:sz w:val="20"/>
          <w:szCs w:val="20"/>
        </w:rPr>
      </w:pPr>
    </w:p>
    <w:p w14:paraId="090F4BD5" w14:textId="77777777" w:rsidR="00653372" w:rsidRPr="00901C23" w:rsidRDefault="00653372" w:rsidP="00653372">
      <w:pPr>
        <w:pStyle w:val="Sinespaciado"/>
        <w:rPr>
          <w:rFonts w:ascii="Arial" w:hAnsi="Arial" w:cs="Arial"/>
          <w:sz w:val="20"/>
          <w:szCs w:val="20"/>
        </w:rPr>
      </w:pPr>
      <w:r w:rsidRPr="00901C23">
        <w:rPr>
          <w:rFonts w:ascii="Arial" w:hAnsi="Arial" w:cs="Arial"/>
          <w:sz w:val="20"/>
          <w:szCs w:val="20"/>
        </w:rPr>
        <w:t>Señor</w:t>
      </w:r>
      <w:r w:rsidR="00C14519" w:rsidRPr="00901C23">
        <w:rPr>
          <w:rFonts w:ascii="Arial" w:hAnsi="Arial" w:cs="Arial"/>
          <w:sz w:val="20"/>
          <w:szCs w:val="20"/>
        </w:rPr>
        <w:t>:</w:t>
      </w:r>
    </w:p>
    <w:p w14:paraId="74635A10" w14:textId="144BFE89" w:rsidR="000B74D3" w:rsidRPr="00901C23" w:rsidRDefault="000B74D3" w:rsidP="00653372">
      <w:pPr>
        <w:pStyle w:val="Sinespaciado"/>
        <w:rPr>
          <w:rFonts w:ascii="Arial" w:hAnsi="Arial" w:cs="Arial"/>
          <w:b/>
          <w:bCs/>
          <w:sz w:val="20"/>
          <w:szCs w:val="20"/>
        </w:rPr>
      </w:pPr>
      <w:r w:rsidRPr="00901C23">
        <w:rPr>
          <w:rFonts w:ascii="Arial" w:hAnsi="Arial" w:cs="Arial"/>
          <w:b/>
          <w:bCs/>
          <w:sz w:val="20"/>
          <w:szCs w:val="20"/>
        </w:rPr>
        <w:t>PEDRO ANICETO</w:t>
      </w:r>
      <w:r w:rsidRPr="00901C23">
        <w:rPr>
          <w:rFonts w:ascii="Arial" w:hAnsi="Arial" w:cs="Arial"/>
          <w:b/>
          <w:bCs/>
          <w:sz w:val="20"/>
          <w:szCs w:val="20"/>
        </w:rPr>
        <w:t xml:space="preserve"> </w:t>
      </w:r>
      <w:r w:rsidRPr="00901C23">
        <w:rPr>
          <w:rFonts w:ascii="Arial" w:hAnsi="Arial" w:cs="Arial"/>
          <w:b/>
          <w:bCs/>
          <w:sz w:val="20"/>
          <w:szCs w:val="20"/>
        </w:rPr>
        <w:fldChar w:fldCharType="begin"/>
      </w:r>
      <w:r w:rsidRPr="00901C23">
        <w:rPr>
          <w:rFonts w:ascii="Arial" w:hAnsi="Arial" w:cs="Arial"/>
          <w:b/>
          <w:bCs/>
          <w:sz w:val="20"/>
          <w:szCs w:val="20"/>
        </w:rPr>
        <w:instrText xml:space="preserve"> MERGEFIELD Nombre_Reclamante </w:instrText>
      </w:r>
      <w:r w:rsidRPr="00901C23">
        <w:rPr>
          <w:rFonts w:ascii="Arial" w:hAnsi="Arial" w:cs="Arial"/>
          <w:b/>
          <w:bCs/>
          <w:sz w:val="20"/>
          <w:szCs w:val="20"/>
        </w:rPr>
        <w:fldChar w:fldCharType="separate"/>
      </w:r>
      <w:r w:rsidRPr="00901C23">
        <w:rPr>
          <w:rFonts w:ascii="Arial" w:hAnsi="Arial" w:cs="Arial"/>
          <w:b/>
          <w:bCs/>
          <w:sz w:val="20"/>
          <w:szCs w:val="20"/>
        </w:rPr>
        <w:t xml:space="preserve">VANEGAS TORRES </w:t>
      </w:r>
      <w:r w:rsidRPr="00901C23">
        <w:rPr>
          <w:rFonts w:ascii="Arial" w:hAnsi="Arial" w:cs="Arial"/>
          <w:b/>
          <w:bCs/>
          <w:sz w:val="20"/>
          <w:szCs w:val="20"/>
        </w:rPr>
        <w:fldChar w:fldCharType="end"/>
      </w:r>
    </w:p>
    <w:p w14:paraId="776B5055" w14:textId="77777777" w:rsidR="000B74D3" w:rsidRPr="00901C23" w:rsidRDefault="000B74D3" w:rsidP="000B74D3">
      <w:pPr>
        <w:pStyle w:val="Sinespaciado"/>
        <w:rPr>
          <w:rFonts w:ascii="Arial" w:hAnsi="Arial" w:cs="Arial"/>
          <w:sz w:val="20"/>
          <w:szCs w:val="20"/>
        </w:rPr>
      </w:pPr>
      <w:r w:rsidRPr="00901C23">
        <w:rPr>
          <w:rFonts w:ascii="Arial" w:hAnsi="Arial" w:cs="Arial"/>
          <w:sz w:val="20"/>
          <w:szCs w:val="20"/>
        </w:rPr>
        <w:t xml:space="preserve">Dirección: </w:t>
      </w:r>
      <w:r w:rsidRPr="00901C23">
        <w:rPr>
          <w:rFonts w:ascii="Arial" w:hAnsi="Arial" w:cs="Arial"/>
          <w:sz w:val="20"/>
          <w:szCs w:val="20"/>
        </w:rPr>
        <w:fldChar w:fldCharType="begin"/>
      </w:r>
      <w:r w:rsidRPr="00901C23">
        <w:rPr>
          <w:rFonts w:ascii="Arial" w:hAnsi="Arial" w:cs="Arial"/>
          <w:sz w:val="20"/>
          <w:szCs w:val="20"/>
        </w:rPr>
        <w:instrText xml:space="preserve"> MERGEFIELD Dirección </w:instrText>
      </w:r>
      <w:r w:rsidRPr="00901C23">
        <w:rPr>
          <w:rFonts w:ascii="Arial" w:hAnsi="Arial" w:cs="Arial"/>
          <w:sz w:val="20"/>
          <w:szCs w:val="20"/>
        </w:rPr>
        <w:fldChar w:fldCharType="separate"/>
      </w:r>
      <w:r w:rsidRPr="00901C23">
        <w:rPr>
          <w:rFonts w:ascii="Arial" w:hAnsi="Arial" w:cs="Arial"/>
          <w:sz w:val="20"/>
          <w:szCs w:val="20"/>
        </w:rPr>
        <w:t>Carrera 100ª No. 61-15, barrio bosa Atalayas</w:t>
      </w:r>
      <w:r w:rsidRPr="00901C23">
        <w:rPr>
          <w:rFonts w:ascii="Arial" w:hAnsi="Arial" w:cs="Arial"/>
          <w:sz w:val="20"/>
          <w:szCs w:val="20"/>
        </w:rPr>
        <w:fldChar w:fldCharType="end"/>
      </w:r>
    </w:p>
    <w:p w14:paraId="6AF5B6E6" w14:textId="77777777" w:rsidR="000B74D3" w:rsidRPr="00901C23" w:rsidRDefault="000B74D3" w:rsidP="000B74D3">
      <w:pPr>
        <w:pStyle w:val="Sinespaciado"/>
        <w:rPr>
          <w:rFonts w:ascii="Arial" w:hAnsi="Arial" w:cs="Arial"/>
          <w:sz w:val="20"/>
          <w:szCs w:val="20"/>
        </w:rPr>
      </w:pPr>
      <w:r w:rsidRPr="00901C23">
        <w:rPr>
          <w:rFonts w:ascii="Arial" w:hAnsi="Arial" w:cs="Arial"/>
          <w:sz w:val="20"/>
          <w:szCs w:val="20"/>
        </w:rPr>
        <w:t xml:space="preserve">Correo electrónico: </w:t>
      </w:r>
      <w:r w:rsidRPr="00901C23">
        <w:rPr>
          <w:rFonts w:ascii="Arial" w:hAnsi="Arial" w:cs="Arial"/>
          <w:sz w:val="20"/>
          <w:szCs w:val="20"/>
        </w:rPr>
        <w:fldChar w:fldCharType="begin"/>
      </w:r>
      <w:r w:rsidRPr="00901C23">
        <w:rPr>
          <w:rFonts w:ascii="Arial" w:hAnsi="Arial" w:cs="Arial"/>
          <w:sz w:val="20"/>
          <w:szCs w:val="20"/>
        </w:rPr>
        <w:instrText xml:space="preserve"> MERGEFIELD Correo_Electronico </w:instrText>
      </w:r>
      <w:r w:rsidRPr="00901C23">
        <w:rPr>
          <w:rFonts w:ascii="Arial" w:hAnsi="Arial" w:cs="Arial"/>
          <w:sz w:val="20"/>
          <w:szCs w:val="20"/>
        </w:rPr>
        <w:fldChar w:fldCharType="separate"/>
      </w:r>
      <w:r w:rsidRPr="00901C23">
        <w:rPr>
          <w:rFonts w:ascii="Arial" w:hAnsi="Arial" w:cs="Arial"/>
          <w:sz w:val="20"/>
          <w:szCs w:val="20"/>
        </w:rPr>
        <w:t>SEBAS_521@HOTMAIL.COM</w:t>
      </w:r>
      <w:r w:rsidRPr="00901C23">
        <w:rPr>
          <w:rFonts w:ascii="Arial" w:hAnsi="Arial" w:cs="Arial"/>
          <w:sz w:val="20"/>
          <w:szCs w:val="20"/>
        </w:rPr>
        <w:fldChar w:fldCharType="end"/>
      </w:r>
    </w:p>
    <w:p w14:paraId="6F7696A7" w14:textId="22511EE7" w:rsidR="000B74D3" w:rsidRPr="00901C23" w:rsidRDefault="000B74D3" w:rsidP="000B74D3">
      <w:pPr>
        <w:pStyle w:val="Sinespaciado"/>
        <w:rPr>
          <w:rFonts w:ascii="Arial" w:hAnsi="Arial" w:cs="Arial"/>
          <w:sz w:val="20"/>
          <w:szCs w:val="20"/>
        </w:rPr>
      </w:pPr>
      <w:r w:rsidRPr="00901C23">
        <w:rPr>
          <w:rFonts w:ascii="Arial" w:hAnsi="Arial" w:cs="Arial"/>
          <w:sz w:val="20"/>
          <w:szCs w:val="20"/>
        </w:rPr>
        <w:t xml:space="preserve">Teléfono: </w:t>
      </w:r>
      <w:r w:rsidR="00901C23" w:rsidRPr="00267322">
        <w:rPr>
          <w:rFonts w:ascii="Arial" w:hAnsi="Arial" w:cs="Arial"/>
          <w:sz w:val="20"/>
          <w:szCs w:val="20"/>
        </w:rPr>
        <w:t xml:space="preserve">+57 </w:t>
      </w:r>
      <w:r w:rsidRPr="00901C23">
        <w:rPr>
          <w:rFonts w:ascii="Arial" w:hAnsi="Arial" w:cs="Arial"/>
          <w:sz w:val="20"/>
          <w:szCs w:val="20"/>
        </w:rPr>
        <w:t>(</w:t>
      </w:r>
      <w:r w:rsidRPr="00901C23">
        <w:rPr>
          <w:rFonts w:ascii="Arial" w:hAnsi="Arial" w:cs="Arial"/>
          <w:sz w:val="20"/>
          <w:szCs w:val="20"/>
        </w:rPr>
        <w:fldChar w:fldCharType="begin"/>
      </w:r>
      <w:r w:rsidRPr="00901C23">
        <w:rPr>
          <w:rFonts w:ascii="Arial" w:hAnsi="Arial" w:cs="Arial"/>
          <w:sz w:val="20"/>
          <w:szCs w:val="20"/>
        </w:rPr>
        <w:instrText xml:space="preserve"> MERGEFIELD Telefono </w:instrText>
      </w:r>
      <w:r w:rsidRPr="00901C23">
        <w:rPr>
          <w:rFonts w:ascii="Arial" w:hAnsi="Arial" w:cs="Arial"/>
          <w:sz w:val="20"/>
          <w:szCs w:val="20"/>
        </w:rPr>
        <w:fldChar w:fldCharType="separate"/>
      </w:r>
      <w:r w:rsidRPr="00901C23">
        <w:rPr>
          <w:rFonts w:ascii="Arial" w:hAnsi="Arial" w:cs="Arial"/>
          <w:sz w:val="20"/>
          <w:szCs w:val="20"/>
        </w:rPr>
        <w:t>316</w:t>
      </w:r>
      <w:r w:rsidRPr="00901C23">
        <w:rPr>
          <w:rFonts w:ascii="Arial" w:hAnsi="Arial" w:cs="Arial"/>
          <w:sz w:val="20"/>
          <w:szCs w:val="20"/>
        </w:rPr>
        <w:t xml:space="preserve">) </w:t>
      </w:r>
      <w:r w:rsidRPr="00901C23">
        <w:rPr>
          <w:rFonts w:ascii="Arial" w:hAnsi="Arial" w:cs="Arial"/>
          <w:sz w:val="20"/>
          <w:szCs w:val="20"/>
        </w:rPr>
        <w:t>4772647</w:t>
      </w:r>
      <w:r w:rsidRPr="00901C23">
        <w:rPr>
          <w:rFonts w:ascii="Arial" w:hAnsi="Arial" w:cs="Arial"/>
          <w:sz w:val="20"/>
          <w:szCs w:val="20"/>
        </w:rPr>
        <w:fldChar w:fldCharType="end"/>
      </w:r>
    </w:p>
    <w:p w14:paraId="337E83AC" w14:textId="5C9BA935" w:rsidR="000B74D3" w:rsidRPr="00901C23" w:rsidRDefault="000B74D3" w:rsidP="000B74D3">
      <w:pPr>
        <w:pStyle w:val="Sinespaciado"/>
        <w:rPr>
          <w:rFonts w:ascii="Arial" w:hAnsi="Arial" w:cs="Arial"/>
          <w:sz w:val="20"/>
          <w:szCs w:val="20"/>
        </w:rPr>
      </w:pPr>
      <w:r w:rsidRPr="00901C23">
        <w:rPr>
          <w:rFonts w:ascii="Arial" w:hAnsi="Arial" w:cs="Arial"/>
          <w:sz w:val="20"/>
          <w:szCs w:val="20"/>
        </w:rPr>
        <w:fldChar w:fldCharType="begin"/>
      </w:r>
      <w:r w:rsidRPr="00901C23">
        <w:rPr>
          <w:rFonts w:ascii="Arial" w:hAnsi="Arial" w:cs="Arial"/>
          <w:sz w:val="20"/>
          <w:szCs w:val="20"/>
        </w:rPr>
        <w:instrText xml:space="preserve"> MERGEFIELD Ciudad_de_Ocurrencia </w:instrText>
      </w:r>
      <w:r w:rsidRPr="00901C23">
        <w:rPr>
          <w:rFonts w:ascii="Arial" w:hAnsi="Arial" w:cs="Arial"/>
          <w:sz w:val="20"/>
          <w:szCs w:val="20"/>
        </w:rPr>
        <w:fldChar w:fldCharType="separate"/>
      </w:r>
      <w:r w:rsidRPr="00901C23">
        <w:rPr>
          <w:rFonts w:ascii="Arial" w:hAnsi="Arial" w:cs="Arial"/>
          <w:sz w:val="20"/>
          <w:szCs w:val="20"/>
        </w:rPr>
        <w:t>Bogotá</w:t>
      </w:r>
      <w:r w:rsidRPr="00901C23">
        <w:rPr>
          <w:rFonts w:ascii="Arial" w:hAnsi="Arial" w:cs="Arial"/>
          <w:sz w:val="20"/>
          <w:szCs w:val="20"/>
        </w:rPr>
        <w:fldChar w:fldCharType="end"/>
      </w:r>
    </w:p>
    <w:p w14:paraId="591A0190" w14:textId="77777777" w:rsidR="0001417C" w:rsidRPr="00901C23" w:rsidRDefault="0001417C" w:rsidP="00653372">
      <w:pPr>
        <w:pStyle w:val="Sinespaciado"/>
        <w:rPr>
          <w:rFonts w:ascii="Arial" w:hAnsi="Arial" w:cs="Arial"/>
          <w:sz w:val="20"/>
          <w:szCs w:val="20"/>
        </w:rPr>
      </w:pPr>
    </w:p>
    <w:p w14:paraId="55BAC887" w14:textId="1B89B6EE" w:rsidR="00653372" w:rsidRPr="00901C23" w:rsidRDefault="00653372" w:rsidP="00653372">
      <w:pPr>
        <w:pStyle w:val="Sinespaciado"/>
        <w:rPr>
          <w:rFonts w:ascii="Arial" w:hAnsi="Arial" w:cs="Arial"/>
          <w:b/>
          <w:sz w:val="20"/>
          <w:szCs w:val="20"/>
        </w:rPr>
      </w:pPr>
      <w:r w:rsidRPr="00901C23">
        <w:rPr>
          <w:rFonts w:ascii="Arial" w:hAnsi="Arial" w:cs="Arial"/>
          <w:sz w:val="20"/>
          <w:szCs w:val="20"/>
        </w:rPr>
        <w:t>Asunto:</w:t>
      </w:r>
      <w:r w:rsidRPr="00901C23">
        <w:rPr>
          <w:rFonts w:ascii="Arial" w:hAnsi="Arial" w:cs="Arial"/>
          <w:sz w:val="20"/>
          <w:szCs w:val="20"/>
        </w:rPr>
        <w:tab/>
      </w:r>
      <w:r w:rsidRPr="00901C23">
        <w:rPr>
          <w:rFonts w:ascii="Arial" w:hAnsi="Arial" w:cs="Arial"/>
          <w:sz w:val="20"/>
          <w:szCs w:val="20"/>
        </w:rPr>
        <w:tab/>
      </w:r>
      <w:r w:rsidRPr="00901C23">
        <w:rPr>
          <w:rFonts w:ascii="Arial" w:hAnsi="Arial" w:cs="Arial"/>
          <w:sz w:val="20"/>
          <w:szCs w:val="20"/>
        </w:rPr>
        <w:tab/>
      </w:r>
      <w:r w:rsidR="00923154" w:rsidRPr="00901C23">
        <w:rPr>
          <w:rFonts w:ascii="Arial" w:hAnsi="Arial" w:cs="Arial"/>
          <w:sz w:val="20"/>
          <w:szCs w:val="20"/>
        </w:rPr>
        <w:tab/>
      </w:r>
      <w:r w:rsidR="0099165B" w:rsidRPr="00901C23">
        <w:rPr>
          <w:rFonts w:ascii="Arial" w:hAnsi="Arial" w:cs="Arial"/>
          <w:sz w:val="20"/>
          <w:szCs w:val="20"/>
        </w:rPr>
        <w:t xml:space="preserve">           </w:t>
      </w:r>
      <w:r w:rsidR="0083460E" w:rsidRPr="00901C23">
        <w:rPr>
          <w:rFonts w:ascii="Arial" w:hAnsi="Arial" w:cs="Arial"/>
          <w:sz w:val="20"/>
          <w:szCs w:val="20"/>
        </w:rPr>
        <w:tab/>
      </w:r>
      <w:r w:rsidR="000A20BC" w:rsidRPr="00901C23">
        <w:rPr>
          <w:rFonts w:ascii="Arial" w:hAnsi="Arial" w:cs="Arial"/>
          <w:b/>
          <w:sz w:val="20"/>
          <w:szCs w:val="20"/>
        </w:rPr>
        <w:t>Siniestro</w:t>
      </w:r>
      <w:r w:rsidR="00DC7031" w:rsidRPr="00901C23">
        <w:rPr>
          <w:rFonts w:ascii="Arial" w:hAnsi="Arial" w:cs="Arial"/>
          <w:b/>
          <w:sz w:val="20"/>
          <w:szCs w:val="20"/>
        </w:rPr>
        <w:t>:</w:t>
      </w:r>
      <w:r w:rsidRPr="00901C23">
        <w:rPr>
          <w:rFonts w:ascii="Arial" w:hAnsi="Arial" w:cs="Arial"/>
          <w:b/>
          <w:sz w:val="20"/>
          <w:szCs w:val="20"/>
        </w:rPr>
        <w:t xml:space="preserve"> </w:t>
      </w:r>
      <w:r w:rsidR="000B74D3" w:rsidRPr="00901C23">
        <w:rPr>
          <w:rFonts w:ascii="Arial" w:hAnsi="Arial" w:cs="Arial"/>
          <w:b/>
          <w:sz w:val="20"/>
          <w:szCs w:val="20"/>
        </w:rPr>
        <w:t>115022333</w:t>
      </w:r>
    </w:p>
    <w:p w14:paraId="79ABCD5D" w14:textId="501AB837" w:rsidR="00A3322A" w:rsidRPr="00901C23" w:rsidRDefault="00653372" w:rsidP="004172A5">
      <w:pPr>
        <w:pStyle w:val="Sinespaciado"/>
        <w:ind w:left="708" w:hanging="708"/>
        <w:rPr>
          <w:rFonts w:ascii="Arial" w:hAnsi="Arial" w:cs="Arial"/>
          <w:b/>
          <w:sz w:val="20"/>
          <w:szCs w:val="20"/>
        </w:rPr>
      </w:pPr>
      <w:r w:rsidRPr="00901C23">
        <w:rPr>
          <w:rFonts w:ascii="Arial" w:hAnsi="Arial" w:cs="Arial"/>
          <w:b/>
          <w:sz w:val="20"/>
          <w:szCs w:val="20"/>
        </w:rPr>
        <w:tab/>
      </w:r>
      <w:r w:rsidRPr="00901C23">
        <w:rPr>
          <w:rFonts w:ascii="Arial" w:hAnsi="Arial" w:cs="Arial"/>
          <w:b/>
          <w:sz w:val="20"/>
          <w:szCs w:val="20"/>
        </w:rPr>
        <w:tab/>
      </w:r>
      <w:r w:rsidRPr="00901C23">
        <w:rPr>
          <w:rFonts w:ascii="Arial" w:hAnsi="Arial" w:cs="Arial"/>
          <w:b/>
          <w:sz w:val="20"/>
          <w:szCs w:val="20"/>
        </w:rPr>
        <w:tab/>
      </w:r>
      <w:r w:rsidR="00274403" w:rsidRPr="00901C23">
        <w:rPr>
          <w:rFonts w:ascii="Arial" w:hAnsi="Arial" w:cs="Arial"/>
          <w:b/>
          <w:sz w:val="20"/>
          <w:szCs w:val="20"/>
        </w:rPr>
        <w:tab/>
      </w:r>
      <w:r w:rsidR="004C28DD" w:rsidRPr="00901C23">
        <w:rPr>
          <w:rFonts w:ascii="Arial" w:hAnsi="Arial" w:cs="Arial"/>
          <w:b/>
          <w:sz w:val="20"/>
          <w:szCs w:val="20"/>
        </w:rPr>
        <w:tab/>
      </w:r>
      <w:r w:rsidR="0079714D" w:rsidRPr="00901C23">
        <w:rPr>
          <w:rFonts w:ascii="Arial" w:hAnsi="Arial" w:cs="Arial"/>
          <w:b/>
          <w:sz w:val="20"/>
          <w:szCs w:val="20"/>
        </w:rPr>
        <w:t>Placa asegurada</w:t>
      </w:r>
      <w:r w:rsidR="00DC7031" w:rsidRPr="00901C23">
        <w:rPr>
          <w:rFonts w:ascii="Arial" w:hAnsi="Arial" w:cs="Arial"/>
          <w:b/>
          <w:sz w:val="20"/>
          <w:szCs w:val="20"/>
        </w:rPr>
        <w:t>:</w:t>
      </w:r>
      <w:r w:rsidR="000B74D3" w:rsidRPr="00901C23">
        <w:rPr>
          <w:rFonts w:ascii="Arial" w:hAnsi="Arial" w:cs="Arial"/>
          <w:b/>
          <w:sz w:val="20"/>
          <w:szCs w:val="20"/>
        </w:rPr>
        <w:t xml:space="preserve"> </w:t>
      </w:r>
      <w:r w:rsidR="000B74D3" w:rsidRPr="00901C23">
        <w:rPr>
          <w:rFonts w:ascii="Arial" w:hAnsi="Arial" w:cs="Arial"/>
          <w:b/>
          <w:sz w:val="20"/>
          <w:szCs w:val="20"/>
        </w:rPr>
        <w:fldChar w:fldCharType="begin"/>
      </w:r>
      <w:r w:rsidR="000B74D3" w:rsidRPr="00901C23">
        <w:rPr>
          <w:rFonts w:ascii="Arial" w:hAnsi="Arial" w:cs="Arial"/>
          <w:b/>
          <w:sz w:val="20"/>
          <w:szCs w:val="20"/>
        </w:rPr>
        <w:instrText xml:space="preserve"> MERGEFIELD Placa_asegurado </w:instrText>
      </w:r>
      <w:r w:rsidR="000B74D3" w:rsidRPr="00901C23">
        <w:rPr>
          <w:rFonts w:ascii="Arial" w:hAnsi="Arial" w:cs="Arial"/>
          <w:b/>
          <w:sz w:val="20"/>
          <w:szCs w:val="20"/>
        </w:rPr>
        <w:fldChar w:fldCharType="separate"/>
      </w:r>
      <w:r w:rsidR="000B74D3" w:rsidRPr="00901C23">
        <w:rPr>
          <w:rFonts w:ascii="Arial" w:hAnsi="Arial" w:cs="Arial"/>
          <w:b/>
          <w:sz w:val="20"/>
          <w:szCs w:val="20"/>
        </w:rPr>
        <w:t>UTS969</w:t>
      </w:r>
      <w:r w:rsidR="000B74D3" w:rsidRPr="00901C23">
        <w:rPr>
          <w:rFonts w:ascii="Arial" w:hAnsi="Arial" w:cs="Arial"/>
          <w:b/>
          <w:sz w:val="20"/>
          <w:szCs w:val="20"/>
        </w:rPr>
        <w:fldChar w:fldCharType="end"/>
      </w:r>
    </w:p>
    <w:p w14:paraId="4EF25F52" w14:textId="77777777" w:rsidR="0083460E" w:rsidRPr="00901C23" w:rsidRDefault="0083460E" w:rsidP="0083460E">
      <w:pPr>
        <w:pStyle w:val="Sinespaciado"/>
        <w:ind w:left="708" w:hanging="708"/>
        <w:rPr>
          <w:rFonts w:ascii="Arial" w:hAnsi="Arial" w:cs="Arial"/>
          <w:b/>
          <w:sz w:val="20"/>
          <w:szCs w:val="20"/>
        </w:rPr>
      </w:pPr>
    </w:p>
    <w:p w14:paraId="433FB46A" w14:textId="0FBC06AC" w:rsidR="00653372" w:rsidRPr="00901C23" w:rsidRDefault="00653372" w:rsidP="0083460E">
      <w:pPr>
        <w:pStyle w:val="Sinespaciado"/>
        <w:ind w:left="708" w:hanging="708"/>
        <w:rPr>
          <w:rFonts w:ascii="Arial" w:hAnsi="Arial" w:cs="Arial"/>
          <w:b/>
          <w:sz w:val="20"/>
          <w:szCs w:val="20"/>
        </w:rPr>
      </w:pPr>
      <w:r w:rsidRPr="00901C23">
        <w:rPr>
          <w:rFonts w:ascii="Arial" w:hAnsi="Arial" w:cs="Arial"/>
          <w:sz w:val="20"/>
          <w:szCs w:val="20"/>
        </w:rPr>
        <w:t>Estimad</w:t>
      </w:r>
      <w:r w:rsidR="00407EB6" w:rsidRPr="00901C23">
        <w:rPr>
          <w:rFonts w:ascii="Arial" w:hAnsi="Arial" w:cs="Arial"/>
          <w:sz w:val="20"/>
          <w:szCs w:val="20"/>
        </w:rPr>
        <w:t xml:space="preserve">o </w:t>
      </w:r>
      <w:r w:rsidR="00C86B04" w:rsidRPr="00901C23">
        <w:rPr>
          <w:rFonts w:ascii="Arial" w:hAnsi="Arial" w:cs="Arial"/>
          <w:sz w:val="20"/>
          <w:szCs w:val="20"/>
        </w:rPr>
        <w:t>s</w:t>
      </w:r>
      <w:r w:rsidRPr="00901C23">
        <w:rPr>
          <w:rFonts w:ascii="Arial" w:hAnsi="Arial" w:cs="Arial"/>
          <w:sz w:val="20"/>
          <w:szCs w:val="20"/>
        </w:rPr>
        <w:t>eñor</w:t>
      </w:r>
      <w:r w:rsidR="0099165B" w:rsidRPr="00901C23">
        <w:rPr>
          <w:rFonts w:ascii="Arial" w:hAnsi="Arial" w:cs="Arial"/>
          <w:sz w:val="20"/>
          <w:szCs w:val="20"/>
        </w:rPr>
        <w:t xml:space="preserve"> </w:t>
      </w:r>
      <w:r w:rsidR="000B74D3" w:rsidRPr="00901C23">
        <w:rPr>
          <w:rFonts w:ascii="Arial" w:hAnsi="Arial" w:cs="Arial"/>
          <w:sz w:val="20"/>
          <w:szCs w:val="20"/>
        </w:rPr>
        <w:t>Vanegas</w:t>
      </w:r>
      <w:r w:rsidR="0083460E" w:rsidRPr="00901C23">
        <w:rPr>
          <w:rFonts w:ascii="Arial" w:hAnsi="Arial" w:cs="Arial"/>
          <w:sz w:val="20"/>
          <w:szCs w:val="20"/>
        </w:rPr>
        <w:t>:</w:t>
      </w:r>
    </w:p>
    <w:p w14:paraId="7DF9285C" w14:textId="77777777" w:rsidR="00653372" w:rsidRPr="00901C23" w:rsidRDefault="00653372" w:rsidP="00653372">
      <w:pPr>
        <w:pStyle w:val="Sinespaciado"/>
        <w:rPr>
          <w:rFonts w:ascii="Arial" w:hAnsi="Arial" w:cs="Arial"/>
          <w:sz w:val="20"/>
          <w:szCs w:val="20"/>
        </w:rPr>
      </w:pPr>
    </w:p>
    <w:p w14:paraId="5A8E5A2A" w14:textId="77777777" w:rsidR="00A9369D" w:rsidRPr="00901C23" w:rsidRDefault="00A9369D" w:rsidP="00A9369D">
      <w:pPr>
        <w:pStyle w:val="Sinespaciado"/>
        <w:rPr>
          <w:rFonts w:ascii="Arial" w:hAnsi="Arial" w:cs="Arial"/>
          <w:sz w:val="20"/>
          <w:szCs w:val="20"/>
        </w:rPr>
      </w:pPr>
    </w:p>
    <w:p w14:paraId="2225EA21" w14:textId="04B13E70" w:rsidR="00A9369D" w:rsidRPr="00901C23" w:rsidRDefault="00A9369D" w:rsidP="00A9369D">
      <w:pPr>
        <w:pStyle w:val="Sinespaciado"/>
        <w:rPr>
          <w:rFonts w:ascii="Arial" w:hAnsi="Arial" w:cs="Arial"/>
          <w:sz w:val="20"/>
          <w:szCs w:val="20"/>
        </w:rPr>
      </w:pPr>
      <w:r w:rsidRPr="00901C23">
        <w:rPr>
          <w:rFonts w:ascii="Arial" w:hAnsi="Arial" w:cs="Arial"/>
          <w:sz w:val="20"/>
          <w:szCs w:val="20"/>
        </w:rPr>
        <w:t>En atención a su requerimiento, en el que nos solicita reconsiderar nuestra posición, con ocasión al reclamo presentado por usted el pasado 0</w:t>
      </w:r>
      <w:r w:rsidR="0061198D" w:rsidRPr="00901C23">
        <w:rPr>
          <w:rFonts w:ascii="Arial" w:hAnsi="Arial" w:cs="Arial"/>
          <w:sz w:val="20"/>
          <w:szCs w:val="20"/>
        </w:rPr>
        <w:t>6</w:t>
      </w:r>
      <w:r w:rsidRPr="00901C23">
        <w:rPr>
          <w:rFonts w:ascii="Arial" w:hAnsi="Arial" w:cs="Arial"/>
          <w:sz w:val="20"/>
          <w:szCs w:val="20"/>
        </w:rPr>
        <w:t xml:space="preserve"> de </w:t>
      </w:r>
      <w:r w:rsidR="0061198D" w:rsidRPr="00901C23">
        <w:rPr>
          <w:rFonts w:ascii="Arial" w:hAnsi="Arial" w:cs="Arial"/>
          <w:sz w:val="20"/>
          <w:szCs w:val="20"/>
        </w:rPr>
        <w:t>junio</w:t>
      </w:r>
      <w:r w:rsidRPr="00901C23">
        <w:rPr>
          <w:rFonts w:ascii="Arial" w:hAnsi="Arial" w:cs="Arial"/>
          <w:sz w:val="20"/>
          <w:szCs w:val="20"/>
        </w:rPr>
        <w:t xml:space="preserve"> de 2022, nos permitimos informarle que al validar las circunstancias de ocurrencia del siniestro declarado y los documentos aportados por usted, no encontramos  elementos  materiales  probatorios  que  nos  permitan  tomar  una  decisión  diferente,  a  la  manifestada  en  el comunicado emitido el pasado </w:t>
      </w:r>
      <w:r w:rsidR="0061198D" w:rsidRPr="00901C23">
        <w:rPr>
          <w:rFonts w:ascii="Arial" w:hAnsi="Arial" w:cs="Arial"/>
          <w:sz w:val="20"/>
          <w:szCs w:val="20"/>
        </w:rPr>
        <w:t>28</w:t>
      </w:r>
      <w:r w:rsidRPr="00901C23">
        <w:rPr>
          <w:rFonts w:ascii="Arial" w:hAnsi="Arial" w:cs="Arial"/>
          <w:sz w:val="20"/>
          <w:szCs w:val="20"/>
        </w:rPr>
        <w:t xml:space="preserve"> de </w:t>
      </w:r>
      <w:r w:rsidR="0061198D" w:rsidRPr="00901C23">
        <w:rPr>
          <w:rFonts w:ascii="Arial" w:hAnsi="Arial" w:cs="Arial"/>
          <w:sz w:val="20"/>
          <w:szCs w:val="20"/>
        </w:rPr>
        <w:t>junio</w:t>
      </w:r>
      <w:r w:rsidRPr="00901C23">
        <w:rPr>
          <w:rFonts w:ascii="Arial" w:hAnsi="Arial" w:cs="Arial"/>
          <w:sz w:val="20"/>
          <w:szCs w:val="20"/>
        </w:rPr>
        <w:t>, toda vez que seguimos evidenciando inconsistencias en las condiciones de modo, tiempo y lugar de la ocurrencia del hurto del vehículo. Al respecto, el Código de Comercio Colombiano establece:</w:t>
      </w:r>
    </w:p>
    <w:p w14:paraId="2393CAE8" w14:textId="77777777" w:rsidR="00A9369D" w:rsidRPr="00901C23" w:rsidRDefault="00A9369D" w:rsidP="00A9369D">
      <w:pPr>
        <w:pStyle w:val="Sinespaciado"/>
        <w:rPr>
          <w:rFonts w:ascii="Arial" w:hAnsi="Arial" w:cs="Arial"/>
          <w:sz w:val="20"/>
          <w:szCs w:val="20"/>
        </w:rPr>
      </w:pPr>
    </w:p>
    <w:p w14:paraId="77DBF4BA" w14:textId="77777777" w:rsidR="00A9369D" w:rsidRPr="00901C23" w:rsidRDefault="00A9369D" w:rsidP="00A9369D">
      <w:pPr>
        <w:pStyle w:val="Sinespaciado"/>
        <w:rPr>
          <w:rFonts w:ascii="Arial" w:hAnsi="Arial" w:cs="Arial"/>
          <w:i/>
          <w:sz w:val="20"/>
          <w:szCs w:val="20"/>
        </w:rPr>
      </w:pPr>
      <w:r w:rsidRPr="00901C23">
        <w:rPr>
          <w:rFonts w:ascii="Arial" w:hAnsi="Arial" w:cs="Arial"/>
          <w:i/>
          <w:sz w:val="20"/>
          <w:szCs w:val="20"/>
        </w:rPr>
        <w:t>“</w:t>
      </w:r>
      <w:r w:rsidRPr="00901C23">
        <w:rPr>
          <w:rFonts w:ascii="Arial" w:hAnsi="Arial" w:cs="Arial"/>
          <w:b/>
          <w:i/>
          <w:sz w:val="20"/>
          <w:szCs w:val="20"/>
        </w:rPr>
        <w:t>ARTÍCULO 1077. CARGA DE LA PRUEBA.</w:t>
      </w:r>
      <w:r w:rsidRPr="00901C23">
        <w:rPr>
          <w:rFonts w:ascii="Arial" w:hAnsi="Arial" w:cs="Arial"/>
          <w:i/>
          <w:sz w:val="20"/>
          <w:szCs w:val="20"/>
        </w:rPr>
        <w:t xml:space="preserve"> Corresponderá al asegurado demostrar la ocurrencia del siniestro, así como la cuantía de la pérdida, si fuere el caso. </w:t>
      </w:r>
    </w:p>
    <w:p w14:paraId="4C488A97" w14:textId="17317B71" w:rsidR="00A9369D" w:rsidRPr="00901C23" w:rsidRDefault="00A9369D" w:rsidP="00A9369D">
      <w:pPr>
        <w:pStyle w:val="Sinespaciado"/>
        <w:rPr>
          <w:rFonts w:ascii="Arial" w:hAnsi="Arial" w:cs="Arial"/>
          <w:i/>
          <w:sz w:val="20"/>
          <w:szCs w:val="20"/>
        </w:rPr>
      </w:pPr>
      <w:r w:rsidRPr="00901C23">
        <w:rPr>
          <w:rFonts w:ascii="Arial" w:hAnsi="Arial" w:cs="Arial"/>
          <w:i/>
          <w:sz w:val="20"/>
          <w:szCs w:val="20"/>
        </w:rPr>
        <w:t>El asegurador deberá demostrar los hechos o circunstancias excluyentes de su responsabilidad”.</w:t>
      </w:r>
    </w:p>
    <w:p w14:paraId="605960A9" w14:textId="5FDE1F97" w:rsidR="00267322" w:rsidRPr="00901C23" w:rsidRDefault="00267322" w:rsidP="00A9369D">
      <w:pPr>
        <w:pStyle w:val="Sinespaciado"/>
        <w:rPr>
          <w:rFonts w:ascii="Arial" w:hAnsi="Arial" w:cs="Arial"/>
          <w:i/>
          <w:sz w:val="20"/>
          <w:szCs w:val="20"/>
        </w:rPr>
      </w:pPr>
    </w:p>
    <w:p w14:paraId="20199433" w14:textId="61CC32D2" w:rsidR="00267322" w:rsidRPr="00901C23" w:rsidRDefault="0061198D" w:rsidP="00267322">
      <w:pPr>
        <w:pStyle w:val="Sinespaciado"/>
        <w:rPr>
          <w:rFonts w:ascii="Arial" w:hAnsi="Arial" w:cs="Arial"/>
          <w:sz w:val="20"/>
          <w:szCs w:val="20"/>
        </w:rPr>
      </w:pPr>
      <w:r w:rsidRPr="00901C23">
        <w:rPr>
          <w:rFonts w:ascii="Arial" w:hAnsi="Arial" w:cs="Arial"/>
          <w:sz w:val="20"/>
          <w:szCs w:val="20"/>
        </w:rPr>
        <w:t xml:space="preserve">A hora bien de acuerdo con los documentos adicionales remitidos </w:t>
      </w:r>
      <w:r w:rsidR="00901C23" w:rsidRPr="00901C23">
        <w:rPr>
          <w:rFonts w:ascii="Arial" w:hAnsi="Arial" w:cs="Arial"/>
          <w:sz w:val="20"/>
          <w:szCs w:val="20"/>
        </w:rPr>
        <w:t xml:space="preserve">por el reclamante </w:t>
      </w:r>
      <w:r w:rsidR="00267322" w:rsidRPr="00901C23">
        <w:rPr>
          <w:rFonts w:ascii="Arial" w:hAnsi="Arial" w:cs="Arial"/>
          <w:sz w:val="20"/>
          <w:szCs w:val="20"/>
        </w:rPr>
        <w:t xml:space="preserve">procedimos a validar </w:t>
      </w:r>
      <w:r w:rsidRPr="00901C23">
        <w:rPr>
          <w:rFonts w:ascii="Arial" w:hAnsi="Arial" w:cs="Arial"/>
          <w:sz w:val="20"/>
          <w:szCs w:val="20"/>
        </w:rPr>
        <w:t>el contrato de compraventa</w:t>
      </w:r>
      <w:r w:rsidR="00267322" w:rsidRPr="00901C23">
        <w:rPr>
          <w:rFonts w:ascii="Arial" w:hAnsi="Arial" w:cs="Arial"/>
          <w:sz w:val="20"/>
          <w:szCs w:val="20"/>
        </w:rPr>
        <w:t xml:space="preserve">, estableciendo que la propiedad del vehículo asegurado desde el día </w:t>
      </w:r>
      <w:r w:rsidRPr="00901C23">
        <w:rPr>
          <w:rFonts w:ascii="Arial" w:hAnsi="Arial" w:cs="Arial"/>
          <w:sz w:val="20"/>
          <w:szCs w:val="20"/>
        </w:rPr>
        <w:t>02</w:t>
      </w:r>
      <w:r w:rsidR="00267322" w:rsidRPr="00901C23">
        <w:rPr>
          <w:rFonts w:ascii="Arial" w:hAnsi="Arial" w:cs="Arial"/>
          <w:sz w:val="20"/>
          <w:szCs w:val="20"/>
        </w:rPr>
        <w:t xml:space="preserve"> de ju</w:t>
      </w:r>
      <w:r w:rsidRPr="00901C23">
        <w:rPr>
          <w:rFonts w:ascii="Arial" w:hAnsi="Arial" w:cs="Arial"/>
          <w:sz w:val="20"/>
          <w:szCs w:val="20"/>
        </w:rPr>
        <w:t>lio</w:t>
      </w:r>
      <w:r w:rsidR="00267322" w:rsidRPr="00901C23">
        <w:rPr>
          <w:rFonts w:ascii="Arial" w:hAnsi="Arial" w:cs="Arial"/>
          <w:sz w:val="20"/>
          <w:szCs w:val="20"/>
        </w:rPr>
        <w:t xml:space="preserve"> de 20</w:t>
      </w:r>
      <w:r w:rsidRPr="00901C23">
        <w:rPr>
          <w:rFonts w:ascii="Arial" w:hAnsi="Arial" w:cs="Arial"/>
          <w:sz w:val="20"/>
          <w:szCs w:val="20"/>
        </w:rPr>
        <w:t>20</w:t>
      </w:r>
      <w:r w:rsidR="00267322" w:rsidRPr="00901C23">
        <w:rPr>
          <w:rFonts w:ascii="Arial" w:hAnsi="Arial" w:cs="Arial"/>
          <w:sz w:val="20"/>
          <w:szCs w:val="20"/>
        </w:rPr>
        <w:t xml:space="preserve"> se encuentra a nombre del Señor </w:t>
      </w:r>
      <w:r w:rsidR="00901C23" w:rsidRPr="00901C23">
        <w:rPr>
          <w:rFonts w:ascii="Arial" w:hAnsi="Arial" w:cs="Arial"/>
          <w:sz w:val="20"/>
          <w:szCs w:val="20"/>
        </w:rPr>
        <w:t xml:space="preserve">LUIS SEBASTIÁN MORENO SOLANO </w:t>
      </w:r>
      <w:r w:rsidRPr="00901C23">
        <w:rPr>
          <w:rFonts w:ascii="Arial" w:hAnsi="Arial" w:cs="Arial"/>
          <w:sz w:val="20"/>
          <w:szCs w:val="20"/>
        </w:rPr>
        <w:t>identificado con cedula 1.012.414.523</w:t>
      </w:r>
      <w:r w:rsidR="00267322" w:rsidRPr="00901C23">
        <w:rPr>
          <w:rFonts w:ascii="Arial" w:hAnsi="Arial" w:cs="Arial"/>
          <w:sz w:val="20"/>
          <w:szCs w:val="20"/>
        </w:rPr>
        <w:t xml:space="preserve">, quien no figura como asegurado en la póliza de automóviles No. </w:t>
      </w:r>
      <w:r w:rsidRPr="00901C23">
        <w:rPr>
          <w:rFonts w:ascii="Arial" w:hAnsi="Arial" w:cs="Arial"/>
          <w:sz w:val="20"/>
          <w:szCs w:val="20"/>
        </w:rPr>
        <w:t>22569150</w:t>
      </w:r>
      <w:r w:rsidRPr="00901C23">
        <w:rPr>
          <w:rFonts w:ascii="Arial" w:hAnsi="Arial" w:cs="Arial"/>
          <w:sz w:val="20"/>
          <w:szCs w:val="20"/>
        </w:rPr>
        <w:t>/</w:t>
      </w:r>
      <w:r w:rsidRPr="00901C23">
        <w:rPr>
          <w:rFonts w:ascii="Arial" w:hAnsi="Arial" w:cs="Arial"/>
          <w:sz w:val="20"/>
          <w:szCs w:val="20"/>
        </w:rPr>
        <w:t>15622</w:t>
      </w:r>
      <w:r w:rsidRPr="00901C23">
        <w:rPr>
          <w:rFonts w:ascii="Arial" w:hAnsi="Arial" w:cs="Arial"/>
          <w:sz w:val="20"/>
          <w:szCs w:val="20"/>
        </w:rPr>
        <w:t xml:space="preserve"> </w:t>
      </w:r>
      <w:r w:rsidR="00267322" w:rsidRPr="00901C23">
        <w:rPr>
          <w:rFonts w:ascii="Arial" w:hAnsi="Arial" w:cs="Arial"/>
          <w:sz w:val="20"/>
          <w:szCs w:val="20"/>
        </w:rPr>
        <w:t xml:space="preserve">que ampara el vehículo de placa </w:t>
      </w:r>
      <w:r w:rsidRPr="00901C23">
        <w:rPr>
          <w:rFonts w:ascii="Arial" w:hAnsi="Arial" w:cs="Arial"/>
          <w:b/>
          <w:sz w:val="20"/>
          <w:szCs w:val="20"/>
        </w:rPr>
        <w:t>UTS969</w:t>
      </w:r>
      <w:r w:rsidR="00267322" w:rsidRPr="00901C23">
        <w:rPr>
          <w:rFonts w:ascii="Arial" w:hAnsi="Arial" w:cs="Arial"/>
          <w:sz w:val="20"/>
          <w:szCs w:val="20"/>
        </w:rPr>
        <w:t xml:space="preserve">. </w:t>
      </w:r>
    </w:p>
    <w:p w14:paraId="10571F74" w14:textId="77777777" w:rsidR="00267322" w:rsidRPr="00901C23" w:rsidRDefault="00267322" w:rsidP="00267322">
      <w:pPr>
        <w:pStyle w:val="Sinespaciado"/>
        <w:rPr>
          <w:rFonts w:ascii="Arial" w:hAnsi="Arial" w:cs="Arial"/>
          <w:sz w:val="20"/>
          <w:szCs w:val="20"/>
        </w:rPr>
      </w:pPr>
    </w:p>
    <w:p w14:paraId="795E5E15" w14:textId="5F5EF09C" w:rsidR="00267322" w:rsidRPr="00901C23" w:rsidRDefault="00267322" w:rsidP="00267322">
      <w:pPr>
        <w:pStyle w:val="Sinespaciado"/>
        <w:rPr>
          <w:rFonts w:ascii="Arial" w:hAnsi="Arial" w:cs="Arial"/>
          <w:sz w:val="20"/>
          <w:szCs w:val="20"/>
        </w:rPr>
      </w:pPr>
      <w:r w:rsidRPr="00901C23">
        <w:rPr>
          <w:rFonts w:ascii="Arial" w:hAnsi="Arial" w:cs="Arial"/>
          <w:sz w:val="20"/>
          <w:szCs w:val="20"/>
        </w:rPr>
        <w:t xml:space="preserve">Por ende, consecuencia de ser usted el asegurado en la póliza, pero no el propietario (como consta en </w:t>
      </w:r>
      <w:r w:rsidR="00901C23" w:rsidRPr="00901C23">
        <w:rPr>
          <w:rFonts w:ascii="Arial" w:hAnsi="Arial" w:cs="Arial"/>
          <w:sz w:val="20"/>
          <w:szCs w:val="20"/>
        </w:rPr>
        <w:t>el contrato de compraventa autenticado</w:t>
      </w:r>
      <w:r w:rsidRPr="00901C23">
        <w:rPr>
          <w:rFonts w:ascii="Arial" w:hAnsi="Arial" w:cs="Arial"/>
          <w:sz w:val="20"/>
          <w:szCs w:val="20"/>
        </w:rPr>
        <w:t xml:space="preserve">), se logra establecer la ausencia de interés asegurable en el contrato de seguro, ya que se presenta el titulo traslaticio durante la vigencia de la póliza. </w:t>
      </w:r>
    </w:p>
    <w:p w14:paraId="344C4DA1" w14:textId="77777777" w:rsidR="00267322" w:rsidRPr="00901C23" w:rsidRDefault="00267322" w:rsidP="00267322">
      <w:pPr>
        <w:pStyle w:val="Sinespaciado"/>
        <w:rPr>
          <w:rFonts w:ascii="Arial" w:hAnsi="Arial" w:cs="Arial"/>
          <w:sz w:val="20"/>
          <w:szCs w:val="20"/>
        </w:rPr>
      </w:pPr>
    </w:p>
    <w:p w14:paraId="6E4AF905" w14:textId="77777777" w:rsidR="00267322" w:rsidRPr="00901C23" w:rsidRDefault="00267322" w:rsidP="00267322">
      <w:pPr>
        <w:pStyle w:val="Sinespaciado"/>
        <w:rPr>
          <w:rFonts w:ascii="Arial" w:hAnsi="Arial" w:cs="Arial"/>
          <w:sz w:val="20"/>
          <w:szCs w:val="20"/>
        </w:rPr>
      </w:pPr>
      <w:r w:rsidRPr="00901C23">
        <w:rPr>
          <w:rFonts w:ascii="Arial" w:hAnsi="Arial" w:cs="Arial"/>
          <w:sz w:val="20"/>
          <w:szCs w:val="20"/>
        </w:rPr>
        <w:t xml:space="preserve">Al respecto, tanto el condicionado general de la póliza contratada como el Código de Comercio, establecen: </w:t>
      </w:r>
    </w:p>
    <w:p w14:paraId="4D40255C" w14:textId="77777777" w:rsidR="00267322" w:rsidRPr="00901C23" w:rsidRDefault="00267322" w:rsidP="00267322">
      <w:pPr>
        <w:pStyle w:val="Sinespaciado"/>
        <w:rPr>
          <w:rFonts w:ascii="Arial" w:hAnsi="Arial" w:cs="Arial"/>
          <w:sz w:val="20"/>
          <w:szCs w:val="20"/>
        </w:rPr>
      </w:pPr>
    </w:p>
    <w:p w14:paraId="30E60DAB" w14:textId="77777777" w:rsidR="00267322" w:rsidRPr="00901C23" w:rsidRDefault="00267322" w:rsidP="00267322">
      <w:pPr>
        <w:pStyle w:val="Sinespaciado"/>
        <w:rPr>
          <w:rFonts w:ascii="Arial" w:hAnsi="Arial" w:cs="Arial"/>
          <w:b/>
          <w:i/>
          <w:sz w:val="20"/>
          <w:szCs w:val="20"/>
        </w:rPr>
      </w:pPr>
      <w:r w:rsidRPr="00901C23">
        <w:rPr>
          <w:rFonts w:ascii="Arial" w:hAnsi="Arial" w:cs="Arial"/>
          <w:b/>
          <w:i/>
          <w:sz w:val="20"/>
          <w:szCs w:val="20"/>
        </w:rPr>
        <w:t xml:space="preserve">“II. Exclusiones para Todos los amparos: </w:t>
      </w:r>
    </w:p>
    <w:p w14:paraId="04A72B65" w14:textId="77777777" w:rsidR="00267322" w:rsidRPr="00901C23" w:rsidRDefault="00267322" w:rsidP="00267322">
      <w:pPr>
        <w:pStyle w:val="Sinespaciado"/>
        <w:rPr>
          <w:rFonts w:ascii="Arial" w:hAnsi="Arial" w:cs="Arial"/>
          <w:b/>
          <w:i/>
          <w:sz w:val="20"/>
          <w:szCs w:val="20"/>
        </w:rPr>
      </w:pPr>
    </w:p>
    <w:p w14:paraId="1C38861A" w14:textId="77777777" w:rsidR="00267322" w:rsidRPr="00901C23" w:rsidRDefault="00267322" w:rsidP="00267322">
      <w:pPr>
        <w:pStyle w:val="Sinespaciado"/>
        <w:rPr>
          <w:rFonts w:ascii="Arial" w:hAnsi="Arial" w:cs="Arial"/>
          <w:i/>
          <w:sz w:val="20"/>
          <w:szCs w:val="20"/>
        </w:rPr>
      </w:pPr>
      <w:r w:rsidRPr="00901C23">
        <w:rPr>
          <w:rFonts w:ascii="Arial" w:hAnsi="Arial" w:cs="Arial"/>
          <w:b/>
          <w:i/>
          <w:sz w:val="20"/>
          <w:szCs w:val="20"/>
        </w:rPr>
        <w:t>16</w:t>
      </w:r>
      <w:r w:rsidRPr="00901C23">
        <w:rPr>
          <w:rFonts w:ascii="Arial" w:hAnsi="Arial" w:cs="Arial"/>
          <w:i/>
          <w:sz w:val="20"/>
          <w:szCs w:val="20"/>
        </w:rPr>
        <w:t>. Cuando exista título traslaticio de dominio suscrito entre el asegurado y un tercero sobre el bien descrito en la carátula de la póliza.”</w:t>
      </w:r>
    </w:p>
    <w:p w14:paraId="3F7D6711" w14:textId="77777777" w:rsidR="00267322" w:rsidRPr="00901C23" w:rsidRDefault="00267322" w:rsidP="00267322">
      <w:pPr>
        <w:pStyle w:val="Sinespaciado"/>
        <w:rPr>
          <w:rFonts w:ascii="Arial" w:hAnsi="Arial" w:cs="Arial"/>
          <w:sz w:val="20"/>
          <w:szCs w:val="20"/>
        </w:rPr>
      </w:pPr>
    </w:p>
    <w:p w14:paraId="48E7C5ED" w14:textId="77777777" w:rsidR="00267322" w:rsidRPr="00901C23" w:rsidRDefault="00267322" w:rsidP="00267322">
      <w:pPr>
        <w:pStyle w:val="Sinespaciado"/>
        <w:rPr>
          <w:rFonts w:ascii="Arial" w:hAnsi="Arial" w:cs="Arial"/>
          <w:b/>
          <w:i/>
          <w:iCs/>
          <w:sz w:val="20"/>
          <w:szCs w:val="20"/>
          <w:u w:val="single"/>
        </w:rPr>
      </w:pPr>
      <w:r w:rsidRPr="00901C23">
        <w:rPr>
          <w:rFonts w:ascii="Arial" w:hAnsi="Arial" w:cs="Arial"/>
          <w:sz w:val="20"/>
          <w:szCs w:val="20"/>
        </w:rPr>
        <w:t xml:space="preserve">Así mismo, el </w:t>
      </w:r>
      <w:r w:rsidRPr="00901C23">
        <w:rPr>
          <w:rFonts w:ascii="Arial" w:hAnsi="Arial" w:cs="Arial"/>
          <w:i/>
          <w:sz w:val="20"/>
          <w:szCs w:val="20"/>
        </w:rPr>
        <w:t>Artículo 1.045 del Código de Comercio consagra la figura del interés asegurable al señalar que:</w:t>
      </w:r>
      <w:r w:rsidRPr="00901C23">
        <w:rPr>
          <w:rFonts w:ascii="Arial" w:hAnsi="Arial" w:cs="Arial"/>
          <w:sz w:val="20"/>
          <w:szCs w:val="20"/>
        </w:rPr>
        <w:t xml:space="preserve"> </w:t>
      </w:r>
      <w:r w:rsidRPr="00901C23">
        <w:rPr>
          <w:rFonts w:ascii="Arial" w:hAnsi="Arial" w:cs="Arial"/>
          <w:i/>
          <w:sz w:val="20"/>
          <w:szCs w:val="20"/>
        </w:rPr>
        <w:t>“</w:t>
      </w:r>
      <w:r w:rsidRPr="00901C23">
        <w:rPr>
          <w:rFonts w:ascii="Arial" w:hAnsi="Arial" w:cs="Arial"/>
          <w:b/>
          <w:i/>
          <w:iCs/>
          <w:sz w:val="20"/>
          <w:szCs w:val="20"/>
          <w:u w:val="single"/>
        </w:rPr>
        <w:t>Son elementos esenciales del contrato de seguro:</w:t>
      </w:r>
    </w:p>
    <w:p w14:paraId="7EA0EB43" w14:textId="77777777" w:rsidR="00267322" w:rsidRPr="00901C23" w:rsidRDefault="00267322" w:rsidP="00267322">
      <w:pPr>
        <w:pStyle w:val="Sinespaciado"/>
        <w:rPr>
          <w:rFonts w:ascii="Arial" w:hAnsi="Arial" w:cs="Arial"/>
          <w:i/>
          <w:sz w:val="20"/>
          <w:szCs w:val="20"/>
        </w:rPr>
      </w:pPr>
    </w:p>
    <w:p w14:paraId="7E6E6531" w14:textId="77777777" w:rsidR="00267322" w:rsidRPr="00901C23" w:rsidRDefault="00267322" w:rsidP="00267322">
      <w:pPr>
        <w:pStyle w:val="Sinespaciado"/>
        <w:rPr>
          <w:rFonts w:ascii="Arial" w:hAnsi="Arial" w:cs="Arial"/>
          <w:b/>
          <w:i/>
          <w:sz w:val="20"/>
          <w:szCs w:val="20"/>
          <w:u w:val="single"/>
        </w:rPr>
      </w:pPr>
      <w:r w:rsidRPr="00901C23">
        <w:rPr>
          <w:rFonts w:ascii="Arial" w:hAnsi="Arial" w:cs="Arial"/>
          <w:b/>
          <w:i/>
          <w:sz w:val="20"/>
          <w:szCs w:val="20"/>
          <w:u w:val="single"/>
        </w:rPr>
        <w:t>El interés asegurable</w:t>
      </w:r>
    </w:p>
    <w:p w14:paraId="6C2D12BE" w14:textId="77777777" w:rsidR="00267322" w:rsidRPr="00901C23" w:rsidRDefault="00267322" w:rsidP="00267322">
      <w:pPr>
        <w:pStyle w:val="Sinespaciado"/>
        <w:rPr>
          <w:rFonts w:ascii="Arial" w:hAnsi="Arial" w:cs="Arial"/>
          <w:i/>
          <w:sz w:val="20"/>
          <w:szCs w:val="20"/>
        </w:rPr>
      </w:pPr>
      <w:r w:rsidRPr="00901C23">
        <w:rPr>
          <w:rFonts w:ascii="Arial" w:hAnsi="Arial" w:cs="Arial"/>
          <w:i/>
          <w:sz w:val="20"/>
          <w:szCs w:val="20"/>
        </w:rPr>
        <w:t xml:space="preserve">El riesgo asegurable </w:t>
      </w:r>
    </w:p>
    <w:p w14:paraId="1834EC4D" w14:textId="77777777" w:rsidR="00267322" w:rsidRPr="00901C23" w:rsidRDefault="00267322" w:rsidP="00267322">
      <w:pPr>
        <w:pStyle w:val="Sinespaciado"/>
        <w:rPr>
          <w:rFonts w:ascii="Arial" w:hAnsi="Arial" w:cs="Arial"/>
          <w:i/>
          <w:sz w:val="20"/>
          <w:szCs w:val="20"/>
        </w:rPr>
      </w:pPr>
      <w:r w:rsidRPr="00901C23">
        <w:rPr>
          <w:rFonts w:ascii="Arial" w:hAnsi="Arial" w:cs="Arial"/>
          <w:i/>
          <w:sz w:val="20"/>
          <w:szCs w:val="20"/>
        </w:rPr>
        <w:t xml:space="preserve">La prima o precio del seguro, y </w:t>
      </w:r>
    </w:p>
    <w:p w14:paraId="415A0164" w14:textId="77777777" w:rsidR="00267322" w:rsidRPr="00901C23" w:rsidRDefault="00267322" w:rsidP="00267322">
      <w:pPr>
        <w:pStyle w:val="Sinespaciado"/>
        <w:rPr>
          <w:rFonts w:ascii="Arial" w:hAnsi="Arial" w:cs="Arial"/>
          <w:i/>
          <w:sz w:val="20"/>
          <w:szCs w:val="20"/>
        </w:rPr>
      </w:pPr>
      <w:r w:rsidRPr="00901C23">
        <w:rPr>
          <w:rFonts w:ascii="Arial" w:hAnsi="Arial" w:cs="Arial"/>
          <w:i/>
          <w:sz w:val="20"/>
          <w:szCs w:val="20"/>
        </w:rPr>
        <w:t>La obligación condicional del asegurador.</w:t>
      </w:r>
    </w:p>
    <w:p w14:paraId="34F434BE" w14:textId="77777777" w:rsidR="00267322" w:rsidRPr="00901C23" w:rsidRDefault="00267322" w:rsidP="00267322">
      <w:pPr>
        <w:pStyle w:val="Sinespaciado"/>
        <w:rPr>
          <w:rFonts w:ascii="Arial" w:hAnsi="Arial" w:cs="Arial"/>
          <w:i/>
          <w:sz w:val="20"/>
          <w:szCs w:val="20"/>
        </w:rPr>
      </w:pPr>
    </w:p>
    <w:p w14:paraId="17982794" w14:textId="77777777" w:rsidR="00267322" w:rsidRPr="00901C23" w:rsidRDefault="00267322" w:rsidP="00267322">
      <w:pPr>
        <w:pStyle w:val="Sinespaciado"/>
        <w:rPr>
          <w:rFonts w:ascii="Arial" w:hAnsi="Arial" w:cs="Arial"/>
          <w:sz w:val="20"/>
          <w:szCs w:val="20"/>
        </w:rPr>
      </w:pPr>
      <w:r w:rsidRPr="00901C23">
        <w:rPr>
          <w:rFonts w:ascii="Arial" w:hAnsi="Arial" w:cs="Arial"/>
          <w:i/>
          <w:sz w:val="20"/>
          <w:szCs w:val="20"/>
        </w:rPr>
        <w:t>En defecto de cualquiera de estos elementos, el contrato no producirá efecto alguno.”</w:t>
      </w:r>
      <w:r w:rsidRPr="00901C23">
        <w:rPr>
          <w:rFonts w:ascii="Arial" w:hAnsi="Arial" w:cs="Arial"/>
          <w:sz w:val="20"/>
          <w:szCs w:val="20"/>
        </w:rPr>
        <w:t xml:space="preserve"> (Negrilla y Subrayado fuera del texto original).</w:t>
      </w:r>
    </w:p>
    <w:p w14:paraId="43332857" w14:textId="77777777" w:rsidR="00267322" w:rsidRPr="00901C23" w:rsidRDefault="00267322" w:rsidP="00267322">
      <w:pPr>
        <w:pStyle w:val="Sinespaciado"/>
        <w:rPr>
          <w:rFonts w:ascii="Arial" w:hAnsi="Arial" w:cs="Arial"/>
          <w:sz w:val="20"/>
          <w:szCs w:val="20"/>
        </w:rPr>
      </w:pPr>
    </w:p>
    <w:p w14:paraId="1C9F67B3" w14:textId="77777777" w:rsidR="00267322" w:rsidRPr="00901C23" w:rsidRDefault="00267322" w:rsidP="00267322">
      <w:pPr>
        <w:pStyle w:val="Sinespaciado"/>
        <w:rPr>
          <w:rFonts w:ascii="Arial" w:hAnsi="Arial" w:cs="Arial"/>
          <w:sz w:val="20"/>
          <w:szCs w:val="20"/>
        </w:rPr>
      </w:pPr>
      <w:r w:rsidRPr="00901C23">
        <w:rPr>
          <w:rFonts w:ascii="Arial" w:hAnsi="Arial" w:cs="Arial"/>
          <w:sz w:val="20"/>
          <w:szCs w:val="20"/>
        </w:rPr>
        <w:t>En síntesis, de lo expuesto, no es procedente acceder a su solicitud de indemnización ante el titulo traslaticio de dominio que presentó el bien asegurado durante la vigencia de la póliza, ocasionando la ausencia de un elemento esencial del contrato de seguro y la consecuente inexistencia mismo.</w:t>
      </w:r>
    </w:p>
    <w:p w14:paraId="2A5A0C8E" w14:textId="77777777" w:rsidR="00267322" w:rsidRPr="00901C23" w:rsidRDefault="00267322" w:rsidP="00267322">
      <w:pPr>
        <w:pStyle w:val="Sinespaciado"/>
        <w:rPr>
          <w:rFonts w:ascii="Arial" w:hAnsi="Arial" w:cs="Arial"/>
          <w:sz w:val="20"/>
          <w:szCs w:val="20"/>
        </w:rPr>
      </w:pPr>
    </w:p>
    <w:p w14:paraId="5BA064D9" w14:textId="77777777" w:rsidR="00267322" w:rsidRPr="00901C23" w:rsidRDefault="00267322" w:rsidP="00267322">
      <w:pPr>
        <w:pStyle w:val="Sinespaciado"/>
        <w:rPr>
          <w:rFonts w:ascii="Arial" w:hAnsi="Arial" w:cs="Arial"/>
          <w:sz w:val="20"/>
          <w:szCs w:val="20"/>
        </w:rPr>
      </w:pPr>
      <w:r w:rsidRPr="00901C23">
        <w:rPr>
          <w:rFonts w:ascii="Arial" w:hAnsi="Arial" w:cs="Arial"/>
          <w:sz w:val="20"/>
          <w:szCs w:val="20"/>
        </w:rPr>
        <w:t xml:space="preserve">Ahora bien, consecuencia de ser usted el asegurado del vehículo en </w:t>
      </w:r>
      <w:proofErr w:type="gramStart"/>
      <w:r w:rsidRPr="00901C23">
        <w:rPr>
          <w:rFonts w:ascii="Arial" w:hAnsi="Arial" w:cs="Arial"/>
          <w:sz w:val="20"/>
          <w:szCs w:val="20"/>
        </w:rPr>
        <w:t>asunto</w:t>
      </w:r>
      <w:proofErr w:type="gramEnd"/>
      <w:r w:rsidRPr="00901C23">
        <w:rPr>
          <w:rFonts w:ascii="Arial" w:hAnsi="Arial" w:cs="Arial"/>
          <w:sz w:val="20"/>
          <w:szCs w:val="20"/>
        </w:rPr>
        <w:t xml:space="preserve"> pero no el tenedor del mismo, se logra establecer que hubo una agravación del estado del riesgo. Frente a lo cual el Artículo 1060 del Código de Comercio establece:</w:t>
      </w:r>
    </w:p>
    <w:p w14:paraId="3349BAB1" w14:textId="77777777" w:rsidR="00267322" w:rsidRPr="00901C23" w:rsidRDefault="00267322" w:rsidP="00267322">
      <w:pPr>
        <w:pStyle w:val="Sinespaciado"/>
        <w:rPr>
          <w:rFonts w:ascii="Arial" w:hAnsi="Arial" w:cs="Arial"/>
          <w:sz w:val="20"/>
          <w:szCs w:val="20"/>
        </w:rPr>
      </w:pPr>
    </w:p>
    <w:p w14:paraId="2E8BD452" w14:textId="77777777" w:rsidR="00267322" w:rsidRPr="00901C23" w:rsidRDefault="00267322" w:rsidP="00267322">
      <w:pPr>
        <w:pStyle w:val="Sinespaciado"/>
        <w:rPr>
          <w:rFonts w:ascii="Arial" w:hAnsi="Arial" w:cs="Arial"/>
          <w:i/>
          <w:sz w:val="20"/>
          <w:szCs w:val="20"/>
        </w:rPr>
      </w:pPr>
      <w:r w:rsidRPr="00901C23">
        <w:rPr>
          <w:rFonts w:ascii="Arial" w:hAnsi="Arial" w:cs="Arial"/>
          <w:i/>
          <w:sz w:val="20"/>
          <w:szCs w:val="20"/>
        </w:rPr>
        <w:t>“</w:t>
      </w:r>
      <w:r w:rsidRPr="00901C23">
        <w:rPr>
          <w:rFonts w:ascii="Arial" w:hAnsi="Arial" w:cs="Arial"/>
          <w:b/>
          <w:bCs/>
          <w:i/>
          <w:sz w:val="20"/>
          <w:szCs w:val="20"/>
        </w:rPr>
        <w:t xml:space="preserve">Artículo 1060. Mantenimiento del estado del riesgo y notificación de cambios: </w:t>
      </w:r>
      <w:r w:rsidRPr="00901C23">
        <w:rPr>
          <w:rFonts w:ascii="Arial" w:hAnsi="Arial" w:cs="Arial"/>
          <w:i/>
          <w:sz w:val="20"/>
          <w:szCs w:val="20"/>
        </w:rPr>
        <w:t>El asegurado o el tomador, según el caso, están obligados a mantener el estado del riesgo. En tal virtud, uno u otro deberán notificar por escrito al asegurador los hechos o circunstancias no previsibles que sobrevengan con posterioridad a la celebración del contrato y que, conforme al criterio consignado en el inciso lo del artículo 1058, signifiquen agravación del riesgo o variación de su identidad local.</w:t>
      </w:r>
    </w:p>
    <w:p w14:paraId="455D1439" w14:textId="77777777" w:rsidR="00267322" w:rsidRPr="00901C23" w:rsidRDefault="00267322" w:rsidP="00267322">
      <w:pPr>
        <w:pStyle w:val="Sinespaciado"/>
        <w:rPr>
          <w:rFonts w:ascii="Arial" w:hAnsi="Arial" w:cs="Arial"/>
          <w:i/>
          <w:sz w:val="20"/>
          <w:szCs w:val="20"/>
        </w:rPr>
      </w:pPr>
    </w:p>
    <w:p w14:paraId="1EDD9EA8" w14:textId="77777777" w:rsidR="00267322" w:rsidRPr="00901C23" w:rsidRDefault="00267322" w:rsidP="00267322">
      <w:pPr>
        <w:pStyle w:val="Sinespaciado"/>
        <w:rPr>
          <w:rFonts w:ascii="Arial" w:hAnsi="Arial" w:cs="Arial"/>
          <w:i/>
          <w:sz w:val="20"/>
          <w:szCs w:val="20"/>
        </w:rPr>
      </w:pPr>
      <w:r w:rsidRPr="00901C23">
        <w:rPr>
          <w:rFonts w:ascii="Arial" w:hAnsi="Arial" w:cs="Arial"/>
          <w:i/>
          <w:sz w:val="20"/>
          <w:szCs w:val="20"/>
        </w:rPr>
        <w:t xml:space="preserve">La notificación se hará con antelación no menor de diez días a la fecha de la modificación del riesgo, si ésta depende del arbitrio del asegurado o del tomador. Si le es extraña, dentro de los diez días siguientes a aquel en que tengan conocimiento de ella, conocimiento que se presume transcurridos treinta días desde el momento de la modificación. </w:t>
      </w:r>
    </w:p>
    <w:p w14:paraId="371C659A" w14:textId="77777777" w:rsidR="00267322" w:rsidRPr="00901C23" w:rsidRDefault="00267322" w:rsidP="00267322">
      <w:pPr>
        <w:pStyle w:val="Sinespaciado"/>
        <w:rPr>
          <w:rFonts w:ascii="Arial" w:hAnsi="Arial" w:cs="Arial"/>
          <w:i/>
          <w:sz w:val="20"/>
          <w:szCs w:val="20"/>
        </w:rPr>
      </w:pPr>
    </w:p>
    <w:p w14:paraId="5772A53A" w14:textId="77777777" w:rsidR="00267322" w:rsidRPr="00901C23" w:rsidRDefault="00267322" w:rsidP="00267322">
      <w:pPr>
        <w:pStyle w:val="Sinespaciado"/>
        <w:rPr>
          <w:rFonts w:ascii="Arial" w:hAnsi="Arial" w:cs="Arial"/>
          <w:i/>
          <w:sz w:val="20"/>
          <w:szCs w:val="20"/>
        </w:rPr>
      </w:pPr>
      <w:r w:rsidRPr="00901C23">
        <w:rPr>
          <w:rFonts w:ascii="Arial" w:hAnsi="Arial" w:cs="Arial"/>
          <w:i/>
          <w:sz w:val="20"/>
          <w:szCs w:val="20"/>
        </w:rPr>
        <w:t xml:space="preserve">Notificada la modificación del riesgo en los términos consignados en el inciso anterior, el asegurador podrá revocar el contrato o exigir el reajuste a que haya lugar en el valor de la prima. </w:t>
      </w:r>
    </w:p>
    <w:p w14:paraId="64398B91" w14:textId="77777777" w:rsidR="00267322" w:rsidRPr="00901C23" w:rsidRDefault="00267322" w:rsidP="00267322">
      <w:pPr>
        <w:pStyle w:val="Sinespaciado"/>
        <w:rPr>
          <w:rFonts w:ascii="Arial" w:hAnsi="Arial" w:cs="Arial"/>
          <w:sz w:val="20"/>
          <w:szCs w:val="20"/>
        </w:rPr>
      </w:pPr>
      <w:r w:rsidRPr="00901C23">
        <w:rPr>
          <w:rFonts w:ascii="Arial" w:hAnsi="Arial" w:cs="Arial"/>
          <w:b/>
          <w:bCs/>
          <w:i/>
          <w:sz w:val="20"/>
          <w:szCs w:val="20"/>
          <w:u w:val="single"/>
        </w:rPr>
        <w:t>La falta de notificación oportuna produce la terminación del contrato</w:t>
      </w:r>
      <w:r w:rsidRPr="00901C23">
        <w:rPr>
          <w:rFonts w:ascii="Arial" w:hAnsi="Arial" w:cs="Arial"/>
          <w:b/>
          <w:bCs/>
          <w:i/>
          <w:sz w:val="20"/>
          <w:szCs w:val="20"/>
        </w:rPr>
        <w:t xml:space="preserve">. </w:t>
      </w:r>
      <w:r w:rsidRPr="00901C23">
        <w:rPr>
          <w:rFonts w:ascii="Arial" w:hAnsi="Arial" w:cs="Arial"/>
          <w:i/>
          <w:sz w:val="20"/>
          <w:szCs w:val="20"/>
        </w:rPr>
        <w:t>Pero sólo la mala fe del asegurado o del tomador dará derecho al asegurador a retener la prima no devengada. (...)”</w:t>
      </w:r>
      <w:r w:rsidRPr="00901C23">
        <w:rPr>
          <w:rFonts w:ascii="Arial" w:hAnsi="Arial" w:cs="Arial"/>
          <w:sz w:val="20"/>
          <w:szCs w:val="20"/>
        </w:rPr>
        <w:t xml:space="preserve"> Negrilla y subrayado fuera de texto original. </w:t>
      </w:r>
    </w:p>
    <w:p w14:paraId="15F9A8FC" w14:textId="77777777" w:rsidR="00A9369D" w:rsidRPr="00901C23" w:rsidRDefault="00A9369D" w:rsidP="00A9369D">
      <w:pPr>
        <w:pStyle w:val="Sinespaciado"/>
        <w:rPr>
          <w:rFonts w:ascii="Arial" w:hAnsi="Arial" w:cs="Arial"/>
          <w:sz w:val="20"/>
          <w:szCs w:val="20"/>
        </w:rPr>
      </w:pPr>
    </w:p>
    <w:p w14:paraId="25D49521" w14:textId="77777777" w:rsidR="00A9369D" w:rsidRPr="00901C23" w:rsidRDefault="00A9369D" w:rsidP="00A9369D">
      <w:pPr>
        <w:pStyle w:val="Sinespaciado"/>
        <w:rPr>
          <w:rFonts w:ascii="Arial" w:hAnsi="Arial" w:cs="Arial"/>
          <w:sz w:val="20"/>
          <w:szCs w:val="20"/>
        </w:rPr>
      </w:pPr>
      <w:r w:rsidRPr="00901C23">
        <w:rPr>
          <w:rFonts w:ascii="Arial" w:hAnsi="Arial" w:cs="Arial"/>
          <w:sz w:val="20"/>
          <w:szCs w:val="20"/>
        </w:rPr>
        <w:t>De acuerdo con lo anterior, ALLIANZ SEGUROS S.A. ratifica la objeción de la reclamación presentada frente al siniestro del asunto de manera seria, formal y oportuna de conformidad con lo estipulado en la ley, negando cualquier pago que se pretenda por este concepto.</w:t>
      </w:r>
    </w:p>
    <w:p w14:paraId="6769D4B3" w14:textId="77777777" w:rsidR="00653372" w:rsidRPr="00901C23" w:rsidRDefault="00653372" w:rsidP="00653372">
      <w:pPr>
        <w:pStyle w:val="Sinespaciado"/>
        <w:rPr>
          <w:rFonts w:ascii="Arial" w:hAnsi="Arial" w:cs="Arial"/>
          <w:sz w:val="20"/>
          <w:szCs w:val="20"/>
        </w:rPr>
      </w:pPr>
    </w:p>
    <w:p w14:paraId="6211BC54" w14:textId="77777777" w:rsidR="00653372" w:rsidRPr="00901C23" w:rsidRDefault="00653372" w:rsidP="00653372">
      <w:pPr>
        <w:pStyle w:val="Sinespaciado"/>
        <w:rPr>
          <w:rFonts w:ascii="Arial" w:hAnsi="Arial" w:cs="Arial"/>
          <w:sz w:val="20"/>
          <w:szCs w:val="20"/>
        </w:rPr>
      </w:pPr>
      <w:r w:rsidRPr="00901C23">
        <w:rPr>
          <w:rFonts w:ascii="Arial" w:hAnsi="Arial" w:cs="Arial"/>
          <w:sz w:val="20"/>
          <w:szCs w:val="20"/>
        </w:rPr>
        <w:t>Cordialmente,</w:t>
      </w:r>
    </w:p>
    <w:p w14:paraId="5D72D288" w14:textId="77777777" w:rsidR="0083460E" w:rsidRPr="00267322" w:rsidRDefault="0083460E" w:rsidP="00653372">
      <w:pPr>
        <w:pStyle w:val="Sinespaciado"/>
        <w:rPr>
          <w:rFonts w:ascii="Arial" w:hAnsi="Arial" w:cs="Arial"/>
          <w:sz w:val="20"/>
          <w:szCs w:val="20"/>
        </w:rPr>
      </w:pPr>
    </w:p>
    <w:p w14:paraId="19039A74" w14:textId="77777777" w:rsidR="0083460E" w:rsidRPr="00267322" w:rsidRDefault="0083460E" w:rsidP="00653372">
      <w:pPr>
        <w:pStyle w:val="Sinespaciado"/>
        <w:rPr>
          <w:rFonts w:ascii="Arial" w:hAnsi="Arial" w:cs="Arial"/>
          <w:sz w:val="20"/>
          <w:szCs w:val="20"/>
        </w:rPr>
      </w:pPr>
    </w:p>
    <w:p w14:paraId="3A490EF6" w14:textId="77777777" w:rsidR="00923154" w:rsidRPr="00267322" w:rsidRDefault="00956925" w:rsidP="0083460E">
      <w:pPr>
        <w:rPr>
          <w:rFonts w:ascii="Arial" w:hAnsi="Arial" w:cs="Arial"/>
          <w:szCs w:val="20"/>
        </w:rPr>
      </w:pPr>
      <w:r w:rsidRPr="00267322">
        <w:rPr>
          <w:rFonts w:ascii="Arial" w:hAnsi="Arial" w:cs="Arial"/>
          <w:noProof/>
          <w:szCs w:val="20"/>
          <w:lang w:eastAsia="es-CO"/>
        </w:rPr>
        <w:drawing>
          <wp:anchor distT="0" distB="0" distL="114300" distR="114300" simplePos="0" relativeHeight="251660288" behindDoc="0" locked="0" layoutInCell="1" allowOverlap="1" wp14:anchorId="0ED004CD" wp14:editId="5D54F3CE">
            <wp:simplePos x="0" y="0"/>
            <wp:positionH relativeFrom="column">
              <wp:posOffset>-197485</wp:posOffset>
            </wp:positionH>
            <wp:positionV relativeFrom="paragraph">
              <wp:posOffset>75565</wp:posOffset>
            </wp:positionV>
            <wp:extent cx="179070" cy="1423035"/>
            <wp:effectExtent l="0" t="0" r="0" b="5715"/>
            <wp:wrapNone/>
            <wp:docPr id="3" name="Imagen 3" descr="vigil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vigilado"/>
                    <pic:cNvPicPr>
                      <a:picLocks noChangeAspect="1" noChangeArrowheads="1"/>
                    </pic:cNvPicPr>
                  </pic:nvPicPr>
                  <pic:blipFill>
                    <a:blip r:embed="rId6" cstate="print"/>
                    <a:srcRect/>
                    <a:stretch>
                      <a:fillRect/>
                    </a:stretch>
                  </pic:blipFill>
                  <pic:spPr bwMode="auto">
                    <a:xfrm>
                      <a:off x="0" y="0"/>
                      <a:ext cx="179070" cy="1423035"/>
                    </a:xfrm>
                    <a:prstGeom prst="rect">
                      <a:avLst/>
                    </a:prstGeom>
                    <a:noFill/>
                    <a:ln w="9525">
                      <a:noFill/>
                      <a:miter lim="800000"/>
                      <a:headEnd/>
                      <a:tailEnd/>
                    </a:ln>
                  </pic:spPr>
                </pic:pic>
              </a:graphicData>
            </a:graphic>
          </wp:anchor>
        </w:drawing>
      </w:r>
    </w:p>
    <w:p w14:paraId="1FCFBD66" w14:textId="77777777" w:rsidR="0083460E" w:rsidRPr="00267322" w:rsidRDefault="0083460E" w:rsidP="0083460E">
      <w:pPr>
        <w:rPr>
          <w:rFonts w:ascii="Arial" w:hAnsi="Arial" w:cs="Arial"/>
          <w:szCs w:val="20"/>
        </w:rPr>
      </w:pPr>
    </w:p>
    <w:p w14:paraId="7FA1B736" w14:textId="77777777" w:rsidR="00E25DB9" w:rsidRPr="00267322" w:rsidRDefault="00E25DB9" w:rsidP="00E25DB9">
      <w:pPr>
        <w:pStyle w:val="Sinespaciado"/>
        <w:rPr>
          <w:rFonts w:ascii="Arial" w:hAnsi="Arial" w:cs="Arial"/>
          <w:b/>
          <w:sz w:val="20"/>
          <w:szCs w:val="20"/>
        </w:rPr>
      </w:pPr>
      <w:r w:rsidRPr="00267322">
        <w:rPr>
          <w:rFonts w:ascii="Arial" w:hAnsi="Arial" w:cs="Arial"/>
          <w:b/>
          <w:sz w:val="20"/>
          <w:szCs w:val="20"/>
        </w:rPr>
        <w:t>Firma Autorizada</w:t>
      </w:r>
    </w:p>
    <w:p w14:paraId="79FE858E" w14:textId="77777777" w:rsidR="00E25DB9" w:rsidRPr="00267322" w:rsidRDefault="00E25DB9" w:rsidP="00E25DB9">
      <w:pPr>
        <w:pStyle w:val="Sinespaciado"/>
        <w:jc w:val="left"/>
        <w:rPr>
          <w:rFonts w:ascii="Arial" w:hAnsi="Arial" w:cs="Arial"/>
          <w:sz w:val="20"/>
          <w:szCs w:val="20"/>
        </w:rPr>
      </w:pPr>
      <w:r w:rsidRPr="00267322">
        <w:rPr>
          <w:rFonts w:ascii="Arial" w:hAnsi="Arial" w:cs="Arial"/>
          <w:sz w:val="20"/>
          <w:szCs w:val="20"/>
        </w:rPr>
        <w:t>Vicepresidencia de Indemnizaciones</w:t>
      </w:r>
      <w:r w:rsidRPr="00267322">
        <w:rPr>
          <w:rFonts w:ascii="Arial" w:hAnsi="Arial" w:cs="Arial"/>
          <w:sz w:val="20"/>
          <w:szCs w:val="20"/>
        </w:rPr>
        <w:br/>
      </w:r>
      <w:r w:rsidRPr="00267322">
        <w:rPr>
          <w:rFonts w:ascii="Arial" w:hAnsi="Arial" w:cs="Arial"/>
          <w:noProof/>
          <w:sz w:val="20"/>
          <w:szCs w:val="20"/>
          <w:lang w:val="es-CO" w:eastAsia="es-CO"/>
        </w:rPr>
        <w:drawing>
          <wp:inline distT="0" distB="0" distL="0" distR="0" wp14:anchorId="1F19FCAE" wp14:editId="42FF66B1">
            <wp:extent cx="750570" cy="146685"/>
            <wp:effectExtent l="19050" t="0" r="0" b="0"/>
            <wp:docPr id="16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50570" cy="146685"/>
                    </a:xfrm>
                    <a:prstGeom prst="rect">
                      <a:avLst/>
                    </a:prstGeom>
                    <a:noFill/>
                    <a:ln w="9525">
                      <a:noFill/>
                      <a:miter lim="800000"/>
                      <a:headEnd/>
                      <a:tailEnd/>
                    </a:ln>
                  </pic:spPr>
                </pic:pic>
              </a:graphicData>
            </a:graphic>
          </wp:inline>
        </w:drawing>
      </w:r>
    </w:p>
    <w:p w14:paraId="34568B01" w14:textId="77777777" w:rsidR="00E25DB9" w:rsidRPr="00267322" w:rsidRDefault="00E25DB9" w:rsidP="00E25DB9">
      <w:pPr>
        <w:pStyle w:val="Sinespaciado"/>
        <w:rPr>
          <w:rFonts w:ascii="Arial" w:hAnsi="Arial" w:cs="Arial"/>
          <w:sz w:val="20"/>
          <w:szCs w:val="20"/>
        </w:rPr>
      </w:pPr>
      <w:r w:rsidRPr="00267322">
        <w:rPr>
          <w:rFonts w:ascii="Arial" w:hAnsi="Arial" w:cs="Arial"/>
          <w:sz w:val="20"/>
          <w:szCs w:val="20"/>
        </w:rPr>
        <w:t>Carrera 13A No. 29 - 24 Piso 10 - Bogotá, Colombia</w:t>
      </w:r>
    </w:p>
    <w:p w14:paraId="771F66EC" w14:textId="77777777" w:rsidR="00E25DB9" w:rsidRPr="00267322" w:rsidRDefault="00E25DB9" w:rsidP="00E25DB9">
      <w:pPr>
        <w:pStyle w:val="Sinespaciado"/>
        <w:rPr>
          <w:rFonts w:ascii="Arial" w:hAnsi="Arial" w:cs="Arial"/>
          <w:sz w:val="20"/>
          <w:szCs w:val="20"/>
        </w:rPr>
      </w:pPr>
      <w:r w:rsidRPr="00267322">
        <w:rPr>
          <w:rFonts w:ascii="Arial" w:hAnsi="Arial" w:cs="Arial"/>
          <w:sz w:val="20"/>
          <w:szCs w:val="20"/>
        </w:rPr>
        <w:t>Tel. +57</w:t>
      </w:r>
      <w:r w:rsidR="00A9369D" w:rsidRPr="00267322">
        <w:rPr>
          <w:rFonts w:ascii="Arial" w:hAnsi="Arial" w:cs="Arial"/>
          <w:sz w:val="20"/>
          <w:szCs w:val="20"/>
        </w:rPr>
        <w:t xml:space="preserve"> </w:t>
      </w:r>
      <w:r w:rsidRPr="00267322">
        <w:rPr>
          <w:rFonts w:ascii="Arial" w:hAnsi="Arial" w:cs="Arial"/>
          <w:sz w:val="20"/>
          <w:szCs w:val="20"/>
        </w:rPr>
        <w:t>(601) 5600600 - Fax +57 (601) 5616695</w:t>
      </w:r>
    </w:p>
    <w:p w14:paraId="0ABC6978" w14:textId="77777777" w:rsidR="0083460E" w:rsidRPr="00267322" w:rsidRDefault="00E25DB9" w:rsidP="0083460E">
      <w:pPr>
        <w:pStyle w:val="Sinespaciado"/>
        <w:rPr>
          <w:rStyle w:val="Hipervnculo"/>
          <w:rFonts w:ascii="Arial" w:hAnsi="Arial" w:cs="Arial"/>
          <w:color w:val="auto"/>
          <w:sz w:val="20"/>
          <w:szCs w:val="20"/>
        </w:rPr>
      </w:pPr>
      <w:r w:rsidRPr="00267322">
        <w:rPr>
          <w:rFonts w:ascii="Arial" w:hAnsi="Arial" w:cs="Arial"/>
          <w:sz w:val="20"/>
          <w:szCs w:val="20"/>
        </w:rPr>
        <w:t xml:space="preserve">Visítenos en </w:t>
      </w:r>
      <w:hyperlink r:id="rId8" w:history="1">
        <w:r w:rsidRPr="00267322">
          <w:rPr>
            <w:rStyle w:val="Hipervnculo"/>
            <w:rFonts w:ascii="Arial" w:hAnsi="Arial" w:cs="Arial"/>
            <w:color w:val="auto"/>
            <w:sz w:val="20"/>
            <w:szCs w:val="20"/>
          </w:rPr>
          <w:t>www.allianz.co</w:t>
        </w:r>
      </w:hyperlink>
      <w:r w:rsidRPr="00267322">
        <w:rPr>
          <w:rStyle w:val="Hipervnculo"/>
          <w:rFonts w:ascii="Arial" w:hAnsi="Arial" w:cs="Arial"/>
          <w:color w:val="auto"/>
          <w:sz w:val="20"/>
          <w:szCs w:val="20"/>
        </w:rPr>
        <w:t xml:space="preserve"> </w:t>
      </w:r>
    </w:p>
    <w:p w14:paraId="7926CC46" w14:textId="77777777" w:rsidR="0083460E" w:rsidRPr="00267322" w:rsidRDefault="0083460E" w:rsidP="0083460E">
      <w:pPr>
        <w:pStyle w:val="Sinespaciado"/>
        <w:rPr>
          <w:rStyle w:val="Hipervnculo"/>
          <w:rFonts w:ascii="Arial" w:hAnsi="Arial" w:cs="Arial"/>
          <w:color w:val="auto"/>
          <w:sz w:val="20"/>
          <w:szCs w:val="20"/>
        </w:rPr>
      </w:pPr>
    </w:p>
    <w:p w14:paraId="607795A9" w14:textId="77777777" w:rsidR="0083460E" w:rsidRPr="00267322" w:rsidRDefault="0083460E" w:rsidP="0083460E">
      <w:pPr>
        <w:pStyle w:val="Sinespaciado"/>
        <w:rPr>
          <w:rStyle w:val="Hipervnculo"/>
          <w:rFonts w:ascii="Arial" w:hAnsi="Arial" w:cs="Arial"/>
          <w:color w:val="auto"/>
          <w:sz w:val="20"/>
          <w:szCs w:val="20"/>
        </w:rPr>
      </w:pPr>
    </w:p>
    <w:p w14:paraId="66B55487" w14:textId="77777777" w:rsidR="00E25DB9" w:rsidRPr="00267322" w:rsidRDefault="00E25DB9" w:rsidP="0083460E">
      <w:pPr>
        <w:pStyle w:val="Sinespaciado"/>
        <w:rPr>
          <w:rFonts w:ascii="Arial" w:hAnsi="Arial" w:cs="Arial"/>
          <w:sz w:val="20"/>
          <w:szCs w:val="20"/>
          <w:u w:val="single"/>
        </w:rPr>
      </w:pPr>
      <w:r w:rsidRPr="00267322">
        <w:rPr>
          <w:rFonts w:ascii="Arial" w:hAnsi="Arial" w:cs="Arial"/>
          <w:sz w:val="20"/>
          <w:szCs w:val="20"/>
        </w:rPr>
        <w:t xml:space="preserve">Para cualquier aclaración, sugerencia e información adicional, no dude en comunicarse con </w:t>
      </w:r>
      <w:r w:rsidRPr="00267322">
        <w:rPr>
          <w:rFonts w:ascii="Arial" w:hAnsi="Arial" w:cs="Arial"/>
          <w:bCs/>
          <w:sz w:val="20"/>
          <w:szCs w:val="20"/>
          <w:lang w:eastAsia="es-CO"/>
        </w:rPr>
        <w:t>Martin Ruiz</w:t>
      </w:r>
      <w:r w:rsidRPr="00267322">
        <w:rPr>
          <w:rFonts w:ascii="Arial" w:hAnsi="Arial" w:cs="Arial"/>
          <w:sz w:val="20"/>
          <w:szCs w:val="20"/>
        </w:rPr>
        <w:t>, en el teléfono +57 (</w:t>
      </w:r>
      <w:r w:rsidRPr="00267322">
        <w:rPr>
          <w:rFonts w:ascii="Arial" w:hAnsi="Arial" w:cs="Arial"/>
          <w:sz w:val="20"/>
          <w:szCs w:val="20"/>
          <w:lang w:val="es-CO"/>
        </w:rPr>
        <w:t>315)</w:t>
      </w:r>
      <w:r w:rsidR="00A9369D" w:rsidRPr="00267322">
        <w:rPr>
          <w:rFonts w:ascii="Arial" w:hAnsi="Arial" w:cs="Arial"/>
          <w:sz w:val="20"/>
          <w:szCs w:val="20"/>
          <w:lang w:val="es-CO"/>
        </w:rPr>
        <w:t xml:space="preserve"> </w:t>
      </w:r>
      <w:r w:rsidRPr="00267322">
        <w:rPr>
          <w:rFonts w:ascii="Arial" w:hAnsi="Arial" w:cs="Arial"/>
          <w:sz w:val="20"/>
          <w:szCs w:val="20"/>
          <w:lang w:val="es-CO"/>
        </w:rPr>
        <w:t>6467535</w:t>
      </w:r>
      <w:r w:rsidRPr="00267322">
        <w:rPr>
          <w:rFonts w:ascii="Arial" w:hAnsi="Arial" w:cs="Arial"/>
          <w:sz w:val="20"/>
          <w:szCs w:val="20"/>
        </w:rPr>
        <w:t xml:space="preserve">, o a través del correo electrónico </w:t>
      </w:r>
      <w:hyperlink r:id="rId9" w:history="1">
        <w:r w:rsidRPr="00267322">
          <w:rPr>
            <w:rStyle w:val="Hipervnculo"/>
            <w:rFonts w:ascii="Arial" w:hAnsi="Arial" w:cs="Arial"/>
            <w:color w:val="auto"/>
            <w:sz w:val="20"/>
            <w:szCs w:val="20"/>
            <w:u w:val="none"/>
            <w:lang w:val="es-CO"/>
          </w:rPr>
          <w:t>martin.ruiz@allianz.co</w:t>
        </w:r>
      </w:hyperlink>
      <w:r w:rsidRPr="00267322">
        <w:rPr>
          <w:rFonts w:ascii="Arial" w:hAnsi="Arial" w:cs="Arial"/>
          <w:sz w:val="20"/>
          <w:szCs w:val="20"/>
        </w:rPr>
        <w:t xml:space="preserve">, donde con gusto lo atenderemos. </w:t>
      </w:r>
      <w:r w:rsidRPr="00267322">
        <w:rPr>
          <w:rFonts w:ascii="Arial" w:hAnsi="Arial" w:cs="Arial"/>
          <w:noProof/>
          <w:sz w:val="20"/>
          <w:szCs w:val="20"/>
        </w:rPr>
        <w:drawing>
          <wp:anchor distT="0" distB="0" distL="114300" distR="114300" simplePos="0" relativeHeight="251662336" behindDoc="0" locked="0" layoutInCell="1" allowOverlap="1" wp14:anchorId="5B137914" wp14:editId="1518D9DF">
            <wp:simplePos x="0" y="0"/>
            <wp:positionH relativeFrom="column">
              <wp:posOffset>-203835</wp:posOffset>
            </wp:positionH>
            <wp:positionV relativeFrom="paragraph">
              <wp:posOffset>6282055</wp:posOffset>
            </wp:positionV>
            <wp:extent cx="180975" cy="1423035"/>
            <wp:effectExtent l="0" t="0" r="0" b="5715"/>
            <wp:wrapNone/>
            <wp:docPr id="8" name="Imagen 8" descr="vigil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vigilado"/>
                    <pic:cNvPicPr>
                      <a:picLocks noChangeAspect="1" noChangeArrowheads="1"/>
                    </pic:cNvPicPr>
                  </pic:nvPicPr>
                  <pic:blipFill>
                    <a:blip r:embed="rId6" cstate="print"/>
                    <a:srcRect/>
                    <a:stretch>
                      <a:fillRect/>
                    </a:stretch>
                  </pic:blipFill>
                  <pic:spPr bwMode="auto">
                    <a:xfrm>
                      <a:off x="0" y="0"/>
                      <a:ext cx="179358" cy="1423358"/>
                    </a:xfrm>
                    <a:prstGeom prst="rect">
                      <a:avLst/>
                    </a:prstGeom>
                    <a:noFill/>
                    <a:ln w="9525">
                      <a:noFill/>
                      <a:miter lim="800000"/>
                      <a:headEnd/>
                      <a:tailEnd/>
                    </a:ln>
                  </pic:spPr>
                </pic:pic>
              </a:graphicData>
            </a:graphic>
          </wp:anchor>
        </w:drawing>
      </w:r>
    </w:p>
    <w:p w14:paraId="55789A9B" w14:textId="77777777" w:rsidR="009A7F52" w:rsidRPr="00267322" w:rsidRDefault="009A7F52" w:rsidP="00E25DB9">
      <w:pPr>
        <w:pStyle w:val="Sinespaciado"/>
        <w:rPr>
          <w:rFonts w:ascii="Arial" w:hAnsi="Arial" w:cs="Arial"/>
          <w:sz w:val="20"/>
          <w:szCs w:val="20"/>
        </w:rPr>
      </w:pPr>
    </w:p>
    <w:sectPr w:rsidR="009A7F52" w:rsidRPr="00267322" w:rsidSect="0001417C">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0ED15" w14:textId="77777777" w:rsidR="009E04B5" w:rsidRDefault="009E04B5" w:rsidP="00653372">
      <w:r>
        <w:separator/>
      </w:r>
    </w:p>
  </w:endnote>
  <w:endnote w:type="continuationSeparator" w:id="0">
    <w:p w14:paraId="7448C680" w14:textId="77777777" w:rsidR="009E04B5" w:rsidRDefault="009E04B5" w:rsidP="00653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8DB57" w14:textId="77777777" w:rsidR="009E04B5" w:rsidRDefault="009E04B5" w:rsidP="00653372">
      <w:r>
        <w:separator/>
      </w:r>
    </w:p>
  </w:footnote>
  <w:footnote w:type="continuationSeparator" w:id="0">
    <w:p w14:paraId="4E11F7F1" w14:textId="77777777" w:rsidR="009E04B5" w:rsidRDefault="009E04B5" w:rsidP="006533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CC6AE" w14:textId="77777777" w:rsidR="00923154" w:rsidRDefault="00923154" w:rsidP="00653372">
    <w:pPr>
      <w:pStyle w:val="Encabezado"/>
      <w:tabs>
        <w:tab w:val="clear" w:pos="4419"/>
      </w:tabs>
    </w:pPr>
    <w:r>
      <w:tab/>
    </w:r>
    <w:r w:rsidRPr="00653372">
      <w:rPr>
        <w:noProof/>
        <w:lang w:eastAsia="es-CO"/>
      </w:rPr>
      <w:drawing>
        <wp:anchor distT="0" distB="0" distL="114935" distR="114935" simplePos="0" relativeHeight="251659264" behindDoc="1" locked="0" layoutInCell="1" allowOverlap="1" wp14:anchorId="6E64A931" wp14:editId="26BBB80F">
          <wp:simplePos x="0" y="0"/>
          <wp:positionH relativeFrom="column">
            <wp:posOffset>4415790</wp:posOffset>
          </wp:positionH>
          <wp:positionV relativeFrom="paragraph">
            <wp:posOffset>121920</wp:posOffset>
          </wp:positionV>
          <wp:extent cx="1171575" cy="304800"/>
          <wp:effectExtent l="1905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171395" cy="301924"/>
                  </a:xfrm>
                  <a:prstGeom prst="rect">
                    <a:avLst/>
                  </a:prstGeom>
                  <a:solidFill>
                    <a:srgbClr val="FFFFFF"/>
                  </a:solidFill>
                  <a:ln w="9525">
                    <a:noFill/>
                    <a:miter lim="800000"/>
                    <a:headEnd/>
                    <a:tailEnd/>
                  </a:ln>
                </pic:spPr>
              </pic:pic>
            </a:graphicData>
          </a:graphic>
        </wp:anchor>
      </w:drawing>
    </w:r>
  </w:p>
  <w:p w14:paraId="4B5ECE9D" w14:textId="77777777" w:rsidR="00923154" w:rsidRDefault="0092315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372"/>
    <w:rsid w:val="000102C1"/>
    <w:rsid w:val="00010D32"/>
    <w:rsid w:val="0001417C"/>
    <w:rsid w:val="00061275"/>
    <w:rsid w:val="00064CB6"/>
    <w:rsid w:val="00087215"/>
    <w:rsid w:val="000A20BC"/>
    <w:rsid w:val="000B74D3"/>
    <w:rsid w:val="000C1923"/>
    <w:rsid w:val="001369F2"/>
    <w:rsid w:val="00165845"/>
    <w:rsid w:val="001813AA"/>
    <w:rsid w:val="002542C8"/>
    <w:rsid w:val="002639F8"/>
    <w:rsid w:val="00267322"/>
    <w:rsid w:val="00274403"/>
    <w:rsid w:val="002A571F"/>
    <w:rsid w:val="002F7610"/>
    <w:rsid w:val="00322695"/>
    <w:rsid w:val="00343B8B"/>
    <w:rsid w:val="00366276"/>
    <w:rsid w:val="003B3684"/>
    <w:rsid w:val="003D585E"/>
    <w:rsid w:val="003D696A"/>
    <w:rsid w:val="003E6A0D"/>
    <w:rsid w:val="00407EB6"/>
    <w:rsid w:val="004172A5"/>
    <w:rsid w:val="0044776F"/>
    <w:rsid w:val="00454462"/>
    <w:rsid w:val="004C28DD"/>
    <w:rsid w:val="004C626D"/>
    <w:rsid w:val="004E1725"/>
    <w:rsid w:val="004E20DA"/>
    <w:rsid w:val="004F762A"/>
    <w:rsid w:val="00501FF0"/>
    <w:rsid w:val="00572B98"/>
    <w:rsid w:val="0058599F"/>
    <w:rsid w:val="00606F8C"/>
    <w:rsid w:val="0061198D"/>
    <w:rsid w:val="00653372"/>
    <w:rsid w:val="006846AD"/>
    <w:rsid w:val="00697694"/>
    <w:rsid w:val="006A29A8"/>
    <w:rsid w:val="006C644B"/>
    <w:rsid w:val="006D6E4F"/>
    <w:rsid w:val="0070459D"/>
    <w:rsid w:val="00706985"/>
    <w:rsid w:val="00737291"/>
    <w:rsid w:val="00742186"/>
    <w:rsid w:val="00750983"/>
    <w:rsid w:val="00757608"/>
    <w:rsid w:val="0079714D"/>
    <w:rsid w:val="007A7EE8"/>
    <w:rsid w:val="007C32E9"/>
    <w:rsid w:val="0083460E"/>
    <w:rsid w:val="0084086B"/>
    <w:rsid w:val="00872564"/>
    <w:rsid w:val="00874845"/>
    <w:rsid w:val="00901C23"/>
    <w:rsid w:val="00906E5B"/>
    <w:rsid w:val="00923154"/>
    <w:rsid w:val="0093477F"/>
    <w:rsid w:val="009547C1"/>
    <w:rsid w:val="00956925"/>
    <w:rsid w:val="00986D8F"/>
    <w:rsid w:val="0099165B"/>
    <w:rsid w:val="00992A17"/>
    <w:rsid w:val="009A7F52"/>
    <w:rsid w:val="009B5EFE"/>
    <w:rsid w:val="009E04B5"/>
    <w:rsid w:val="00A3322A"/>
    <w:rsid w:val="00A44E25"/>
    <w:rsid w:val="00A9369D"/>
    <w:rsid w:val="00AC0E2D"/>
    <w:rsid w:val="00AC4813"/>
    <w:rsid w:val="00AC70AD"/>
    <w:rsid w:val="00AF3BDC"/>
    <w:rsid w:val="00B51C65"/>
    <w:rsid w:val="00B8037F"/>
    <w:rsid w:val="00BB4F52"/>
    <w:rsid w:val="00BD4673"/>
    <w:rsid w:val="00C14519"/>
    <w:rsid w:val="00C86B04"/>
    <w:rsid w:val="00C9770F"/>
    <w:rsid w:val="00CB737C"/>
    <w:rsid w:val="00CE3978"/>
    <w:rsid w:val="00D17E72"/>
    <w:rsid w:val="00D41252"/>
    <w:rsid w:val="00D62CB6"/>
    <w:rsid w:val="00D932CE"/>
    <w:rsid w:val="00DA181C"/>
    <w:rsid w:val="00DC7031"/>
    <w:rsid w:val="00DE60ED"/>
    <w:rsid w:val="00E25DB9"/>
    <w:rsid w:val="00E47C5E"/>
    <w:rsid w:val="00E94EA9"/>
    <w:rsid w:val="00EA32FB"/>
    <w:rsid w:val="00F6797E"/>
    <w:rsid w:val="00FA37F3"/>
    <w:rsid w:val="00FF50D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042BE"/>
  <w15:docId w15:val="{CD294442-68ED-4335-B946-5D640BAD4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372"/>
    <w:pPr>
      <w:autoSpaceDE w:val="0"/>
      <w:autoSpaceDN w:val="0"/>
      <w:adjustRightInd w:val="0"/>
      <w:spacing w:after="0" w:line="240" w:lineRule="auto"/>
      <w:jc w:val="both"/>
    </w:pPr>
    <w:rPr>
      <w:rFonts w:ascii="Tahoma" w:eastAsia="Calibri" w:hAnsi="Tahoma" w:cs="Tahoma"/>
      <w:sz w:val="20"/>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3372"/>
    <w:pPr>
      <w:tabs>
        <w:tab w:val="center" w:pos="4419"/>
        <w:tab w:val="right" w:pos="8838"/>
      </w:tabs>
      <w:autoSpaceDE/>
      <w:autoSpaceDN/>
      <w:adjustRightInd/>
      <w:jc w:val="left"/>
    </w:pPr>
    <w:rPr>
      <w:rFonts w:asciiTheme="minorHAnsi" w:eastAsiaTheme="minorHAnsi" w:hAnsiTheme="minorHAnsi" w:cstheme="minorBidi"/>
      <w:sz w:val="22"/>
      <w:szCs w:val="22"/>
    </w:rPr>
  </w:style>
  <w:style w:type="character" w:customStyle="1" w:styleId="EncabezadoCar">
    <w:name w:val="Encabezado Car"/>
    <w:basedOn w:val="Fuentedeprrafopredeter"/>
    <w:link w:val="Encabezado"/>
    <w:uiPriority w:val="99"/>
    <w:rsid w:val="00653372"/>
  </w:style>
  <w:style w:type="paragraph" w:styleId="Piedepgina">
    <w:name w:val="footer"/>
    <w:basedOn w:val="Normal"/>
    <w:link w:val="PiedepginaCar"/>
    <w:uiPriority w:val="99"/>
    <w:unhideWhenUsed/>
    <w:rsid w:val="00653372"/>
    <w:pPr>
      <w:tabs>
        <w:tab w:val="center" w:pos="4419"/>
        <w:tab w:val="right" w:pos="8838"/>
      </w:tabs>
      <w:autoSpaceDE/>
      <w:autoSpaceDN/>
      <w:adjustRightInd/>
      <w:jc w:val="left"/>
    </w:pPr>
    <w:rPr>
      <w:rFonts w:asciiTheme="minorHAnsi" w:eastAsiaTheme="minorHAnsi" w:hAnsiTheme="minorHAnsi" w:cstheme="minorBidi"/>
      <w:sz w:val="22"/>
      <w:szCs w:val="22"/>
    </w:rPr>
  </w:style>
  <w:style w:type="character" w:customStyle="1" w:styleId="PiedepginaCar">
    <w:name w:val="Pie de página Car"/>
    <w:basedOn w:val="Fuentedeprrafopredeter"/>
    <w:link w:val="Piedepgina"/>
    <w:uiPriority w:val="99"/>
    <w:rsid w:val="00653372"/>
  </w:style>
  <w:style w:type="paragraph" w:styleId="Textodeglobo">
    <w:name w:val="Balloon Text"/>
    <w:basedOn w:val="Normal"/>
    <w:link w:val="TextodegloboCar"/>
    <w:uiPriority w:val="99"/>
    <w:semiHidden/>
    <w:unhideWhenUsed/>
    <w:rsid w:val="00653372"/>
    <w:pPr>
      <w:autoSpaceDE/>
      <w:autoSpaceDN/>
      <w:adjustRightInd/>
      <w:jc w:val="left"/>
    </w:pPr>
    <w:rPr>
      <w:rFonts w:eastAsiaTheme="minorHAnsi"/>
      <w:sz w:val="16"/>
      <w:szCs w:val="16"/>
    </w:rPr>
  </w:style>
  <w:style w:type="character" w:customStyle="1" w:styleId="TextodegloboCar">
    <w:name w:val="Texto de globo Car"/>
    <w:basedOn w:val="Fuentedeprrafopredeter"/>
    <w:link w:val="Textodeglobo"/>
    <w:uiPriority w:val="99"/>
    <w:semiHidden/>
    <w:rsid w:val="00653372"/>
    <w:rPr>
      <w:rFonts w:ascii="Tahoma" w:hAnsi="Tahoma" w:cs="Tahoma"/>
      <w:sz w:val="16"/>
      <w:szCs w:val="16"/>
    </w:rPr>
  </w:style>
  <w:style w:type="character" w:styleId="Hipervnculo">
    <w:name w:val="Hyperlink"/>
    <w:uiPriority w:val="99"/>
    <w:unhideWhenUsed/>
    <w:rsid w:val="00653372"/>
    <w:rPr>
      <w:color w:val="0000FF"/>
      <w:u w:val="single"/>
    </w:rPr>
  </w:style>
  <w:style w:type="paragraph" w:styleId="Sinespaciado">
    <w:name w:val="No Spacing"/>
    <w:basedOn w:val="Normal"/>
    <w:uiPriority w:val="1"/>
    <w:qFormat/>
    <w:rsid w:val="00653372"/>
    <w:rPr>
      <w:rFonts w:ascii="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ianz.co"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martin.ruiz@allianz.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839</Words>
  <Characters>4620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ce01951</dc:creator>
  <cp:lastModifiedBy>Martin Camilo Ruiz Martinez</cp:lastModifiedBy>
  <cp:revision>4</cp:revision>
  <cp:lastPrinted>2018-08-27T16:58:00Z</cp:lastPrinted>
  <dcterms:created xsi:type="dcterms:W3CDTF">2022-06-15T17:11:00Z</dcterms:created>
  <dcterms:modified xsi:type="dcterms:W3CDTF">2022-07-27T13:17:00Z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a">
    <vt:lpwstr>b7988hualzfd</vt:lpwstr>
  </property>
  <property fmtid="{D5CDD505-2E9C-101B-9397-08002B2CF9AE}" pid="3" name="OfficeDocumentSecurity_07082018191230">
    <vt:lpwstr>07082018191230;CE01951;0</vt:lpwstr>
  </property>
  <property fmtid="{D5CDD505-2E9C-101B-9397-08002B2CF9AE}" pid="4" name="OfficeDocumentSecurity_07082018192124">
    <vt:lpwstr>07082018192124;CE01951;0</vt:lpwstr>
  </property>
  <property fmtid="{D5CDD505-2E9C-101B-9397-08002B2CF9AE}" pid="5" name="OfficeDocumentSecurity_07082018192419">
    <vt:lpwstr>07082018192419;CE01951;0</vt:lpwstr>
  </property>
  <property fmtid="{D5CDD505-2E9C-101B-9397-08002B2CF9AE}" pid="6" name="OfficeDocumentSecurity_07082018192758">
    <vt:lpwstr>07082018192758;CE01951;0</vt:lpwstr>
  </property>
  <property fmtid="{D5CDD505-2E9C-101B-9397-08002B2CF9AE}" pid="7" name="OfficeDocumentSecurity_07082018193640">
    <vt:lpwstr>07082018193640;CE01951;0</vt:lpwstr>
  </property>
  <property fmtid="{D5CDD505-2E9C-101B-9397-08002B2CF9AE}" pid="8" name="OfficeDocumentSecurity_07082018193816">
    <vt:lpwstr>07082018193816;CE01951;0</vt:lpwstr>
  </property>
  <property fmtid="{D5CDD505-2E9C-101B-9397-08002B2CF9AE}" pid="9" name="OfficeDocumentSecurity_07082018193844">
    <vt:lpwstr>07082018193844;CE01951;0</vt:lpwstr>
  </property>
  <property fmtid="{D5CDD505-2E9C-101B-9397-08002B2CF9AE}" pid="10" name="OfficeDocumentSecurity_07082018193947">
    <vt:lpwstr>07082018193947;CE01951;0</vt:lpwstr>
  </property>
  <property fmtid="{D5CDD505-2E9C-101B-9397-08002B2CF9AE}" pid="11" name="OfficeDocumentSecurity_07082018194006">
    <vt:lpwstr>07082018194006;CE01951;0</vt:lpwstr>
  </property>
  <property fmtid="{D5CDD505-2E9C-101B-9397-08002B2CF9AE}" pid="12" name="OfficeDocumentSecurity_07082018194039">
    <vt:lpwstr>07082018194039;CE01951;0</vt:lpwstr>
  </property>
  <property fmtid="{D5CDD505-2E9C-101B-9397-08002B2CF9AE}" pid="13" name="OfficeDocumentSecurity_07082018194451">
    <vt:lpwstr>07082018194451;CE01951;0</vt:lpwstr>
  </property>
  <property fmtid="{D5CDD505-2E9C-101B-9397-08002B2CF9AE}" pid="14" name="OfficeDocumentSecurity_07082018195150">
    <vt:lpwstr>07082018195150;CE01951;0</vt:lpwstr>
  </property>
  <property fmtid="{D5CDD505-2E9C-101B-9397-08002B2CF9AE}" pid="15" name="OfficeDocumentSecurity_07082018195338">
    <vt:lpwstr>07082018195338;CE01951;0</vt:lpwstr>
  </property>
  <property fmtid="{D5CDD505-2E9C-101B-9397-08002B2CF9AE}" pid="16" name="OfficeDocumentSecurity_07082018195359">
    <vt:lpwstr>07082018195359;CE01951;0</vt:lpwstr>
  </property>
  <property fmtid="{D5CDD505-2E9C-101B-9397-08002B2CF9AE}" pid="17" name="OfficeDocumentSecurity_07082018195452">
    <vt:lpwstr>07082018195452;CE01951;0</vt:lpwstr>
  </property>
  <property fmtid="{D5CDD505-2E9C-101B-9397-08002B2CF9AE}" pid="18" name="OfficeDocumentSecurity_07082018200240">
    <vt:lpwstr>07082018200240;CE01951;0</vt:lpwstr>
  </property>
  <property fmtid="{D5CDD505-2E9C-101B-9397-08002B2CF9AE}" pid="19" name="OfficeDocumentSecurity_07082018200255">
    <vt:lpwstr>07082018200255;CE01951;0</vt:lpwstr>
  </property>
  <property fmtid="{D5CDD505-2E9C-101B-9397-08002B2CF9AE}" pid="20" name="OfficeDocumentSecurity_07082018200439">
    <vt:lpwstr>07082018200439;CE01951;0</vt:lpwstr>
  </property>
  <property fmtid="{D5CDD505-2E9C-101B-9397-08002B2CF9AE}" pid="21" name="OfficeDocumentSecurity_07082018200902">
    <vt:lpwstr>07082018200902;CE01951;0</vt:lpwstr>
  </property>
  <property fmtid="{D5CDD505-2E9C-101B-9397-08002B2CF9AE}" pid="22" name="OfficeDocumentSecurity_07082018200943">
    <vt:lpwstr>07082018200943;CE01951;0</vt:lpwstr>
  </property>
  <property fmtid="{D5CDD505-2E9C-101B-9397-08002B2CF9AE}" pid="23" name="OfficeDocumentSecurity_07082018201343">
    <vt:lpwstr>07082018201343;CE01951;0</vt:lpwstr>
  </property>
  <property fmtid="{D5CDD505-2E9C-101B-9397-08002B2CF9AE}" pid="24" name="OfficeDocumentSecurity_07082018201501">
    <vt:lpwstr>07082018201501;CE01951;0</vt:lpwstr>
  </property>
  <property fmtid="{D5CDD505-2E9C-101B-9397-08002B2CF9AE}" pid="25" name="OfficeDocumentSecurity_07082018202004">
    <vt:lpwstr>07082018202004;CE01951;0</vt:lpwstr>
  </property>
  <property fmtid="{D5CDD505-2E9C-101B-9397-08002B2CF9AE}" pid="26" name="OfficeDocumentSecurity_07082018202116">
    <vt:lpwstr>07082018202116;CE01951;0</vt:lpwstr>
  </property>
  <property fmtid="{D5CDD505-2E9C-101B-9397-08002B2CF9AE}" pid="27" name="OfficeDocumentSecurity_07082018202810">
    <vt:lpwstr>07082018202810;CE01951;0</vt:lpwstr>
  </property>
  <property fmtid="{D5CDD505-2E9C-101B-9397-08002B2CF9AE}" pid="28" name="OfficeDocumentSecurity_07082018202835">
    <vt:lpwstr>07082018202835;CE01951;0</vt:lpwstr>
  </property>
  <property fmtid="{D5CDD505-2E9C-101B-9397-08002B2CF9AE}" pid="29" name="OfficeDocumentSecurity_07082018202902">
    <vt:lpwstr>07082018202902;CE01951;0</vt:lpwstr>
  </property>
  <property fmtid="{D5CDD505-2E9C-101B-9397-08002B2CF9AE}" pid="30" name="OfficeDocumentSecurity_07082018203053">
    <vt:lpwstr>07082018203053;CE01951;0</vt:lpwstr>
  </property>
  <property fmtid="{D5CDD505-2E9C-101B-9397-08002B2CF9AE}" pid="31" name="OfficeDocumentSecurity_07082018203119">
    <vt:lpwstr>07082018203119;CE01951;0</vt:lpwstr>
  </property>
  <property fmtid="{D5CDD505-2E9C-101B-9397-08002B2CF9AE}" pid="32" name="OfficeDocumentSecurity_07082018203149">
    <vt:lpwstr>07082018203149;CE01951;0</vt:lpwstr>
  </property>
  <property fmtid="{D5CDD505-2E9C-101B-9397-08002B2CF9AE}" pid="33" name="OfficeDocumentSecurity_07082018203214">
    <vt:lpwstr>07082018203214;CE01951;0</vt:lpwstr>
  </property>
  <property fmtid="{D5CDD505-2E9C-101B-9397-08002B2CF9AE}" pid="34" name="OfficeDocumentSecurity_07082018203227">
    <vt:lpwstr>07082018203227;CE01951;0</vt:lpwstr>
  </property>
  <property fmtid="{D5CDD505-2E9C-101B-9397-08002B2CF9AE}" pid="35" name="OfficeDocumentSecurity_07082018203807">
    <vt:lpwstr>07082018203807;CE02238;0</vt:lpwstr>
  </property>
  <property fmtid="{D5CDD505-2E9C-101B-9397-08002B2CF9AE}" pid="36" name="OfficeDocumentSecurity_07082018203936">
    <vt:lpwstr>07082018203936;CE02238;0</vt:lpwstr>
  </property>
  <property fmtid="{D5CDD505-2E9C-101B-9397-08002B2CF9AE}" pid="37" name="OfficeDocumentSecurity_07082018203951">
    <vt:lpwstr>07082018203951;CE02238;0</vt:lpwstr>
  </property>
  <property fmtid="{D5CDD505-2E9C-101B-9397-08002B2CF9AE}" pid="38" name="OfficeDocumentSecurity_07082018210230">
    <vt:lpwstr>07082018210230;CE02238;0</vt:lpwstr>
  </property>
  <property fmtid="{D5CDD505-2E9C-101B-9397-08002B2CF9AE}" pid="39" name="OfficeDocumentSecurity_12082018210251">
    <vt:lpwstr>12082018210251;CE02238;0</vt:lpwstr>
  </property>
  <property fmtid="{D5CDD505-2E9C-101B-9397-08002B2CF9AE}" pid="40" name="OfficeDocumentSecurity_12082018210409">
    <vt:lpwstr>12082018210409;CE02238;0</vt:lpwstr>
  </property>
  <property fmtid="{D5CDD505-2E9C-101B-9397-08002B2CF9AE}" pid="41" name="OfficeDocumentSecurity_12082018210859">
    <vt:lpwstr>12082018210859;CE02238;0</vt:lpwstr>
  </property>
  <property fmtid="{D5CDD505-2E9C-101B-9397-08002B2CF9AE}" pid="42" name="OfficeDocumentSecurity_21082018142150">
    <vt:lpwstr>21082018142150;CE02238;0</vt:lpwstr>
  </property>
  <property fmtid="{D5CDD505-2E9C-101B-9397-08002B2CF9AE}" pid="43" name="OfficeDocumentSecurity_21082018142245">
    <vt:lpwstr>21082018142245;CE02238;0</vt:lpwstr>
  </property>
  <property fmtid="{D5CDD505-2E9C-101B-9397-08002B2CF9AE}" pid="44" name="OfficeDocumentSecurity_21082018163609">
    <vt:lpwstr>21082018163609;CE02238;0</vt:lpwstr>
  </property>
  <property fmtid="{D5CDD505-2E9C-101B-9397-08002B2CF9AE}" pid="45" name="OfficeDocumentSecurity_21082018164613">
    <vt:lpwstr>21082018164613;CE02238;0</vt:lpwstr>
  </property>
  <property fmtid="{D5CDD505-2E9C-101B-9397-08002B2CF9AE}" pid="46" name="OfficeDocumentSecurity_21082018165738">
    <vt:lpwstr>21082018165738;CE02238;0</vt:lpwstr>
  </property>
  <property fmtid="{D5CDD505-2E9C-101B-9397-08002B2CF9AE}" pid="47" name="OfficeDocumentSecurity_25082018160255">
    <vt:lpwstr>25082018160255;CE02238;0</vt:lpwstr>
  </property>
  <property fmtid="{D5CDD505-2E9C-101B-9397-08002B2CF9AE}" pid="48" name="OfficeDocumentSecurity_25082018160923">
    <vt:lpwstr>25082018160923;CE02238;0</vt:lpwstr>
  </property>
  <property fmtid="{D5CDD505-2E9C-101B-9397-08002B2CF9AE}" pid="49" name="OfficeDocumentSecurity_26082018191943">
    <vt:lpwstr>26082018191943;CE02238;0</vt:lpwstr>
  </property>
  <property fmtid="{D5CDD505-2E9C-101B-9397-08002B2CF9AE}" pid="50" name="OfficeDocumentSecurity_26082018195948">
    <vt:lpwstr>26082018195948;CE02238;0</vt:lpwstr>
  </property>
  <property fmtid="{D5CDD505-2E9C-101B-9397-08002B2CF9AE}" pid="51" name="OfficeDocumentSecurity_26082018200238">
    <vt:lpwstr>26082018200238;CE02238;0</vt:lpwstr>
  </property>
  <property fmtid="{D5CDD505-2E9C-101B-9397-08002B2CF9AE}" pid="52" name="OfficeDocumentSecurity_27082018113125">
    <vt:lpwstr>27082018113125;CE02238;0</vt:lpwstr>
  </property>
  <property fmtid="{D5CDD505-2E9C-101B-9397-08002B2CF9AE}" pid="53" name="OfficeDocumentSecurity_27082018114258">
    <vt:lpwstr>27082018114258;CE02238;0</vt:lpwstr>
  </property>
  <property fmtid="{D5CDD505-2E9C-101B-9397-08002B2CF9AE}" pid="54" name="OfficeDocumentSecurity_27082018114919">
    <vt:lpwstr>27082018114919;CE02238;0</vt:lpwstr>
  </property>
  <property fmtid="{D5CDD505-2E9C-101B-9397-08002B2CF9AE}" pid="55" name="OfficeDocumentSecurity_27082018115314">
    <vt:lpwstr>27082018115314;CE02238;0</vt:lpwstr>
  </property>
  <property fmtid="{D5CDD505-2E9C-101B-9397-08002B2CF9AE}" pid="56" name="OfficeDocumentSecurity_27082018115713">
    <vt:lpwstr>27082018115713;CE02238;0</vt:lpwstr>
  </property>
  <property fmtid="{D5CDD505-2E9C-101B-9397-08002B2CF9AE}" pid="57" name="OfficeDocumentSecurity_27082018122741">
    <vt:lpwstr>27082018122741;CE02238;0</vt:lpwstr>
  </property>
  <property fmtid="{D5CDD505-2E9C-101B-9397-08002B2CF9AE}" pid="58" name="OfficeDocumentSecurity_12092018145000">
    <vt:lpwstr>12092018145000;CE02238;0</vt:lpwstr>
  </property>
  <property fmtid="{D5CDD505-2E9C-101B-9397-08002B2CF9AE}" pid="59" name="OfficeDocumentSecurity_18122018110834">
    <vt:lpwstr>18122018110834;CE02238;0</vt:lpwstr>
  </property>
  <property fmtid="{D5CDD505-2E9C-101B-9397-08002B2CF9AE}" pid="60" name="OfficeDocumentSecurity_18122018111207">
    <vt:lpwstr>18122018111207;CE02238;0</vt:lpwstr>
  </property>
  <property fmtid="{D5CDD505-2E9C-101B-9397-08002B2CF9AE}" pid="61" name="OfficeDocumentSecurity_18122018111907">
    <vt:lpwstr>18122018111907;CE02238;0</vt:lpwstr>
  </property>
  <property fmtid="{D5CDD505-2E9C-101B-9397-08002B2CF9AE}" pid="62" name="OfficeDocumentSecurity_18122018111929">
    <vt:lpwstr>18122018111929;CE02238;0</vt:lpwstr>
  </property>
  <property fmtid="{D5CDD505-2E9C-101B-9397-08002B2CF9AE}" pid="63" name="OfficeDocumentSecurity_27052020151227">
    <vt:lpwstr>27052020151227;CE02463;0</vt:lpwstr>
  </property>
  <property fmtid="{D5CDD505-2E9C-101B-9397-08002B2CF9AE}" pid="64" name="OfficeDocumentSecurity_27052020151246">
    <vt:lpwstr>27052020151246;CE02463;0</vt:lpwstr>
  </property>
  <property fmtid="{D5CDD505-2E9C-101B-9397-08002B2CF9AE}" pid="65" name="OfficeDocumentSecurity_27052020152236">
    <vt:lpwstr>27052020152236;CE02463;0</vt:lpwstr>
  </property>
  <property fmtid="{D5CDD505-2E9C-101B-9397-08002B2CF9AE}" pid="66" name="OfficeDocumentSecurity_27052020152554">
    <vt:lpwstr>27052020152554;CE02463;0</vt:lpwstr>
  </property>
  <property fmtid="{D5CDD505-2E9C-101B-9397-08002B2CF9AE}" pid="67" name="OfficeDocumentSecurity_27052020152618">
    <vt:lpwstr>27052020152618;CE02463;0</vt:lpwstr>
  </property>
  <property fmtid="{D5CDD505-2E9C-101B-9397-08002B2CF9AE}" pid="68" name="OfficeDocumentSecurity_29072020193324">
    <vt:lpwstr>29072020193324;CE02463;0</vt:lpwstr>
  </property>
  <property fmtid="{D5CDD505-2E9C-101B-9397-08002B2CF9AE}" pid="69" name="OfficeDocumentSecurity_29072020195908">
    <vt:lpwstr>29072020195908;CE02463;0</vt:lpwstr>
  </property>
  <property fmtid="{D5CDD505-2E9C-101B-9397-08002B2CF9AE}" pid="70" name="OfficeDocumentSecurity_29072020195912">
    <vt:lpwstr>29072020195912;CE02463;0</vt:lpwstr>
  </property>
  <property fmtid="{D5CDD505-2E9C-101B-9397-08002B2CF9AE}" pid="71" name="OfficeDocumentSecurity_31072020150342">
    <vt:lpwstr>31072020150342;CE02463;0</vt:lpwstr>
  </property>
  <property fmtid="{D5CDD505-2E9C-101B-9397-08002B2CF9AE}" pid="72" name="OfficeDocumentSecurity_31072020150555">
    <vt:lpwstr>31072020150555;CE02463;0</vt:lpwstr>
  </property>
  <property fmtid="{D5CDD505-2E9C-101B-9397-08002B2CF9AE}" pid="73" name="OfficeDocumentSecurity_31072020150626">
    <vt:lpwstr>31072020150626;CE02463;0</vt:lpwstr>
  </property>
  <property fmtid="{D5CDD505-2E9C-101B-9397-08002B2CF9AE}" pid="74" name="OfficeDocumentSecurity_03082020164331">
    <vt:lpwstr>03082020164331;CE02463;0</vt:lpwstr>
  </property>
  <property fmtid="{D5CDD505-2E9C-101B-9397-08002B2CF9AE}" pid="75" name="OfficeDocumentSecurity_03082020164534">
    <vt:lpwstr>03082020164534;CE02463;0</vt:lpwstr>
  </property>
  <property fmtid="{D5CDD505-2E9C-101B-9397-08002B2CF9AE}" pid="76" name="OfficeDocumentSecurity_03082020164844">
    <vt:lpwstr>03082020164844;CE02463;0</vt:lpwstr>
  </property>
  <property fmtid="{D5CDD505-2E9C-101B-9397-08002B2CF9AE}" pid="77" name="OfficeDocumentSecurity_25032022164546">
    <vt:lpwstr>25032022164546;CE02747;0</vt:lpwstr>
  </property>
  <property fmtid="{D5CDD505-2E9C-101B-9397-08002B2CF9AE}" pid="78" name="OfficeDocumentSecurity_25032022165239">
    <vt:lpwstr>25032022165239;CE02747;0</vt:lpwstr>
  </property>
  <property fmtid="{D5CDD505-2E9C-101B-9397-08002B2CF9AE}" pid="79" name="OfficeDocumentSecurity_29032022212629">
    <vt:lpwstr>29032022212629;CE02463;0</vt:lpwstr>
  </property>
  <property fmtid="{D5CDD505-2E9C-101B-9397-08002B2CF9AE}" pid="80" name="OfficeDocumentSecurity_29032022212808">
    <vt:lpwstr>29032022212808;CE02463;0</vt:lpwstr>
  </property>
  <property fmtid="{D5CDD505-2E9C-101B-9397-08002B2CF9AE}" pid="81" name="OfficeDocumentSecurity_29032022212848">
    <vt:lpwstr>29032022212848;CE02463;0</vt:lpwstr>
  </property>
  <property fmtid="{D5CDD505-2E9C-101B-9397-08002B2CF9AE}" pid="82" name="OfficeDocumentSecurity_01062022172747">
    <vt:lpwstr>01062022172747;CE02463;0</vt:lpwstr>
  </property>
  <property fmtid="{D5CDD505-2E9C-101B-9397-08002B2CF9AE}" pid="83" name="OfficeDocumentSecurity_01062022200647">
    <vt:lpwstr>01062022200647;CE02463;0</vt:lpwstr>
  </property>
  <property fmtid="{D5CDD505-2E9C-101B-9397-08002B2CF9AE}" pid="84" name="OfficeDocumentSecurity_15062022121103">
    <vt:lpwstr>15062022121103;CE02463;0</vt:lpwstr>
  </property>
  <property fmtid="{D5CDD505-2E9C-101B-9397-08002B2CF9AE}" pid="85" name="MSIP_Label_ce5f591a-3248-43e9-9b70-1ad50135772d_Enabled">
    <vt:lpwstr>true</vt:lpwstr>
  </property>
  <property fmtid="{D5CDD505-2E9C-101B-9397-08002B2CF9AE}" pid="86" name="MSIP_Label_ce5f591a-3248-43e9-9b70-1ad50135772d_SetDate">
    <vt:lpwstr>2022-07-25T20:52:38Z</vt:lpwstr>
  </property>
  <property fmtid="{D5CDD505-2E9C-101B-9397-08002B2CF9AE}" pid="87" name="MSIP_Label_ce5f591a-3248-43e9-9b70-1ad50135772d_Method">
    <vt:lpwstr>Privileged</vt:lpwstr>
  </property>
  <property fmtid="{D5CDD505-2E9C-101B-9397-08002B2CF9AE}" pid="88" name="MSIP_Label_ce5f591a-3248-43e9-9b70-1ad50135772d_Name">
    <vt:lpwstr>ce5f591a-3248-43e9-9b70-1ad50135772d</vt:lpwstr>
  </property>
  <property fmtid="{D5CDD505-2E9C-101B-9397-08002B2CF9AE}" pid="89" name="MSIP_Label_ce5f591a-3248-43e9-9b70-1ad50135772d_SiteId">
    <vt:lpwstr>6e06e42d-6925-47c6-b9e7-9581c7ca302a</vt:lpwstr>
  </property>
  <property fmtid="{D5CDD505-2E9C-101B-9397-08002B2CF9AE}" pid="90" name="MSIP_Label_ce5f591a-3248-43e9-9b70-1ad50135772d_ActionId">
    <vt:lpwstr>03956df6-11eb-4c50-b42e-dae0e22de5a0</vt:lpwstr>
  </property>
  <property fmtid="{D5CDD505-2E9C-101B-9397-08002B2CF9AE}" pid="91" name="MSIP_Label_ce5f591a-3248-43e9-9b70-1ad50135772d_ContentBits">
    <vt:lpwstr>0</vt:lpwstr>
  </property>
  <property fmtid="{D5CDD505-2E9C-101B-9397-08002B2CF9AE}" pid="92" name="OfficeDocumentSecurity_25072022155317">
    <vt:lpwstr>25072022155317;CE02747;0</vt:lpwstr>
  </property>
  <property fmtid="{D5CDD505-2E9C-101B-9397-08002B2CF9AE}" pid="93" name="OfficeDocumentSecurity_27072022080839">
    <vt:lpwstr>27072022080839;CE02747;0</vt:lpwstr>
  </property>
  <property fmtid="{D5CDD505-2E9C-101B-9397-08002B2CF9AE}" pid="94" name="OfficeDocumentSecurity_27072022081359">
    <vt:lpwstr>27072022081359;CE02747;0</vt:lpwstr>
  </property>
  <property fmtid="{D5CDD505-2E9C-101B-9397-08002B2CF9AE}" pid="95" name="OfficeDocumentSecurity_27072022081704">
    <vt:lpwstr>27072022081704;CE02747;0</vt:lpwstr>
  </property>
</Properties>
</file>