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20407B"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0407B">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20407B" w:rsidRDefault="00375DE6" w:rsidP="00375DE6">
      <w:pPr>
        <w:spacing w:after="0"/>
        <w:rPr>
          <w:rFonts w:ascii="Century Gothic" w:hAnsi="Century Gothic"/>
          <w:b/>
        </w:rPr>
      </w:pPr>
    </w:p>
    <w:p w14:paraId="0B47FE9D" w14:textId="583C7853" w:rsidR="00906282" w:rsidRPr="0020407B" w:rsidRDefault="00906282" w:rsidP="00906282">
      <w:pPr>
        <w:spacing w:line="360" w:lineRule="auto"/>
        <w:rPr>
          <w:rFonts w:ascii="Century Gothic" w:hAnsi="Century Gothic"/>
        </w:rPr>
      </w:pPr>
      <w:r w:rsidRPr="0020407B">
        <w:rPr>
          <w:rFonts w:ascii="Century Gothic" w:hAnsi="Century Gothic"/>
          <w:b/>
        </w:rPr>
        <w:t>Fecha Presentación del Informe</w:t>
      </w:r>
      <w:r w:rsidRPr="0020407B">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3-11T00:00:00Z">
            <w:dateFormat w:val="dd/MM/yyyy"/>
            <w:lid w:val="es-CO"/>
            <w:storeMappedDataAs w:val="dateTime"/>
            <w:calendar w:val="gregorian"/>
          </w:date>
        </w:sdtPr>
        <w:sdtEndPr>
          <w:rPr>
            <w:rStyle w:val="Fuentedeprrafopredeter"/>
            <w:rFonts w:asciiTheme="minorHAnsi" w:hAnsiTheme="minorHAnsi"/>
            <w:caps w:val="0"/>
          </w:rPr>
        </w:sdtEndPr>
        <w:sdtContent>
          <w:r w:rsidR="00C44EBA">
            <w:rPr>
              <w:rStyle w:val="Estilo3"/>
              <w:b w:val="0"/>
            </w:rPr>
            <w:t>11</w:t>
          </w:r>
          <w:r w:rsidR="008F37FD" w:rsidRPr="0020407B">
            <w:rPr>
              <w:rStyle w:val="Estilo3"/>
              <w:b w:val="0"/>
            </w:rPr>
            <w:t>/03/2024</w:t>
          </w:r>
        </w:sdtContent>
      </w:sdt>
      <w:r w:rsidRPr="0020407B">
        <w:rPr>
          <w:rFonts w:ascii="Century Gothic" w:hAnsi="Century Gothic"/>
        </w:rPr>
        <w:t xml:space="preserve">                                       </w:t>
      </w:r>
    </w:p>
    <w:p w14:paraId="63FF7917" w14:textId="23E898FF" w:rsidR="00906282" w:rsidRPr="0020407B" w:rsidRDefault="00906282" w:rsidP="00906282">
      <w:pPr>
        <w:spacing w:line="360" w:lineRule="auto"/>
        <w:rPr>
          <w:rFonts w:ascii="Century Gothic" w:hAnsi="Century Gothic"/>
        </w:rPr>
      </w:pPr>
      <w:r w:rsidRPr="0020407B">
        <w:rPr>
          <w:rFonts w:ascii="Century Gothic" w:hAnsi="Century Gothic"/>
          <w:b/>
        </w:rPr>
        <w:t>SGC</w:t>
      </w:r>
      <w:r w:rsidRPr="0020407B">
        <w:rPr>
          <w:rFonts w:ascii="Century Gothic" w:hAnsi="Century Gothic"/>
        </w:rPr>
        <w:t xml:space="preserve">:  </w:t>
      </w:r>
      <w:sdt>
        <w:sdtPr>
          <w:rPr>
            <w:rStyle w:val="Estilo3"/>
            <w:b w:val="0"/>
          </w:rPr>
          <w:alias w:val="SGC"/>
          <w:tag w:val="SGC"/>
          <w:id w:val="354074790"/>
          <w:placeholder>
            <w:docPart w:val="2E553FF1FF66499F9C09D21E39FAD87B"/>
          </w:placeholder>
          <w:text/>
        </w:sdtPr>
        <w:sdtContent>
          <w:r w:rsidR="008A38D7" w:rsidRPr="0020407B">
            <w:rPr>
              <w:rStyle w:val="Estilo3"/>
              <w:b w:val="0"/>
            </w:rPr>
            <w:t xml:space="preserve">      98480          </w:t>
          </w:r>
        </w:sdtContent>
      </w:sdt>
    </w:p>
    <w:p w14:paraId="5AD56010" w14:textId="42D8CB82" w:rsidR="00906282" w:rsidRPr="0020407B" w:rsidRDefault="00906282" w:rsidP="00906282">
      <w:pPr>
        <w:spacing w:line="360" w:lineRule="auto"/>
        <w:rPr>
          <w:rFonts w:ascii="Century Gothic" w:hAnsi="Century Gothic"/>
        </w:rPr>
      </w:pPr>
      <w:r w:rsidRPr="0020407B">
        <w:rPr>
          <w:rFonts w:ascii="Century Gothic" w:hAnsi="Century Gothic"/>
          <w:b/>
        </w:rPr>
        <w:t>Despacho Judicial</w:t>
      </w:r>
      <w:r w:rsidRPr="0020407B">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8F37FD" w:rsidRPr="0020407B">
            <w:rPr>
              <w:rStyle w:val="Estilo3"/>
            </w:rPr>
            <w:t>15</w:t>
          </w:r>
        </w:sdtContent>
      </w:sdt>
      <w:r w:rsidRPr="0020407B">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20407B">
            <w:rPr>
              <w:rStyle w:val="Estilo3"/>
            </w:rPr>
            <w:t>CIVIL DEL CIRCUITO</w:t>
          </w:r>
        </w:sdtContent>
      </w:sdt>
      <w:r w:rsidRPr="0020407B">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8F37FD" w:rsidRPr="0020407B">
            <w:rPr>
              <w:rStyle w:val="Estilo3"/>
            </w:rPr>
            <w:t>BOGOTÁ</w:t>
          </w:r>
        </w:sdtContent>
      </w:sdt>
    </w:p>
    <w:p w14:paraId="46D3378E" w14:textId="4A15BD73" w:rsidR="00906282" w:rsidRPr="0020407B" w:rsidRDefault="00906282" w:rsidP="00906282">
      <w:pPr>
        <w:spacing w:line="360" w:lineRule="auto"/>
        <w:rPr>
          <w:rFonts w:ascii="Century Gothic" w:hAnsi="Century Gothic"/>
        </w:rPr>
      </w:pPr>
      <w:r w:rsidRPr="0020407B">
        <w:rPr>
          <w:rFonts w:ascii="Century Gothic" w:hAnsi="Century Gothic"/>
          <w:b/>
        </w:rPr>
        <w:t>Radicado</w:t>
      </w:r>
      <w:r w:rsidRPr="0020407B">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Pr="0020407B">
            <w:rPr>
              <w:rStyle w:val="Estilo3"/>
            </w:rPr>
            <w:t xml:space="preserve"> </w:t>
          </w:r>
          <w:r w:rsidR="008F37FD" w:rsidRPr="0020407B">
            <w:rPr>
              <w:rStyle w:val="Estilo3"/>
            </w:rPr>
            <w:t>2022</w:t>
          </w:r>
          <w:r w:rsidRPr="0020407B">
            <w:rPr>
              <w:rStyle w:val="Estilo3"/>
            </w:rPr>
            <w:t>-00</w:t>
          </w:r>
          <w:r w:rsidR="008F37FD" w:rsidRPr="0020407B">
            <w:rPr>
              <w:rStyle w:val="Estilo3"/>
            </w:rPr>
            <w:t>179</w:t>
          </w:r>
        </w:sdtContent>
      </w:sdt>
    </w:p>
    <w:p w14:paraId="30071216" w14:textId="0788C173" w:rsidR="00906282" w:rsidRPr="0020407B" w:rsidRDefault="00906282" w:rsidP="00906282">
      <w:pPr>
        <w:spacing w:line="360" w:lineRule="auto"/>
        <w:rPr>
          <w:rFonts w:ascii="Century Gothic" w:hAnsi="Century Gothic"/>
        </w:rPr>
      </w:pPr>
      <w:r w:rsidRPr="0020407B">
        <w:rPr>
          <w:rFonts w:ascii="Century Gothic" w:hAnsi="Century Gothic"/>
          <w:b/>
        </w:rPr>
        <w:t>Demandante</w:t>
      </w:r>
      <w:r w:rsidRPr="0020407B">
        <w:rPr>
          <w:rFonts w:ascii="Century Gothic" w:hAnsi="Century Gothic"/>
        </w:rPr>
        <w:t xml:space="preserve">:  </w:t>
      </w:r>
      <w:sdt>
        <w:sdtPr>
          <w:rPr>
            <w:rStyle w:val="Estilo3"/>
          </w:rPr>
          <w:alias w:val="DEMANDANTE"/>
          <w:tag w:val="DEMANDANTE"/>
          <w:id w:val="1644081101"/>
          <w:placeholder>
            <w:docPart w:val="881A441D454840A2A94DCC9441C98AD3"/>
          </w:placeholder>
          <w:text/>
        </w:sdtPr>
        <w:sdtContent>
          <w:r w:rsidR="003D4A6A" w:rsidRPr="003D4A6A">
            <w:rPr>
              <w:rStyle w:val="Estilo3"/>
            </w:rPr>
            <w:t xml:space="preserve"> MARIA ASTRID PULECIO MOLINA </w:t>
          </w:r>
          <w:r w:rsidR="00E935F0" w:rsidRPr="003D4A6A">
            <w:rPr>
              <w:rStyle w:val="Estilo3"/>
            </w:rPr>
            <w:t>Y CARLOS</w:t>
          </w:r>
          <w:r w:rsidR="003D4A6A" w:rsidRPr="003D4A6A">
            <w:rPr>
              <w:rStyle w:val="Estilo3"/>
            </w:rPr>
            <w:t xml:space="preserve"> Disyei Herrera Ruiz</w:t>
          </w:r>
        </w:sdtContent>
      </w:sdt>
    </w:p>
    <w:p w14:paraId="1A4DA51E" w14:textId="7A5CBB62" w:rsidR="00906282" w:rsidRPr="0020407B" w:rsidRDefault="00906282" w:rsidP="003D4A6A">
      <w:pPr>
        <w:spacing w:line="360" w:lineRule="auto"/>
        <w:rPr>
          <w:rFonts w:ascii="Century Gothic" w:hAnsi="Century Gothic"/>
        </w:rPr>
      </w:pPr>
      <w:r w:rsidRPr="0020407B">
        <w:rPr>
          <w:rFonts w:ascii="Century Gothic" w:hAnsi="Century Gothic"/>
          <w:b/>
        </w:rPr>
        <w:t>Demandado</w:t>
      </w:r>
      <w:r w:rsidRPr="0020407B">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Content>
          <w:r w:rsidR="003D4A6A" w:rsidRPr="003D4A6A">
            <w:rPr>
              <w:rStyle w:val="Estilo3"/>
              <w:b w:val="0"/>
            </w:rPr>
            <w:t xml:space="preserve"> Sociedad de Cirugía de Bogotá Hospital San José, Camilo Alberto Quintero</w:t>
          </w:r>
          <w:r w:rsidR="003D4A6A">
            <w:rPr>
              <w:rStyle w:val="Estilo3"/>
              <w:b w:val="0"/>
            </w:rPr>
            <w:t xml:space="preserve"> </w:t>
          </w:r>
          <w:r w:rsidR="003D4A6A" w:rsidRPr="003D4A6A">
            <w:rPr>
              <w:rStyle w:val="Estilo3"/>
              <w:b w:val="0"/>
            </w:rPr>
            <w:t>Loaiza y Caja de Compensación Familiar Compensar - Compensar EPS</w:t>
          </w:r>
        </w:sdtContent>
      </w:sdt>
    </w:p>
    <w:p w14:paraId="2FC4428C" w14:textId="1D0F6239" w:rsidR="00906282" w:rsidRPr="0020407B" w:rsidRDefault="00906282" w:rsidP="00906282">
      <w:pPr>
        <w:spacing w:line="360" w:lineRule="auto"/>
        <w:rPr>
          <w:rFonts w:ascii="Century Gothic" w:hAnsi="Century Gothic"/>
        </w:rPr>
      </w:pPr>
      <w:r w:rsidRPr="0020407B">
        <w:rPr>
          <w:rFonts w:ascii="Century Gothic" w:hAnsi="Century Gothic"/>
          <w:b/>
        </w:rPr>
        <w:t>Llamados en Garantía</w:t>
      </w:r>
      <w:r w:rsidRPr="0020407B">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3D4A6A">
            <w:rPr>
              <w:rStyle w:val="Estilo3"/>
              <w:b w:val="0"/>
            </w:rPr>
            <w:t>LA EQUIDAD SEGUROS GENERALES</w:t>
          </w:r>
        </w:sdtContent>
      </w:sdt>
    </w:p>
    <w:p w14:paraId="1739B5C0" w14:textId="13675178" w:rsidR="00906282" w:rsidRPr="0020407B" w:rsidRDefault="00906282" w:rsidP="00906282">
      <w:pPr>
        <w:spacing w:line="360" w:lineRule="auto"/>
        <w:rPr>
          <w:rFonts w:ascii="Century Gothic" w:hAnsi="Century Gothic"/>
        </w:rPr>
      </w:pPr>
      <w:r w:rsidRPr="0020407B">
        <w:rPr>
          <w:rFonts w:ascii="Century Gothic" w:hAnsi="Century Gothic"/>
          <w:b/>
        </w:rPr>
        <w:t>Tipo de Vinculación</w:t>
      </w:r>
      <w:r w:rsidRPr="0020407B">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8F37FD" w:rsidRPr="0020407B">
            <w:rPr>
              <w:rStyle w:val="Estilo3"/>
              <w:b w:val="0"/>
            </w:rPr>
            <w:t>LLAMADOS EN GARANTÍA</w:t>
          </w:r>
        </w:sdtContent>
      </w:sdt>
    </w:p>
    <w:p w14:paraId="1BFE45C4" w14:textId="3FC4A8B3" w:rsidR="00906282" w:rsidRPr="0020407B" w:rsidRDefault="00906282" w:rsidP="00906282">
      <w:pPr>
        <w:spacing w:line="360" w:lineRule="auto"/>
        <w:rPr>
          <w:rFonts w:ascii="Century Gothic" w:hAnsi="Century Gothic"/>
        </w:rPr>
      </w:pPr>
      <w:r w:rsidRPr="0020407B">
        <w:rPr>
          <w:rFonts w:ascii="Century Gothic" w:hAnsi="Century Gothic"/>
          <w:b/>
        </w:rPr>
        <w:t>Fecha Notificación</w:t>
      </w:r>
      <w:r w:rsidRPr="0020407B">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2-08T00:00:00Z">
            <w:dateFormat w:val="dd/MM/yyyy"/>
            <w:lid w:val="es-CO"/>
            <w:storeMappedDataAs w:val="dateTime"/>
            <w:calendar w:val="gregorian"/>
          </w:date>
        </w:sdtPr>
        <w:sdtEndPr>
          <w:rPr>
            <w:rStyle w:val="Fuentedeprrafopredeter"/>
            <w:rFonts w:asciiTheme="minorHAnsi" w:hAnsiTheme="minorHAnsi"/>
            <w:caps w:val="0"/>
          </w:rPr>
        </w:sdtEndPr>
        <w:sdtContent>
          <w:r w:rsidR="008F37FD" w:rsidRPr="0020407B">
            <w:rPr>
              <w:rStyle w:val="Estilo3"/>
            </w:rPr>
            <w:t>08</w:t>
          </w:r>
          <w:r w:rsidRPr="0020407B">
            <w:rPr>
              <w:rStyle w:val="Estilo3"/>
            </w:rPr>
            <w:t>/02/</w:t>
          </w:r>
          <w:r w:rsidR="008F37FD" w:rsidRPr="0020407B">
            <w:rPr>
              <w:rStyle w:val="Estilo3"/>
            </w:rPr>
            <w:t>2024</w:t>
          </w:r>
        </w:sdtContent>
      </w:sdt>
    </w:p>
    <w:p w14:paraId="04C740D4" w14:textId="31D6C4A6" w:rsidR="00906282" w:rsidRPr="0020407B" w:rsidRDefault="00906282" w:rsidP="00906282">
      <w:pPr>
        <w:spacing w:line="360" w:lineRule="auto"/>
        <w:rPr>
          <w:rFonts w:ascii="Century Gothic" w:hAnsi="Century Gothic"/>
        </w:rPr>
      </w:pPr>
      <w:r w:rsidRPr="0020407B">
        <w:rPr>
          <w:rFonts w:ascii="Century Gothic" w:hAnsi="Century Gothic"/>
          <w:b/>
        </w:rPr>
        <w:t>Fecha fin Término</w:t>
      </w:r>
      <w:r w:rsidRPr="0020407B">
        <w:rPr>
          <w:rFonts w:ascii="Century Gothic" w:hAnsi="Century Gothic"/>
        </w:rPr>
        <w:t xml:space="preserve">: </w:t>
      </w:r>
      <w:sdt>
        <w:sdtPr>
          <w:rPr>
            <w:rFonts w:ascii="Century Gothic" w:hAnsi="Century Gothic"/>
          </w:rPr>
          <w:id w:val="-62026635"/>
          <w:placeholder>
            <w:docPart w:val="058B5A2D546346938DE7ED9DE620076B"/>
          </w:placeholder>
          <w:date w:fullDate="2024-03-06T00:00:00Z">
            <w:dateFormat w:val="dd/MM/yyyy"/>
            <w:lid w:val="es-CO"/>
            <w:storeMappedDataAs w:val="dateTime"/>
            <w:calendar w:val="gregorian"/>
          </w:date>
        </w:sdtPr>
        <w:sdtContent>
          <w:r w:rsidR="00C44EBA" w:rsidRPr="0020407B">
            <w:rPr>
              <w:rFonts w:ascii="Century Gothic" w:hAnsi="Century Gothic"/>
            </w:rPr>
            <w:t>06/0</w:t>
          </w:r>
          <w:r w:rsidR="00C44EBA">
            <w:rPr>
              <w:rFonts w:ascii="Century Gothic" w:hAnsi="Century Gothic"/>
            </w:rPr>
            <w:t>3</w:t>
          </w:r>
          <w:r w:rsidR="00C44EBA" w:rsidRPr="0020407B">
            <w:rPr>
              <w:rFonts w:ascii="Century Gothic" w:hAnsi="Century Gothic"/>
            </w:rPr>
            <w:t>/2024</w:t>
          </w:r>
        </w:sdtContent>
      </w:sdt>
    </w:p>
    <w:p w14:paraId="6B0EC993" w14:textId="0CCD32C0" w:rsidR="00906282" w:rsidRPr="0020407B" w:rsidRDefault="00906282" w:rsidP="00906282">
      <w:pPr>
        <w:spacing w:line="360" w:lineRule="auto"/>
        <w:rPr>
          <w:rFonts w:ascii="Century Gothic" w:hAnsi="Century Gothic"/>
        </w:rPr>
      </w:pPr>
      <w:r w:rsidRPr="0020407B">
        <w:rPr>
          <w:rFonts w:ascii="Century Gothic" w:hAnsi="Century Gothic"/>
          <w:b/>
        </w:rPr>
        <w:t>Fecha Siniestro</w:t>
      </w:r>
      <w:r w:rsidRPr="0020407B">
        <w:rPr>
          <w:rFonts w:ascii="Century Gothic" w:hAnsi="Century Gothic"/>
        </w:rPr>
        <w:t xml:space="preserve">:  </w:t>
      </w:r>
      <w:sdt>
        <w:sdtPr>
          <w:rPr>
            <w:rStyle w:val="Estilo3"/>
            <w:b w:val="0"/>
          </w:rPr>
          <w:alias w:val="FECHA"/>
          <w:tag w:val="FEHCA"/>
          <w:id w:val="1298109440"/>
          <w:placeholder>
            <w:docPart w:val="7B79A3F3CDAC4E69BBE8C2888BCC0E7C"/>
          </w:placeholder>
          <w:date w:fullDate="2021-05-27T00:00:00Z">
            <w:dateFormat w:val="dd/MM/yyyy"/>
            <w:lid w:val="es-CO"/>
            <w:storeMappedDataAs w:val="dateTime"/>
            <w:calendar w:val="gregorian"/>
          </w:date>
        </w:sdtPr>
        <w:sdtEndPr>
          <w:rPr>
            <w:rStyle w:val="Fuentedeprrafopredeter"/>
            <w:rFonts w:asciiTheme="minorHAnsi" w:hAnsiTheme="minorHAnsi"/>
            <w:caps w:val="0"/>
          </w:rPr>
        </w:sdtEndPr>
        <w:sdtContent>
          <w:r w:rsidR="00C44EBA">
            <w:rPr>
              <w:rStyle w:val="Estilo3"/>
              <w:b w:val="0"/>
            </w:rPr>
            <w:t>27/05/2021</w:t>
          </w:r>
        </w:sdtContent>
      </w:sdt>
    </w:p>
    <w:p w14:paraId="3157EDF6" w14:textId="3909D99F" w:rsidR="00906282" w:rsidRPr="0020407B" w:rsidRDefault="00906282" w:rsidP="008F37FD">
      <w:pPr>
        <w:spacing w:line="360" w:lineRule="auto"/>
        <w:jc w:val="both"/>
        <w:rPr>
          <w:rFonts w:ascii="Century Gothic" w:hAnsi="Century Gothic"/>
        </w:rPr>
      </w:pPr>
      <w:r w:rsidRPr="0020407B">
        <w:rPr>
          <w:rFonts w:ascii="Century Gothic" w:hAnsi="Century Gothic"/>
          <w:b/>
        </w:rPr>
        <w:t>Hechos</w:t>
      </w:r>
      <w:r w:rsidRPr="0020407B">
        <w:rPr>
          <w:rFonts w:ascii="Century Gothic" w:hAnsi="Century Gothic"/>
        </w:rPr>
        <w:t xml:space="preserve">: </w:t>
      </w:r>
      <w:r w:rsidR="00C44EBA" w:rsidRPr="0020407B">
        <w:rPr>
          <w:rFonts w:ascii="Century Gothic" w:hAnsi="Century Gothic"/>
        </w:rPr>
        <w:t>Los señores María Astrid Pulecio Molina y Carlos Disyei Herrera Ruiz, presentaron demanda declarativa de responsabilidad civil médica contra la CAJA DE COMPENSACIÓN FAMILIAR COMPENSAR, la SOCIEDAD DE CIRUGÍA DE BOGOTÁ HOSPITAL SAN JOSÉ y el doctor Camilo Alberto Quintero. Los demandantes buscan ser indemnizados por los presuntos daños sufridos con ocasión del fallecimiento de su hijo tras aducir una negligencia médica</w:t>
      </w:r>
      <w:r w:rsidR="00C44EBA">
        <w:rPr>
          <w:rFonts w:ascii="Century Gothic" w:hAnsi="Century Gothic"/>
        </w:rPr>
        <w:t xml:space="preserve"> derivada de la atención prestada el </w:t>
      </w:r>
      <w:r w:rsidR="00C44EBA" w:rsidRPr="0020407B">
        <w:rPr>
          <w:rFonts w:ascii="Century Gothic" w:hAnsi="Century Gothic"/>
        </w:rPr>
        <w:t>20 de junio de 2020</w:t>
      </w:r>
      <w:r w:rsidR="00C44EBA">
        <w:rPr>
          <w:rFonts w:ascii="Century Gothic" w:hAnsi="Century Gothic"/>
        </w:rPr>
        <w:t>, puesto que indican que</w:t>
      </w:r>
      <w:r w:rsidR="006F414D">
        <w:rPr>
          <w:rFonts w:ascii="Century Gothic" w:hAnsi="Century Gothic"/>
        </w:rPr>
        <w:t xml:space="preserve"> la parte demandante cumplió</w:t>
      </w:r>
      <w:r w:rsidR="006F414D" w:rsidRPr="006F414D">
        <w:rPr>
          <w:rFonts w:ascii="Century Gothic" w:hAnsi="Century Gothic"/>
        </w:rPr>
        <w:t xml:space="preserve"> parcialmente con las obligaciones del contrato, en razón a que la prestación del servicio médico, ocurrida el </w:t>
      </w:r>
      <w:r w:rsidR="006F414D" w:rsidRPr="006F414D">
        <w:rPr>
          <w:rFonts w:ascii="Century Gothic" w:hAnsi="Century Gothic"/>
        </w:rPr>
        <w:t xml:space="preserve">20 </w:t>
      </w:r>
      <w:r w:rsidR="006F414D">
        <w:rPr>
          <w:rFonts w:ascii="Century Gothic" w:hAnsi="Century Gothic"/>
        </w:rPr>
        <w:t>d</w:t>
      </w:r>
      <w:r w:rsidR="006F414D" w:rsidRPr="006F414D">
        <w:rPr>
          <w:rFonts w:ascii="Century Gothic" w:hAnsi="Century Gothic"/>
        </w:rPr>
        <w:t xml:space="preserve">e </w:t>
      </w:r>
      <w:r w:rsidR="006F414D">
        <w:rPr>
          <w:rFonts w:ascii="Century Gothic" w:hAnsi="Century Gothic"/>
        </w:rPr>
        <w:t>j</w:t>
      </w:r>
      <w:r w:rsidR="006F414D" w:rsidRPr="006F414D">
        <w:rPr>
          <w:rFonts w:ascii="Century Gothic" w:hAnsi="Century Gothic"/>
        </w:rPr>
        <w:t xml:space="preserve">unio </w:t>
      </w:r>
      <w:r w:rsidR="006F414D">
        <w:rPr>
          <w:rFonts w:ascii="Century Gothic" w:hAnsi="Century Gothic"/>
        </w:rPr>
        <w:t>d</w:t>
      </w:r>
      <w:r w:rsidR="006F414D" w:rsidRPr="006F414D">
        <w:rPr>
          <w:rFonts w:ascii="Century Gothic" w:hAnsi="Century Gothic"/>
        </w:rPr>
        <w:t>e 2020</w:t>
      </w:r>
      <w:r w:rsidR="006F414D" w:rsidRPr="006F414D">
        <w:rPr>
          <w:rFonts w:ascii="Century Gothic" w:hAnsi="Century Gothic"/>
        </w:rPr>
        <w:t>, fecha en que falleció el hijo de los demandantes se realizó con negligencia, imprudencia y culpa grave e irresponsabilidad, ocasionando un perjuicio a los actores</w:t>
      </w:r>
      <w:r w:rsidR="00C44EBA" w:rsidRPr="0020407B">
        <w:rPr>
          <w:rFonts w:ascii="Century Gothic" w:hAnsi="Century Gothic"/>
        </w:rPr>
        <w:t xml:space="preserve">. </w:t>
      </w:r>
      <w:r w:rsidR="00C44EBA">
        <w:rPr>
          <w:rFonts w:ascii="Century Gothic" w:hAnsi="Century Gothic"/>
        </w:rPr>
        <w:t>Por su parte l</w:t>
      </w:r>
      <w:r w:rsidR="00C44EBA" w:rsidRPr="0020407B">
        <w:rPr>
          <w:rFonts w:ascii="Century Gothic" w:hAnsi="Century Gothic"/>
        </w:rPr>
        <w:t xml:space="preserve">a Caja de Compensación Familiar Compensar suscribió póliza de responsabilidad civil </w:t>
      </w:r>
      <w:r w:rsidR="00C44EBA">
        <w:rPr>
          <w:rFonts w:ascii="Century Gothic" w:hAnsi="Century Gothic"/>
        </w:rPr>
        <w:t xml:space="preserve">clínicas y hospitales </w:t>
      </w:r>
      <w:r w:rsidR="00C44EBA" w:rsidRPr="0020407B">
        <w:rPr>
          <w:rFonts w:ascii="Century Gothic" w:hAnsi="Century Gothic"/>
        </w:rPr>
        <w:t xml:space="preserve">con La Equidad Seguros Generales Organismo Cooperativo, </w:t>
      </w:r>
      <w:r w:rsidR="00C44EBA">
        <w:rPr>
          <w:rFonts w:ascii="Century Gothic" w:hAnsi="Century Gothic"/>
        </w:rPr>
        <w:t xml:space="preserve">con una </w:t>
      </w:r>
      <w:r w:rsidR="00C44EBA" w:rsidRPr="0020407B">
        <w:rPr>
          <w:rFonts w:ascii="Century Gothic" w:hAnsi="Century Gothic"/>
        </w:rPr>
        <w:lastRenderedPageBreak/>
        <w:t>cobertura retroactiva desde noviembre de 2006</w:t>
      </w:r>
      <w:r w:rsidR="00C44EBA">
        <w:rPr>
          <w:rFonts w:ascii="Century Gothic" w:hAnsi="Century Gothic"/>
        </w:rPr>
        <w:t xml:space="preserve"> por lo que se pretende que en caso de una eventual condena sea la aseguradora quien asuma el importe de aquella</w:t>
      </w:r>
      <w:r w:rsidR="00C44EBA" w:rsidRPr="0020407B">
        <w:rPr>
          <w:rFonts w:ascii="Century Gothic" w:hAnsi="Century Gothic"/>
        </w:rPr>
        <w:t>.</w:t>
      </w:r>
      <w:r w:rsidRPr="0020407B">
        <w:rPr>
          <w:rFonts w:ascii="Century Gothic" w:hAnsi="Century Gothic"/>
        </w:rPr>
        <w:t xml:space="preserve">  </w:t>
      </w:r>
    </w:p>
    <w:p w14:paraId="1550BD07" w14:textId="0B7660A0" w:rsidR="00906282" w:rsidRPr="006F414D" w:rsidRDefault="00906282" w:rsidP="00906282">
      <w:pPr>
        <w:spacing w:line="360" w:lineRule="auto"/>
        <w:rPr>
          <w:rFonts w:ascii="Century Gothic" w:hAnsi="Century Gothic"/>
        </w:rPr>
      </w:pPr>
      <w:r w:rsidRPr="006F414D">
        <w:rPr>
          <w:rFonts w:ascii="Century Gothic" w:hAnsi="Century Gothic"/>
          <w:b/>
        </w:rPr>
        <w:t>Audiencia Prejudicial</w:t>
      </w:r>
      <w:r w:rsidRPr="006F414D">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6F414D" w:rsidRPr="006F414D">
            <w:rPr>
              <w:rStyle w:val="Estilo3"/>
              <w:b w:val="0"/>
            </w:rPr>
            <w:t>SI</w:t>
          </w:r>
        </w:sdtContent>
      </w:sdt>
      <w:r w:rsidR="006F414D" w:rsidRPr="006F414D">
        <w:rPr>
          <w:rFonts w:ascii="Century Gothic" w:hAnsi="Century Gothic"/>
        </w:rPr>
        <w:t>, la audiencia de conciliación prejudicial se efectuó el 27 de mayo de 2021.</w:t>
      </w:r>
    </w:p>
    <w:p w14:paraId="55707408" w14:textId="564B1599" w:rsidR="00906282" w:rsidRPr="0020407B" w:rsidRDefault="00906282" w:rsidP="00906282">
      <w:pPr>
        <w:spacing w:line="360" w:lineRule="auto"/>
        <w:jc w:val="both"/>
        <w:rPr>
          <w:rFonts w:ascii="Century Gothic" w:hAnsi="Century Gothic"/>
        </w:rPr>
      </w:pPr>
      <w:r w:rsidRPr="0020407B">
        <w:rPr>
          <w:rFonts w:ascii="Century Gothic" w:hAnsi="Century Gothic"/>
          <w:b/>
        </w:rPr>
        <w:t>Pretensiones de la demanda</w:t>
      </w:r>
      <w:r w:rsidRPr="0020407B">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62498B" w:rsidRPr="0020407B">
            <w:rPr>
              <w:rFonts w:ascii="Century Gothic" w:hAnsi="Century Gothic"/>
            </w:rPr>
            <w:t xml:space="preserve">Los demandantes a título de Daño Moral pretenden una indemnización de CIEN (100) SMMLV, por cada uno de los demandantes, más la indexación de la suma para el momento de la sentencia. En relación con el llamamiento en garantía, se solicita que La Equidad Seguros Generales Organismo Cooperativo sea condenada a pagar directamente a la parte demandante el total de las sumas y gastos a los que sea condenada la Caja de Compensación Familiar Compensar, incluyendo costas y honorarios legales. </w:t>
          </w:r>
        </w:sdtContent>
      </w:sdt>
    </w:p>
    <w:p w14:paraId="3880B73C" w14:textId="64CFC479" w:rsidR="0020407B" w:rsidRPr="0020407B" w:rsidRDefault="00906282" w:rsidP="00906282">
      <w:pPr>
        <w:spacing w:line="360" w:lineRule="auto"/>
        <w:jc w:val="both"/>
        <w:rPr>
          <w:rFonts w:ascii="Century Gothic" w:hAnsi="Century Gothic"/>
        </w:rPr>
      </w:pPr>
      <w:r w:rsidRPr="0020407B">
        <w:rPr>
          <w:rFonts w:ascii="Century Gothic" w:hAnsi="Century Gothic"/>
          <w:b/>
        </w:rPr>
        <w:t xml:space="preserve">Liquidación objetivada de las pretensiones: </w:t>
      </w:r>
      <w:r w:rsidR="007B2848" w:rsidRPr="006F414D">
        <w:rPr>
          <w:rFonts w:ascii="Century Gothic" w:hAnsi="Century Gothic"/>
          <w:bCs/>
        </w:rPr>
        <w:t xml:space="preserve">Se precisa que </w:t>
      </w:r>
      <w:r w:rsidR="007B2848">
        <w:rPr>
          <w:rFonts w:ascii="Century Gothic" w:hAnsi="Century Gothic"/>
          <w:bCs/>
        </w:rPr>
        <w:t xml:space="preserve">atendiendo a las condiciones del seguro, </w:t>
      </w:r>
      <w:r w:rsidR="007B2848" w:rsidRPr="006F414D">
        <w:rPr>
          <w:rFonts w:ascii="Century Gothic" w:hAnsi="Century Gothic"/>
          <w:bCs/>
        </w:rPr>
        <w:t xml:space="preserve">el riesgo de exposición de la compañía </w:t>
      </w:r>
      <w:r w:rsidR="007B2848">
        <w:rPr>
          <w:rFonts w:ascii="Century Gothic" w:hAnsi="Century Gothic"/>
          <w:bCs/>
        </w:rPr>
        <w:t xml:space="preserve">frente a una condena </w:t>
      </w:r>
      <w:r w:rsidR="007B2848" w:rsidRPr="006F414D">
        <w:rPr>
          <w:rFonts w:ascii="Century Gothic" w:hAnsi="Century Gothic"/>
          <w:bCs/>
        </w:rPr>
        <w:t>corresponde a</w:t>
      </w:r>
      <w:r w:rsidR="007D7DC0">
        <w:rPr>
          <w:rFonts w:ascii="Century Gothic" w:hAnsi="Century Gothic"/>
          <w:bCs/>
        </w:rPr>
        <w:t xml:space="preserve"> la suma</w:t>
      </w:r>
      <w:r w:rsidR="007B2848" w:rsidRPr="006F414D">
        <w:rPr>
          <w:rFonts w:ascii="Century Gothic" w:hAnsi="Century Gothic"/>
          <w:bCs/>
        </w:rPr>
        <w:t xml:space="preserve"> de </w:t>
      </w:r>
      <w:r w:rsidR="007B2848" w:rsidRPr="007B2848">
        <w:rPr>
          <w:rFonts w:ascii="Century Gothic" w:hAnsi="Century Gothic"/>
          <w:b/>
        </w:rPr>
        <w:t>$24.300.000.</w:t>
      </w:r>
      <w:r w:rsidR="007B2848">
        <w:rPr>
          <w:rFonts w:ascii="Century Gothic" w:hAnsi="Century Gothic"/>
          <w:b/>
        </w:rPr>
        <w:t xml:space="preserve"> </w:t>
      </w:r>
      <w:r w:rsidR="007B2848" w:rsidRPr="006F414D">
        <w:rPr>
          <w:rFonts w:ascii="Century Gothic" w:hAnsi="Century Gothic"/>
          <w:bCs/>
        </w:rPr>
        <w:t xml:space="preserve">Pese a ello para efectos de liquidación de las pretensiones se considera el valor de </w:t>
      </w:r>
      <w:r w:rsidR="0020407B" w:rsidRPr="006F414D">
        <w:rPr>
          <w:rFonts w:ascii="Century Gothic" w:hAnsi="Century Gothic"/>
          <w:bCs/>
          <w:u w:val="single"/>
        </w:rPr>
        <w:t>$120.000.000.</w:t>
      </w:r>
      <w:r w:rsidR="0020407B" w:rsidRPr="0020407B">
        <w:rPr>
          <w:rFonts w:ascii="Century Gothic" w:hAnsi="Century Gothic"/>
          <w:b/>
          <w:bCs/>
          <w:u w:val="single"/>
        </w:rPr>
        <w:t xml:space="preserve"> </w:t>
      </w:r>
      <w:r w:rsidR="0020407B" w:rsidRPr="0020407B">
        <w:rPr>
          <w:rFonts w:ascii="Century Gothic" w:hAnsi="Century Gothic"/>
        </w:rPr>
        <w:t>Respecto a los perjuicios morales, se liquidan con base en la sentencia SC665 de 2019 de la Corte Suprema de Justicia, que reconoció la suma de $60.000.000 por concepto de perjuicios morales, en caso de</w:t>
      </w:r>
      <w:r w:rsidR="0062498B">
        <w:rPr>
          <w:rFonts w:ascii="Century Gothic" w:hAnsi="Century Gothic"/>
        </w:rPr>
        <w:t>l</w:t>
      </w:r>
      <w:r w:rsidR="0020407B" w:rsidRPr="0020407B">
        <w:rPr>
          <w:rFonts w:ascii="Century Gothic" w:hAnsi="Century Gothic"/>
        </w:rPr>
        <w:t xml:space="preserve"> fallecimiento de un familiar </w:t>
      </w:r>
      <w:r w:rsidR="0062498B">
        <w:rPr>
          <w:rFonts w:ascii="Century Gothic" w:hAnsi="Century Gothic"/>
        </w:rPr>
        <w:t>de primer grado de consanguinidad</w:t>
      </w:r>
      <w:r w:rsidR="0020407B" w:rsidRPr="0020407B">
        <w:rPr>
          <w:rFonts w:ascii="Century Gothic" w:hAnsi="Century Gothic"/>
        </w:rPr>
        <w:t xml:space="preserve">, </w:t>
      </w:r>
      <w:r w:rsidR="0062498B">
        <w:rPr>
          <w:rFonts w:ascii="Century Gothic" w:hAnsi="Century Gothic"/>
        </w:rPr>
        <w:t xml:space="preserve">por </w:t>
      </w:r>
      <w:r w:rsidR="007D7DC0">
        <w:rPr>
          <w:rFonts w:ascii="Century Gothic" w:hAnsi="Century Gothic"/>
        </w:rPr>
        <w:t>ende,</w:t>
      </w:r>
      <w:r w:rsidR="0062498B">
        <w:rPr>
          <w:rFonts w:ascii="Century Gothic" w:hAnsi="Century Gothic"/>
        </w:rPr>
        <w:t xml:space="preserve"> se reconoce</w:t>
      </w:r>
      <w:r w:rsidR="0020407B" w:rsidRPr="0020407B">
        <w:rPr>
          <w:rFonts w:ascii="Century Gothic" w:hAnsi="Century Gothic"/>
        </w:rPr>
        <w:t>, así:</w:t>
      </w:r>
    </w:p>
    <w:p w14:paraId="4417F051" w14:textId="0ABE1216" w:rsidR="0020407B" w:rsidRPr="0020407B" w:rsidRDefault="0020407B" w:rsidP="0020407B">
      <w:pPr>
        <w:pStyle w:val="Prrafodelista"/>
        <w:numPr>
          <w:ilvl w:val="0"/>
          <w:numId w:val="4"/>
        </w:numPr>
        <w:spacing w:line="360" w:lineRule="auto"/>
        <w:jc w:val="both"/>
        <w:rPr>
          <w:rFonts w:ascii="Century Gothic" w:hAnsi="Century Gothic"/>
        </w:rPr>
      </w:pPr>
      <w:r w:rsidRPr="0020407B">
        <w:rPr>
          <w:rFonts w:ascii="Century Gothic" w:hAnsi="Century Gothic"/>
        </w:rPr>
        <w:t xml:space="preserve">Para Maria Astrid Pulecio Molina y Carlos Disyei Herrera Ruiz, la suma de $60.000.000 </w:t>
      </w:r>
      <w:r w:rsidR="0062498B">
        <w:rPr>
          <w:rFonts w:ascii="Century Gothic" w:hAnsi="Century Gothic"/>
        </w:rPr>
        <w:t xml:space="preserve">para cada uno </w:t>
      </w:r>
      <w:r w:rsidRPr="0020407B">
        <w:rPr>
          <w:rFonts w:ascii="Century Gothic" w:hAnsi="Century Gothic"/>
        </w:rPr>
        <w:t>en su condición de padres del meno</w:t>
      </w:r>
      <w:r w:rsidR="0062498B">
        <w:rPr>
          <w:rFonts w:ascii="Century Gothic" w:hAnsi="Century Gothic"/>
        </w:rPr>
        <w:t>r</w:t>
      </w:r>
      <w:r w:rsidRPr="0020407B">
        <w:rPr>
          <w:rFonts w:ascii="Century Gothic" w:hAnsi="Century Gothic"/>
        </w:rPr>
        <w:t xml:space="preserve"> fallecido.</w:t>
      </w:r>
    </w:p>
    <w:p w14:paraId="07077105" w14:textId="03878D27" w:rsidR="008A38D7" w:rsidRPr="0020407B" w:rsidRDefault="0020407B" w:rsidP="00906282">
      <w:pPr>
        <w:spacing w:line="360" w:lineRule="auto"/>
        <w:jc w:val="both"/>
        <w:rPr>
          <w:rFonts w:ascii="Century Gothic" w:hAnsi="Century Gothic"/>
        </w:rPr>
      </w:pPr>
      <w:r w:rsidRPr="0020407B">
        <w:rPr>
          <w:rFonts w:ascii="Century Gothic" w:hAnsi="Century Gothic"/>
        </w:rPr>
        <w:t>Debe indicarse que con la demanda no se solicita</w:t>
      </w:r>
      <w:r w:rsidR="0062498B">
        <w:rPr>
          <w:rFonts w:ascii="Century Gothic" w:hAnsi="Century Gothic"/>
        </w:rPr>
        <w:t xml:space="preserve"> la indemnización de otro tipo de </w:t>
      </w:r>
      <w:r w:rsidRPr="0020407B">
        <w:rPr>
          <w:rFonts w:ascii="Century Gothic" w:hAnsi="Century Gothic"/>
        </w:rPr>
        <w:t>perjuicios, adicionales a los morales.</w:t>
      </w:r>
      <w:r w:rsidRPr="0020407B">
        <w:rPr>
          <w:rFonts w:ascii="Century Gothic" w:hAnsi="Century Gothic"/>
          <w:b/>
          <w:bCs/>
        </w:rPr>
        <w:t xml:space="preserve"> </w:t>
      </w:r>
      <w:r w:rsidRPr="0020407B">
        <w:rPr>
          <w:rFonts w:ascii="Century Gothic" w:hAnsi="Century Gothic"/>
        </w:rPr>
        <w:t>Por lo tanto, l</w:t>
      </w:r>
      <w:r w:rsidR="008A38D7" w:rsidRPr="0020407B">
        <w:rPr>
          <w:rFonts w:ascii="Century Gothic" w:hAnsi="Century Gothic"/>
          <w:shd w:val="clear" w:color="auto" w:fill="FFFFFF"/>
        </w:rPr>
        <w:t>a liquidación anterior arroja la suma total de $</w:t>
      </w:r>
      <w:r w:rsidRPr="0020407B">
        <w:rPr>
          <w:rFonts w:ascii="Century Gothic" w:hAnsi="Century Gothic"/>
          <w:shd w:val="clear" w:color="auto" w:fill="FFFFFF"/>
        </w:rPr>
        <w:t>120</w:t>
      </w:r>
      <w:r w:rsidR="008A38D7" w:rsidRPr="0020407B">
        <w:rPr>
          <w:rFonts w:ascii="Century Gothic" w:hAnsi="Century Gothic"/>
          <w:shd w:val="clear" w:color="auto" w:fill="FFFFFF"/>
        </w:rPr>
        <w:t xml:space="preserve">.000.000, </w:t>
      </w:r>
      <w:r w:rsidR="008A38D7" w:rsidRPr="0020407B">
        <w:rPr>
          <w:rFonts w:ascii="Century Gothic" w:hAnsi="Century Gothic"/>
          <w:b/>
          <w:bCs/>
          <w:shd w:val="clear" w:color="auto" w:fill="FFFFFF"/>
        </w:rPr>
        <w:t>no obstante, dentro de las condiciones de la póliza se pactó un deducible de</w:t>
      </w:r>
      <w:r w:rsidRPr="0020407B">
        <w:rPr>
          <w:rFonts w:ascii="Century Gothic" w:hAnsi="Century Gothic"/>
          <w:b/>
          <w:bCs/>
          <w:shd w:val="clear" w:color="auto" w:fill="FFFFFF"/>
        </w:rPr>
        <w:t xml:space="preserve"> $9</w:t>
      </w:r>
      <w:r w:rsidR="00E935F0">
        <w:rPr>
          <w:rFonts w:ascii="Century Gothic" w:hAnsi="Century Gothic"/>
          <w:b/>
          <w:bCs/>
          <w:shd w:val="clear" w:color="auto" w:fill="FFFFFF"/>
        </w:rPr>
        <w:t>5</w:t>
      </w:r>
      <w:r w:rsidRPr="0020407B">
        <w:rPr>
          <w:rFonts w:ascii="Century Gothic" w:hAnsi="Century Gothic"/>
          <w:b/>
          <w:bCs/>
          <w:shd w:val="clear" w:color="auto" w:fill="FFFFFF"/>
        </w:rPr>
        <w:t>.</w:t>
      </w:r>
      <w:r w:rsidR="00E935F0">
        <w:rPr>
          <w:rFonts w:ascii="Century Gothic" w:hAnsi="Century Gothic"/>
          <w:b/>
          <w:bCs/>
          <w:shd w:val="clear" w:color="auto" w:fill="FFFFFF"/>
        </w:rPr>
        <w:t>7</w:t>
      </w:r>
      <w:r w:rsidRPr="0020407B">
        <w:rPr>
          <w:rFonts w:ascii="Century Gothic" w:hAnsi="Century Gothic"/>
          <w:b/>
          <w:bCs/>
          <w:shd w:val="clear" w:color="auto" w:fill="FFFFFF"/>
        </w:rPr>
        <w:t>00.000 a cargo del asegurado, de manera que el riesgo de condena para la compañía asciende a la suma de $</w:t>
      </w:r>
      <w:r w:rsidR="008A38D7" w:rsidRPr="0020407B">
        <w:rPr>
          <w:rFonts w:ascii="Century Gothic" w:hAnsi="Century Gothic"/>
          <w:b/>
          <w:bCs/>
          <w:shd w:val="clear" w:color="auto" w:fill="FFFFFF"/>
        </w:rPr>
        <w:t>24.300.000</w:t>
      </w:r>
      <w:r w:rsidRPr="0020407B">
        <w:rPr>
          <w:rFonts w:ascii="Century Gothic" w:hAnsi="Century Gothic"/>
          <w:b/>
          <w:bCs/>
          <w:shd w:val="clear" w:color="auto" w:fill="FFFFFF"/>
        </w:rPr>
        <w:t>.</w:t>
      </w:r>
    </w:p>
    <w:p w14:paraId="58A93358" w14:textId="0FA335B1" w:rsidR="00516E7E" w:rsidRPr="00516E7E" w:rsidRDefault="00906282" w:rsidP="00906282">
      <w:pPr>
        <w:spacing w:line="360" w:lineRule="auto"/>
        <w:jc w:val="both"/>
        <w:rPr>
          <w:rFonts w:ascii="Century Gothic" w:hAnsi="Century Gothic"/>
        </w:rPr>
      </w:pPr>
      <w:r w:rsidRPr="0020407B">
        <w:rPr>
          <w:rFonts w:ascii="Century Gothic" w:hAnsi="Century Gothic"/>
          <w:b/>
        </w:rPr>
        <w:t>Excepciones</w:t>
      </w:r>
      <w:r w:rsidRPr="0020407B">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E935F0" w:rsidRPr="00516E7E">
            <w:rPr>
              <w:rFonts w:ascii="Century Gothic" w:hAnsi="Century Gothic"/>
            </w:rPr>
            <w:t xml:space="preserve">FRENTE A LA CONTESTACIÓN DE LA DEMANDA: 1) EXCEPCIONES PLANTEADAS POR QUIEN FORMULÓ EL LLAMAMIENTO EN GARANTÍA A MI REPRESENTADA. 2) INEXISTENCIA DE RESPONSABILIDAD DE COMPENSAR E.PS., COMO </w:t>
          </w:r>
          <w:r w:rsidR="00E935F0" w:rsidRPr="00516E7E">
            <w:rPr>
              <w:rFonts w:ascii="Century Gothic" w:hAnsi="Century Gothic"/>
            </w:rPr>
            <w:lastRenderedPageBreak/>
            <w:t>CONSECUENCIA DEL CUMPLIMIENTO DE LAS OBLIGACIONES LEGALES QUE LE CORRESPONDEN COMO ENTIDAD PROMOTORA DE SALUD. 3)  INEXISTENCIA DE FALLA MÉDICA Y DE RESPONSABILIDAD, DEBIDO A LA PRESTACIÓN DILIGENTE, OPORTUNA, ADECUADA, CUIDADOSA Y CARENTE DE CULPA REALIZADO POR PARTE DE LA SOCIEDAD DE CIRUGIA DE BOGOTA HOSPITAL DE SAN JOSE Y DEL DOCTOR CAMILO ALBERTO QUINTERO LOAIZA</w:t>
          </w:r>
          <w:r w:rsidR="00516E7E" w:rsidRPr="00516E7E">
            <w:rPr>
              <w:rFonts w:ascii="Century Gothic" w:hAnsi="Century Gothic"/>
            </w:rPr>
            <w:t xml:space="preserve">. 4) </w:t>
          </w:r>
        </w:sdtContent>
      </w:sdt>
      <w:r w:rsidR="00516E7E" w:rsidRPr="00516E7E">
        <w:rPr>
          <w:color w:val="000000"/>
          <w:sz w:val="27"/>
          <w:szCs w:val="27"/>
        </w:rPr>
        <w:t xml:space="preserve"> </w:t>
      </w:r>
      <w:r w:rsidR="00516E7E" w:rsidRPr="00516E7E">
        <w:rPr>
          <w:rFonts w:ascii="Century Gothic" w:hAnsi="Century Gothic"/>
        </w:rPr>
        <w:t>INEXISTENTE RELACIÓN DE CAUSALIDAD ENTRE EL DAÑO O PERJUICIO ALEGADO POR LA PARTE ACTORA Y LA ACTUACIÓN DEL EXTREMO PASIVO</w:t>
      </w:r>
      <w:r w:rsidR="00516E7E">
        <w:rPr>
          <w:rFonts w:ascii="Century Gothic" w:hAnsi="Century Gothic"/>
        </w:rPr>
        <w:t xml:space="preserve">. 5) </w:t>
      </w:r>
      <w:r w:rsidR="006F414D" w:rsidRPr="006F414D">
        <w:rPr>
          <w:rFonts w:ascii="Century Gothic" w:hAnsi="Century Gothic"/>
        </w:rPr>
        <w:t>INEXISTENCIA DE CULPA DE LOS DEMANDADOS E INCIDENCIA DE LA CONDUCTA DE ASTRID PULECIO EN EL DAÑO ALEGADO</w:t>
      </w:r>
      <w:r w:rsidR="006F414D">
        <w:rPr>
          <w:rFonts w:ascii="Century Gothic" w:hAnsi="Century Gothic"/>
        </w:rPr>
        <w:t xml:space="preserve"> </w:t>
      </w:r>
      <w:r w:rsidR="00516E7E">
        <w:rPr>
          <w:rFonts w:ascii="Century Gothic" w:hAnsi="Century Gothic"/>
        </w:rPr>
        <w:t>6</w:t>
      </w:r>
      <w:r w:rsidR="007D7DC0">
        <w:rPr>
          <w:rFonts w:ascii="Century Gothic" w:hAnsi="Century Gothic"/>
        </w:rPr>
        <w:t xml:space="preserve">) </w:t>
      </w:r>
      <w:r w:rsidR="007D7DC0" w:rsidRPr="0020407B">
        <w:rPr>
          <w:rFonts w:ascii="Century Gothic" w:hAnsi="Century Gothic"/>
        </w:rPr>
        <w:t>LOS</w:t>
      </w:r>
      <w:r w:rsidR="00516E7E" w:rsidRPr="00516E7E">
        <w:rPr>
          <w:rFonts w:ascii="Century Gothic" w:hAnsi="Century Gothic"/>
        </w:rPr>
        <w:t xml:space="preserve"> PERJUICIOS MORALES SOLICITADOS DESCONOCEN LOS LÍMITES JURISPRUDENCIALES ESTABLECIDOS POR EL MÁXIMO ÓRGANO DE LA JURISDICCIÓN ORDINARIA ESPECIALIDAD CIVIL</w:t>
      </w:r>
      <w:r w:rsidR="00516E7E">
        <w:rPr>
          <w:rFonts w:ascii="Century Gothic" w:hAnsi="Century Gothic"/>
        </w:rPr>
        <w:t xml:space="preserve">. </w:t>
      </w:r>
      <w:r w:rsidR="007B2848">
        <w:rPr>
          <w:rFonts w:ascii="Century Gothic" w:hAnsi="Century Gothic"/>
        </w:rPr>
        <w:t>7</w:t>
      </w:r>
      <w:r w:rsidR="00516E7E">
        <w:rPr>
          <w:rFonts w:ascii="Century Gothic" w:hAnsi="Century Gothic"/>
        </w:rPr>
        <w:t xml:space="preserve">) </w:t>
      </w:r>
      <w:r w:rsidR="00516E7E" w:rsidRPr="00516E7E">
        <w:rPr>
          <w:rFonts w:ascii="Century Gothic" w:hAnsi="Century Gothic"/>
        </w:rPr>
        <w:t>GENÉRICA O INNOMINADA</w:t>
      </w:r>
      <w:r w:rsidR="00516E7E">
        <w:rPr>
          <w:rFonts w:ascii="Century Gothic" w:hAnsi="Century Gothic"/>
        </w:rPr>
        <w:t xml:space="preserve">. </w:t>
      </w:r>
      <w:r w:rsidR="00516E7E" w:rsidRPr="006F414D">
        <w:rPr>
          <w:rFonts w:ascii="Century Gothic" w:hAnsi="Century Gothic"/>
          <w:b/>
          <w:bCs/>
          <w:u w:val="single"/>
        </w:rPr>
        <w:t>FRENTE AL LLAMAMIENTO EN GARANTÍA:</w:t>
      </w:r>
      <w:r w:rsidR="00516E7E">
        <w:rPr>
          <w:rFonts w:ascii="Century Gothic" w:hAnsi="Century Gothic"/>
          <w:u w:val="single"/>
        </w:rPr>
        <w:t xml:space="preserve"> </w:t>
      </w:r>
      <w:r w:rsidR="00516E7E">
        <w:rPr>
          <w:rFonts w:ascii="Century Gothic" w:hAnsi="Century Gothic"/>
        </w:rPr>
        <w:t xml:space="preserve"> 1)</w:t>
      </w:r>
      <w:r w:rsidR="00516E7E" w:rsidRPr="00516E7E">
        <w:rPr>
          <w:color w:val="000000"/>
          <w:sz w:val="27"/>
          <w:szCs w:val="27"/>
        </w:rPr>
        <w:t xml:space="preserve"> </w:t>
      </w:r>
      <w:r w:rsidR="00516E7E" w:rsidRPr="00516E7E">
        <w:rPr>
          <w:rFonts w:ascii="Century Gothic" w:hAnsi="Century Gothic"/>
        </w:rPr>
        <w:t>INEXISTENCIA DE OBLIGACIÓN INDEMNIZATORIA A CARGO DE EQUIDAD SEGUROS, POR CUANTO NO SE HA REALIZADO EL RIESGO ASEGURADO EN LA PÓLIZA DE RESPONSABILIDAD CIVIL PROFESIONAL CLÍNICAS AA198548.</w:t>
      </w:r>
      <w:r w:rsidR="00516E7E">
        <w:rPr>
          <w:rFonts w:ascii="Century Gothic" w:hAnsi="Century Gothic"/>
        </w:rPr>
        <w:t xml:space="preserve"> 2)</w:t>
      </w:r>
      <w:r w:rsidR="00516E7E" w:rsidRPr="00516E7E">
        <w:rPr>
          <w:color w:val="000000"/>
          <w:sz w:val="27"/>
          <w:szCs w:val="27"/>
        </w:rPr>
        <w:t xml:space="preserve"> </w:t>
      </w:r>
      <w:r w:rsidR="00516E7E" w:rsidRPr="00516E7E">
        <w:rPr>
          <w:rFonts w:ascii="Century Gothic" w:hAnsi="Century Gothic"/>
        </w:rPr>
        <w:t>RIESGOS EXPRESAMENTE EXCLUIDOS EN LA PÓLIZA DE RESPONSABILIDAD CIVIL PROFESIONAL CLÍNICAS NO. AA198548.</w:t>
      </w:r>
      <w:r w:rsidR="00516E7E">
        <w:rPr>
          <w:rFonts w:ascii="Century Gothic" w:hAnsi="Century Gothic"/>
        </w:rPr>
        <w:t xml:space="preserve"> </w:t>
      </w:r>
      <w:r w:rsidR="007B2848">
        <w:rPr>
          <w:rFonts w:ascii="Century Gothic" w:hAnsi="Century Gothic"/>
        </w:rPr>
        <w:t>3</w:t>
      </w:r>
      <w:r w:rsidR="00516E7E">
        <w:rPr>
          <w:rFonts w:ascii="Century Gothic" w:hAnsi="Century Gothic"/>
        </w:rPr>
        <w:t xml:space="preserve">) </w:t>
      </w:r>
      <w:r w:rsidR="00516E7E" w:rsidRPr="00516E7E">
        <w:rPr>
          <w:rFonts w:ascii="Century Gothic" w:hAnsi="Century Gothic"/>
        </w:rPr>
        <w:t>SUJECIÓN A LAS CONDICIONES PARTICULARES Y GENERALES DEL CONTRATO DE SEGURO, EN LA QUE SE IDENTIFICA LA PÓLIZA AA198548., EL CLAUSULADO Y LOS AMPAROS</w:t>
      </w:r>
      <w:r w:rsidR="00516E7E">
        <w:rPr>
          <w:rFonts w:ascii="Century Gothic" w:hAnsi="Century Gothic"/>
        </w:rPr>
        <w:t xml:space="preserve">. </w:t>
      </w:r>
      <w:r w:rsidR="007B2848">
        <w:rPr>
          <w:rFonts w:ascii="Century Gothic" w:hAnsi="Century Gothic"/>
        </w:rPr>
        <w:t>4</w:t>
      </w:r>
      <w:r w:rsidR="00516E7E">
        <w:rPr>
          <w:rFonts w:ascii="Century Gothic" w:hAnsi="Century Gothic"/>
        </w:rPr>
        <w:t>)</w:t>
      </w:r>
      <w:r w:rsidR="00516E7E" w:rsidRPr="00516E7E">
        <w:rPr>
          <w:color w:val="000000"/>
          <w:sz w:val="27"/>
          <w:szCs w:val="27"/>
        </w:rPr>
        <w:t xml:space="preserve"> </w:t>
      </w:r>
      <w:r w:rsidR="00516E7E" w:rsidRPr="00516E7E">
        <w:rPr>
          <w:rFonts w:ascii="Century Gothic" w:hAnsi="Century Gothic"/>
        </w:rPr>
        <w:t>CARÁCTER MERAMENTE INDEMNIZATORIO QUE REVISTEN LOS CONTRATOS DE SEGUROS</w:t>
      </w:r>
      <w:r w:rsidR="00516E7E">
        <w:rPr>
          <w:rFonts w:ascii="Century Gothic" w:hAnsi="Century Gothic"/>
        </w:rPr>
        <w:t xml:space="preserve">. </w:t>
      </w:r>
      <w:r w:rsidR="007B2848">
        <w:rPr>
          <w:rFonts w:ascii="Century Gothic" w:hAnsi="Century Gothic"/>
        </w:rPr>
        <w:t>5</w:t>
      </w:r>
      <w:r w:rsidR="00516E7E">
        <w:rPr>
          <w:rFonts w:ascii="Century Gothic" w:hAnsi="Century Gothic"/>
        </w:rPr>
        <w:t xml:space="preserve">) </w:t>
      </w:r>
      <w:r w:rsidR="00516E7E" w:rsidRPr="00516E7E">
        <w:rPr>
          <w:rFonts w:ascii="Century Gothic" w:hAnsi="Century Gothic"/>
        </w:rPr>
        <w:t>EN CUALQUIER CASO, DE NINGUNA FORMA SE PODRÁ EXCEDER EL LÍMITE DEL VALOR ASEGURADO</w:t>
      </w:r>
      <w:r w:rsidR="00516E7E">
        <w:rPr>
          <w:rFonts w:ascii="Century Gothic" w:hAnsi="Century Gothic"/>
        </w:rPr>
        <w:t xml:space="preserve">. </w:t>
      </w:r>
      <w:r w:rsidR="007B2848">
        <w:rPr>
          <w:rFonts w:ascii="Century Gothic" w:hAnsi="Century Gothic"/>
        </w:rPr>
        <w:t>6</w:t>
      </w:r>
      <w:r w:rsidR="00516E7E">
        <w:rPr>
          <w:rFonts w:ascii="Century Gothic" w:hAnsi="Century Gothic"/>
        </w:rPr>
        <w:t xml:space="preserve">) </w:t>
      </w:r>
      <w:r w:rsidR="00516E7E" w:rsidRPr="00516E7E">
        <w:rPr>
          <w:rFonts w:ascii="Century Gothic" w:hAnsi="Century Gothic"/>
        </w:rPr>
        <w:t xml:space="preserve">EN CUALQUIER CASO, SE DEBERÁ TENER EN CUENTA EL DEDUCIBLE PACTADO </w:t>
      </w:r>
      <w:r w:rsidR="007B2848">
        <w:rPr>
          <w:rFonts w:ascii="Century Gothic" w:hAnsi="Century Gothic"/>
        </w:rPr>
        <w:t>EN LA PÓLIZA. 7</w:t>
      </w:r>
      <w:r w:rsidR="00516E7E">
        <w:rPr>
          <w:rFonts w:ascii="Century Gothic" w:hAnsi="Century Gothic"/>
        </w:rPr>
        <w:t>)</w:t>
      </w:r>
      <w:r w:rsidR="00516E7E" w:rsidRPr="00516E7E">
        <w:rPr>
          <w:color w:val="000000"/>
          <w:sz w:val="27"/>
          <w:szCs w:val="27"/>
        </w:rPr>
        <w:t xml:space="preserve"> </w:t>
      </w:r>
      <w:r w:rsidR="00516E7E" w:rsidRPr="00516E7E">
        <w:rPr>
          <w:rFonts w:ascii="Century Gothic" w:hAnsi="Century Gothic"/>
        </w:rPr>
        <w:t>DISPONIBILIDAD DEL VALOR ASEGURADO.</w:t>
      </w:r>
      <w:r w:rsidR="00516E7E">
        <w:rPr>
          <w:rFonts w:ascii="Century Gothic" w:hAnsi="Century Gothic"/>
        </w:rPr>
        <w:t xml:space="preserve"> </w:t>
      </w:r>
      <w:r w:rsidR="007B2848">
        <w:rPr>
          <w:rFonts w:ascii="Century Gothic" w:hAnsi="Century Gothic"/>
        </w:rPr>
        <w:t>8</w:t>
      </w:r>
      <w:r w:rsidR="00516E7E">
        <w:rPr>
          <w:rFonts w:ascii="Century Gothic" w:hAnsi="Century Gothic"/>
        </w:rPr>
        <w:t xml:space="preserve">) </w:t>
      </w:r>
      <w:r w:rsidR="007B2848">
        <w:rPr>
          <w:rFonts w:ascii="Century Gothic" w:hAnsi="Century Gothic"/>
        </w:rPr>
        <w:t xml:space="preserve">PRESCRIPCIÓN DE LAS ACCIONES DERIVADAS DELCONTRATO DE SEGURO. 9) </w:t>
      </w:r>
      <w:r w:rsidR="00516E7E" w:rsidRPr="00516E7E">
        <w:rPr>
          <w:rFonts w:ascii="Century Gothic" w:hAnsi="Century Gothic"/>
        </w:rPr>
        <w:t>GENÉRICA O INNOMINADA</w:t>
      </w:r>
    </w:p>
    <w:p w14:paraId="035C3E82" w14:textId="152EA91D" w:rsidR="00906282" w:rsidRPr="0020407B" w:rsidRDefault="00906282" w:rsidP="00906282">
      <w:pPr>
        <w:spacing w:line="360" w:lineRule="auto"/>
        <w:rPr>
          <w:rFonts w:ascii="Century Gothic" w:hAnsi="Century Gothic"/>
        </w:rPr>
      </w:pPr>
      <w:r w:rsidRPr="0020407B">
        <w:rPr>
          <w:rFonts w:ascii="Century Gothic" w:hAnsi="Century Gothic"/>
          <w:b/>
        </w:rPr>
        <w:t>Siniestro</w:t>
      </w:r>
      <w:r w:rsidRPr="0020407B">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008F37FD" w:rsidRPr="0020407B">
            <w:rPr>
              <w:rStyle w:val="Estilo3"/>
              <w:b w:val="0"/>
            </w:rPr>
            <w:t>10227009</w:t>
          </w:r>
        </w:sdtContent>
      </w:sdt>
    </w:p>
    <w:p w14:paraId="04D6BA07" w14:textId="7F017FC6" w:rsidR="00906282" w:rsidRPr="0020407B" w:rsidRDefault="00906282" w:rsidP="00906282">
      <w:pPr>
        <w:spacing w:line="360" w:lineRule="auto"/>
        <w:rPr>
          <w:rFonts w:ascii="Century Gothic" w:hAnsi="Century Gothic"/>
        </w:rPr>
      </w:pPr>
      <w:r w:rsidRPr="0020407B">
        <w:rPr>
          <w:rFonts w:ascii="Century Gothic" w:hAnsi="Century Gothic"/>
          <w:b/>
        </w:rPr>
        <w:t>Póliza</w:t>
      </w:r>
      <w:r w:rsidRPr="0020407B">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20407B" w:rsidRPr="0020407B">
            <w:rPr>
              <w:rFonts w:ascii="Century Gothic" w:hAnsi="Century Gothic"/>
            </w:rPr>
            <w:t>Póliza de Seguro de Responsabilidad Civil Profesional Clínicas número</w:t>
          </w:r>
          <w:r w:rsidR="0020407B">
            <w:rPr>
              <w:rFonts w:ascii="Century Gothic" w:hAnsi="Century Gothic"/>
            </w:rPr>
            <w:t xml:space="preserve"> </w:t>
          </w:r>
          <w:r w:rsidR="0020407B" w:rsidRPr="0020407B">
            <w:rPr>
              <w:rFonts w:ascii="Century Gothic" w:hAnsi="Century Gothic"/>
            </w:rPr>
            <w:t>AA198548</w:t>
          </w:r>
        </w:sdtContent>
      </w:sdt>
    </w:p>
    <w:p w14:paraId="3CAB45E1" w14:textId="0C9A6BC1" w:rsidR="00906282" w:rsidRPr="0020407B" w:rsidRDefault="00906282" w:rsidP="00906282">
      <w:pPr>
        <w:spacing w:line="360" w:lineRule="auto"/>
        <w:rPr>
          <w:rFonts w:ascii="Century Gothic" w:hAnsi="Century Gothic"/>
        </w:rPr>
      </w:pPr>
      <w:r w:rsidRPr="0020407B">
        <w:rPr>
          <w:rFonts w:ascii="Century Gothic" w:hAnsi="Century Gothic"/>
          <w:b/>
        </w:rPr>
        <w:t>Vigencia Afectada</w:t>
      </w:r>
      <w:r w:rsidRPr="0020407B">
        <w:rPr>
          <w:rFonts w:ascii="Century Gothic" w:hAnsi="Century Gothic"/>
        </w:rPr>
        <w:t xml:space="preserve">: </w:t>
      </w:r>
      <w:sdt>
        <w:sdtPr>
          <w:rPr>
            <w:rFonts w:ascii="Century Gothic" w:hAnsi="Century Gothic"/>
          </w:rPr>
          <w:id w:val="-878393758"/>
          <w:placeholder>
            <w:docPart w:val="0840BF8604D14C35874A893D390FBAE9"/>
          </w:placeholder>
          <w:date w:fullDate="2020-09-25T00:00:00Z">
            <w:dateFormat w:val="dd/MM/yyyy"/>
            <w:lid w:val="es-CO"/>
            <w:storeMappedDataAs w:val="dateTime"/>
            <w:calendar w:val="gregorian"/>
          </w:date>
        </w:sdtPr>
        <w:sdtContent>
          <w:r w:rsidR="006F414D">
            <w:rPr>
              <w:rFonts w:ascii="Century Gothic" w:hAnsi="Century Gothic"/>
            </w:rPr>
            <w:t>25</w:t>
          </w:r>
          <w:r w:rsidRPr="0020407B">
            <w:rPr>
              <w:rFonts w:ascii="Century Gothic" w:hAnsi="Century Gothic"/>
            </w:rPr>
            <w:t>/</w:t>
          </w:r>
          <w:r w:rsidR="008F37FD" w:rsidRPr="0020407B">
            <w:rPr>
              <w:rFonts w:ascii="Century Gothic" w:hAnsi="Century Gothic"/>
            </w:rPr>
            <w:t>0</w:t>
          </w:r>
          <w:r w:rsidR="006F414D">
            <w:rPr>
              <w:rFonts w:ascii="Century Gothic" w:hAnsi="Century Gothic"/>
            </w:rPr>
            <w:t>9</w:t>
          </w:r>
          <w:r w:rsidRPr="0020407B">
            <w:rPr>
              <w:rFonts w:ascii="Century Gothic" w:hAnsi="Century Gothic"/>
            </w:rPr>
            <w:t>/</w:t>
          </w:r>
          <w:r w:rsidR="006F414D">
            <w:rPr>
              <w:rFonts w:ascii="Century Gothic" w:hAnsi="Century Gothic"/>
            </w:rPr>
            <w:t>2020</w:t>
          </w:r>
        </w:sdtContent>
      </w:sdt>
      <w:r w:rsidRPr="0020407B">
        <w:rPr>
          <w:rFonts w:ascii="Century Gothic" w:hAnsi="Century Gothic"/>
        </w:rPr>
        <w:t xml:space="preserve"> al </w:t>
      </w:r>
      <w:sdt>
        <w:sdtPr>
          <w:rPr>
            <w:rFonts w:ascii="Century Gothic" w:hAnsi="Century Gothic"/>
          </w:rPr>
          <w:id w:val="-1195382093"/>
          <w:placeholder>
            <w:docPart w:val="0840BF8604D14C35874A893D390FBAE9"/>
          </w:placeholder>
          <w:date w:fullDate="2021-09-25T00:00:00Z">
            <w:dateFormat w:val="dd/MM/yyyy"/>
            <w:lid w:val="es-CO"/>
            <w:storeMappedDataAs w:val="dateTime"/>
            <w:calendar w:val="gregorian"/>
          </w:date>
        </w:sdtPr>
        <w:sdtContent>
          <w:r w:rsidR="006F414D">
            <w:rPr>
              <w:rFonts w:ascii="Century Gothic" w:hAnsi="Century Gothic"/>
            </w:rPr>
            <w:t>25</w:t>
          </w:r>
          <w:r w:rsidRPr="0020407B">
            <w:rPr>
              <w:rFonts w:ascii="Century Gothic" w:hAnsi="Century Gothic"/>
            </w:rPr>
            <w:t>/</w:t>
          </w:r>
          <w:r w:rsidR="008F37FD" w:rsidRPr="0020407B">
            <w:rPr>
              <w:rFonts w:ascii="Century Gothic" w:hAnsi="Century Gothic"/>
            </w:rPr>
            <w:t>0</w:t>
          </w:r>
          <w:r w:rsidR="006F414D">
            <w:rPr>
              <w:rFonts w:ascii="Century Gothic" w:hAnsi="Century Gothic"/>
            </w:rPr>
            <w:t>9</w:t>
          </w:r>
          <w:r w:rsidRPr="0020407B">
            <w:rPr>
              <w:rFonts w:ascii="Century Gothic" w:hAnsi="Century Gothic"/>
            </w:rPr>
            <w:t>/</w:t>
          </w:r>
          <w:r w:rsidR="006F414D">
            <w:rPr>
              <w:rFonts w:ascii="Century Gothic" w:hAnsi="Century Gothic"/>
            </w:rPr>
            <w:t>2021</w:t>
          </w:r>
        </w:sdtContent>
      </w:sdt>
    </w:p>
    <w:p w14:paraId="11A4B071" w14:textId="27CAA352" w:rsidR="00906282" w:rsidRPr="0020407B" w:rsidRDefault="00906282" w:rsidP="00906282">
      <w:pPr>
        <w:spacing w:line="360" w:lineRule="auto"/>
        <w:rPr>
          <w:rFonts w:ascii="Century Gothic" w:hAnsi="Century Gothic"/>
        </w:rPr>
      </w:pPr>
      <w:r w:rsidRPr="0020407B">
        <w:rPr>
          <w:rFonts w:ascii="Century Gothic" w:hAnsi="Century Gothic"/>
          <w:b/>
        </w:rPr>
        <w:t>Ramo</w:t>
      </w:r>
      <w:r w:rsidRPr="0020407B">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D271D2">
            <w:rPr>
              <w:rStyle w:val="Estilo3"/>
              <w:b w:val="0"/>
            </w:rPr>
            <w:t>RC SALUD</w:t>
          </w:r>
        </w:sdtContent>
      </w:sdt>
    </w:p>
    <w:p w14:paraId="7611A182" w14:textId="14184537" w:rsidR="00906282" w:rsidRPr="0020407B" w:rsidRDefault="00906282" w:rsidP="00906282">
      <w:pPr>
        <w:spacing w:line="360" w:lineRule="auto"/>
        <w:rPr>
          <w:rFonts w:ascii="Century Gothic" w:hAnsi="Century Gothic"/>
        </w:rPr>
      </w:pPr>
      <w:r w:rsidRPr="0020407B">
        <w:rPr>
          <w:rFonts w:ascii="Century Gothic" w:hAnsi="Century Gothic"/>
          <w:b/>
        </w:rPr>
        <w:t>Agencia Expide</w:t>
      </w:r>
      <w:r w:rsidRPr="0020407B">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8A38D7" w:rsidRPr="0020407B">
            <w:rPr>
              <w:rStyle w:val="Estilo3"/>
              <w:b w:val="0"/>
            </w:rPr>
            <w:t>100001 BOGOTA CALLE 100</w:t>
          </w:r>
        </w:sdtContent>
      </w:sdt>
    </w:p>
    <w:p w14:paraId="1D6DFCDA" w14:textId="2DCD39C2" w:rsidR="00906282" w:rsidRPr="0020407B" w:rsidRDefault="00906282" w:rsidP="00906282">
      <w:pPr>
        <w:spacing w:line="360" w:lineRule="auto"/>
        <w:rPr>
          <w:rFonts w:ascii="Century Gothic" w:hAnsi="Century Gothic"/>
        </w:rPr>
      </w:pPr>
      <w:r w:rsidRPr="0020407B">
        <w:rPr>
          <w:rFonts w:ascii="Century Gothic" w:hAnsi="Century Gothic"/>
          <w:b/>
        </w:rPr>
        <w:lastRenderedPageBreak/>
        <w:t>Placa</w:t>
      </w:r>
      <w:r w:rsidRPr="0020407B">
        <w:rPr>
          <w:rFonts w:ascii="Century Gothic" w:hAnsi="Century Gothic"/>
          <w:b/>
          <w:bCs/>
        </w:rPr>
        <w:t xml:space="preserve">: </w:t>
      </w:r>
      <w:sdt>
        <w:sdtPr>
          <w:rPr>
            <w:rStyle w:val="Estilo3"/>
            <w:b w:val="0"/>
            <w:bCs/>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20407B" w:rsidRPr="0020407B">
            <w:rPr>
              <w:rStyle w:val="Estilo3"/>
              <w:b w:val="0"/>
              <w:bCs/>
            </w:rPr>
            <w:t>N/A</w:t>
          </w:r>
          <w:r w:rsidRPr="0020407B">
            <w:rPr>
              <w:rStyle w:val="Estilo3"/>
              <w:b w:val="0"/>
              <w:bCs/>
            </w:rPr>
            <w:t xml:space="preserve"> </w:t>
          </w:r>
        </w:sdtContent>
      </w:sdt>
    </w:p>
    <w:p w14:paraId="1F89FE28" w14:textId="61D4C907" w:rsidR="00906282" w:rsidRPr="0020407B" w:rsidRDefault="00906282" w:rsidP="00906282">
      <w:pPr>
        <w:spacing w:line="360" w:lineRule="auto"/>
        <w:rPr>
          <w:rFonts w:ascii="Century Gothic" w:hAnsi="Century Gothic"/>
        </w:rPr>
      </w:pPr>
      <w:r w:rsidRPr="0020407B">
        <w:rPr>
          <w:rFonts w:ascii="Century Gothic" w:hAnsi="Century Gothic"/>
          <w:b/>
        </w:rPr>
        <w:t>Valor Asegurado</w:t>
      </w:r>
      <w:r w:rsidRPr="0020407B">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0407B" w:rsidRPr="0020407B">
            <w:rPr>
              <w:rFonts w:ascii="Century Gothic" w:hAnsi="Century Gothic"/>
            </w:rPr>
            <w:t>$2.000.000.000.000 para el amparo de Responsabilidad Civil Profesional Médica</w:t>
          </w:r>
        </w:sdtContent>
      </w:sdt>
    </w:p>
    <w:p w14:paraId="0BE7F889" w14:textId="01881587" w:rsidR="00906282" w:rsidRPr="0020407B" w:rsidRDefault="00906282" w:rsidP="00906282">
      <w:pPr>
        <w:spacing w:line="360" w:lineRule="auto"/>
        <w:rPr>
          <w:rFonts w:ascii="Century Gothic" w:hAnsi="Century Gothic"/>
        </w:rPr>
      </w:pPr>
      <w:r w:rsidRPr="0020407B">
        <w:rPr>
          <w:rFonts w:ascii="Century Gothic" w:hAnsi="Century Gothic"/>
          <w:b/>
        </w:rPr>
        <w:t>Deducible</w:t>
      </w:r>
      <w:r w:rsidRPr="0020407B">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8A38D7" w:rsidRPr="0020407B">
            <w:rPr>
              <w:rStyle w:val="Estilo3"/>
            </w:rPr>
            <w:t>12,50</w:t>
          </w:r>
          <w:r w:rsidRPr="0020407B">
            <w:rPr>
              <w:rStyle w:val="Estilo3"/>
            </w:rPr>
            <w:t xml:space="preserve"> </w:t>
          </w:r>
        </w:sdtContent>
      </w:sdt>
      <w:r w:rsidRPr="0020407B">
        <w:rPr>
          <w:rFonts w:ascii="Century Gothic" w:hAnsi="Century Gothic"/>
        </w:rPr>
        <w:t xml:space="preserve">% </w:t>
      </w:r>
      <w:r w:rsidR="0020407B" w:rsidRPr="0020407B">
        <w:rPr>
          <w:rFonts w:ascii="Century Gothic" w:hAnsi="Century Gothic"/>
        </w:rPr>
        <w:t>de valor de la pérdida – mín. $95.700.000</w:t>
      </w:r>
    </w:p>
    <w:p w14:paraId="5D36557E" w14:textId="77777777" w:rsidR="00906282" w:rsidRPr="0020407B" w:rsidRDefault="00906282" w:rsidP="00906282">
      <w:pPr>
        <w:spacing w:line="360" w:lineRule="auto"/>
        <w:rPr>
          <w:rFonts w:ascii="Century Gothic" w:hAnsi="Century Gothic"/>
        </w:rPr>
      </w:pPr>
      <w:r w:rsidRPr="0020407B">
        <w:rPr>
          <w:rFonts w:ascii="Century Gothic" w:hAnsi="Century Gothic"/>
          <w:b/>
        </w:rPr>
        <w:t>Exceso</w:t>
      </w:r>
      <w:r w:rsidRPr="0020407B">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20407B">
            <w:rPr>
              <w:rStyle w:val="Estilo3"/>
            </w:rPr>
            <w:t>NO</w:t>
          </w:r>
        </w:sdtContent>
      </w:sdt>
      <w:r w:rsidRPr="0020407B">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20407B">
            <w:rPr>
              <w:rStyle w:val="Estilo3"/>
            </w:rPr>
            <w:t>$</w:t>
          </w:r>
        </w:sdtContent>
      </w:sdt>
    </w:p>
    <w:p w14:paraId="087AA5AF" w14:textId="11AF1069" w:rsidR="00906282" w:rsidRPr="0020407B" w:rsidRDefault="00906282" w:rsidP="00906282">
      <w:pPr>
        <w:spacing w:line="360" w:lineRule="auto"/>
        <w:rPr>
          <w:rFonts w:ascii="Century Gothic" w:hAnsi="Century Gothic"/>
        </w:rPr>
      </w:pPr>
      <w:r w:rsidRPr="0020407B">
        <w:rPr>
          <w:rFonts w:ascii="Century Gothic" w:hAnsi="Century Gothic"/>
          <w:b/>
        </w:rPr>
        <w:t>Contingencia</w:t>
      </w:r>
      <w:r w:rsidRPr="0020407B">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20407B">
            <w:rPr>
              <w:rStyle w:val="Estilo3"/>
              <w:b w:val="0"/>
            </w:rPr>
            <w:t>PROBABLE</w:t>
          </w:r>
        </w:sdtContent>
      </w:sdt>
    </w:p>
    <w:p w14:paraId="6432D50F" w14:textId="77777777" w:rsidR="00AC00CB" w:rsidRPr="0020407B" w:rsidRDefault="00AC00CB" w:rsidP="00906282">
      <w:pPr>
        <w:spacing w:line="360" w:lineRule="auto"/>
        <w:jc w:val="both"/>
        <w:rPr>
          <w:rFonts w:ascii="Century Gothic" w:hAnsi="Century Gothic"/>
          <w:b/>
        </w:rPr>
      </w:pPr>
      <w:r w:rsidRPr="0020407B">
        <w:rPr>
          <w:rFonts w:ascii="Century Gothic" w:hAnsi="Century Gothic"/>
          <w:b/>
          <w:bCs/>
        </w:rPr>
        <w:t>Se precisa que las contingencias únicamente pueden ser PROBABLES O REMOTAS</w:t>
      </w:r>
    </w:p>
    <w:p w14:paraId="0D2479EB" w14:textId="5A44329D" w:rsidR="00906282" w:rsidRPr="0020407B" w:rsidRDefault="00906282" w:rsidP="00906282">
      <w:pPr>
        <w:spacing w:line="360" w:lineRule="auto"/>
        <w:jc w:val="both"/>
        <w:rPr>
          <w:rFonts w:ascii="Century Gothic" w:hAnsi="Century Gothic"/>
        </w:rPr>
      </w:pPr>
      <w:r w:rsidRPr="0020407B">
        <w:rPr>
          <w:rFonts w:ascii="Century Gothic" w:hAnsi="Century Gothic"/>
          <w:b/>
        </w:rPr>
        <w:t>Reserva sugerida</w:t>
      </w:r>
      <w:r w:rsidRPr="0020407B">
        <w:rPr>
          <w:rFonts w:ascii="Century Gothic" w:hAnsi="Century Gothic"/>
        </w:rPr>
        <w:t>:</w:t>
      </w:r>
      <w:r w:rsidR="00AC00CB" w:rsidRPr="0020407B">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Pr="005617D0">
            <w:rPr>
              <w:rStyle w:val="Estilo3"/>
              <w:b w:val="0"/>
            </w:rPr>
            <w:t>$</w:t>
          </w:r>
          <w:r w:rsidR="006F414D">
            <w:rPr>
              <w:rStyle w:val="Estilo3"/>
              <w:b w:val="0"/>
            </w:rPr>
            <w:t>24</w:t>
          </w:r>
          <w:r w:rsidR="005617D0" w:rsidRPr="005617D0">
            <w:rPr>
              <w:rStyle w:val="Estilo3"/>
              <w:b w:val="0"/>
            </w:rPr>
            <w:t>.</w:t>
          </w:r>
          <w:r w:rsidR="006F414D">
            <w:rPr>
              <w:rStyle w:val="Estilo3"/>
              <w:b w:val="0"/>
            </w:rPr>
            <w:t>3</w:t>
          </w:r>
          <w:r w:rsidR="005617D0" w:rsidRPr="005617D0">
            <w:rPr>
              <w:rStyle w:val="Estilo3"/>
              <w:b w:val="0"/>
            </w:rPr>
            <w:t>00.000</w:t>
          </w:r>
          <w:r w:rsidR="005617D0">
            <w:rPr>
              <w:rStyle w:val="Estilo3"/>
              <w:b w:val="0"/>
            </w:rPr>
            <w:t xml:space="preserve"> </w:t>
          </w:r>
        </w:sdtContent>
      </w:sdt>
      <w:r w:rsidR="005617D0" w:rsidRPr="005617D0">
        <w:rPr>
          <w:rFonts w:ascii="Century Gothic" w:hAnsi="Century Gothic"/>
          <w:bCs/>
          <w:caps/>
        </w:rPr>
        <w:t>(70% de la liquidación objetiva de las pretensiones)</w:t>
      </w:r>
    </w:p>
    <w:p w14:paraId="2CFAAB5B" w14:textId="6D9651F7" w:rsidR="0092396A" w:rsidRPr="0092396A" w:rsidRDefault="00906282" w:rsidP="0092396A">
      <w:pPr>
        <w:spacing w:line="360" w:lineRule="auto"/>
        <w:jc w:val="both"/>
        <w:rPr>
          <w:rFonts w:ascii="Century Gothic" w:eastAsia="Times New Roman" w:hAnsi="Century Gothic" w:cs="Times New Roman"/>
          <w:color w:val="000000"/>
          <w:lang w:eastAsia="es-CO"/>
        </w:rPr>
      </w:pPr>
      <w:r w:rsidRPr="0020407B">
        <w:rPr>
          <w:rFonts w:ascii="Century Gothic" w:hAnsi="Century Gothic"/>
          <w:b/>
          <w:bCs/>
        </w:rPr>
        <w:t>Concepto del Apoderado designado para el caso</w:t>
      </w:r>
      <w:r w:rsidRPr="0020407B">
        <w:rPr>
          <w:rFonts w:ascii="Century Gothic" w:hAnsi="Century Gothic"/>
          <w:bCs/>
        </w:rPr>
        <w:t xml:space="preserve">: </w:t>
      </w:r>
      <w:r w:rsidR="00D271D2" w:rsidRPr="00E935F0">
        <w:rPr>
          <w:rFonts w:ascii="Century Gothic" w:eastAsia="Times New Roman" w:hAnsi="Century Gothic" w:cs="Times New Roman"/>
          <w:color w:val="000000"/>
          <w:lang w:eastAsia="es-CO"/>
        </w:rPr>
        <w:t xml:space="preserve">La contingencia se califica como </w:t>
      </w:r>
      <w:r w:rsidR="0092396A" w:rsidRPr="00E935F0">
        <w:rPr>
          <w:rFonts w:ascii="Century Gothic" w:eastAsia="Times New Roman" w:hAnsi="Century Gothic" w:cs="Times New Roman"/>
          <w:color w:val="000000"/>
          <w:lang w:eastAsia="es-CO"/>
        </w:rPr>
        <w:t xml:space="preserve">PROBABLE </w:t>
      </w:r>
      <w:r w:rsidR="00D271D2" w:rsidRPr="00E935F0">
        <w:rPr>
          <w:rFonts w:ascii="Century Gothic" w:eastAsia="Times New Roman" w:hAnsi="Century Gothic" w:cs="Times New Roman"/>
          <w:color w:val="000000"/>
          <w:lang w:eastAsia="es-CO"/>
        </w:rPr>
        <w:t xml:space="preserve">teniendo en cuenta que la póliza número </w:t>
      </w:r>
      <w:r w:rsidR="006F414D" w:rsidRPr="006F414D">
        <w:rPr>
          <w:rFonts w:ascii="Century Gothic" w:eastAsia="Times New Roman" w:hAnsi="Century Gothic" w:cs="Times New Roman"/>
          <w:color w:val="000000"/>
          <w:lang w:eastAsia="es-CO"/>
        </w:rPr>
        <w:t>AA198548</w:t>
      </w:r>
      <w:r w:rsidR="00D271D2" w:rsidRPr="00E935F0">
        <w:rPr>
          <w:rFonts w:ascii="Century Gothic" w:eastAsia="Times New Roman" w:hAnsi="Century Gothic" w:cs="Times New Roman"/>
          <w:color w:val="000000"/>
          <w:lang w:eastAsia="es-CO"/>
        </w:rPr>
        <w:t xml:space="preserve">, con la que se vincula a la </w:t>
      </w:r>
      <w:r w:rsidR="0092396A" w:rsidRPr="00E935F0">
        <w:rPr>
          <w:rFonts w:ascii="Century Gothic" w:eastAsia="Times New Roman" w:hAnsi="Century Gothic" w:cs="Times New Roman"/>
          <w:color w:val="000000"/>
          <w:lang w:eastAsia="es-CO"/>
        </w:rPr>
        <w:t xml:space="preserve">compañía, </w:t>
      </w:r>
      <w:r w:rsidR="0092396A" w:rsidRPr="0092396A">
        <w:rPr>
          <w:rFonts w:ascii="Century Gothic" w:eastAsia="Times New Roman" w:hAnsi="Century Gothic" w:cs="Times New Roman"/>
          <w:color w:val="000000"/>
          <w:lang w:eastAsia="es-CO"/>
        </w:rPr>
        <w:t>presta</w:t>
      </w:r>
      <w:r w:rsidR="0092396A" w:rsidRPr="0092396A">
        <w:rPr>
          <w:rFonts w:ascii="Century Gothic" w:eastAsia="Times New Roman" w:hAnsi="Century Gothic" w:cs="Times New Roman"/>
          <w:color w:val="000000"/>
          <w:lang w:eastAsia="es-CO"/>
        </w:rPr>
        <w:t xml:space="preserve"> cobertura </w:t>
      </w:r>
      <w:r w:rsidR="0092396A">
        <w:rPr>
          <w:rFonts w:ascii="Century Gothic" w:eastAsia="Times New Roman" w:hAnsi="Century Gothic" w:cs="Times New Roman"/>
          <w:color w:val="000000"/>
          <w:lang w:eastAsia="es-CO"/>
        </w:rPr>
        <w:t>temporal y material frente a los hechos que son objeto de litigio en el presente proceso. Asimismo, en el presente caso</w:t>
      </w:r>
      <w:r w:rsidR="0092396A" w:rsidRPr="0092396A">
        <w:rPr>
          <w:rFonts w:ascii="Century Gothic" w:eastAsia="Times New Roman" w:hAnsi="Century Gothic" w:cs="Times New Roman"/>
          <w:color w:val="000000"/>
          <w:lang w:eastAsia="es-CO"/>
        </w:rPr>
        <w:t xml:space="preserve"> la responsabilidad imputable al asegurado puede entenderse estructurada a partir de las pruebas existentes. </w:t>
      </w:r>
    </w:p>
    <w:p w14:paraId="7D081120" w14:textId="77777777" w:rsidR="007D7DC0" w:rsidRDefault="0092396A" w:rsidP="00906282">
      <w:pPr>
        <w:spacing w:line="360" w:lineRule="auto"/>
        <w:jc w:val="both"/>
        <w:rPr>
          <w:rFonts w:ascii="Century Gothic" w:eastAsia="Times New Roman" w:hAnsi="Century Gothic" w:cs="Times New Roman"/>
          <w:color w:val="000000"/>
          <w:lang w:eastAsia="es-CO"/>
        </w:rPr>
      </w:pPr>
      <w:r>
        <w:rPr>
          <w:rFonts w:ascii="Century Gothic" w:eastAsia="Times New Roman" w:hAnsi="Century Gothic" w:cs="Times New Roman"/>
          <w:color w:val="000000"/>
          <w:lang w:eastAsia="es-CO"/>
        </w:rPr>
        <w:t xml:space="preserve">Lo primero que debe tomarse en consideración, es que la póliza </w:t>
      </w:r>
      <w:r w:rsidRPr="00E935F0">
        <w:rPr>
          <w:rFonts w:ascii="Century Gothic" w:eastAsia="Times New Roman" w:hAnsi="Century Gothic" w:cs="Times New Roman"/>
          <w:color w:val="000000"/>
          <w:lang w:eastAsia="es-CO"/>
        </w:rPr>
        <w:t xml:space="preserve">número </w:t>
      </w:r>
      <w:r w:rsidRPr="006F414D">
        <w:rPr>
          <w:rFonts w:ascii="Century Gothic" w:eastAsia="Times New Roman" w:hAnsi="Century Gothic" w:cs="Times New Roman"/>
          <w:color w:val="000000"/>
          <w:lang w:eastAsia="es-CO"/>
        </w:rPr>
        <w:t>AA198548</w:t>
      </w:r>
      <w:r>
        <w:rPr>
          <w:rFonts w:ascii="Century Gothic" w:eastAsia="Times New Roman" w:hAnsi="Century Gothic" w:cs="Times New Roman"/>
          <w:color w:val="000000"/>
          <w:lang w:eastAsia="es-CO"/>
        </w:rPr>
        <w:t xml:space="preserve"> con la que se vincula a la compañía presta cobertura material y temporal, </w:t>
      </w:r>
      <w:r w:rsidRPr="0092396A">
        <w:rPr>
          <w:rFonts w:ascii="Century Gothic" w:eastAsia="Times New Roman" w:hAnsi="Century Gothic" w:cs="Times New Roman"/>
          <w:color w:val="000000"/>
          <w:lang w:eastAsia="es-CO"/>
        </w:rPr>
        <w:t xml:space="preserve">comoquiera que el contrato de seguro se pactó bajo la modalidad de cobertura denominada </w:t>
      </w:r>
      <w:proofErr w:type="spellStart"/>
      <w:r w:rsidRPr="0092396A">
        <w:rPr>
          <w:rFonts w:ascii="Century Gothic" w:eastAsia="Times New Roman" w:hAnsi="Century Gothic" w:cs="Times New Roman"/>
          <w:color w:val="000000"/>
          <w:lang w:eastAsia="es-CO"/>
        </w:rPr>
        <w:t>claims</w:t>
      </w:r>
      <w:proofErr w:type="spellEnd"/>
      <w:r w:rsidRPr="0092396A">
        <w:rPr>
          <w:rFonts w:ascii="Century Gothic" w:eastAsia="Times New Roman" w:hAnsi="Century Gothic" w:cs="Times New Roman"/>
          <w:color w:val="000000"/>
          <w:lang w:eastAsia="es-CO"/>
        </w:rPr>
        <w:t xml:space="preserve"> </w:t>
      </w:r>
      <w:proofErr w:type="spellStart"/>
      <w:r w:rsidRPr="0092396A">
        <w:rPr>
          <w:rFonts w:ascii="Century Gothic" w:eastAsia="Times New Roman" w:hAnsi="Century Gothic" w:cs="Times New Roman"/>
          <w:color w:val="000000"/>
          <w:lang w:eastAsia="es-CO"/>
        </w:rPr>
        <w:t>made</w:t>
      </w:r>
      <w:proofErr w:type="spellEnd"/>
      <w:r w:rsidRPr="0092396A">
        <w:rPr>
          <w:rFonts w:ascii="Century Gothic" w:eastAsia="Times New Roman" w:hAnsi="Century Gothic" w:cs="Times New Roman"/>
          <w:color w:val="000000"/>
          <w:lang w:eastAsia="es-CO"/>
        </w:rPr>
        <w:t>, y para el caso, se cumplen los dos presupuestos necesarios para que opere el amparo: (i) los hechos ocurrieron el 20 d</w:t>
      </w:r>
      <w:r>
        <w:rPr>
          <w:rFonts w:ascii="Century Gothic" w:eastAsia="Times New Roman" w:hAnsi="Century Gothic" w:cs="Times New Roman"/>
          <w:color w:val="000000"/>
          <w:lang w:eastAsia="es-CO"/>
        </w:rPr>
        <w:t>e</w:t>
      </w:r>
      <w:r w:rsidRPr="0092396A">
        <w:rPr>
          <w:rFonts w:ascii="Century Gothic" w:eastAsia="Times New Roman" w:hAnsi="Century Gothic" w:cs="Times New Roman"/>
          <w:color w:val="000000"/>
          <w:lang w:eastAsia="es-CO"/>
        </w:rPr>
        <w:t xml:space="preserve"> junio de 2020 dentro de la vigencia y</w:t>
      </w:r>
      <w:r>
        <w:rPr>
          <w:rFonts w:ascii="Century Gothic" w:eastAsia="Times New Roman" w:hAnsi="Century Gothic" w:cs="Times New Roman"/>
          <w:color w:val="000000"/>
          <w:lang w:eastAsia="es-CO"/>
        </w:rPr>
        <w:t xml:space="preserve">, </w:t>
      </w:r>
      <w:r w:rsidRPr="0092396A">
        <w:rPr>
          <w:rFonts w:ascii="Century Gothic" w:eastAsia="Times New Roman" w:hAnsi="Century Gothic" w:cs="Times New Roman"/>
          <w:color w:val="000000"/>
          <w:lang w:eastAsia="es-CO"/>
        </w:rPr>
        <w:t>(</w:t>
      </w:r>
      <w:proofErr w:type="spellStart"/>
      <w:r w:rsidRPr="0092396A">
        <w:rPr>
          <w:rFonts w:ascii="Century Gothic" w:eastAsia="Times New Roman" w:hAnsi="Century Gothic" w:cs="Times New Roman"/>
          <w:color w:val="000000"/>
          <w:lang w:eastAsia="es-CO"/>
        </w:rPr>
        <w:t>ii</w:t>
      </w:r>
      <w:proofErr w:type="spellEnd"/>
      <w:r w:rsidRPr="0092396A">
        <w:rPr>
          <w:rFonts w:ascii="Century Gothic" w:eastAsia="Times New Roman" w:hAnsi="Century Gothic" w:cs="Times New Roman"/>
          <w:color w:val="000000"/>
          <w:lang w:eastAsia="es-CO"/>
        </w:rPr>
        <w:t xml:space="preserve">) la primera reclamación al asegurado ocurrió en vigencia de la póliza correspondiente al25/09/2020 al 25/09/2021 cuando se llevó a cabo la conciliación extrajudicial. Aunado a ello, cuenta con cobertura material, toda vez que en la demanda se pretende la declaratoria de la responsabilidad civil de la institución asegurada, (Compensar EPS) que se pretende adjudicar bajo el amparo denominado responsabilidad civil profesional médica. Sin perjuicio de reconocer la responsabilidad solidaria existente entre las I.PS. y EPS, en la medida en que el acto reprochado ocurrió en el Hospital San </w:t>
      </w:r>
      <w:r w:rsidRPr="0092396A">
        <w:rPr>
          <w:rFonts w:ascii="Century Gothic" w:eastAsia="Times New Roman" w:hAnsi="Century Gothic" w:cs="Times New Roman"/>
          <w:color w:val="000000"/>
          <w:lang w:eastAsia="es-CO"/>
        </w:rPr>
        <w:t>José</w:t>
      </w:r>
      <w:r w:rsidRPr="0092396A">
        <w:rPr>
          <w:rFonts w:ascii="Century Gothic" w:eastAsia="Times New Roman" w:hAnsi="Century Gothic" w:cs="Times New Roman"/>
          <w:color w:val="000000"/>
          <w:lang w:eastAsia="es-CO"/>
        </w:rPr>
        <w:t>.</w:t>
      </w:r>
    </w:p>
    <w:p w14:paraId="1D972186" w14:textId="421FB025" w:rsidR="00906282" w:rsidRPr="007D7DC0" w:rsidRDefault="00D271D2" w:rsidP="00906282">
      <w:pPr>
        <w:spacing w:line="360" w:lineRule="auto"/>
        <w:jc w:val="both"/>
        <w:rPr>
          <w:rFonts w:ascii="Century Gothic" w:eastAsia="Times New Roman" w:hAnsi="Century Gothic" w:cs="Times New Roman"/>
          <w:color w:val="000000"/>
          <w:lang w:eastAsia="es-CO"/>
        </w:rPr>
      </w:pPr>
      <w:r w:rsidRPr="00E935F0">
        <w:rPr>
          <w:rFonts w:ascii="Century Gothic" w:eastAsia="Times New Roman" w:hAnsi="Century Gothic" w:cs="Times New Roman"/>
          <w:color w:val="000000"/>
          <w:lang w:eastAsia="es-CO"/>
        </w:rPr>
        <w:lastRenderedPageBreak/>
        <w:t xml:space="preserve">En lo que respecta al fondo del litigio, se advierte que </w:t>
      </w:r>
      <w:r w:rsidR="007E38FC" w:rsidRPr="00E935F0">
        <w:rPr>
          <w:rFonts w:ascii="Century Gothic" w:eastAsia="Times New Roman" w:hAnsi="Century Gothic" w:cs="Times New Roman"/>
          <w:color w:val="000000"/>
          <w:lang w:eastAsia="es-CO"/>
        </w:rPr>
        <w:t>exist</w:t>
      </w:r>
      <w:r w:rsidR="007E38FC">
        <w:rPr>
          <w:rFonts w:ascii="Century Gothic" w:eastAsia="Times New Roman" w:hAnsi="Century Gothic" w:cs="Times New Roman"/>
          <w:color w:val="000000"/>
          <w:lang w:eastAsia="es-CO"/>
        </w:rPr>
        <w:t>ieron</w:t>
      </w:r>
      <w:r w:rsidR="007E38FC" w:rsidRPr="00E935F0">
        <w:rPr>
          <w:rFonts w:ascii="Century Gothic" w:eastAsia="Times New Roman" w:hAnsi="Century Gothic" w:cs="Times New Roman"/>
          <w:color w:val="000000"/>
          <w:lang w:eastAsia="es-CO"/>
        </w:rPr>
        <w:t xml:space="preserve"> </w:t>
      </w:r>
      <w:r w:rsidRPr="00E935F0">
        <w:rPr>
          <w:rFonts w:ascii="Century Gothic" w:eastAsia="Times New Roman" w:hAnsi="Century Gothic" w:cs="Times New Roman"/>
          <w:color w:val="000000"/>
          <w:lang w:eastAsia="es-CO"/>
        </w:rPr>
        <w:t xml:space="preserve">demoras en la atención del parto de la señora Astrid Pulecio, que podrían configurar la responsabilidad civil de la entidad asegurada. Puntualmente, se reprocha que la </w:t>
      </w:r>
      <w:r w:rsidR="007E38FC">
        <w:rPr>
          <w:rFonts w:ascii="Century Gothic" w:eastAsia="Times New Roman" w:hAnsi="Century Gothic" w:cs="Times New Roman"/>
          <w:color w:val="000000"/>
          <w:lang w:eastAsia="es-CO"/>
        </w:rPr>
        <w:t xml:space="preserve">señora Astrid </w:t>
      </w:r>
      <w:r w:rsidRPr="00E935F0">
        <w:rPr>
          <w:rFonts w:ascii="Century Gothic" w:eastAsia="Times New Roman" w:hAnsi="Century Gothic" w:cs="Times New Roman"/>
          <w:color w:val="000000"/>
          <w:lang w:eastAsia="es-CO"/>
        </w:rPr>
        <w:t>era una paciente con un embarazo de alto riesgo,</w:t>
      </w:r>
      <w:r w:rsidR="007E38FC">
        <w:rPr>
          <w:rFonts w:ascii="Century Gothic" w:eastAsia="Times New Roman" w:hAnsi="Century Gothic" w:cs="Times New Roman"/>
          <w:color w:val="000000"/>
          <w:lang w:eastAsia="es-CO"/>
        </w:rPr>
        <w:t xml:space="preserve"> con antecedente de síndrome de </w:t>
      </w:r>
      <w:r w:rsidR="007D7DC0">
        <w:rPr>
          <w:rFonts w:ascii="Century Gothic" w:eastAsia="Times New Roman" w:hAnsi="Century Gothic" w:cs="Times New Roman"/>
          <w:color w:val="000000"/>
          <w:lang w:eastAsia="es-CO"/>
        </w:rPr>
        <w:t>Hellp</w:t>
      </w:r>
      <w:r w:rsidR="007E38FC">
        <w:rPr>
          <w:rFonts w:ascii="Century Gothic" w:eastAsia="Times New Roman" w:hAnsi="Century Gothic" w:cs="Times New Roman"/>
          <w:color w:val="000000"/>
          <w:lang w:eastAsia="es-CO"/>
        </w:rPr>
        <w:t>,</w:t>
      </w:r>
      <w:r w:rsidRPr="00E935F0">
        <w:rPr>
          <w:rFonts w:ascii="Century Gothic" w:eastAsia="Times New Roman" w:hAnsi="Century Gothic" w:cs="Times New Roman"/>
          <w:color w:val="000000"/>
          <w:lang w:eastAsia="es-CO"/>
        </w:rPr>
        <w:t xml:space="preserve"> lo que </w:t>
      </w:r>
      <w:r w:rsidR="007E38FC">
        <w:rPr>
          <w:rFonts w:ascii="Century Gothic" w:eastAsia="Times New Roman" w:hAnsi="Century Gothic" w:cs="Times New Roman"/>
          <w:color w:val="000000"/>
          <w:lang w:eastAsia="es-CO"/>
        </w:rPr>
        <w:t>a</w:t>
      </w:r>
      <w:r w:rsidRPr="00E935F0">
        <w:rPr>
          <w:rFonts w:ascii="Century Gothic" w:eastAsia="Times New Roman" w:hAnsi="Century Gothic" w:cs="Times New Roman"/>
          <w:color w:val="000000"/>
          <w:lang w:eastAsia="es-CO"/>
        </w:rPr>
        <w:t xml:space="preserve">meritaba un monitoreo fetal constante, y que conforme a la historia clínica </w:t>
      </w:r>
      <w:r w:rsidR="007E38FC">
        <w:rPr>
          <w:rFonts w:ascii="Century Gothic" w:eastAsia="Times New Roman" w:hAnsi="Century Gothic" w:cs="Times New Roman"/>
          <w:color w:val="000000"/>
          <w:lang w:eastAsia="es-CO"/>
        </w:rPr>
        <w:t xml:space="preserve">se registra que el feto presentaba movimiento al momento de ingreso al </w:t>
      </w:r>
      <w:r w:rsidR="007D7DC0">
        <w:rPr>
          <w:rFonts w:ascii="Century Gothic" w:eastAsia="Times New Roman" w:hAnsi="Century Gothic" w:cs="Times New Roman"/>
          <w:color w:val="000000"/>
          <w:lang w:eastAsia="es-CO"/>
        </w:rPr>
        <w:t>hospital,</w:t>
      </w:r>
      <w:r w:rsidR="007E38FC">
        <w:rPr>
          <w:rFonts w:ascii="Century Gothic" w:eastAsia="Times New Roman" w:hAnsi="Century Gothic" w:cs="Times New Roman"/>
          <w:color w:val="000000"/>
          <w:lang w:eastAsia="es-CO"/>
        </w:rPr>
        <w:t xml:space="preserve"> pero </w:t>
      </w:r>
      <w:r w:rsidRPr="00E935F0">
        <w:rPr>
          <w:rFonts w:ascii="Century Gothic" w:eastAsia="Times New Roman" w:hAnsi="Century Gothic" w:cs="Times New Roman"/>
          <w:color w:val="000000"/>
          <w:lang w:eastAsia="es-CO"/>
        </w:rPr>
        <w:t xml:space="preserve">no se registra monitoreo </w:t>
      </w:r>
      <w:r w:rsidR="007E38FC">
        <w:rPr>
          <w:rFonts w:ascii="Century Gothic" w:eastAsia="Times New Roman" w:hAnsi="Century Gothic" w:cs="Times New Roman"/>
          <w:color w:val="000000"/>
          <w:lang w:eastAsia="es-CO"/>
        </w:rPr>
        <w:t xml:space="preserve">fetal </w:t>
      </w:r>
      <w:r w:rsidRPr="00E935F0">
        <w:rPr>
          <w:rFonts w:ascii="Century Gothic" w:eastAsia="Times New Roman" w:hAnsi="Century Gothic" w:cs="Times New Roman"/>
          <w:color w:val="000000"/>
          <w:lang w:eastAsia="es-CO"/>
        </w:rPr>
        <w:t>entre las 13:00 horas y las 16:53 pm</w:t>
      </w:r>
      <w:r w:rsidR="007E38FC">
        <w:rPr>
          <w:rFonts w:ascii="Century Gothic" w:eastAsia="Times New Roman" w:hAnsi="Century Gothic" w:cs="Times New Roman"/>
          <w:color w:val="000000"/>
          <w:lang w:eastAsia="es-CO"/>
        </w:rPr>
        <w:t xml:space="preserve"> del 20 de junio de 2020</w:t>
      </w:r>
      <w:r w:rsidRPr="00E935F0">
        <w:rPr>
          <w:rFonts w:ascii="Century Gothic" w:eastAsia="Times New Roman" w:hAnsi="Century Gothic" w:cs="Times New Roman"/>
          <w:color w:val="000000"/>
          <w:lang w:eastAsia="es-CO"/>
        </w:rPr>
        <w:t xml:space="preserve">. Por esta razón, es posible que el juzgado determine que la conducta adoptada por el profesional de ginecología fue inadecuada, por no haberse realizado los respectivos controles, </w:t>
      </w:r>
      <w:r w:rsidR="007E38FC">
        <w:rPr>
          <w:rFonts w:ascii="Century Gothic" w:eastAsia="Times New Roman" w:hAnsi="Century Gothic" w:cs="Times New Roman"/>
          <w:color w:val="000000"/>
          <w:lang w:eastAsia="es-CO"/>
        </w:rPr>
        <w:t xml:space="preserve">seguimiento constante del feto </w:t>
      </w:r>
      <w:r w:rsidRPr="00E935F0">
        <w:rPr>
          <w:rFonts w:ascii="Century Gothic" w:eastAsia="Times New Roman" w:hAnsi="Century Gothic" w:cs="Times New Roman"/>
          <w:color w:val="000000"/>
          <w:lang w:eastAsia="es-CO"/>
        </w:rPr>
        <w:t>en</w:t>
      </w:r>
      <w:r w:rsidR="00A60467">
        <w:rPr>
          <w:rFonts w:ascii="Century Gothic" w:eastAsia="Times New Roman" w:hAnsi="Century Gothic" w:cs="Times New Roman"/>
          <w:color w:val="000000"/>
          <w:lang w:eastAsia="es-CO"/>
        </w:rPr>
        <w:t xml:space="preserve"> </w:t>
      </w:r>
      <w:r w:rsidR="00A60467" w:rsidRPr="00E935F0">
        <w:rPr>
          <w:rFonts w:ascii="Century Gothic" w:eastAsia="Times New Roman" w:hAnsi="Century Gothic" w:cs="Times New Roman"/>
          <w:color w:val="000000"/>
          <w:lang w:eastAsia="es-CO"/>
        </w:rPr>
        <w:t>el tiempo recomendado por la literatura médica. Cabe advertir que, aunque no se reprocha ninguna conducta relacionada con las funciones propias de la EPS, lo cierto es que la jurisprudencia ha establecido solidaridad entre esta entidad y la IPS que tuvo a cargo la atención médica, de manera que, de condenarse a esta última, también se condenará a la EPS demandad</w:t>
      </w:r>
      <w:r w:rsidR="00A60467">
        <w:rPr>
          <w:rFonts w:ascii="Century Gothic" w:eastAsia="Times New Roman" w:hAnsi="Century Gothic" w:cs="Times New Roman"/>
          <w:color w:val="000000"/>
          <w:lang w:eastAsia="es-CO"/>
        </w:rPr>
        <w:t>a.</w:t>
      </w:r>
    </w:p>
    <w:p w14:paraId="49EDDE08" w14:textId="77777777" w:rsidR="00906282" w:rsidRPr="0020407B" w:rsidRDefault="00906282" w:rsidP="00906282">
      <w:pPr>
        <w:spacing w:line="360" w:lineRule="auto"/>
        <w:rPr>
          <w:rFonts w:ascii="Century Gothic" w:hAnsi="Century Gothic"/>
          <w:bCs/>
        </w:rPr>
      </w:pPr>
      <w:r w:rsidRPr="0020407B">
        <w:rPr>
          <w:rFonts w:ascii="Century Gothic" w:hAnsi="Century Gothic"/>
          <w:b/>
          <w:bCs/>
        </w:rPr>
        <w:t>Solicitud Autorización</w:t>
      </w:r>
      <w:r w:rsidR="00AC00CB" w:rsidRPr="0020407B">
        <w:rPr>
          <w:rFonts w:ascii="Century Gothic" w:hAnsi="Century Gothic"/>
          <w:b/>
          <w:bCs/>
        </w:rPr>
        <w:t xml:space="preserve">: </w:t>
      </w:r>
      <w:r w:rsidRPr="0020407B">
        <w:rPr>
          <w:rFonts w:ascii="Century Gothic" w:hAnsi="Century Gothic"/>
          <w:b/>
          <w:bCs/>
        </w:rPr>
        <w:t>Se deben indicar los argumentos que justifican la solicitud</w:t>
      </w:r>
    </w:p>
    <w:p w14:paraId="456BB644" w14:textId="77777777" w:rsidR="00714849" w:rsidRPr="0020407B" w:rsidRDefault="00714849" w:rsidP="00714849">
      <w:pPr>
        <w:spacing w:line="360" w:lineRule="auto"/>
        <w:jc w:val="both"/>
        <w:rPr>
          <w:rFonts w:ascii="Century Gothic" w:hAnsi="Century Gothic"/>
          <w:bCs/>
        </w:rPr>
      </w:pPr>
      <w:r w:rsidRPr="0020407B">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termino para contestar. </w:t>
      </w:r>
    </w:p>
    <w:p w14:paraId="503C34FB" w14:textId="77777777" w:rsidR="00714849" w:rsidRPr="0020407B" w:rsidRDefault="00714849" w:rsidP="00906282">
      <w:pPr>
        <w:spacing w:line="360" w:lineRule="auto"/>
        <w:rPr>
          <w:rFonts w:ascii="Century Gothic" w:hAnsi="Century Gothic"/>
          <w:bCs/>
        </w:rPr>
      </w:pPr>
    </w:p>
    <w:p w14:paraId="3D3A3814" w14:textId="6D7CD1E6" w:rsidR="005617D0" w:rsidRPr="005617D0" w:rsidRDefault="005617D0" w:rsidP="005617D0">
      <w:pPr>
        <w:spacing w:line="240" w:lineRule="auto"/>
        <w:rPr>
          <w:rFonts w:ascii="Times New Roman" w:eastAsia="Times New Roman" w:hAnsi="Times New Roman" w:cs="Times New Roman"/>
          <w:sz w:val="24"/>
          <w:szCs w:val="24"/>
          <w:lang w:eastAsia="es-CO"/>
        </w:rPr>
      </w:pPr>
      <w:r w:rsidRPr="005617D0">
        <w:rPr>
          <w:rFonts w:ascii="Century Gothic" w:eastAsia="Times New Roman" w:hAnsi="Century Gothic" w:cs="Times New Roman"/>
          <w:color w:val="000000"/>
          <w:lang w:eastAsia="es-CO"/>
        </w:rPr>
        <w:t>Firma: </w:t>
      </w:r>
    </w:p>
    <w:p w14:paraId="754A3F46" w14:textId="77777777" w:rsidR="005617D0" w:rsidRDefault="005617D0" w:rsidP="005617D0">
      <w:pPr>
        <w:spacing w:line="240" w:lineRule="auto"/>
        <w:rPr>
          <w:rFonts w:ascii="Century Gothic" w:eastAsia="Times New Roman" w:hAnsi="Century Gothic" w:cs="Times New Roman"/>
          <w:b/>
          <w:bCs/>
          <w:color w:val="000000"/>
          <w:lang w:eastAsia="es-CO"/>
        </w:rPr>
      </w:pPr>
      <w:r w:rsidRPr="005617D0">
        <w:rPr>
          <w:rFonts w:ascii="Times New Roman" w:eastAsia="Times New Roman" w:hAnsi="Times New Roman" w:cs="Times New Roman"/>
          <w:noProof/>
          <w:sz w:val="24"/>
          <w:szCs w:val="24"/>
          <w:bdr w:val="none" w:sz="0" w:space="0" w:color="auto" w:frame="1"/>
          <w:lang w:eastAsia="es-CO"/>
        </w:rPr>
        <w:drawing>
          <wp:inline distT="0" distB="0" distL="0" distR="0" wp14:anchorId="0C34A4C6" wp14:editId="6A20DADA">
            <wp:extent cx="1643581" cy="1049363"/>
            <wp:effectExtent l="0" t="0" r="0" b="5080"/>
            <wp:docPr id="692155637"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55637" name="Imagen 1"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4265" cy="1056184"/>
                    </a:xfrm>
                    <a:prstGeom prst="rect">
                      <a:avLst/>
                    </a:prstGeom>
                    <a:noFill/>
                    <a:ln>
                      <a:noFill/>
                    </a:ln>
                  </pic:spPr>
                </pic:pic>
              </a:graphicData>
            </a:graphic>
          </wp:inline>
        </w:drawing>
      </w:r>
    </w:p>
    <w:p w14:paraId="1A0E1C56" w14:textId="3438776C" w:rsidR="005617D0" w:rsidRPr="005617D0" w:rsidRDefault="005617D0" w:rsidP="005617D0">
      <w:pPr>
        <w:spacing w:line="240" w:lineRule="auto"/>
        <w:rPr>
          <w:rFonts w:ascii="Times New Roman" w:eastAsia="Times New Roman" w:hAnsi="Times New Roman" w:cs="Times New Roman"/>
          <w:sz w:val="24"/>
          <w:szCs w:val="24"/>
          <w:lang w:eastAsia="es-CO"/>
        </w:rPr>
      </w:pPr>
      <w:r w:rsidRPr="005617D0">
        <w:rPr>
          <w:rFonts w:ascii="Century Gothic" w:eastAsia="Times New Roman" w:hAnsi="Century Gothic" w:cs="Times New Roman"/>
          <w:b/>
          <w:bCs/>
          <w:color w:val="000000"/>
          <w:lang w:eastAsia="es-CO"/>
        </w:rPr>
        <w:t>GUSTAVO ALBERTO HERRERA ÁVILA</w:t>
      </w:r>
      <w:r w:rsidRPr="005617D0">
        <w:rPr>
          <w:rFonts w:ascii="Century Gothic" w:eastAsia="Times New Roman" w:hAnsi="Century Gothic" w:cs="Times New Roman"/>
          <w:b/>
          <w:bCs/>
          <w:color w:val="000000"/>
          <w:lang w:eastAsia="es-CO"/>
        </w:rPr>
        <w:tab/>
      </w:r>
    </w:p>
    <w:p w14:paraId="2A61DA19" w14:textId="77777777" w:rsidR="005617D0" w:rsidRPr="005617D0" w:rsidRDefault="005617D0" w:rsidP="005617D0">
      <w:pPr>
        <w:spacing w:line="240" w:lineRule="auto"/>
        <w:rPr>
          <w:rFonts w:ascii="Times New Roman" w:eastAsia="Times New Roman" w:hAnsi="Times New Roman" w:cs="Times New Roman"/>
          <w:sz w:val="24"/>
          <w:szCs w:val="24"/>
          <w:lang w:eastAsia="es-CO"/>
        </w:rPr>
      </w:pPr>
      <w:r w:rsidRPr="005617D0">
        <w:rPr>
          <w:rFonts w:ascii="Century Gothic" w:eastAsia="Times New Roman" w:hAnsi="Century Gothic" w:cs="Times New Roman"/>
          <w:color w:val="000000"/>
          <w:lang w:eastAsia="es-CO"/>
        </w:rPr>
        <w:t>C.C. No. 19.395.114 de Bogotá</w:t>
      </w:r>
      <w:r w:rsidRPr="005617D0">
        <w:rPr>
          <w:rFonts w:ascii="Century Gothic" w:eastAsia="Times New Roman" w:hAnsi="Century Gothic" w:cs="Times New Roman"/>
          <w:color w:val="000000"/>
          <w:lang w:eastAsia="es-CO"/>
        </w:rPr>
        <w:tab/>
      </w:r>
    </w:p>
    <w:p w14:paraId="1E9CF43C" w14:textId="06F8B62B" w:rsidR="00217582" w:rsidRPr="0020407B" w:rsidRDefault="005617D0" w:rsidP="005617D0">
      <w:pPr>
        <w:spacing w:after="0"/>
        <w:rPr>
          <w:rFonts w:ascii="Century Gothic" w:hAnsi="Century Gothic"/>
          <w:b/>
        </w:rPr>
      </w:pPr>
      <w:r w:rsidRPr="005617D0">
        <w:rPr>
          <w:rFonts w:ascii="Century Gothic" w:eastAsia="Times New Roman" w:hAnsi="Century Gothic" w:cs="Times New Roman"/>
          <w:color w:val="000000"/>
          <w:lang w:eastAsia="es-CO"/>
        </w:rPr>
        <w:t>T.P. No. 39.116 del C.S. de la J.</w:t>
      </w:r>
      <w:r w:rsidRPr="005617D0">
        <w:rPr>
          <w:rFonts w:ascii="Century Gothic" w:eastAsia="Times New Roman" w:hAnsi="Century Gothic" w:cs="Times New Roman"/>
          <w:color w:val="000000"/>
          <w:lang w:eastAsia="es-CO"/>
        </w:rPr>
        <w:tab/>
      </w:r>
    </w:p>
    <w:p w14:paraId="06526756" w14:textId="77777777" w:rsidR="000F0821" w:rsidRPr="0020407B" w:rsidRDefault="000F0821" w:rsidP="000F0821">
      <w:pPr>
        <w:rPr>
          <w:rFonts w:ascii="Century Gothic" w:eastAsia="Times New Roman" w:hAnsi="Century Gothic"/>
        </w:rPr>
      </w:pPr>
    </w:p>
    <w:sectPr w:rsidR="000F0821" w:rsidRPr="0020407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3B63" w14:textId="77777777" w:rsidR="00275D14" w:rsidRDefault="00275D14" w:rsidP="00F361C1">
      <w:pPr>
        <w:spacing w:after="0" w:line="240" w:lineRule="auto"/>
      </w:pPr>
      <w:r>
        <w:separator/>
      </w:r>
    </w:p>
  </w:endnote>
  <w:endnote w:type="continuationSeparator" w:id="0">
    <w:p w14:paraId="4A230B88" w14:textId="77777777" w:rsidR="00275D14" w:rsidRDefault="00275D1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0883" w14:textId="77777777" w:rsidR="00275D14" w:rsidRDefault="00275D14" w:rsidP="00F361C1">
      <w:pPr>
        <w:spacing w:after="0" w:line="240" w:lineRule="auto"/>
      </w:pPr>
      <w:r>
        <w:separator/>
      </w:r>
    </w:p>
  </w:footnote>
  <w:footnote w:type="continuationSeparator" w:id="0">
    <w:p w14:paraId="26B65725" w14:textId="77777777" w:rsidR="00275D14" w:rsidRDefault="00275D1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809C5"/>
    <w:multiLevelType w:val="hybridMultilevel"/>
    <w:tmpl w:val="97F883C8"/>
    <w:lvl w:ilvl="0" w:tplc="07080D7C">
      <w:start w:val="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1168">
    <w:abstractNumId w:val="0"/>
  </w:num>
  <w:num w:numId="2" w16cid:durableId="277299926">
    <w:abstractNumId w:val="2"/>
  </w:num>
  <w:num w:numId="3" w16cid:durableId="246429769">
    <w:abstractNumId w:val="3"/>
  </w:num>
  <w:num w:numId="4" w16cid:durableId="71153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A5550"/>
    <w:rsid w:val="000F0821"/>
    <w:rsid w:val="000F3FD6"/>
    <w:rsid w:val="00126553"/>
    <w:rsid w:val="0020407B"/>
    <w:rsid w:val="00217582"/>
    <w:rsid w:val="00225AC7"/>
    <w:rsid w:val="00247770"/>
    <w:rsid w:val="00275D14"/>
    <w:rsid w:val="002B795C"/>
    <w:rsid w:val="002E6DB4"/>
    <w:rsid w:val="003377F2"/>
    <w:rsid w:val="00356D2E"/>
    <w:rsid w:val="00375DE6"/>
    <w:rsid w:val="003D4A6A"/>
    <w:rsid w:val="003D5678"/>
    <w:rsid w:val="004D7172"/>
    <w:rsid w:val="00516E7E"/>
    <w:rsid w:val="005617D0"/>
    <w:rsid w:val="0062498B"/>
    <w:rsid w:val="006F414D"/>
    <w:rsid w:val="00714849"/>
    <w:rsid w:val="00730BF7"/>
    <w:rsid w:val="007B2848"/>
    <w:rsid w:val="007D7DC0"/>
    <w:rsid w:val="007E38FC"/>
    <w:rsid w:val="008A38D7"/>
    <w:rsid w:val="008F37FD"/>
    <w:rsid w:val="00906282"/>
    <w:rsid w:val="0092396A"/>
    <w:rsid w:val="00993B48"/>
    <w:rsid w:val="00A1504A"/>
    <w:rsid w:val="00A60467"/>
    <w:rsid w:val="00A71964"/>
    <w:rsid w:val="00AC00CB"/>
    <w:rsid w:val="00B24992"/>
    <w:rsid w:val="00B4416D"/>
    <w:rsid w:val="00B95E36"/>
    <w:rsid w:val="00BD2ACC"/>
    <w:rsid w:val="00C44EBA"/>
    <w:rsid w:val="00D271D2"/>
    <w:rsid w:val="00D66031"/>
    <w:rsid w:val="00D87C88"/>
    <w:rsid w:val="00DE485D"/>
    <w:rsid w:val="00E935F0"/>
    <w:rsid w:val="00F3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8F37FD"/>
    <w:rPr>
      <w:color w:val="808080"/>
    </w:rPr>
  </w:style>
  <w:style w:type="paragraph" w:styleId="Prrafodelista">
    <w:name w:val="List Paragraph"/>
    <w:basedOn w:val="Normal"/>
    <w:uiPriority w:val="34"/>
    <w:qFormat/>
    <w:rsid w:val="0020407B"/>
    <w:pPr>
      <w:ind w:left="720"/>
      <w:contextualSpacing/>
    </w:pPr>
  </w:style>
  <w:style w:type="paragraph" w:styleId="NormalWeb">
    <w:name w:val="Normal (Web)"/>
    <w:basedOn w:val="Normal"/>
    <w:uiPriority w:val="99"/>
    <w:semiHidden/>
    <w:unhideWhenUsed/>
    <w:rsid w:val="005617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5617D0"/>
  </w:style>
  <w:style w:type="paragraph" w:styleId="Revisin">
    <w:name w:val="Revision"/>
    <w:hidden/>
    <w:uiPriority w:val="99"/>
    <w:semiHidden/>
    <w:rsid w:val="00C44EBA"/>
    <w:pPr>
      <w:spacing w:after="0" w:line="240" w:lineRule="auto"/>
    </w:pPr>
    <w:rPr>
      <w:lang w:val="es-CO"/>
    </w:rPr>
  </w:style>
  <w:style w:type="character" w:styleId="Refdecomentario">
    <w:name w:val="annotation reference"/>
    <w:basedOn w:val="Fuentedeprrafopredeter"/>
    <w:uiPriority w:val="99"/>
    <w:semiHidden/>
    <w:unhideWhenUsed/>
    <w:rsid w:val="00C44EBA"/>
    <w:rPr>
      <w:sz w:val="16"/>
      <w:szCs w:val="16"/>
    </w:rPr>
  </w:style>
  <w:style w:type="paragraph" w:styleId="Textocomentario">
    <w:name w:val="annotation text"/>
    <w:basedOn w:val="Normal"/>
    <w:link w:val="TextocomentarioCar"/>
    <w:uiPriority w:val="99"/>
    <w:semiHidden/>
    <w:unhideWhenUsed/>
    <w:rsid w:val="00C44E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4EBA"/>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C44EBA"/>
    <w:rPr>
      <w:b/>
      <w:bCs/>
    </w:rPr>
  </w:style>
  <w:style w:type="character" w:customStyle="1" w:styleId="AsuntodelcomentarioCar">
    <w:name w:val="Asunto del comentario Car"/>
    <w:basedOn w:val="TextocomentarioCar"/>
    <w:link w:val="Asuntodelcomentario"/>
    <w:uiPriority w:val="99"/>
    <w:semiHidden/>
    <w:rsid w:val="00C44EBA"/>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4053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793439">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20265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893679"/>
    <w:rsid w:val="009221FF"/>
    <w:rsid w:val="00BA6357"/>
    <w:rsid w:val="00C371EC"/>
    <w:rsid w:val="00C57992"/>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7992"/>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52207C3B48E58841B8A2498CC7C47A69">
    <w:name w:val="52207C3B48E58841B8A2498CC7C47A69"/>
    <w:rsid w:val="00C57992"/>
    <w:pPr>
      <w:spacing w:line="278" w:lineRule="auto"/>
    </w:pPr>
    <w:rPr>
      <w:kern w:val="2"/>
      <w:sz w:val="24"/>
      <w:szCs w:val="24"/>
      <w:lang w:eastAsia="es-MX"/>
      <w14:ligatures w14:val="standardContextual"/>
    </w:rPr>
  </w:style>
  <w:style w:type="paragraph" w:customStyle="1" w:styleId="D3CE7FF49C08E94F9B8D950B6676F201">
    <w:name w:val="D3CE7FF49C08E94F9B8D950B6676F201"/>
    <w:rsid w:val="00C57992"/>
    <w:pPr>
      <w:spacing w:line="278" w:lineRule="auto"/>
    </w:pPr>
    <w:rPr>
      <w:kern w:val="2"/>
      <w:sz w:val="24"/>
      <w:szCs w:val="24"/>
      <w:lang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1395</Words>
  <Characters>7673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joseph pinto</cp:lastModifiedBy>
  <cp:revision>3</cp:revision>
  <dcterms:created xsi:type="dcterms:W3CDTF">2024-03-11T02:24:00Z</dcterms:created>
  <dcterms:modified xsi:type="dcterms:W3CDTF">2024-03-11T14:25:00Z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