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CD" w:rsidRPr="001D1447" w:rsidRDefault="00515154">
      <w:pPr>
        <w:rPr>
          <w:rFonts w:ascii="Arial" w:hAnsi="Arial" w:cs="Arial"/>
          <w:b/>
          <w:sz w:val="20"/>
          <w:szCs w:val="20"/>
        </w:rPr>
      </w:pPr>
      <w:r w:rsidRPr="001D1447">
        <w:rPr>
          <w:rFonts w:ascii="Arial" w:hAnsi="Arial" w:cs="Arial"/>
          <w:b/>
          <w:sz w:val="20"/>
          <w:szCs w:val="20"/>
        </w:rPr>
        <w:t>TESTIMONIOS</w:t>
      </w:r>
    </w:p>
    <w:p w:rsidR="00515154" w:rsidRPr="001D1447" w:rsidRDefault="00515154">
      <w:pPr>
        <w:rPr>
          <w:rFonts w:ascii="Arial" w:hAnsi="Arial" w:cs="Arial"/>
          <w:b/>
          <w:sz w:val="20"/>
          <w:szCs w:val="20"/>
        </w:rPr>
      </w:pPr>
    </w:p>
    <w:p w:rsidR="00515154" w:rsidRPr="001D1447" w:rsidRDefault="00515154">
      <w:pPr>
        <w:rPr>
          <w:rFonts w:ascii="Arial" w:hAnsi="Arial" w:cs="Arial"/>
          <w:b/>
          <w:sz w:val="20"/>
          <w:szCs w:val="20"/>
        </w:rPr>
      </w:pPr>
      <w:r w:rsidRPr="001D1447">
        <w:rPr>
          <w:rFonts w:ascii="Arial" w:hAnsi="Arial" w:cs="Arial"/>
          <w:b/>
          <w:sz w:val="20"/>
          <w:szCs w:val="20"/>
        </w:rPr>
        <w:t>MIGUEL ESTEBAN WANDURRAGA LÓPEZ</w:t>
      </w:r>
    </w:p>
    <w:p w:rsidR="00515154" w:rsidRPr="001D1447" w:rsidRDefault="00515154">
      <w:pPr>
        <w:rPr>
          <w:rFonts w:ascii="Arial" w:hAnsi="Arial" w:cs="Arial"/>
          <w:b/>
          <w:sz w:val="20"/>
          <w:szCs w:val="20"/>
        </w:rPr>
      </w:pPr>
    </w:p>
    <w:p w:rsidR="00515154" w:rsidRPr="001D1447" w:rsidRDefault="001D1447" w:rsidP="0051515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 xml:space="preserve">Médico general Universidad Del Quindío </w:t>
      </w:r>
    </w:p>
    <w:p w:rsidR="00515154" w:rsidRPr="001D1447" w:rsidRDefault="001D1447" w:rsidP="0051515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 xml:space="preserve">Trabaja en Urgencias – Red Salud </w:t>
      </w:r>
    </w:p>
    <w:p w:rsidR="00515154" w:rsidRPr="001D1447" w:rsidRDefault="00515154" w:rsidP="0051515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>La señora Quiguanas había tenido múltiples atenciones de colon irritable anteriores.</w:t>
      </w:r>
    </w:p>
    <w:p w:rsidR="00515154" w:rsidRPr="001D1447" w:rsidRDefault="00515154" w:rsidP="0051515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>Solo le brindo una atención en la Red Salud – al momento del ingreso refería dolor abdominal as</w:t>
      </w:r>
      <w:r w:rsidR="00A55AA3" w:rsidRPr="001D1447">
        <w:rPr>
          <w:rFonts w:ascii="Arial" w:hAnsi="Arial" w:cs="Arial"/>
          <w:sz w:val="20"/>
          <w:szCs w:val="20"/>
        </w:rPr>
        <w:t>ociado a distensión abdominal. E</w:t>
      </w:r>
      <w:r w:rsidRPr="001D1447">
        <w:rPr>
          <w:rFonts w:ascii="Arial" w:hAnsi="Arial" w:cs="Arial"/>
          <w:sz w:val="20"/>
          <w:szCs w:val="20"/>
        </w:rPr>
        <w:t>n el momento de la valoración no presentó síntomas de abdomen agudo</w:t>
      </w:r>
      <w:r w:rsidR="00A55AA3" w:rsidRPr="001D1447">
        <w:rPr>
          <w:rFonts w:ascii="Arial" w:hAnsi="Arial" w:cs="Arial"/>
          <w:sz w:val="20"/>
          <w:szCs w:val="20"/>
        </w:rPr>
        <w:t xml:space="preserve">, estaba en buenas condiciones generales. </w:t>
      </w:r>
    </w:p>
    <w:p w:rsidR="00515154" w:rsidRPr="001D1447" w:rsidRDefault="00515154" w:rsidP="0051515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>De acuerdo a los síntomas el diagnostico se acercaba más al de colon irritable.</w:t>
      </w:r>
    </w:p>
    <w:p w:rsidR="00515154" w:rsidRPr="001D1447" w:rsidRDefault="00515154" w:rsidP="0051515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 xml:space="preserve">No se le enviaron imágenes diagnósticas por su parte. </w:t>
      </w:r>
    </w:p>
    <w:p w:rsidR="00A25522" w:rsidRPr="001D1447" w:rsidRDefault="00A25522" w:rsidP="0051515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 xml:space="preserve">El sobrepeso de la paciente puede estar asociado indirectamente con el síndrome de colon o intestino irritable. Genera distención abdominal, dolor, diarrea o estreñimiento. </w:t>
      </w:r>
    </w:p>
    <w:p w:rsidR="00577F31" w:rsidRPr="001D1447" w:rsidRDefault="00960F8F" w:rsidP="0051515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>En mi atención a</w:t>
      </w:r>
      <w:r w:rsidR="00577F31" w:rsidRPr="001D1447">
        <w:rPr>
          <w:rFonts w:ascii="Arial" w:hAnsi="Arial" w:cs="Arial"/>
          <w:sz w:val="20"/>
          <w:szCs w:val="20"/>
        </w:rPr>
        <w:t xml:space="preserve"> la paciente no se le dio salida </w:t>
      </w:r>
      <w:r w:rsidRPr="001D1447">
        <w:rPr>
          <w:rFonts w:ascii="Arial" w:hAnsi="Arial" w:cs="Arial"/>
          <w:sz w:val="20"/>
          <w:szCs w:val="20"/>
        </w:rPr>
        <w:t>institucional porque no mejoraba. E</w:t>
      </w:r>
      <w:r w:rsidR="00DE3B5C" w:rsidRPr="001D1447">
        <w:rPr>
          <w:rFonts w:ascii="Arial" w:hAnsi="Arial" w:cs="Arial"/>
          <w:sz w:val="20"/>
          <w:szCs w:val="20"/>
        </w:rPr>
        <w:t xml:space="preserve">n la revaloración </w:t>
      </w:r>
      <w:r w:rsidRPr="001D1447">
        <w:rPr>
          <w:rFonts w:ascii="Arial" w:hAnsi="Arial" w:cs="Arial"/>
          <w:sz w:val="20"/>
          <w:szCs w:val="20"/>
        </w:rPr>
        <w:t xml:space="preserve">mi compañero decidió realizar otro tratamiento. </w:t>
      </w:r>
    </w:p>
    <w:p w:rsidR="00AB2838" w:rsidRPr="001D1447" w:rsidRDefault="00AB2838" w:rsidP="00DE3B5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B2838" w:rsidRPr="001D1447" w:rsidRDefault="00AB2838" w:rsidP="00DE3B5C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1D144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INTERROGATORIO DE PARTE – LLAMADA EN GARANTÍA MARÍA HELENA GAITÁN </w:t>
      </w:r>
    </w:p>
    <w:p w:rsidR="00AB2838" w:rsidRPr="001D1447" w:rsidRDefault="00AB2838" w:rsidP="00DE3B5C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AB2838" w:rsidRPr="001D1447" w:rsidRDefault="00AB2838" w:rsidP="00AB2838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 xml:space="preserve">Médica y Cirujana general </w:t>
      </w:r>
      <w:r w:rsidR="001D1447">
        <w:rPr>
          <w:rFonts w:ascii="Arial" w:hAnsi="Arial" w:cs="Arial"/>
          <w:sz w:val="20"/>
          <w:szCs w:val="20"/>
        </w:rPr>
        <w:t xml:space="preserve">Cínica Central del </w:t>
      </w:r>
      <w:r w:rsidR="00500291">
        <w:rPr>
          <w:rFonts w:ascii="Arial" w:hAnsi="Arial" w:cs="Arial"/>
          <w:sz w:val="20"/>
          <w:szCs w:val="20"/>
        </w:rPr>
        <w:t>Quindío</w:t>
      </w:r>
    </w:p>
    <w:p w:rsidR="00AB2838" w:rsidRPr="00177F68" w:rsidRDefault="00177F68" w:rsidP="00C3203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77F68">
        <w:rPr>
          <w:rFonts w:ascii="Arial" w:hAnsi="Arial" w:cs="Arial"/>
          <w:sz w:val="20"/>
          <w:szCs w:val="20"/>
        </w:rPr>
        <w:t>Atendí a la paciente el 26 de feb</w:t>
      </w:r>
      <w:r w:rsidRPr="00177F68">
        <w:rPr>
          <w:rFonts w:ascii="Arial" w:hAnsi="Arial" w:cs="Arial"/>
          <w:sz w:val="20"/>
          <w:szCs w:val="20"/>
        </w:rPr>
        <w:t>rero</w:t>
      </w:r>
      <w:r w:rsidRPr="00177F68">
        <w:rPr>
          <w:rFonts w:ascii="Arial" w:hAnsi="Arial" w:cs="Arial"/>
          <w:sz w:val="20"/>
          <w:szCs w:val="20"/>
        </w:rPr>
        <w:t xml:space="preserve"> de 2017 y luego el 28 de feb</w:t>
      </w:r>
      <w:r w:rsidRPr="00177F68">
        <w:rPr>
          <w:rFonts w:ascii="Arial" w:hAnsi="Arial" w:cs="Arial"/>
          <w:sz w:val="20"/>
          <w:szCs w:val="20"/>
        </w:rPr>
        <w:t>rero</w:t>
      </w:r>
      <w:r w:rsidRPr="00177F68">
        <w:rPr>
          <w:rFonts w:ascii="Arial" w:hAnsi="Arial" w:cs="Arial"/>
          <w:sz w:val="20"/>
          <w:szCs w:val="20"/>
        </w:rPr>
        <w:t xml:space="preserve"> de 2017 en la Clínica Central del </w:t>
      </w:r>
      <w:proofErr w:type="spellStart"/>
      <w:r w:rsidRPr="00177F68">
        <w:rPr>
          <w:rFonts w:ascii="Arial" w:hAnsi="Arial" w:cs="Arial"/>
          <w:sz w:val="20"/>
          <w:szCs w:val="20"/>
        </w:rPr>
        <w:t>Quindío.</w:t>
      </w:r>
      <w:r w:rsidR="00FC2B23" w:rsidRPr="00177F68">
        <w:rPr>
          <w:rFonts w:ascii="Arial" w:hAnsi="Arial" w:cs="Arial"/>
          <w:sz w:val="20"/>
          <w:szCs w:val="20"/>
        </w:rPr>
        <w:t>Volví</w:t>
      </w:r>
      <w:proofErr w:type="spellEnd"/>
      <w:r w:rsidR="00FC2B23" w:rsidRPr="00177F68">
        <w:rPr>
          <w:rFonts w:ascii="Arial" w:hAnsi="Arial" w:cs="Arial"/>
          <w:sz w:val="20"/>
          <w:szCs w:val="20"/>
        </w:rPr>
        <w:t xml:space="preserve"> 10 días después a la clínica cuando la paciente ya había sido operada y estaba en UCI. </w:t>
      </w:r>
    </w:p>
    <w:p w:rsidR="00FC2B23" w:rsidRPr="00500291" w:rsidRDefault="00FC2B23" w:rsidP="002271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00291">
        <w:rPr>
          <w:rFonts w:ascii="Arial" w:hAnsi="Arial" w:cs="Arial"/>
          <w:sz w:val="20"/>
          <w:szCs w:val="20"/>
        </w:rPr>
        <w:t xml:space="preserve">Era una paciente con varias condiciones que </w:t>
      </w:r>
      <w:r w:rsidR="0010063E" w:rsidRPr="00500291">
        <w:rPr>
          <w:rFonts w:ascii="Arial" w:hAnsi="Arial" w:cs="Arial"/>
          <w:sz w:val="20"/>
          <w:szCs w:val="20"/>
        </w:rPr>
        <w:t>hacía</w:t>
      </w:r>
      <w:r w:rsidRPr="00500291">
        <w:rPr>
          <w:rFonts w:ascii="Arial" w:hAnsi="Arial" w:cs="Arial"/>
          <w:sz w:val="20"/>
          <w:szCs w:val="20"/>
        </w:rPr>
        <w:t xml:space="preserve"> difícil llegar a un </w:t>
      </w:r>
      <w:r w:rsidR="0010063E" w:rsidRPr="00500291">
        <w:rPr>
          <w:rFonts w:ascii="Arial" w:hAnsi="Arial" w:cs="Arial"/>
          <w:sz w:val="20"/>
          <w:szCs w:val="20"/>
        </w:rPr>
        <w:t>diagnóstico</w:t>
      </w:r>
      <w:r w:rsidR="00500291" w:rsidRPr="00500291">
        <w:rPr>
          <w:rFonts w:ascii="Arial" w:hAnsi="Arial" w:cs="Arial"/>
          <w:sz w:val="20"/>
          <w:szCs w:val="20"/>
        </w:rPr>
        <w:t xml:space="preserve"> de entrada. Primero, el tiempo de evolución, la obesidad, los paraclínicos no eran específicos y adicionalmente que al examen físico </w:t>
      </w:r>
      <w:r w:rsidR="00500291">
        <w:rPr>
          <w:rFonts w:ascii="Arial" w:hAnsi="Arial" w:cs="Arial"/>
          <w:sz w:val="20"/>
          <w:szCs w:val="20"/>
        </w:rPr>
        <w:t>n</w:t>
      </w:r>
      <w:r w:rsidRPr="00500291">
        <w:rPr>
          <w:rFonts w:ascii="Arial" w:hAnsi="Arial" w:cs="Arial"/>
          <w:sz w:val="20"/>
          <w:szCs w:val="20"/>
        </w:rPr>
        <w:t xml:space="preserve">o </w:t>
      </w:r>
      <w:r w:rsidR="0010063E" w:rsidRPr="00500291">
        <w:rPr>
          <w:rFonts w:ascii="Arial" w:hAnsi="Arial" w:cs="Arial"/>
          <w:sz w:val="20"/>
          <w:szCs w:val="20"/>
        </w:rPr>
        <w:t>tenía</w:t>
      </w:r>
      <w:r w:rsidRPr="00500291">
        <w:rPr>
          <w:rFonts w:ascii="Arial" w:hAnsi="Arial" w:cs="Arial"/>
          <w:sz w:val="20"/>
          <w:szCs w:val="20"/>
        </w:rPr>
        <w:t xml:space="preserve"> signos de irritación peritoneal, sus signos vitales estuvie</w:t>
      </w:r>
      <w:r w:rsidR="00500291">
        <w:rPr>
          <w:rFonts w:ascii="Arial" w:hAnsi="Arial" w:cs="Arial"/>
          <w:sz w:val="20"/>
          <w:szCs w:val="20"/>
        </w:rPr>
        <w:t>ron estables todo el tiempo.</w:t>
      </w:r>
    </w:p>
    <w:p w:rsidR="00FC2B23" w:rsidRPr="001D1447" w:rsidRDefault="00FC2B23" w:rsidP="00AB2838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 xml:space="preserve">Ella </w:t>
      </w:r>
      <w:r w:rsidR="0010063E" w:rsidRPr="001D1447">
        <w:rPr>
          <w:rFonts w:ascii="Arial" w:hAnsi="Arial" w:cs="Arial"/>
          <w:sz w:val="20"/>
          <w:szCs w:val="20"/>
        </w:rPr>
        <w:t>tenía</w:t>
      </w:r>
      <w:r w:rsidRPr="001D1447">
        <w:rPr>
          <w:rFonts w:ascii="Arial" w:hAnsi="Arial" w:cs="Arial"/>
          <w:sz w:val="20"/>
          <w:szCs w:val="20"/>
        </w:rPr>
        <w:t xml:space="preserve"> en su parcial de orina 3 cruces de sangre, esto es representativo porque </w:t>
      </w:r>
      <w:r w:rsidR="00500291">
        <w:rPr>
          <w:rFonts w:ascii="Arial" w:hAnsi="Arial" w:cs="Arial"/>
          <w:sz w:val="20"/>
          <w:szCs w:val="20"/>
        </w:rPr>
        <w:t xml:space="preserve">hizo cambiar u orientar </w:t>
      </w:r>
      <w:r w:rsidRPr="001D1447">
        <w:rPr>
          <w:rFonts w:ascii="Arial" w:hAnsi="Arial" w:cs="Arial"/>
          <w:sz w:val="20"/>
          <w:szCs w:val="20"/>
        </w:rPr>
        <w:t xml:space="preserve">el </w:t>
      </w:r>
      <w:r w:rsidR="00500291" w:rsidRPr="001D1447">
        <w:rPr>
          <w:rFonts w:ascii="Arial" w:hAnsi="Arial" w:cs="Arial"/>
          <w:sz w:val="20"/>
          <w:szCs w:val="20"/>
        </w:rPr>
        <w:t>diagnostico</w:t>
      </w:r>
      <w:r w:rsidR="00500291">
        <w:rPr>
          <w:rFonts w:ascii="Arial" w:hAnsi="Arial" w:cs="Arial"/>
          <w:sz w:val="20"/>
          <w:szCs w:val="20"/>
        </w:rPr>
        <w:t xml:space="preserve"> cambio a cálculos en las vías urinarias. Que generan los síntomas que ella tenía y que no requiere manejo quirúrgico.</w:t>
      </w:r>
    </w:p>
    <w:p w:rsidR="007A6270" w:rsidRPr="001D1447" w:rsidRDefault="007A6270" w:rsidP="00E7656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>Lo</w:t>
      </w:r>
      <w:r w:rsidR="00500291">
        <w:rPr>
          <w:rFonts w:ascii="Arial" w:hAnsi="Arial" w:cs="Arial"/>
          <w:sz w:val="20"/>
          <w:szCs w:val="20"/>
        </w:rPr>
        <w:t xml:space="preserve">s dolores abdominales se dejan evolucionar porque </w:t>
      </w:r>
      <w:r w:rsidR="00FD1A50">
        <w:rPr>
          <w:rFonts w:ascii="Arial" w:hAnsi="Arial" w:cs="Arial"/>
          <w:sz w:val="20"/>
          <w:szCs w:val="20"/>
        </w:rPr>
        <w:t xml:space="preserve">los síntomas de apendicitis </w:t>
      </w:r>
      <w:r w:rsidR="00500291">
        <w:rPr>
          <w:rFonts w:ascii="Arial" w:hAnsi="Arial" w:cs="Arial"/>
          <w:sz w:val="20"/>
          <w:szCs w:val="20"/>
        </w:rPr>
        <w:t>no arrancan de entrada</w:t>
      </w:r>
      <w:r w:rsidRPr="001D1447">
        <w:rPr>
          <w:rFonts w:ascii="Arial" w:hAnsi="Arial" w:cs="Arial"/>
          <w:sz w:val="20"/>
          <w:szCs w:val="20"/>
        </w:rPr>
        <w:t xml:space="preserve">. Sin embargo, las individualidades de los pacientes pueden hacer más difícil el diagnostico incluso para los cirujanos. </w:t>
      </w:r>
      <w:r w:rsidR="00500291">
        <w:rPr>
          <w:rFonts w:ascii="Arial" w:hAnsi="Arial" w:cs="Arial"/>
          <w:sz w:val="20"/>
          <w:szCs w:val="20"/>
        </w:rPr>
        <w:t xml:space="preserve">Este fue </w:t>
      </w:r>
      <w:r w:rsidR="00872A40" w:rsidRPr="001D1447">
        <w:rPr>
          <w:rFonts w:ascii="Arial" w:hAnsi="Arial" w:cs="Arial"/>
          <w:sz w:val="20"/>
          <w:szCs w:val="20"/>
        </w:rPr>
        <w:t xml:space="preserve">el caso de la señora </w:t>
      </w:r>
      <w:proofErr w:type="spellStart"/>
      <w:r w:rsidR="00872A40" w:rsidRPr="001D1447">
        <w:rPr>
          <w:rFonts w:ascii="Arial" w:hAnsi="Arial" w:cs="Arial"/>
          <w:sz w:val="20"/>
          <w:szCs w:val="20"/>
        </w:rPr>
        <w:t>Lisnedy</w:t>
      </w:r>
      <w:proofErr w:type="spellEnd"/>
      <w:r w:rsidR="00872A40" w:rsidRPr="001D1447">
        <w:rPr>
          <w:rFonts w:ascii="Arial" w:hAnsi="Arial" w:cs="Arial"/>
          <w:sz w:val="20"/>
          <w:szCs w:val="20"/>
        </w:rPr>
        <w:t xml:space="preserve">. </w:t>
      </w:r>
    </w:p>
    <w:p w:rsidR="00872A40" w:rsidRPr="001D1447" w:rsidRDefault="00872A40" w:rsidP="00E7656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>Si no se sospecha que el abdomen es quirúrgico, la cirugía está contraindicada. Y si s</w:t>
      </w:r>
      <w:r w:rsidR="007728B1">
        <w:rPr>
          <w:rFonts w:ascii="Arial" w:hAnsi="Arial" w:cs="Arial"/>
          <w:sz w:val="20"/>
          <w:szCs w:val="20"/>
        </w:rPr>
        <w:t>e opera sin tener apendicitis, los riesgos son: sangrado, hernias de la pared intestinal, neumonías, m</w:t>
      </w:r>
      <w:r w:rsidRPr="001D1447">
        <w:rPr>
          <w:rFonts w:ascii="Arial" w:hAnsi="Arial" w:cs="Arial"/>
          <w:sz w:val="20"/>
          <w:szCs w:val="20"/>
        </w:rPr>
        <w:t xml:space="preserve">ala cicatrización, perforación del intestino e incluso peritonitis. Operar sin indicación es muy peligroso para los pacientes. </w:t>
      </w:r>
    </w:p>
    <w:p w:rsidR="00BA477B" w:rsidRPr="001D1447" w:rsidRDefault="00BA477B" w:rsidP="00E7656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>Tenía dolor leve y sin síntomas urinarios. La paciente no tenía síntomas de irritación peritoneal, tenía placa de abdomen con resultados normales. Indique dejarla con líquidos y sin analgésicos mientras llegaban los resultados de los paraclínicos</w:t>
      </w:r>
      <w:r w:rsidR="002407C2">
        <w:rPr>
          <w:rFonts w:ascii="Arial" w:hAnsi="Arial" w:cs="Arial"/>
          <w:sz w:val="20"/>
          <w:szCs w:val="20"/>
        </w:rPr>
        <w:t>.</w:t>
      </w:r>
    </w:p>
    <w:p w:rsidR="00B768E4" w:rsidRPr="001D1447" w:rsidRDefault="001F356A" w:rsidP="00E7656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 xml:space="preserve">El 27 </w:t>
      </w:r>
      <w:r w:rsidR="002407C2">
        <w:rPr>
          <w:rFonts w:ascii="Arial" w:hAnsi="Arial" w:cs="Arial"/>
          <w:sz w:val="20"/>
          <w:szCs w:val="20"/>
        </w:rPr>
        <w:t xml:space="preserve">de febrero </w:t>
      </w:r>
      <w:r w:rsidRPr="001D1447">
        <w:rPr>
          <w:rFonts w:ascii="Arial" w:hAnsi="Arial" w:cs="Arial"/>
          <w:sz w:val="20"/>
          <w:szCs w:val="20"/>
        </w:rPr>
        <w:t>no mire a la paciente porque no estaba de turno, me informaron que de urología dijeron que no tenía infección ur</w:t>
      </w:r>
      <w:r w:rsidR="002407C2">
        <w:rPr>
          <w:rFonts w:ascii="Arial" w:hAnsi="Arial" w:cs="Arial"/>
          <w:sz w:val="20"/>
          <w:szCs w:val="20"/>
        </w:rPr>
        <w:t>inaria.</w:t>
      </w:r>
    </w:p>
    <w:p w:rsidR="00EC0977" w:rsidRPr="001D1447" w:rsidRDefault="000F4879" w:rsidP="00EC097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</w:t>
      </w:r>
      <w:proofErr w:type="spellStart"/>
      <w:r>
        <w:rPr>
          <w:rFonts w:ascii="Arial" w:hAnsi="Arial" w:cs="Arial"/>
          <w:sz w:val="20"/>
          <w:szCs w:val="20"/>
        </w:rPr>
        <w:t>UROTAC</w:t>
      </w:r>
      <w:proofErr w:type="spellEnd"/>
      <w:r w:rsidR="001F356A" w:rsidRPr="001D1447">
        <w:rPr>
          <w:rFonts w:ascii="Arial" w:hAnsi="Arial" w:cs="Arial"/>
          <w:sz w:val="20"/>
          <w:szCs w:val="20"/>
        </w:rPr>
        <w:t xml:space="preserve"> es un examen diagnostico qu</w:t>
      </w:r>
      <w:r>
        <w:rPr>
          <w:rFonts w:ascii="Arial" w:hAnsi="Arial" w:cs="Arial"/>
          <w:sz w:val="20"/>
          <w:szCs w:val="20"/>
        </w:rPr>
        <w:t xml:space="preserve">e escanea todo el abdomen y lo divide en </w:t>
      </w:r>
      <w:r w:rsidR="001F356A" w:rsidRPr="001D1447">
        <w:rPr>
          <w:rFonts w:ascii="Arial" w:hAnsi="Arial" w:cs="Arial"/>
          <w:sz w:val="20"/>
          <w:szCs w:val="20"/>
        </w:rPr>
        <w:t xml:space="preserve">muchas secciones que permiten verlo por completo, pero no tiene contraste. En ese momento solo teníamos la imagen y necesitábamos la lectura del radiólogo. </w:t>
      </w:r>
      <w:r>
        <w:rPr>
          <w:rFonts w:ascii="Arial" w:hAnsi="Arial" w:cs="Arial"/>
          <w:sz w:val="20"/>
          <w:szCs w:val="20"/>
        </w:rPr>
        <w:t>Pero n</w:t>
      </w:r>
      <w:r w:rsidR="00EC0977" w:rsidRPr="001D1447">
        <w:rPr>
          <w:rFonts w:ascii="Arial" w:hAnsi="Arial" w:cs="Arial"/>
          <w:sz w:val="20"/>
          <w:szCs w:val="20"/>
        </w:rPr>
        <w:t xml:space="preserve">o llego la lectura del </w:t>
      </w:r>
      <w:proofErr w:type="spellStart"/>
      <w:r w:rsidR="00EC0977" w:rsidRPr="001D1447">
        <w:rPr>
          <w:rFonts w:ascii="Arial" w:hAnsi="Arial" w:cs="Arial"/>
          <w:sz w:val="20"/>
          <w:szCs w:val="20"/>
        </w:rPr>
        <w:t>UROTAC</w:t>
      </w:r>
      <w:proofErr w:type="spellEnd"/>
      <w:r w:rsidR="00EC0977" w:rsidRPr="001D1447">
        <w:rPr>
          <w:rFonts w:ascii="Arial" w:hAnsi="Arial" w:cs="Arial"/>
          <w:sz w:val="20"/>
          <w:szCs w:val="20"/>
        </w:rPr>
        <w:t xml:space="preserve">. </w:t>
      </w:r>
    </w:p>
    <w:p w:rsidR="00EC0977" w:rsidRPr="001D1447" w:rsidRDefault="00031128" w:rsidP="00EC097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 xml:space="preserve">La paciente estaba recibiendo analgésico gracias a la </w:t>
      </w:r>
      <w:r w:rsidR="00471CE1" w:rsidRPr="001D1447">
        <w:rPr>
          <w:rFonts w:ascii="Arial" w:hAnsi="Arial" w:cs="Arial"/>
          <w:sz w:val="20"/>
          <w:szCs w:val="20"/>
        </w:rPr>
        <w:t>h</w:t>
      </w:r>
      <w:r w:rsidRPr="001D1447">
        <w:rPr>
          <w:rFonts w:ascii="Arial" w:hAnsi="Arial" w:cs="Arial"/>
          <w:sz w:val="20"/>
          <w:szCs w:val="20"/>
        </w:rPr>
        <w:t xml:space="preserve">ematuria </w:t>
      </w:r>
      <w:r w:rsidR="00471CE1" w:rsidRPr="001D1447">
        <w:rPr>
          <w:rFonts w:ascii="Arial" w:hAnsi="Arial" w:cs="Arial"/>
          <w:sz w:val="20"/>
          <w:szCs w:val="20"/>
        </w:rPr>
        <w:t xml:space="preserve">(sangre en la orina) </w:t>
      </w:r>
      <w:r w:rsidR="007E7659">
        <w:rPr>
          <w:rFonts w:ascii="Arial" w:hAnsi="Arial" w:cs="Arial"/>
          <w:sz w:val="20"/>
          <w:szCs w:val="20"/>
        </w:rPr>
        <w:t xml:space="preserve">que indicaba </w:t>
      </w:r>
      <w:proofErr w:type="spellStart"/>
      <w:r w:rsidR="007E7659">
        <w:rPr>
          <w:rFonts w:ascii="Arial" w:hAnsi="Arial" w:cs="Arial"/>
          <w:sz w:val="20"/>
          <w:szCs w:val="20"/>
        </w:rPr>
        <w:t>urolitiasis</w:t>
      </w:r>
      <w:proofErr w:type="spellEnd"/>
      <w:r w:rsidR="007E7659">
        <w:rPr>
          <w:rFonts w:ascii="Arial" w:hAnsi="Arial" w:cs="Arial"/>
          <w:sz w:val="20"/>
          <w:szCs w:val="20"/>
        </w:rPr>
        <w:t xml:space="preserve">. </w:t>
      </w:r>
      <w:r w:rsidR="005B1488" w:rsidRPr="001D1447">
        <w:rPr>
          <w:rFonts w:ascii="Arial" w:hAnsi="Arial" w:cs="Arial"/>
          <w:sz w:val="20"/>
          <w:szCs w:val="20"/>
        </w:rPr>
        <w:t xml:space="preserve">Lo </w:t>
      </w:r>
      <w:r w:rsidR="007E7659" w:rsidRPr="001D1447">
        <w:rPr>
          <w:rFonts w:ascii="Arial" w:hAnsi="Arial" w:cs="Arial"/>
          <w:sz w:val="20"/>
          <w:szCs w:val="20"/>
        </w:rPr>
        <w:t>cual no</w:t>
      </w:r>
      <w:r w:rsidR="005B1488" w:rsidRPr="001D1447">
        <w:rPr>
          <w:rFonts w:ascii="Arial" w:hAnsi="Arial" w:cs="Arial"/>
          <w:sz w:val="20"/>
          <w:szCs w:val="20"/>
        </w:rPr>
        <w:t xml:space="preserve"> altera el cuadro clínico del paciente. </w:t>
      </w:r>
    </w:p>
    <w:p w:rsidR="005B1488" w:rsidRPr="001D1447" w:rsidRDefault="00460370" w:rsidP="00EC097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1447">
        <w:rPr>
          <w:rFonts w:ascii="Arial" w:hAnsi="Arial" w:cs="Arial"/>
          <w:sz w:val="20"/>
          <w:szCs w:val="20"/>
        </w:rPr>
        <w:t xml:space="preserve">Yo no le di de alta, en ningún momento egreso de la institución. Yo la volví a revalorar por interconsulta, pero no se dio de alta. </w:t>
      </w:r>
    </w:p>
    <w:p w:rsidR="002C50CC" w:rsidRPr="001D1447" w:rsidRDefault="002C50CC" w:rsidP="00EC097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</w:rPr>
      </w:pPr>
      <w:r w:rsidRPr="001D1447">
        <w:rPr>
          <w:rFonts w:ascii="Arial" w:hAnsi="Arial" w:cs="Arial"/>
          <w:sz w:val="20"/>
          <w:szCs w:val="20"/>
          <w:u w:val="single"/>
        </w:rPr>
        <w:t xml:space="preserve">El cuadro de apendicitis que presento la paciente era totalmente atípico. </w:t>
      </w:r>
    </w:p>
    <w:p w:rsidR="002C50CC" w:rsidRPr="001D1447" w:rsidRDefault="002C50CC" w:rsidP="00EC097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</w:rPr>
      </w:pPr>
      <w:r w:rsidRPr="001D1447">
        <w:rPr>
          <w:rFonts w:ascii="Arial" w:hAnsi="Arial" w:cs="Arial"/>
          <w:sz w:val="20"/>
          <w:szCs w:val="20"/>
          <w:u w:val="single"/>
        </w:rPr>
        <w:t xml:space="preserve">Muchos médicos la valoraron y ninguno encontró síntomas de irritación peritoneal. </w:t>
      </w:r>
    </w:p>
    <w:p w:rsidR="00185DA2" w:rsidRPr="001D1447" w:rsidRDefault="00185DA2" w:rsidP="00EC097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</w:rPr>
      </w:pPr>
      <w:r w:rsidRPr="001D1447">
        <w:rPr>
          <w:rFonts w:ascii="Arial" w:hAnsi="Arial" w:cs="Arial"/>
          <w:sz w:val="20"/>
          <w:szCs w:val="20"/>
          <w:u w:val="single"/>
        </w:rPr>
        <w:lastRenderedPageBreak/>
        <w:t xml:space="preserve">La paciente posteriormente presento un cuadro neumonía. La causa especifica es difícil de establecer, fue por algo multifactorial (no deambular, no realizarse la terapia respiratoria, no movilizarse) </w:t>
      </w:r>
    </w:p>
    <w:p w:rsidR="00185DA2" w:rsidRPr="007E7659" w:rsidRDefault="00185DA2" w:rsidP="00EC097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</w:rPr>
      </w:pPr>
      <w:r w:rsidRPr="007E7659">
        <w:rPr>
          <w:rFonts w:ascii="Arial" w:hAnsi="Arial" w:cs="Arial"/>
          <w:sz w:val="20"/>
          <w:szCs w:val="20"/>
          <w:u w:val="single"/>
        </w:rPr>
        <w:t>La paciente falleció por una sepsis</w:t>
      </w:r>
      <w:r w:rsidR="007E7659" w:rsidRPr="007E7659">
        <w:rPr>
          <w:rFonts w:ascii="Arial" w:hAnsi="Arial" w:cs="Arial"/>
          <w:sz w:val="20"/>
          <w:szCs w:val="20"/>
          <w:u w:val="single"/>
        </w:rPr>
        <w:t xml:space="preserve"> pulmonar</w:t>
      </w:r>
      <w:r w:rsidRPr="007E7659">
        <w:rPr>
          <w:rFonts w:ascii="Arial" w:hAnsi="Arial" w:cs="Arial"/>
          <w:sz w:val="20"/>
          <w:szCs w:val="20"/>
          <w:u w:val="single"/>
        </w:rPr>
        <w:t xml:space="preserve">. La apendicitis e infección abdominal ya estaban resueltas al momento de su fallecimiento.  </w:t>
      </w:r>
    </w:p>
    <w:p w:rsidR="00185DA2" w:rsidRPr="007E7659" w:rsidRDefault="00185DA2" w:rsidP="00EC097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</w:rPr>
      </w:pPr>
      <w:r w:rsidRPr="007E7659">
        <w:rPr>
          <w:rFonts w:ascii="Arial" w:hAnsi="Arial" w:cs="Arial"/>
          <w:sz w:val="20"/>
          <w:szCs w:val="20"/>
          <w:u w:val="single"/>
        </w:rPr>
        <w:t xml:space="preserve">El diagnostico no se hizo, no por impericia, imprudencia o negligencia. Si no porque el cuadro clínico de la paciente no orientaba </w:t>
      </w:r>
      <w:r w:rsidR="007E7659" w:rsidRPr="007E7659">
        <w:rPr>
          <w:rFonts w:ascii="Arial" w:hAnsi="Arial" w:cs="Arial"/>
          <w:sz w:val="20"/>
          <w:szCs w:val="20"/>
          <w:u w:val="single"/>
        </w:rPr>
        <w:t>hacia una apendicitis</w:t>
      </w:r>
      <w:r w:rsidRPr="007E7659">
        <w:rPr>
          <w:rFonts w:ascii="Arial" w:hAnsi="Arial" w:cs="Arial"/>
          <w:sz w:val="20"/>
          <w:szCs w:val="20"/>
          <w:u w:val="single"/>
        </w:rPr>
        <w:t xml:space="preserve">. </w:t>
      </w:r>
      <w:r w:rsidR="009A64F1" w:rsidRPr="007E7659">
        <w:rPr>
          <w:rFonts w:ascii="Arial" w:hAnsi="Arial" w:cs="Arial"/>
          <w:sz w:val="20"/>
          <w:szCs w:val="20"/>
          <w:u w:val="single"/>
        </w:rPr>
        <w:t>No hubo una certeza ni siquiera una sospecha del abdomen quirúrgico. El diagnóstico fue intraoperatorio</w:t>
      </w:r>
      <w:r w:rsidR="00531E48" w:rsidRPr="007E7659">
        <w:rPr>
          <w:rFonts w:ascii="Arial" w:hAnsi="Arial" w:cs="Arial"/>
          <w:sz w:val="20"/>
          <w:szCs w:val="20"/>
          <w:u w:val="single"/>
        </w:rPr>
        <w:t xml:space="preserve"> por la condición clínica de la paciente</w:t>
      </w:r>
      <w:r w:rsidR="009A64F1" w:rsidRPr="007E7659">
        <w:rPr>
          <w:rFonts w:ascii="Arial" w:hAnsi="Arial" w:cs="Arial"/>
          <w:sz w:val="20"/>
          <w:szCs w:val="20"/>
          <w:u w:val="single"/>
        </w:rPr>
        <w:t>.</w:t>
      </w:r>
      <w:r w:rsidR="000950DC" w:rsidRPr="007E7659">
        <w:rPr>
          <w:rFonts w:ascii="Arial" w:hAnsi="Arial" w:cs="Arial"/>
          <w:sz w:val="20"/>
          <w:szCs w:val="20"/>
          <w:u w:val="single"/>
        </w:rPr>
        <w:t xml:space="preserve"> En el momento que se </w:t>
      </w:r>
      <w:r w:rsidR="00A86F8A" w:rsidRPr="007E7659">
        <w:rPr>
          <w:rFonts w:ascii="Arial" w:hAnsi="Arial" w:cs="Arial"/>
          <w:sz w:val="20"/>
          <w:szCs w:val="20"/>
          <w:u w:val="single"/>
        </w:rPr>
        <w:t>diagnosticó</w:t>
      </w:r>
      <w:r w:rsidR="000950DC" w:rsidRPr="007E7659">
        <w:rPr>
          <w:rFonts w:ascii="Arial" w:hAnsi="Arial" w:cs="Arial"/>
          <w:sz w:val="20"/>
          <w:szCs w:val="20"/>
          <w:u w:val="single"/>
        </w:rPr>
        <w:t xml:space="preserve"> la apendicitis se </w:t>
      </w:r>
      <w:r w:rsidR="00A87943" w:rsidRPr="007E7659">
        <w:rPr>
          <w:rFonts w:ascii="Arial" w:hAnsi="Arial" w:cs="Arial"/>
          <w:sz w:val="20"/>
          <w:szCs w:val="20"/>
          <w:u w:val="single"/>
        </w:rPr>
        <w:t>trató</w:t>
      </w:r>
      <w:r w:rsidR="000950DC" w:rsidRPr="007E7659">
        <w:rPr>
          <w:rFonts w:ascii="Arial" w:hAnsi="Arial" w:cs="Arial"/>
          <w:sz w:val="20"/>
          <w:szCs w:val="20"/>
          <w:u w:val="single"/>
        </w:rPr>
        <w:t xml:space="preserve"> como se debía. </w:t>
      </w:r>
    </w:p>
    <w:p w:rsidR="00113DE1" w:rsidRPr="007E7659" w:rsidRDefault="00113DE1" w:rsidP="00EC097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</w:rPr>
      </w:pPr>
      <w:r w:rsidRPr="007E7659">
        <w:rPr>
          <w:rFonts w:ascii="Arial" w:hAnsi="Arial" w:cs="Arial"/>
          <w:sz w:val="20"/>
          <w:szCs w:val="20"/>
          <w:u w:val="single"/>
        </w:rPr>
        <w:t xml:space="preserve">Hay una nota que dice que se insiste en la deambulación y la paciente es renuente. </w:t>
      </w:r>
    </w:p>
    <w:p w:rsidR="007A6270" w:rsidRPr="001D1447" w:rsidRDefault="007A6270" w:rsidP="007A6270">
      <w:pPr>
        <w:rPr>
          <w:rFonts w:ascii="Arial" w:hAnsi="Arial" w:cs="Arial"/>
          <w:sz w:val="20"/>
          <w:szCs w:val="20"/>
        </w:rPr>
      </w:pPr>
    </w:p>
    <w:p w:rsidR="007A6270" w:rsidRPr="001D1447" w:rsidRDefault="007A6270">
      <w:pPr>
        <w:rPr>
          <w:rFonts w:ascii="Arial" w:hAnsi="Arial" w:cs="Arial"/>
          <w:sz w:val="20"/>
          <w:szCs w:val="20"/>
        </w:rPr>
      </w:pPr>
    </w:p>
    <w:p w:rsidR="001D1447" w:rsidRPr="001D1447" w:rsidRDefault="001D1447">
      <w:pPr>
        <w:rPr>
          <w:rFonts w:ascii="Arial" w:hAnsi="Arial" w:cs="Arial"/>
          <w:b/>
          <w:sz w:val="20"/>
          <w:szCs w:val="20"/>
        </w:rPr>
      </w:pPr>
      <w:r w:rsidRPr="001D144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SANDRA PATRICIA BARCO</w:t>
      </w:r>
    </w:p>
    <w:p w:rsidR="007A6270" w:rsidRDefault="007A6270" w:rsidP="007A6270">
      <w:pPr>
        <w:rPr>
          <w:rFonts w:ascii="Arial" w:hAnsi="Arial" w:cs="Arial"/>
          <w:sz w:val="20"/>
          <w:szCs w:val="20"/>
        </w:rPr>
      </w:pPr>
    </w:p>
    <w:p w:rsidR="007A6270" w:rsidRDefault="00AA102C" w:rsidP="0093650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Atendió a la paciente en la Clínica Central del Quindío, en </w:t>
      </w:r>
      <w:r w:rsidR="00A83631">
        <w:rPr>
          <w:rFonts w:ascii="Arial" w:hAnsi="Arial" w:cs="Arial"/>
          <w:sz w:val="20"/>
          <w:szCs w:val="20"/>
        </w:rPr>
        <w:t>un re</w:t>
      </w:r>
      <w:r>
        <w:rPr>
          <w:rFonts w:ascii="Arial" w:hAnsi="Arial" w:cs="Arial"/>
          <w:sz w:val="20"/>
          <w:szCs w:val="20"/>
        </w:rPr>
        <w:t xml:space="preserve"> consulta, por un dolor abdominal de varios días. </w:t>
      </w:r>
    </w:p>
    <w:p w:rsidR="009456F6" w:rsidRDefault="00192D9E" w:rsidP="009456F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Manejo inicial: sonda nasogástrica y laboratorios de control.</w:t>
      </w:r>
      <w:r w:rsidR="009456F6">
        <w:rPr>
          <w:rFonts w:ascii="Arial" w:hAnsi="Arial" w:cs="Arial"/>
          <w:sz w:val="20"/>
          <w:szCs w:val="20"/>
        </w:rPr>
        <w:t xml:space="preserve"> Porque e</w:t>
      </w:r>
      <w:r w:rsidR="009456F6" w:rsidRPr="009456F6">
        <w:rPr>
          <w:rFonts w:ascii="Arial" w:hAnsi="Arial" w:cs="Arial"/>
          <w:sz w:val="20"/>
          <w:szCs w:val="20"/>
        </w:rPr>
        <w:t xml:space="preserve">l reporte del </w:t>
      </w:r>
      <w:proofErr w:type="spellStart"/>
      <w:r w:rsidR="009456F6" w:rsidRPr="009456F6">
        <w:rPr>
          <w:rFonts w:ascii="Arial" w:hAnsi="Arial" w:cs="Arial"/>
          <w:sz w:val="20"/>
          <w:szCs w:val="20"/>
        </w:rPr>
        <w:t>UROTAC</w:t>
      </w:r>
      <w:proofErr w:type="spellEnd"/>
      <w:r w:rsidR="009456F6" w:rsidRPr="009456F6">
        <w:rPr>
          <w:rFonts w:ascii="Arial" w:hAnsi="Arial" w:cs="Arial"/>
          <w:sz w:val="20"/>
          <w:szCs w:val="20"/>
        </w:rPr>
        <w:t xml:space="preserve"> decía cálculos en la vesícula</w:t>
      </w:r>
      <w:r w:rsidR="009456F6">
        <w:rPr>
          <w:rFonts w:ascii="Arial" w:hAnsi="Arial" w:cs="Arial"/>
          <w:sz w:val="20"/>
          <w:szCs w:val="20"/>
        </w:rPr>
        <w:t>, entonces no se tenía claro el diagnostico.</w:t>
      </w:r>
    </w:p>
    <w:p w:rsidR="009456F6" w:rsidRDefault="00CD25AF" w:rsidP="009456F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ese momento la paciente refería dolor abdominal, el examen de orina que apuntaba a infección urinaria con hematuria, y la paciente obesa muy difícil de valorar. Por eso en ese momento se pensó en una patología no quirúrgica.</w:t>
      </w:r>
      <w:r w:rsidR="00E645F5">
        <w:rPr>
          <w:rFonts w:ascii="Arial" w:hAnsi="Arial" w:cs="Arial"/>
          <w:sz w:val="20"/>
          <w:szCs w:val="20"/>
        </w:rPr>
        <w:t xml:space="preserve"> No tuvo signos o síntomas de irritación peritoneal. </w:t>
      </w:r>
    </w:p>
    <w:p w:rsidR="009C557B" w:rsidRDefault="009C557B" w:rsidP="009456F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hay forma de establecer apendicitis desde el ingreso, en una paciente obesa y sin signos de irritación peritoneal.</w:t>
      </w:r>
    </w:p>
    <w:p w:rsidR="0014643D" w:rsidRDefault="0014643D" w:rsidP="009456F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paciente evoluciono de manera satisfactoria a la intervención quirúrgica de apendicitis. La neumonía pudo haberse generado por una hospitalización prolongada, por mala nutrición (por la condición de obesidad)</w:t>
      </w:r>
      <w:r w:rsidR="005E699D">
        <w:rPr>
          <w:rFonts w:ascii="Arial" w:hAnsi="Arial" w:cs="Arial"/>
          <w:sz w:val="20"/>
          <w:szCs w:val="20"/>
        </w:rPr>
        <w:t>.</w:t>
      </w:r>
    </w:p>
    <w:p w:rsidR="005E699D" w:rsidRDefault="005E699D" w:rsidP="006C57C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156">
        <w:rPr>
          <w:rFonts w:ascii="Arial" w:hAnsi="Arial" w:cs="Arial"/>
          <w:sz w:val="20"/>
          <w:szCs w:val="20"/>
        </w:rPr>
        <w:t xml:space="preserve">A los pacientes con analgesia se les disminuye el dolor, pero </w:t>
      </w:r>
      <w:r w:rsidR="00103A0B" w:rsidRPr="00966156">
        <w:rPr>
          <w:rFonts w:ascii="Arial" w:hAnsi="Arial" w:cs="Arial"/>
          <w:sz w:val="20"/>
          <w:szCs w:val="20"/>
        </w:rPr>
        <w:t xml:space="preserve">no </w:t>
      </w:r>
      <w:r w:rsidRPr="00966156">
        <w:rPr>
          <w:rFonts w:ascii="Arial" w:hAnsi="Arial" w:cs="Arial"/>
          <w:sz w:val="20"/>
          <w:szCs w:val="20"/>
        </w:rPr>
        <w:t xml:space="preserve">enmascara la irritación peritoneal. </w:t>
      </w:r>
      <w:bookmarkStart w:id="0" w:name="_GoBack"/>
      <w:bookmarkEnd w:id="0"/>
    </w:p>
    <w:sectPr w:rsidR="005E699D" w:rsidSect="00D31B05">
      <w:pgSz w:w="12250" w:h="18730"/>
      <w:pgMar w:top="1418" w:right="1418" w:bottom="1418" w:left="1418" w:header="533" w:footer="198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F5BAB"/>
    <w:multiLevelType w:val="hybridMultilevel"/>
    <w:tmpl w:val="2D7A01B4"/>
    <w:lvl w:ilvl="0" w:tplc="BF2A65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54"/>
    <w:rsid w:val="00031128"/>
    <w:rsid w:val="000950DC"/>
    <w:rsid w:val="000F4879"/>
    <w:rsid w:val="0010063E"/>
    <w:rsid w:val="00103A0B"/>
    <w:rsid w:val="00113DE1"/>
    <w:rsid w:val="0014643D"/>
    <w:rsid w:val="00177F68"/>
    <w:rsid w:val="00185DA2"/>
    <w:rsid w:val="00192D9E"/>
    <w:rsid w:val="001D1447"/>
    <w:rsid w:val="001F356A"/>
    <w:rsid w:val="00216552"/>
    <w:rsid w:val="002407C2"/>
    <w:rsid w:val="002C50CC"/>
    <w:rsid w:val="00460370"/>
    <w:rsid w:val="00471CE1"/>
    <w:rsid w:val="00500291"/>
    <w:rsid w:val="00515154"/>
    <w:rsid w:val="00531E48"/>
    <w:rsid w:val="00577F31"/>
    <w:rsid w:val="005A5A0B"/>
    <w:rsid w:val="005B1488"/>
    <w:rsid w:val="005D747A"/>
    <w:rsid w:val="005E4B14"/>
    <w:rsid w:val="005E699D"/>
    <w:rsid w:val="0068077C"/>
    <w:rsid w:val="007728B1"/>
    <w:rsid w:val="00781882"/>
    <w:rsid w:val="007A6270"/>
    <w:rsid w:val="007C72A0"/>
    <w:rsid w:val="007E7659"/>
    <w:rsid w:val="0080352A"/>
    <w:rsid w:val="00872A40"/>
    <w:rsid w:val="00936503"/>
    <w:rsid w:val="009456F6"/>
    <w:rsid w:val="00960F8F"/>
    <w:rsid w:val="00966156"/>
    <w:rsid w:val="009A64F1"/>
    <w:rsid w:val="009C557B"/>
    <w:rsid w:val="009E673D"/>
    <w:rsid w:val="00A25522"/>
    <w:rsid w:val="00A55AA3"/>
    <w:rsid w:val="00A83631"/>
    <w:rsid w:val="00A86F8A"/>
    <w:rsid w:val="00A87943"/>
    <w:rsid w:val="00AA102C"/>
    <w:rsid w:val="00AB2838"/>
    <w:rsid w:val="00AB3C5A"/>
    <w:rsid w:val="00B117CD"/>
    <w:rsid w:val="00B47877"/>
    <w:rsid w:val="00B60DE9"/>
    <w:rsid w:val="00B768E4"/>
    <w:rsid w:val="00BA477B"/>
    <w:rsid w:val="00C11D79"/>
    <w:rsid w:val="00CA00AE"/>
    <w:rsid w:val="00CD25AF"/>
    <w:rsid w:val="00CF5391"/>
    <w:rsid w:val="00D108A8"/>
    <w:rsid w:val="00D31B05"/>
    <w:rsid w:val="00DE3B5C"/>
    <w:rsid w:val="00E645F5"/>
    <w:rsid w:val="00E76567"/>
    <w:rsid w:val="00EC0977"/>
    <w:rsid w:val="00F83736"/>
    <w:rsid w:val="00FB3EDD"/>
    <w:rsid w:val="00FC2B23"/>
    <w:rsid w:val="00FD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019B"/>
  <w15:chartTrackingRefBased/>
  <w15:docId w15:val="{8E73090B-1F93-42D9-ADD6-C09A4689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5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813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 Cardenas</dc:creator>
  <cp:keywords/>
  <dc:description/>
  <cp:lastModifiedBy>Cami Cardenas</cp:lastModifiedBy>
  <cp:revision>68</cp:revision>
  <dcterms:created xsi:type="dcterms:W3CDTF">2023-11-21T14:23:00Z</dcterms:created>
  <dcterms:modified xsi:type="dcterms:W3CDTF">2023-11-22T15:40:00Z</dcterms:modified>
</cp:coreProperties>
</file>