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47323C90" w:rsidR="00687C96" w:rsidRPr="00781EA7" w:rsidRDefault="00F8055A" w:rsidP="0088291B">
      <w:pPr>
        <w:spacing w:after="0" w:line="276" w:lineRule="auto"/>
        <w:jc w:val="center"/>
        <w:rPr>
          <w:rFonts w:ascii="Arial" w:hAnsi="Arial" w:cs="Arial"/>
          <w:b/>
        </w:rPr>
      </w:pPr>
      <w:r w:rsidRPr="00781EA7">
        <w:rPr>
          <w:rFonts w:ascii="Arial" w:hAnsi="Arial" w:cs="Arial"/>
          <w:b/>
        </w:rPr>
        <w:t>INFORME INICIAL DEL PROCESO</w:t>
      </w:r>
    </w:p>
    <w:p w14:paraId="6D4A3D72" w14:textId="77777777" w:rsidR="00E478D7" w:rsidRPr="00781EA7" w:rsidRDefault="00E478D7" w:rsidP="0088291B">
      <w:pPr>
        <w:spacing w:after="0" w:line="276" w:lineRule="auto"/>
        <w:jc w:val="center"/>
        <w:rPr>
          <w:rFonts w:ascii="Arial" w:hAnsi="Arial" w:cs="Arial"/>
          <w:b/>
        </w:rPr>
      </w:pPr>
    </w:p>
    <w:tbl>
      <w:tblPr>
        <w:tblStyle w:val="a"/>
        <w:tblW w:w="10065"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28"/>
        <w:gridCol w:w="6237"/>
      </w:tblGrid>
      <w:tr w:rsidR="00687C96" w:rsidRPr="00781EA7" w14:paraId="5E5DD292" w14:textId="77777777" w:rsidTr="005E2666">
        <w:tc>
          <w:tcPr>
            <w:tcW w:w="3828" w:type="dxa"/>
            <w:shd w:val="clear" w:color="auto" w:fill="D9D9D9"/>
          </w:tcPr>
          <w:p w14:paraId="00000002" w14:textId="77777777" w:rsidR="00687C96" w:rsidRPr="00781EA7" w:rsidRDefault="00F8055A" w:rsidP="00B742ED">
            <w:pPr>
              <w:spacing w:line="276" w:lineRule="auto"/>
              <w:jc w:val="both"/>
              <w:rPr>
                <w:rFonts w:ascii="Arial" w:hAnsi="Arial" w:cs="Arial"/>
                <w:b/>
              </w:rPr>
            </w:pPr>
            <w:r w:rsidRPr="00781EA7">
              <w:rPr>
                <w:rFonts w:ascii="Arial" w:hAnsi="Arial" w:cs="Arial"/>
                <w:b/>
              </w:rPr>
              <w:t>Apoderado:</w:t>
            </w:r>
          </w:p>
        </w:tc>
        <w:tc>
          <w:tcPr>
            <w:tcW w:w="6237" w:type="dxa"/>
          </w:tcPr>
          <w:p w14:paraId="00000003" w14:textId="1E8CCEEF" w:rsidR="00687C96" w:rsidRPr="00781EA7" w:rsidRDefault="00006F75" w:rsidP="00B742ED">
            <w:pPr>
              <w:spacing w:line="276" w:lineRule="auto"/>
              <w:jc w:val="both"/>
              <w:rPr>
                <w:rFonts w:ascii="Arial" w:hAnsi="Arial" w:cs="Arial"/>
              </w:rPr>
            </w:pPr>
            <w:r w:rsidRPr="00781EA7">
              <w:rPr>
                <w:rFonts w:ascii="Arial" w:hAnsi="Arial" w:cs="Arial"/>
              </w:rPr>
              <w:t>Gustavo Alberto Herrera Ávila</w:t>
            </w:r>
          </w:p>
        </w:tc>
      </w:tr>
      <w:tr w:rsidR="00687C96" w:rsidRPr="00781EA7" w14:paraId="5064125D" w14:textId="77777777" w:rsidTr="005E2666">
        <w:tc>
          <w:tcPr>
            <w:tcW w:w="3828" w:type="dxa"/>
            <w:shd w:val="clear" w:color="auto" w:fill="D9D9D9"/>
          </w:tcPr>
          <w:p w14:paraId="00000004" w14:textId="77777777" w:rsidR="00687C96" w:rsidRPr="00781EA7" w:rsidRDefault="00F8055A" w:rsidP="00B742ED">
            <w:pPr>
              <w:spacing w:line="276" w:lineRule="auto"/>
              <w:jc w:val="both"/>
              <w:rPr>
                <w:rFonts w:ascii="Arial" w:hAnsi="Arial" w:cs="Arial"/>
                <w:b/>
              </w:rPr>
            </w:pPr>
            <w:r w:rsidRPr="00781EA7">
              <w:rPr>
                <w:rFonts w:ascii="Arial" w:hAnsi="Arial" w:cs="Arial"/>
                <w:b/>
              </w:rPr>
              <w:t>Tipo y # de Póliza:</w:t>
            </w:r>
          </w:p>
        </w:tc>
        <w:tc>
          <w:tcPr>
            <w:tcW w:w="6237" w:type="dxa"/>
          </w:tcPr>
          <w:p w14:paraId="00000005" w14:textId="17187EC2" w:rsidR="00687C96" w:rsidRPr="00781EA7" w:rsidRDefault="00B8660E" w:rsidP="00B742ED">
            <w:pPr>
              <w:spacing w:line="276" w:lineRule="auto"/>
              <w:jc w:val="both"/>
              <w:rPr>
                <w:rFonts w:ascii="Arial" w:hAnsi="Arial" w:cs="Arial"/>
              </w:rPr>
            </w:pPr>
            <w:r w:rsidRPr="00781EA7">
              <w:rPr>
                <w:rFonts w:ascii="Arial" w:eastAsia="Times New Roman" w:hAnsi="Arial" w:cs="Arial"/>
                <w:color w:val="000000"/>
                <w:bdr w:val="none" w:sz="0" w:space="0" w:color="auto" w:frame="1"/>
              </w:rPr>
              <w:t xml:space="preserve">Póliza </w:t>
            </w:r>
            <w:r w:rsidR="00422C9F" w:rsidRPr="00781EA7">
              <w:rPr>
                <w:rFonts w:ascii="Arial" w:eastAsia="Times New Roman" w:hAnsi="Arial" w:cs="Arial"/>
                <w:color w:val="000000"/>
                <w:bdr w:val="none" w:sz="0" w:space="0" w:color="auto" w:frame="1"/>
              </w:rPr>
              <w:t xml:space="preserve">Seguro </w:t>
            </w:r>
            <w:r w:rsidRPr="00781EA7">
              <w:rPr>
                <w:rFonts w:ascii="Arial" w:eastAsia="Times New Roman" w:hAnsi="Arial" w:cs="Arial"/>
                <w:color w:val="000000"/>
                <w:bdr w:val="none" w:sz="0" w:space="0" w:color="auto" w:frame="1"/>
              </w:rPr>
              <w:t xml:space="preserve">de Automóviles No. </w:t>
            </w:r>
            <w:r w:rsidR="00422C9F" w:rsidRPr="00781EA7">
              <w:rPr>
                <w:rFonts w:ascii="Arial" w:eastAsia="Times New Roman" w:hAnsi="Arial" w:cs="Arial"/>
                <w:color w:val="000000"/>
                <w:bdr w:val="none" w:sz="0" w:space="0" w:color="auto" w:frame="1"/>
              </w:rPr>
              <w:t>28</w:t>
            </w:r>
            <w:r w:rsidR="00274A66" w:rsidRPr="00781EA7">
              <w:rPr>
                <w:rFonts w:ascii="Arial" w:eastAsia="Times New Roman" w:hAnsi="Arial" w:cs="Arial"/>
                <w:color w:val="000000"/>
                <w:bdr w:val="none" w:sz="0" w:space="0" w:color="auto" w:frame="1"/>
              </w:rPr>
              <w:t>1613</w:t>
            </w:r>
          </w:p>
        </w:tc>
      </w:tr>
      <w:tr w:rsidR="00687C96" w:rsidRPr="00781EA7" w14:paraId="2A216622" w14:textId="77777777" w:rsidTr="005E2666">
        <w:tc>
          <w:tcPr>
            <w:tcW w:w="3828" w:type="dxa"/>
            <w:shd w:val="clear" w:color="auto" w:fill="D9D9D9"/>
          </w:tcPr>
          <w:p w14:paraId="00000006" w14:textId="77777777" w:rsidR="00687C96" w:rsidRPr="00781EA7" w:rsidRDefault="00F8055A" w:rsidP="00B742ED">
            <w:pPr>
              <w:spacing w:line="276" w:lineRule="auto"/>
              <w:jc w:val="both"/>
              <w:rPr>
                <w:rFonts w:ascii="Arial" w:hAnsi="Arial" w:cs="Arial"/>
                <w:b/>
              </w:rPr>
            </w:pPr>
            <w:r w:rsidRPr="00781EA7">
              <w:rPr>
                <w:rFonts w:ascii="Arial" w:hAnsi="Arial" w:cs="Arial"/>
                <w:b/>
              </w:rPr>
              <w:t>Amparos afectados:</w:t>
            </w:r>
          </w:p>
        </w:tc>
        <w:tc>
          <w:tcPr>
            <w:tcW w:w="6237" w:type="dxa"/>
          </w:tcPr>
          <w:p w14:paraId="00000007" w14:textId="24CCC8C0" w:rsidR="00687C96" w:rsidRPr="00781EA7" w:rsidRDefault="00B8660E" w:rsidP="00B742ED">
            <w:pPr>
              <w:spacing w:line="276" w:lineRule="auto"/>
              <w:jc w:val="both"/>
              <w:rPr>
                <w:rFonts w:ascii="Arial" w:hAnsi="Arial" w:cs="Arial"/>
              </w:rPr>
            </w:pPr>
            <w:r w:rsidRPr="00781EA7">
              <w:rPr>
                <w:rFonts w:ascii="Arial" w:eastAsia="Times New Roman" w:hAnsi="Arial" w:cs="Arial"/>
                <w:color w:val="000000"/>
                <w:bdr w:val="none" w:sz="0" w:space="0" w:color="auto" w:frame="1"/>
              </w:rPr>
              <w:t>Responsabilidad Civil Extracontractual</w:t>
            </w:r>
          </w:p>
        </w:tc>
      </w:tr>
      <w:tr w:rsidR="00687C96" w:rsidRPr="00781EA7" w14:paraId="5E57F2DA" w14:textId="77777777" w:rsidTr="005E2666">
        <w:tc>
          <w:tcPr>
            <w:tcW w:w="3828" w:type="dxa"/>
            <w:shd w:val="clear" w:color="auto" w:fill="D9D9D9"/>
          </w:tcPr>
          <w:p w14:paraId="00000008" w14:textId="77777777" w:rsidR="00687C96" w:rsidRPr="00781EA7" w:rsidRDefault="00F8055A" w:rsidP="00B742ED">
            <w:pPr>
              <w:spacing w:line="276" w:lineRule="auto"/>
              <w:jc w:val="both"/>
              <w:rPr>
                <w:rFonts w:ascii="Arial" w:hAnsi="Arial" w:cs="Arial"/>
                <w:b/>
              </w:rPr>
            </w:pPr>
            <w:r w:rsidRPr="00781EA7">
              <w:rPr>
                <w:rFonts w:ascii="Arial" w:hAnsi="Arial" w:cs="Arial"/>
                <w:b/>
              </w:rPr>
              <w:t>Tomador:</w:t>
            </w:r>
          </w:p>
        </w:tc>
        <w:tc>
          <w:tcPr>
            <w:tcW w:w="6237" w:type="dxa"/>
          </w:tcPr>
          <w:p w14:paraId="00000009" w14:textId="641F8658" w:rsidR="00687C96" w:rsidRPr="00781EA7" w:rsidRDefault="00274A66" w:rsidP="00B742ED">
            <w:pPr>
              <w:spacing w:line="276" w:lineRule="auto"/>
              <w:jc w:val="both"/>
              <w:rPr>
                <w:rFonts w:ascii="Arial" w:hAnsi="Arial" w:cs="Arial"/>
              </w:rPr>
            </w:pPr>
            <w:r w:rsidRPr="00781EA7">
              <w:rPr>
                <w:rFonts w:ascii="Arial" w:eastAsia="Times New Roman" w:hAnsi="Arial" w:cs="Arial"/>
                <w:color w:val="000000"/>
                <w:bdr w:val="none" w:sz="0" w:space="0" w:color="auto" w:frame="1"/>
              </w:rPr>
              <w:t>Banco de Occidente S.A.</w:t>
            </w:r>
          </w:p>
        </w:tc>
      </w:tr>
      <w:tr w:rsidR="00687C96" w:rsidRPr="00781EA7" w14:paraId="6F0C807D" w14:textId="77777777" w:rsidTr="005E2666">
        <w:tc>
          <w:tcPr>
            <w:tcW w:w="3828" w:type="dxa"/>
            <w:shd w:val="clear" w:color="auto" w:fill="D9D9D9"/>
          </w:tcPr>
          <w:p w14:paraId="0000000A" w14:textId="77777777" w:rsidR="00687C96" w:rsidRPr="00781EA7" w:rsidRDefault="00F8055A" w:rsidP="00B742ED">
            <w:pPr>
              <w:spacing w:line="276" w:lineRule="auto"/>
              <w:jc w:val="both"/>
              <w:rPr>
                <w:rFonts w:ascii="Arial" w:hAnsi="Arial" w:cs="Arial"/>
                <w:b/>
              </w:rPr>
            </w:pPr>
            <w:r w:rsidRPr="00781EA7">
              <w:rPr>
                <w:rFonts w:ascii="Arial" w:hAnsi="Arial" w:cs="Arial"/>
                <w:b/>
              </w:rPr>
              <w:t>Asegurado:</w:t>
            </w:r>
          </w:p>
        </w:tc>
        <w:tc>
          <w:tcPr>
            <w:tcW w:w="6237" w:type="dxa"/>
          </w:tcPr>
          <w:p w14:paraId="0000000B" w14:textId="2F62ED47" w:rsidR="00687C96" w:rsidRPr="00781EA7" w:rsidRDefault="00274A66" w:rsidP="00B742ED">
            <w:pPr>
              <w:spacing w:line="276" w:lineRule="auto"/>
              <w:jc w:val="both"/>
              <w:rPr>
                <w:rFonts w:ascii="Arial" w:hAnsi="Arial" w:cs="Arial"/>
              </w:rPr>
            </w:pPr>
            <w:r w:rsidRPr="00781EA7">
              <w:rPr>
                <w:rFonts w:ascii="Arial" w:eastAsia="Times New Roman" w:hAnsi="Arial" w:cs="Arial"/>
                <w:color w:val="000000"/>
                <w:bdr w:val="none" w:sz="0" w:space="0" w:color="auto" w:frame="1"/>
              </w:rPr>
              <w:t>Mónica Eugenia Erazo Tobar</w:t>
            </w:r>
          </w:p>
        </w:tc>
      </w:tr>
      <w:tr w:rsidR="00687C96" w:rsidRPr="00781EA7" w14:paraId="4DAA3FCF" w14:textId="77777777" w:rsidTr="005E2666">
        <w:tc>
          <w:tcPr>
            <w:tcW w:w="3828" w:type="dxa"/>
            <w:shd w:val="clear" w:color="auto" w:fill="D9D9D9"/>
          </w:tcPr>
          <w:p w14:paraId="0000000C" w14:textId="77777777" w:rsidR="00687C96" w:rsidRPr="00781EA7" w:rsidRDefault="00F8055A" w:rsidP="00B742ED">
            <w:pPr>
              <w:spacing w:line="276" w:lineRule="auto"/>
              <w:jc w:val="both"/>
              <w:rPr>
                <w:rFonts w:ascii="Arial" w:hAnsi="Arial" w:cs="Arial"/>
                <w:b/>
              </w:rPr>
            </w:pPr>
            <w:r w:rsidRPr="00781EA7">
              <w:rPr>
                <w:rFonts w:ascii="Arial" w:hAnsi="Arial" w:cs="Arial"/>
                <w:b/>
              </w:rPr>
              <w:t>Tipo de Proceso:</w:t>
            </w:r>
          </w:p>
        </w:tc>
        <w:tc>
          <w:tcPr>
            <w:tcW w:w="6237" w:type="dxa"/>
          </w:tcPr>
          <w:p w14:paraId="0000000D" w14:textId="3874E475" w:rsidR="00687C96" w:rsidRPr="00781EA7" w:rsidRDefault="00961127" w:rsidP="00B742ED">
            <w:pPr>
              <w:spacing w:line="276" w:lineRule="auto"/>
              <w:jc w:val="both"/>
              <w:rPr>
                <w:rFonts w:ascii="Arial" w:hAnsi="Arial" w:cs="Arial"/>
              </w:rPr>
            </w:pPr>
            <w:r w:rsidRPr="00781EA7">
              <w:rPr>
                <w:rFonts w:ascii="Arial" w:hAnsi="Arial" w:cs="Arial"/>
              </w:rPr>
              <w:t>V</w:t>
            </w:r>
            <w:r w:rsidR="00596744" w:rsidRPr="00781EA7">
              <w:rPr>
                <w:rFonts w:ascii="Arial" w:hAnsi="Arial" w:cs="Arial"/>
              </w:rPr>
              <w:t>erbal</w:t>
            </w:r>
            <w:r w:rsidRPr="00781EA7">
              <w:rPr>
                <w:rFonts w:ascii="Arial" w:hAnsi="Arial" w:cs="Arial"/>
              </w:rPr>
              <w:t xml:space="preserve"> – </w:t>
            </w:r>
            <w:r w:rsidR="00B8660E" w:rsidRPr="00781EA7">
              <w:rPr>
                <w:rFonts w:ascii="Arial" w:eastAsia="Times New Roman" w:hAnsi="Arial" w:cs="Arial"/>
                <w:color w:val="000000"/>
                <w:bdr w:val="none" w:sz="0" w:space="0" w:color="auto" w:frame="1"/>
              </w:rPr>
              <w:t>Responsabilidad Civil Extracontractual</w:t>
            </w:r>
          </w:p>
        </w:tc>
      </w:tr>
      <w:tr w:rsidR="00687C96" w:rsidRPr="00781EA7" w14:paraId="175EC08B" w14:textId="77777777" w:rsidTr="005E2666">
        <w:tc>
          <w:tcPr>
            <w:tcW w:w="3828" w:type="dxa"/>
            <w:shd w:val="clear" w:color="auto" w:fill="D9D9D9"/>
          </w:tcPr>
          <w:p w14:paraId="0000000E" w14:textId="77777777" w:rsidR="00687C96" w:rsidRPr="00781EA7" w:rsidRDefault="00F8055A" w:rsidP="00B742ED">
            <w:pPr>
              <w:spacing w:line="276" w:lineRule="auto"/>
              <w:jc w:val="both"/>
              <w:rPr>
                <w:rFonts w:ascii="Arial" w:hAnsi="Arial" w:cs="Arial"/>
                <w:b/>
              </w:rPr>
            </w:pPr>
            <w:r w:rsidRPr="00781EA7">
              <w:rPr>
                <w:rFonts w:ascii="Arial" w:hAnsi="Arial" w:cs="Arial"/>
                <w:b/>
              </w:rPr>
              <w:t>Jurisdicción:</w:t>
            </w:r>
          </w:p>
        </w:tc>
        <w:tc>
          <w:tcPr>
            <w:tcW w:w="6237" w:type="dxa"/>
          </w:tcPr>
          <w:p w14:paraId="0000000F" w14:textId="535D0F68" w:rsidR="00687C96" w:rsidRPr="00781EA7" w:rsidRDefault="00422C9F" w:rsidP="00B742ED">
            <w:pPr>
              <w:spacing w:line="276" w:lineRule="auto"/>
              <w:jc w:val="both"/>
              <w:rPr>
                <w:rFonts w:ascii="Arial" w:hAnsi="Arial" w:cs="Arial"/>
              </w:rPr>
            </w:pPr>
            <w:r w:rsidRPr="00781EA7">
              <w:rPr>
                <w:rFonts w:ascii="Arial" w:hAnsi="Arial" w:cs="Arial"/>
              </w:rPr>
              <w:t>Civil</w:t>
            </w:r>
          </w:p>
        </w:tc>
      </w:tr>
      <w:tr w:rsidR="00687C96" w:rsidRPr="00781EA7" w14:paraId="290D4DE5" w14:textId="77777777" w:rsidTr="005E2666">
        <w:tc>
          <w:tcPr>
            <w:tcW w:w="3828" w:type="dxa"/>
            <w:shd w:val="clear" w:color="auto" w:fill="D9D9D9"/>
          </w:tcPr>
          <w:p w14:paraId="00000010" w14:textId="77777777" w:rsidR="00687C96" w:rsidRPr="00781EA7" w:rsidRDefault="00F8055A" w:rsidP="00B742ED">
            <w:pPr>
              <w:spacing w:line="276" w:lineRule="auto"/>
              <w:jc w:val="both"/>
              <w:rPr>
                <w:rFonts w:ascii="Arial" w:hAnsi="Arial" w:cs="Arial"/>
                <w:b/>
              </w:rPr>
            </w:pPr>
            <w:r w:rsidRPr="00781EA7">
              <w:rPr>
                <w:rFonts w:ascii="Arial" w:hAnsi="Arial" w:cs="Arial"/>
                <w:b/>
              </w:rPr>
              <w:t>Despacho:</w:t>
            </w:r>
          </w:p>
        </w:tc>
        <w:tc>
          <w:tcPr>
            <w:tcW w:w="6237" w:type="dxa"/>
          </w:tcPr>
          <w:p w14:paraId="00000011" w14:textId="392153F9" w:rsidR="00687C96" w:rsidRPr="00781EA7" w:rsidRDefault="00422C9F" w:rsidP="00B742ED">
            <w:pPr>
              <w:spacing w:line="276" w:lineRule="auto"/>
              <w:jc w:val="both"/>
              <w:rPr>
                <w:rFonts w:ascii="Arial" w:hAnsi="Arial" w:cs="Arial"/>
              </w:rPr>
            </w:pPr>
            <w:r w:rsidRPr="00781EA7">
              <w:rPr>
                <w:rFonts w:ascii="Arial" w:hAnsi="Arial" w:cs="Arial"/>
              </w:rPr>
              <w:t>3</w:t>
            </w:r>
            <w:r w:rsidR="00B8660E" w:rsidRPr="00781EA7">
              <w:rPr>
                <w:rFonts w:ascii="Arial" w:hAnsi="Arial" w:cs="Arial"/>
              </w:rPr>
              <w:t xml:space="preserve"> Civil del Circuito</w:t>
            </w:r>
          </w:p>
        </w:tc>
      </w:tr>
      <w:tr w:rsidR="00687C96" w:rsidRPr="00781EA7" w14:paraId="7E7202E9" w14:textId="77777777" w:rsidTr="005E2666">
        <w:tc>
          <w:tcPr>
            <w:tcW w:w="3828" w:type="dxa"/>
            <w:shd w:val="clear" w:color="auto" w:fill="D9D9D9"/>
          </w:tcPr>
          <w:p w14:paraId="00000012" w14:textId="77777777" w:rsidR="00687C96" w:rsidRPr="00781EA7" w:rsidRDefault="00F8055A" w:rsidP="00B742ED">
            <w:pPr>
              <w:spacing w:line="276" w:lineRule="auto"/>
              <w:jc w:val="both"/>
              <w:rPr>
                <w:rFonts w:ascii="Arial" w:hAnsi="Arial" w:cs="Arial"/>
                <w:b/>
              </w:rPr>
            </w:pPr>
            <w:r w:rsidRPr="00781EA7">
              <w:rPr>
                <w:rFonts w:ascii="Arial" w:hAnsi="Arial" w:cs="Arial"/>
                <w:b/>
              </w:rPr>
              <w:t>Ciudad:</w:t>
            </w:r>
          </w:p>
        </w:tc>
        <w:tc>
          <w:tcPr>
            <w:tcW w:w="6237" w:type="dxa"/>
          </w:tcPr>
          <w:p w14:paraId="00000013" w14:textId="49473039" w:rsidR="00687C96" w:rsidRPr="00781EA7" w:rsidRDefault="00274A66" w:rsidP="00B742ED">
            <w:pPr>
              <w:spacing w:line="276" w:lineRule="auto"/>
              <w:jc w:val="both"/>
              <w:rPr>
                <w:rFonts w:ascii="Arial" w:hAnsi="Arial" w:cs="Arial"/>
              </w:rPr>
            </w:pPr>
            <w:r w:rsidRPr="00781EA7">
              <w:rPr>
                <w:rFonts w:ascii="Arial" w:hAnsi="Arial" w:cs="Arial"/>
              </w:rPr>
              <w:t>Pasto</w:t>
            </w:r>
          </w:p>
        </w:tc>
      </w:tr>
      <w:tr w:rsidR="00687C96" w:rsidRPr="00781EA7" w14:paraId="76E691BD" w14:textId="77777777" w:rsidTr="005E2666">
        <w:tc>
          <w:tcPr>
            <w:tcW w:w="3828" w:type="dxa"/>
            <w:shd w:val="clear" w:color="auto" w:fill="D9D9D9"/>
          </w:tcPr>
          <w:p w14:paraId="00000014" w14:textId="77777777" w:rsidR="00687C96" w:rsidRPr="00781EA7" w:rsidRDefault="00F8055A" w:rsidP="00B742ED">
            <w:pPr>
              <w:spacing w:line="276" w:lineRule="auto"/>
              <w:jc w:val="both"/>
              <w:rPr>
                <w:rFonts w:ascii="Arial" w:hAnsi="Arial" w:cs="Arial"/>
                <w:b/>
              </w:rPr>
            </w:pPr>
            <w:r w:rsidRPr="00781EA7">
              <w:rPr>
                <w:rFonts w:ascii="Arial" w:hAnsi="Arial" w:cs="Arial"/>
                <w:b/>
              </w:rPr>
              <w:t>Radicado (23 dígitos):</w:t>
            </w:r>
          </w:p>
        </w:tc>
        <w:tc>
          <w:tcPr>
            <w:tcW w:w="6237" w:type="dxa"/>
          </w:tcPr>
          <w:p w14:paraId="00000015" w14:textId="0C272CF6" w:rsidR="00687C96" w:rsidRPr="00781EA7" w:rsidRDefault="00651039" w:rsidP="00B742ED">
            <w:pPr>
              <w:spacing w:line="276" w:lineRule="auto"/>
              <w:jc w:val="both"/>
              <w:rPr>
                <w:rFonts w:ascii="Arial" w:hAnsi="Arial" w:cs="Arial"/>
              </w:rPr>
            </w:pPr>
            <w:r w:rsidRPr="00651039">
              <w:rPr>
                <w:rFonts w:ascii="Arial" w:hAnsi="Arial" w:cs="Arial"/>
                <w:b/>
                <w:bCs/>
              </w:rPr>
              <w:t>52001310300320230002200</w:t>
            </w:r>
          </w:p>
        </w:tc>
      </w:tr>
      <w:tr w:rsidR="00687C96" w:rsidRPr="00781EA7" w14:paraId="0671EB7C" w14:textId="77777777" w:rsidTr="005E2666">
        <w:tc>
          <w:tcPr>
            <w:tcW w:w="3828" w:type="dxa"/>
            <w:shd w:val="clear" w:color="auto" w:fill="D9D9D9"/>
          </w:tcPr>
          <w:p w14:paraId="00000016" w14:textId="77777777" w:rsidR="00687C96" w:rsidRPr="00781EA7" w:rsidRDefault="00F8055A" w:rsidP="00B742ED">
            <w:pPr>
              <w:spacing w:line="276" w:lineRule="auto"/>
              <w:jc w:val="both"/>
              <w:rPr>
                <w:rFonts w:ascii="Arial" w:hAnsi="Arial" w:cs="Arial"/>
                <w:b/>
              </w:rPr>
            </w:pPr>
            <w:r w:rsidRPr="00781EA7">
              <w:rPr>
                <w:rFonts w:ascii="Arial" w:hAnsi="Arial" w:cs="Arial"/>
                <w:b/>
              </w:rPr>
              <w:t>Demandantes:</w:t>
            </w:r>
          </w:p>
        </w:tc>
        <w:tc>
          <w:tcPr>
            <w:tcW w:w="6237" w:type="dxa"/>
          </w:tcPr>
          <w:p w14:paraId="5E6B3977" w14:textId="5193AEA3" w:rsidR="00422C9F" w:rsidRPr="00781EA7" w:rsidRDefault="006F650D" w:rsidP="00422C9F">
            <w:pPr>
              <w:pStyle w:val="Prrafodelista"/>
              <w:numPr>
                <w:ilvl w:val="0"/>
                <w:numId w:val="7"/>
              </w:numPr>
              <w:spacing w:line="276" w:lineRule="auto"/>
              <w:jc w:val="both"/>
              <w:rPr>
                <w:rFonts w:ascii="Arial" w:eastAsia="Times New Roman" w:hAnsi="Arial" w:cs="Arial"/>
                <w:color w:val="000000"/>
                <w:bdr w:val="none" w:sz="0" w:space="0" w:color="auto" w:frame="1"/>
              </w:rPr>
            </w:pPr>
            <w:r w:rsidRPr="00781EA7">
              <w:rPr>
                <w:rFonts w:ascii="Arial" w:eastAsia="Times New Roman" w:hAnsi="Arial" w:cs="Arial"/>
                <w:color w:val="000000"/>
                <w:bdr w:val="none" w:sz="0" w:space="0" w:color="auto" w:frame="1"/>
              </w:rPr>
              <w:t>Teresita Gordillo</w:t>
            </w:r>
            <w:r w:rsidR="00422C9F" w:rsidRPr="00781EA7">
              <w:rPr>
                <w:rFonts w:ascii="Arial" w:eastAsia="Times New Roman" w:hAnsi="Arial" w:cs="Arial"/>
                <w:color w:val="000000"/>
                <w:bdr w:val="none" w:sz="0" w:space="0" w:color="auto" w:frame="1"/>
              </w:rPr>
              <w:t xml:space="preserve">. </w:t>
            </w:r>
          </w:p>
          <w:p w14:paraId="52887C0C" w14:textId="6C343BB5" w:rsidR="00422C9F" w:rsidRPr="00781EA7" w:rsidRDefault="006F650D" w:rsidP="00422C9F">
            <w:pPr>
              <w:pStyle w:val="Prrafodelista"/>
              <w:numPr>
                <w:ilvl w:val="0"/>
                <w:numId w:val="7"/>
              </w:numPr>
              <w:spacing w:line="276" w:lineRule="auto"/>
              <w:jc w:val="both"/>
              <w:rPr>
                <w:rFonts w:ascii="Arial" w:eastAsia="Times New Roman" w:hAnsi="Arial" w:cs="Arial"/>
                <w:color w:val="000000"/>
                <w:bdr w:val="none" w:sz="0" w:space="0" w:color="auto" w:frame="1"/>
              </w:rPr>
            </w:pPr>
            <w:r w:rsidRPr="00781EA7">
              <w:rPr>
                <w:rFonts w:ascii="Arial" w:eastAsia="Times New Roman" w:hAnsi="Arial" w:cs="Arial"/>
                <w:color w:val="000000"/>
                <w:bdr w:val="none" w:sz="0" w:space="0" w:color="auto" w:frame="1"/>
              </w:rPr>
              <w:t>Carlos</w:t>
            </w:r>
            <w:r w:rsidR="002023F1" w:rsidRPr="00781EA7">
              <w:rPr>
                <w:rFonts w:ascii="Arial" w:eastAsia="Times New Roman" w:hAnsi="Arial" w:cs="Arial"/>
                <w:color w:val="000000"/>
                <w:bdr w:val="none" w:sz="0" w:space="0" w:color="auto" w:frame="1"/>
              </w:rPr>
              <w:t xml:space="preserve"> José</w:t>
            </w:r>
            <w:r w:rsidRPr="00781EA7">
              <w:rPr>
                <w:rFonts w:ascii="Arial" w:eastAsia="Times New Roman" w:hAnsi="Arial" w:cs="Arial"/>
                <w:color w:val="000000"/>
                <w:bdr w:val="none" w:sz="0" w:space="0" w:color="auto" w:frame="1"/>
              </w:rPr>
              <w:t xml:space="preserve"> Narváez</w:t>
            </w:r>
            <w:r w:rsidR="00422C9F" w:rsidRPr="00781EA7">
              <w:rPr>
                <w:rFonts w:ascii="Arial" w:eastAsia="Times New Roman" w:hAnsi="Arial" w:cs="Arial"/>
                <w:color w:val="000000"/>
                <w:bdr w:val="none" w:sz="0" w:space="0" w:color="auto" w:frame="1"/>
              </w:rPr>
              <w:t>.</w:t>
            </w:r>
          </w:p>
          <w:p w14:paraId="590BAED3" w14:textId="5868A039" w:rsidR="00422C9F" w:rsidRPr="00781EA7" w:rsidRDefault="006F650D" w:rsidP="00422C9F">
            <w:pPr>
              <w:pStyle w:val="Prrafodelista"/>
              <w:numPr>
                <w:ilvl w:val="0"/>
                <w:numId w:val="7"/>
              </w:numPr>
              <w:spacing w:line="276" w:lineRule="auto"/>
              <w:jc w:val="both"/>
              <w:rPr>
                <w:rFonts w:ascii="Arial" w:eastAsia="Times New Roman" w:hAnsi="Arial" w:cs="Arial"/>
                <w:color w:val="000000"/>
                <w:bdr w:val="none" w:sz="0" w:space="0" w:color="auto" w:frame="1"/>
              </w:rPr>
            </w:pPr>
            <w:r w:rsidRPr="00781EA7">
              <w:rPr>
                <w:rFonts w:ascii="Arial" w:eastAsia="Times New Roman" w:hAnsi="Arial" w:cs="Arial"/>
                <w:color w:val="000000"/>
                <w:bdr w:val="none" w:sz="0" w:space="0" w:color="auto" w:frame="1"/>
              </w:rPr>
              <w:t>Laura Narváez Gordillo</w:t>
            </w:r>
            <w:r w:rsidR="00422C9F" w:rsidRPr="00781EA7">
              <w:rPr>
                <w:rFonts w:ascii="Arial" w:eastAsia="Times New Roman" w:hAnsi="Arial" w:cs="Arial"/>
                <w:color w:val="000000"/>
                <w:bdr w:val="none" w:sz="0" w:space="0" w:color="auto" w:frame="1"/>
              </w:rPr>
              <w:t xml:space="preserve">. </w:t>
            </w:r>
          </w:p>
          <w:p w14:paraId="2CC1A4B6" w14:textId="77777777" w:rsidR="006F650D" w:rsidRPr="00781EA7" w:rsidRDefault="006F650D" w:rsidP="00422C9F">
            <w:pPr>
              <w:pStyle w:val="Prrafodelista"/>
              <w:numPr>
                <w:ilvl w:val="0"/>
                <w:numId w:val="7"/>
              </w:numPr>
              <w:spacing w:line="276" w:lineRule="auto"/>
              <w:jc w:val="both"/>
              <w:rPr>
                <w:rFonts w:ascii="Arial" w:hAnsi="Arial" w:cs="Arial"/>
              </w:rPr>
            </w:pPr>
            <w:r w:rsidRPr="00781EA7">
              <w:rPr>
                <w:rFonts w:ascii="Arial" w:eastAsia="Times New Roman" w:hAnsi="Arial" w:cs="Arial"/>
                <w:color w:val="000000"/>
                <w:bdr w:val="none" w:sz="0" w:space="0" w:color="auto" w:frame="1"/>
              </w:rPr>
              <w:t>Camila Narváez Gordillo.</w:t>
            </w:r>
          </w:p>
          <w:p w14:paraId="00000017" w14:textId="6321E6DD" w:rsidR="008F3E93" w:rsidRPr="00781EA7" w:rsidRDefault="002023F1" w:rsidP="002023F1">
            <w:pPr>
              <w:pStyle w:val="Prrafodelista"/>
              <w:numPr>
                <w:ilvl w:val="0"/>
                <w:numId w:val="7"/>
              </w:numPr>
              <w:spacing w:line="276" w:lineRule="auto"/>
              <w:jc w:val="both"/>
              <w:rPr>
                <w:rFonts w:ascii="Arial" w:hAnsi="Arial" w:cs="Arial"/>
              </w:rPr>
            </w:pPr>
            <w:r w:rsidRPr="00781EA7">
              <w:rPr>
                <w:rFonts w:ascii="Arial" w:eastAsia="Times New Roman" w:hAnsi="Arial" w:cs="Arial"/>
                <w:color w:val="000000"/>
                <w:bdr w:val="none" w:sz="0" w:space="0" w:color="auto" w:frame="1"/>
              </w:rPr>
              <w:t>Carlos Eduardo Narváez Gordillo.</w:t>
            </w:r>
            <w:r w:rsidR="00422C9F" w:rsidRPr="00781EA7">
              <w:rPr>
                <w:rFonts w:ascii="Arial" w:eastAsia="Times New Roman" w:hAnsi="Arial" w:cs="Arial"/>
                <w:color w:val="000000"/>
                <w:bdr w:val="none" w:sz="0" w:space="0" w:color="auto" w:frame="1"/>
              </w:rPr>
              <w:t xml:space="preserve"> </w:t>
            </w:r>
          </w:p>
        </w:tc>
      </w:tr>
      <w:tr w:rsidR="00687C96" w:rsidRPr="00781EA7" w14:paraId="5B63B635" w14:textId="77777777" w:rsidTr="005E2666">
        <w:tc>
          <w:tcPr>
            <w:tcW w:w="3828" w:type="dxa"/>
            <w:shd w:val="clear" w:color="auto" w:fill="D9D9D9"/>
          </w:tcPr>
          <w:p w14:paraId="00000018" w14:textId="77777777" w:rsidR="00687C96" w:rsidRPr="00781EA7" w:rsidRDefault="00F8055A" w:rsidP="00B742ED">
            <w:pPr>
              <w:spacing w:line="276" w:lineRule="auto"/>
              <w:jc w:val="both"/>
              <w:rPr>
                <w:rFonts w:ascii="Arial" w:hAnsi="Arial" w:cs="Arial"/>
                <w:b/>
              </w:rPr>
            </w:pPr>
            <w:r w:rsidRPr="00781EA7">
              <w:rPr>
                <w:rFonts w:ascii="Arial" w:hAnsi="Arial" w:cs="Arial"/>
                <w:b/>
              </w:rPr>
              <w:t>Demandados:</w:t>
            </w:r>
          </w:p>
        </w:tc>
        <w:tc>
          <w:tcPr>
            <w:tcW w:w="6237" w:type="dxa"/>
          </w:tcPr>
          <w:p w14:paraId="3FFFF764" w14:textId="3043827B" w:rsidR="0062772A" w:rsidRPr="00781EA7" w:rsidRDefault="006F650D" w:rsidP="0062772A">
            <w:pPr>
              <w:pStyle w:val="Prrafodelista"/>
              <w:numPr>
                <w:ilvl w:val="0"/>
                <w:numId w:val="11"/>
              </w:numPr>
              <w:spacing w:line="276" w:lineRule="auto"/>
              <w:jc w:val="both"/>
              <w:rPr>
                <w:rFonts w:ascii="Arial" w:eastAsia="Times New Roman" w:hAnsi="Arial" w:cs="Arial"/>
                <w:b/>
                <w:color w:val="000000"/>
              </w:rPr>
            </w:pPr>
            <w:r w:rsidRPr="00781EA7">
              <w:rPr>
                <w:rFonts w:ascii="Arial" w:eastAsia="Times New Roman" w:hAnsi="Arial" w:cs="Arial"/>
                <w:color w:val="000000"/>
                <w:bdr w:val="none" w:sz="0" w:space="0" w:color="auto" w:frame="1"/>
              </w:rPr>
              <w:t>Mónica Eugenia Erazo Tobar</w:t>
            </w:r>
          </w:p>
          <w:p w14:paraId="438A9FC1" w14:textId="5BED7720" w:rsidR="00687C96" w:rsidRPr="00781EA7" w:rsidRDefault="005E2666" w:rsidP="0062772A">
            <w:pPr>
              <w:pStyle w:val="Prrafodelista"/>
              <w:numPr>
                <w:ilvl w:val="0"/>
                <w:numId w:val="11"/>
              </w:numPr>
              <w:spacing w:line="276" w:lineRule="auto"/>
              <w:jc w:val="both"/>
              <w:rPr>
                <w:rFonts w:ascii="Arial" w:eastAsia="Times New Roman" w:hAnsi="Arial" w:cs="Arial"/>
                <w:b/>
                <w:color w:val="000000"/>
              </w:rPr>
            </w:pPr>
            <w:proofErr w:type="spellStart"/>
            <w:r w:rsidRPr="00781EA7">
              <w:rPr>
                <w:rFonts w:ascii="Arial" w:eastAsia="Times New Roman" w:hAnsi="Arial" w:cs="Arial"/>
                <w:b/>
                <w:color w:val="000000"/>
                <w:bdr w:val="none" w:sz="0" w:space="0" w:color="auto" w:frame="1"/>
              </w:rPr>
              <w:t>Liberty</w:t>
            </w:r>
            <w:proofErr w:type="spellEnd"/>
            <w:r w:rsidRPr="00781EA7">
              <w:rPr>
                <w:rFonts w:ascii="Arial" w:eastAsia="Times New Roman" w:hAnsi="Arial" w:cs="Arial"/>
                <w:b/>
                <w:color w:val="000000"/>
                <w:bdr w:val="none" w:sz="0" w:space="0" w:color="auto" w:frame="1"/>
              </w:rPr>
              <w:t xml:space="preserve"> Seguros S.A.</w:t>
            </w:r>
          </w:p>
          <w:p w14:paraId="00000019" w14:textId="6116D232" w:rsidR="008F3E93" w:rsidRPr="00781EA7" w:rsidRDefault="008F3E93" w:rsidP="00B742ED">
            <w:pPr>
              <w:pStyle w:val="Prrafodelista"/>
              <w:spacing w:line="276" w:lineRule="auto"/>
              <w:ind w:left="360"/>
              <w:jc w:val="both"/>
              <w:rPr>
                <w:rFonts w:ascii="Arial" w:eastAsia="Times New Roman" w:hAnsi="Arial" w:cs="Arial"/>
                <w:b/>
                <w:color w:val="000000"/>
              </w:rPr>
            </w:pPr>
          </w:p>
        </w:tc>
      </w:tr>
      <w:tr w:rsidR="00687C96" w:rsidRPr="00781EA7" w14:paraId="1B51F802" w14:textId="77777777" w:rsidTr="005E2666">
        <w:tc>
          <w:tcPr>
            <w:tcW w:w="3828" w:type="dxa"/>
            <w:shd w:val="clear" w:color="auto" w:fill="D9D9D9"/>
          </w:tcPr>
          <w:p w14:paraId="0000001A" w14:textId="77777777" w:rsidR="00687C96" w:rsidRPr="00781EA7" w:rsidRDefault="00F8055A" w:rsidP="00B742ED">
            <w:pPr>
              <w:spacing w:line="276" w:lineRule="auto"/>
              <w:jc w:val="both"/>
              <w:rPr>
                <w:rFonts w:ascii="Arial" w:hAnsi="Arial" w:cs="Arial"/>
                <w:b/>
              </w:rPr>
            </w:pPr>
            <w:r w:rsidRPr="00781EA7">
              <w:rPr>
                <w:rFonts w:ascii="Arial" w:hAnsi="Arial" w:cs="Arial"/>
                <w:b/>
              </w:rPr>
              <w:t xml:space="preserve">Tipo de vinculación de </w:t>
            </w:r>
            <w:proofErr w:type="spellStart"/>
            <w:r w:rsidRPr="00781EA7">
              <w:rPr>
                <w:rFonts w:ascii="Arial" w:hAnsi="Arial" w:cs="Arial"/>
                <w:b/>
              </w:rPr>
              <w:t>Liberty</w:t>
            </w:r>
            <w:proofErr w:type="spellEnd"/>
            <w:r w:rsidRPr="00781EA7">
              <w:rPr>
                <w:rFonts w:ascii="Arial" w:hAnsi="Arial" w:cs="Arial"/>
                <w:b/>
              </w:rPr>
              <w:t xml:space="preserve"> (directa, llamamiento en garantía, litisconsorte):</w:t>
            </w:r>
          </w:p>
        </w:tc>
        <w:tc>
          <w:tcPr>
            <w:tcW w:w="6237" w:type="dxa"/>
          </w:tcPr>
          <w:p w14:paraId="0000001B" w14:textId="4EE34356" w:rsidR="00687C96" w:rsidRPr="00781EA7" w:rsidRDefault="00B8660E" w:rsidP="0062772A">
            <w:pPr>
              <w:spacing w:line="276" w:lineRule="auto"/>
              <w:jc w:val="both"/>
              <w:rPr>
                <w:rFonts w:ascii="Arial" w:hAnsi="Arial" w:cs="Arial"/>
              </w:rPr>
            </w:pPr>
            <w:r w:rsidRPr="00781EA7">
              <w:rPr>
                <w:rFonts w:ascii="Arial" w:hAnsi="Arial" w:cs="Arial"/>
              </w:rPr>
              <w:t>Directa</w:t>
            </w:r>
            <w:r w:rsidR="008A5294" w:rsidRPr="00781EA7">
              <w:rPr>
                <w:rFonts w:ascii="Arial" w:hAnsi="Arial" w:cs="Arial"/>
              </w:rPr>
              <w:t xml:space="preserve"> y Llamamiento en garantía</w:t>
            </w:r>
          </w:p>
        </w:tc>
      </w:tr>
      <w:tr w:rsidR="00F721C5" w:rsidRPr="00781EA7" w14:paraId="32A415A8" w14:textId="77777777" w:rsidTr="005E2666">
        <w:tc>
          <w:tcPr>
            <w:tcW w:w="3828" w:type="dxa"/>
            <w:shd w:val="clear" w:color="auto" w:fill="D9D9D9"/>
          </w:tcPr>
          <w:p w14:paraId="0000001C" w14:textId="77777777" w:rsidR="00F721C5" w:rsidRPr="00781EA7" w:rsidRDefault="00F721C5" w:rsidP="00B742ED">
            <w:pPr>
              <w:spacing w:line="276" w:lineRule="auto"/>
              <w:jc w:val="both"/>
              <w:rPr>
                <w:rFonts w:ascii="Arial" w:hAnsi="Arial" w:cs="Arial"/>
                <w:b/>
              </w:rPr>
            </w:pPr>
            <w:r w:rsidRPr="00781EA7">
              <w:rPr>
                <w:rFonts w:ascii="Arial" w:hAnsi="Arial" w:cs="Arial"/>
                <w:b/>
              </w:rPr>
              <w:t>Resumen de los hechos:</w:t>
            </w:r>
          </w:p>
        </w:tc>
        <w:tc>
          <w:tcPr>
            <w:tcW w:w="6237" w:type="dxa"/>
          </w:tcPr>
          <w:p w14:paraId="186A0D86" w14:textId="3E2402A5" w:rsidR="006F650D" w:rsidRPr="00781EA7" w:rsidRDefault="00B8660E" w:rsidP="0062772A">
            <w:pPr>
              <w:spacing w:line="276" w:lineRule="auto"/>
              <w:jc w:val="both"/>
              <w:rPr>
                <w:rFonts w:ascii="Arial" w:hAnsi="Arial" w:cs="Arial"/>
              </w:rPr>
            </w:pPr>
            <w:r w:rsidRPr="00781EA7">
              <w:rPr>
                <w:rFonts w:ascii="Arial" w:hAnsi="Arial" w:cs="Arial"/>
              </w:rPr>
              <w:t>De conformidad con los hechos de la demanda</w:t>
            </w:r>
            <w:r w:rsidR="0062772A" w:rsidRPr="00781EA7">
              <w:rPr>
                <w:rFonts w:ascii="Arial" w:hAnsi="Arial" w:cs="Arial"/>
              </w:rPr>
              <w:t>,</w:t>
            </w:r>
            <w:r w:rsidRPr="00781EA7">
              <w:rPr>
                <w:rFonts w:ascii="Arial" w:hAnsi="Arial" w:cs="Arial"/>
              </w:rPr>
              <w:t xml:space="preserve"> </w:t>
            </w:r>
            <w:r w:rsidR="0062772A" w:rsidRPr="00781EA7">
              <w:rPr>
                <w:rFonts w:ascii="Arial" w:hAnsi="Arial" w:cs="Arial"/>
              </w:rPr>
              <w:t xml:space="preserve">el </w:t>
            </w:r>
            <w:r w:rsidR="006F650D" w:rsidRPr="00781EA7">
              <w:rPr>
                <w:rFonts w:ascii="Arial" w:hAnsi="Arial" w:cs="Arial"/>
              </w:rPr>
              <w:t xml:space="preserve">día 23 de noviembre del 2019, la menor María José Narváez, sale con una amiga, la también menor Paula Andrea Melo Erazo, a dar una vuelta en el vehículo de placa AVI-806 de propiedad de la señora Mónica Erazo tobar, madre de la menor Paula </w:t>
            </w:r>
            <w:r w:rsidR="002023F1" w:rsidRPr="00781EA7">
              <w:rPr>
                <w:rFonts w:ascii="Arial" w:hAnsi="Arial" w:cs="Arial"/>
              </w:rPr>
              <w:t>Andrea</w:t>
            </w:r>
            <w:r w:rsidR="006F650D" w:rsidRPr="00781EA7">
              <w:rPr>
                <w:rFonts w:ascii="Arial" w:hAnsi="Arial" w:cs="Arial"/>
              </w:rPr>
              <w:t>.</w:t>
            </w:r>
          </w:p>
          <w:p w14:paraId="7D43B04E" w14:textId="77777777" w:rsidR="006F650D" w:rsidRPr="00781EA7" w:rsidRDefault="006F650D" w:rsidP="0062772A">
            <w:pPr>
              <w:spacing w:line="276" w:lineRule="auto"/>
              <w:jc w:val="both"/>
              <w:rPr>
                <w:rFonts w:ascii="Arial" w:hAnsi="Arial" w:cs="Arial"/>
              </w:rPr>
            </w:pPr>
          </w:p>
          <w:p w14:paraId="413A4C89" w14:textId="52682FB5" w:rsidR="0062772A" w:rsidRPr="00781EA7" w:rsidRDefault="006F650D" w:rsidP="0062772A">
            <w:pPr>
              <w:spacing w:line="276" w:lineRule="auto"/>
              <w:jc w:val="both"/>
              <w:rPr>
                <w:rFonts w:ascii="Arial" w:hAnsi="Arial" w:cs="Arial"/>
              </w:rPr>
            </w:pPr>
            <w:r w:rsidRPr="00781EA7">
              <w:rPr>
                <w:rFonts w:ascii="Arial" w:hAnsi="Arial" w:cs="Arial"/>
              </w:rPr>
              <w:t>Aproximadamente a las 13:00 horas, entre la vía Pasto</w:t>
            </w:r>
            <w:r w:rsidR="002023F1" w:rsidRPr="00781EA7">
              <w:rPr>
                <w:rFonts w:ascii="Arial" w:hAnsi="Arial" w:cs="Arial"/>
              </w:rPr>
              <w:t>-</w:t>
            </w:r>
            <w:r w:rsidRPr="00781EA7">
              <w:rPr>
                <w:rFonts w:ascii="Arial" w:hAnsi="Arial" w:cs="Arial"/>
              </w:rPr>
              <w:t xml:space="preserve">Mojarras, </w:t>
            </w:r>
            <w:proofErr w:type="spellStart"/>
            <w:r w:rsidRPr="00781EA7">
              <w:rPr>
                <w:rFonts w:ascii="Arial" w:hAnsi="Arial" w:cs="Arial"/>
              </w:rPr>
              <w:t>kilometro</w:t>
            </w:r>
            <w:proofErr w:type="spellEnd"/>
            <w:r w:rsidRPr="00781EA7">
              <w:rPr>
                <w:rFonts w:ascii="Arial" w:hAnsi="Arial" w:cs="Arial"/>
              </w:rPr>
              <w:t xml:space="preserve"> 13+ 100 metros, ocurrió un accidente de tránsito entre el vehículo de placa AVI-806, el cual era ocupado por tres personas, entre ellas la menor María José Narváez, quien aparentemente por la gravedad del acci</w:t>
            </w:r>
            <w:r w:rsidR="002023F1" w:rsidRPr="00781EA7">
              <w:rPr>
                <w:rFonts w:ascii="Arial" w:hAnsi="Arial" w:cs="Arial"/>
              </w:rPr>
              <w:t>dente de tránsito y las lesiones murió en el instante.</w:t>
            </w:r>
          </w:p>
          <w:p w14:paraId="15C8E449" w14:textId="77777777" w:rsidR="00A90CD5" w:rsidRPr="00781EA7" w:rsidRDefault="00A90CD5" w:rsidP="002023F1">
            <w:pPr>
              <w:spacing w:line="276" w:lineRule="auto"/>
              <w:jc w:val="both"/>
              <w:rPr>
                <w:rFonts w:ascii="Arial" w:hAnsi="Arial" w:cs="Arial"/>
              </w:rPr>
            </w:pPr>
          </w:p>
          <w:p w14:paraId="0000001D" w14:textId="4BBB073B" w:rsidR="002023F1" w:rsidRPr="00781EA7" w:rsidRDefault="002023F1" w:rsidP="002023F1">
            <w:pPr>
              <w:spacing w:line="276" w:lineRule="auto"/>
              <w:jc w:val="both"/>
              <w:rPr>
                <w:rFonts w:ascii="Arial" w:eastAsia="Times New Roman" w:hAnsi="Arial" w:cs="Arial"/>
              </w:rPr>
            </w:pPr>
            <w:r w:rsidRPr="00781EA7">
              <w:rPr>
                <w:rFonts w:ascii="Arial" w:hAnsi="Arial" w:cs="Arial"/>
              </w:rPr>
              <w:t>Se tiene, de conformidad con el IPAT, que la menor Paula Andrea Melo Erazo, era persona que conducía el vehículo de placa AVI.806, y la hipótesis del accidente es la establecida en el numeral “123 -no respetar prelación de interacción o giros”, causal esta que se encuentra atribuida al vehículo de placa AVI-806.</w:t>
            </w:r>
          </w:p>
        </w:tc>
      </w:tr>
      <w:tr w:rsidR="003949DD" w:rsidRPr="00781EA7" w14:paraId="5BDF98F5" w14:textId="77777777" w:rsidTr="005E2666">
        <w:tc>
          <w:tcPr>
            <w:tcW w:w="3828" w:type="dxa"/>
            <w:shd w:val="clear" w:color="auto" w:fill="D9D9D9"/>
          </w:tcPr>
          <w:p w14:paraId="0000001E" w14:textId="77777777" w:rsidR="003949DD" w:rsidRPr="00781EA7" w:rsidRDefault="003949DD" w:rsidP="00B742ED">
            <w:pPr>
              <w:spacing w:line="276" w:lineRule="auto"/>
              <w:jc w:val="both"/>
              <w:rPr>
                <w:rFonts w:ascii="Arial" w:hAnsi="Arial" w:cs="Arial"/>
                <w:b/>
              </w:rPr>
            </w:pPr>
            <w:r w:rsidRPr="00781EA7">
              <w:rPr>
                <w:rFonts w:ascii="Arial" w:hAnsi="Arial" w:cs="Arial"/>
                <w:b/>
              </w:rPr>
              <w:lastRenderedPageBreak/>
              <w:t>Descripción de las pretensiones:</w:t>
            </w:r>
          </w:p>
        </w:tc>
        <w:tc>
          <w:tcPr>
            <w:tcW w:w="6237" w:type="dxa"/>
          </w:tcPr>
          <w:p w14:paraId="17F026F5" w14:textId="6BF24779" w:rsidR="005E2666" w:rsidRPr="00781EA7" w:rsidRDefault="0078249B" w:rsidP="00B742ED">
            <w:pPr>
              <w:spacing w:line="276" w:lineRule="auto"/>
              <w:jc w:val="both"/>
              <w:rPr>
                <w:rFonts w:ascii="Arial" w:hAnsi="Arial" w:cs="Arial"/>
              </w:rPr>
            </w:pPr>
            <w:r w:rsidRPr="00781EA7">
              <w:rPr>
                <w:rFonts w:ascii="Arial" w:hAnsi="Arial" w:cs="Arial"/>
              </w:rPr>
              <w:t>Las pretensiones se encuentran encaminadas al reconocimiento y pago de</w:t>
            </w:r>
            <w:r w:rsidR="00596744" w:rsidRPr="00781EA7">
              <w:rPr>
                <w:rFonts w:ascii="Arial" w:hAnsi="Arial" w:cs="Arial"/>
              </w:rPr>
              <w:t xml:space="preserve"> </w:t>
            </w:r>
            <w:r w:rsidR="004E08E1" w:rsidRPr="00781EA7">
              <w:rPr>
                <w:rFonts w:ascii="Arial" w:hAnsi="Arial" w:cs="Arial"/>
              </w:rPr>
              <w:t>$ 726.785.220</w:t>
            </w:r>
            <w:r w:rsidR="00596744" w:rsidRPr="00781EA7">
              <w:rPr>
                <w:rFonts w:ascii="Arial" w:hAnsi="Arial" w:cs="Arial"/>
              </w:rPr>
              <w:t>. Discriminada de la siguiente forma</w:t>
            </w:r>
            <w:r w:rsidRPr="00781EA7">
              <w:rPr>
                <w:rFonts w:ascii="Arial" w:hAnsi="Arial" w:cs="Arial"/>
              </w:rPr>
              <w:t xml:space="preserve">: </w:t>
            </w:r>
          </w:p>
          <w:p w14:paraId="42F1DDCA" w14:textId="77777777" w:rsidR="005E2666" w:rsidRPr="00781EA7" w:rsidRDefault="005E2666" w:rsidP="00B742ED">
            <w:pPr>
              <w:spacing w:line="276" w:lineRule="auto"/>
              <w:jc w:val="both"/>
              <w:rPr>
                <w:rFonts w:ascii="Arial" w:hAnsi="Arial" w:cs="Arial"/>
              </w:rPr>
            </w:pPr>
          </w:p>
          <w:p w14:paraId="6829353C" w14:textId="4680A69A" w:rsidR="005E2666" w:rsidRPr="00781EA7" w:rsidRDefault="005E2666" w:rsidP="0062772A">
            <w:pPr>
              <w:pStyle w:val="Prrafodelista"/>
              <w:numPr>
                <w:ilvl w:val="0"/>
                <w:numId w:val="12"/>
              </w:numPr>
              <w:spacing w:line="276" w:lineRule="auto"/>
              <w:jc w:val="both"/>
              <w:rPr>
                <w:rFonts w:ascii="Arial" w:hAnsi="Arial" w:cs="Arial"/>
              </w:rPr>
            </w:pPr>
            <w:r w:rsidRPr="00781EA7">
              <w:rPr>
                <w:rFonts w:ascii="Arial" w:hAnsi="Arial" w:cs="Arial"/>
              </w:rPr>
              <w:t>L</w:t>
            </w:r>
            <w:r w:rsidR="0078249B" w:rsidRPr="00781EA7">
              <w:rPr>
                <w:rFonts w:ascii="Arial" w:hAnsi="Arial" w:cs="Arial"/>
              </w:rPr>
              <w:t xml:space="preserve">ucro cesante: </w:t>
            </w:r>
            <w:r w:rsidR="0062772A" w:rsidRPr="00781EA7">
              <w:rPr>
                <w:rFonts w:ascii="Arial" w:hAnsi="Arial" w:cs="Arial"/>
              </w:rPr>
              <w:t xml:space="preserve">$ </w:t>
            </w:r>
            <w:r w:rsidR="006278F8" w:rsidRPr="00781EA7">
              <w:rPr>
                <w:rFonts w:ascii="Arial" w:hAnsi="Arial" w:cs="Arial"/>
              </w:rPr>
              <w:t>126.785.220</w:t>
            </w:r>
          </w:p>
          <w:p w14:paraId="5B74E595" w14:textId="6CB3E52F" w:rsidR="005E2666" w:rsidRPr="00781EA7" w:rsidRDefault="005E2666" w:rsidP="00B742ED">
            <w:pPr>
              <w:pStyle w:val="Prrafodelista"/>
              <w:numPr>
                <w:ilvl w:val="0"/>
                <w:numId w:val="12"/>
              </w:numPr>
              <w:spacing w:line="276" w:lineRule="auto"/>
              <w:jc w:val="both"/>
              <w:rPr>
                <w:rFonts w:ascii="Arial" w:hAnsi="Arial" w:cs="Arial"/>
              </w:rPr>
            </w:pPr>
            <w:r w:rsidRPr="00781EA7">
              <w:rPr>
                <w:rFonts w:ascii="Arial" w:hAnsi="Arial" w:cs="Arial"/>
              </w:rPr>
              <w:t>D</w:t>
            </w:r>
            <w:r w:rsidR="0078249B" w:rsidRPr="00781EA7">
              <w:rPr>
                <w:rFonts w:ascii="Arial" w:hAnsi="Arial" w:cs="Arial"/>
              </w:rPr>
              <w:t>año moral:</w:t>
            </w:r>
            <w:r w:rsidR="0062772A" w:rsidRPr="00781EA7">
              <w:rPr>
                <w:rFonts w:ascii="Arial" w:hAnsi="Arial" w:cs="Arial"/>
              </w:rPr>
              <w:t xml:space="preserve"> </w:t>
            </w:r>
            <w:r w:rsidR="006E46D9" w:rsidRPr="00781EA7">
              <w:rPr>
                <w:rFonts w:ascii="Arial" w:hAnsi="Arial" w:cs="Arial"/>
              </w:rPr>
              <w:t xml:space="preserve">$ </w:t>
            </w:r>
            <w:r w:rsidR="009C5516" w:rsidRPr="00781EA7">
              <w:rPr>
                <w:rFonts w:ascii="Arial" w:hAnsi="Arial" w:cs="Arial"/>
              </w:rPr>
              <w:t>3</w:t>
            </w:r>
            <w:r w:rsidR="0062772A" w:rsidRPr="00781EA7">
              <w:rPr>
                <w:rFonts w:ascii="Arial" w:hAnsi="Arial" w:cs="Arial"/>
              </w:rPr>
              <w:t>00</w:t>
            </w:r>
            <w:r w:rsidR="006278F8" w:rsidRPr="00781EA7">
              <w:rPr>
                <w:rFonts w:ascii="Arial" w:hAnsi="Arial" w:cs="Arial"/>
              </w:rPr>
              <w:t>.000.000</w:t>
            </w:r>
          </w:p>
          <w:p w14:paraId="19CA73FC" w14:textId="44744413" w:rsidR="005E2666" w:rsidRPr="00781EA7" w:rsidRDefault="005E2666" w:rsidP="004E08E1">
            <w:pPr>
              <w:pStyle w:val="Prrafodelista"/>
              <w:numPr>
                <w:ilvl w:val="0"/>
                <w:numId w:val="12"/>
              </w:numPr>
              <w:spacing w:line="276" w:lineRule="auto"/>
              <w:jc w:val="both"/>
              <w:rPr>
                <w:rFonts w:ascii="Arial" w:hAnsi="Arial" w:cs="Arial"/>
              </w:rPr>
            </w:pPr>
            <w:r w:rsidRPr="00781EA7">
              <w:rPr>
                <w:rFonts w:ascii="Arial" w:hAnsi="Arial" w:cs="Arial"/>
              </w:rPr>
              <w:t>D</w:t>
            </w:r>
            <w:r w:rsidR="0078249B" w:rsidRPr="00781EA7">
              <w:rPr>
                <w:rFonts w:ascii="Arial" w:hAnsi="Arial" w:cs="Arial"/>
              </w:rPr>
              <w:t xml:space="preserve">año a la vida en relación: </w:t>
            </w:r>
            <w:r w:rsidR="006E46D9" w:rsidRPr="00781EA7">
              <w:rPr>
                <w:rFonts w:ascii="Arial" w:hAnsi="Arial" w:cs="Arial"/>
              </w:rPr>
              <w:t>$ 300.000.000</w:t>
            </w:r>
          </w:p>
          <w:p w14:paraId="142E2B10" w14:textId="77777777" w:rsidR="00A90CD5" w:rsidRPr="00781EA7" w:rsidRDefault="005E2666" w:rsidP="00AF4DDC">
            <w:pPr>
              <w:pStyle w:val="Prrafodelista"/>
              <w:numPr>
                <w:ilvl w:val="0"/>
                <w:numId w:val="12"/>
              </w:numPr>
              <w:spacing w:line="276" w:lineRule="auto"/>
              <w:jc w:val="both"/>
              <w:rPr>
                <w:rFonts w:ascii="Arial" w:hAnsi="Arial" w:cs="Arial"/>
              </w:rPr>
            </w:pPr>
            <w:r w:rsidRPr="00781EA7">
              <w:rPr>
                <w:rFonts w:ascii="Arial" w:hAnsi="Arial" w:cs="Arial"/>
              </w:rPr>
              <w:t>C</w:t>
            </w:r>
            <w:r w:rsidR="0078249B" w:rsidRPr="00781EA7">
              <w:rPr>
                <w:rFonts w:ascii="Arial" w:hAnsi="Arial" w:cs="Arial"/>
              </w:rPr>
              <w:t>ostas y agencias en derecho.</w:t>
            </w:r>
          </w:p>
          <w:p w14:paraId="0000001F" w14:textId="4EE0D03C" w:rsidR="004E08E1" w:rsidRPr="00781EA7" w:rsidRDefault="004E08E1" w:rsidP="00AF4DDC">
            <w:pPr>
              <w:pStyle w:val="Prrafodelista"/>
              <w:numPr>
                <w:ilvl w:val="0"/>
                <w:numId w:val="12"/>
              </w:numPr>
              <w:spacing w:line="276" w:lineRule="auto"/>
              <w:jc w:val="both"/>
              <w:rPr>
                <w:rFonts w:ascii="Arial" w:hAnsi="Arial" w:cs="Arial"/>
              </w:rPr>
            </w:pPr>
            <w:r w:rsidRPr="00781EA7">
              <w:rPr>
                <w:rFonts w:ascii="Arial" w:hAnsi="Arial" w:cs="Arial"/>
              </w:rPr>
              <w:t>Indexación de los valores pretendidos</w:t>
            </w:r>
          </w:p>
        </w:tc>
      </w:tr>
      <w:tr w:rsidR="00687C96" w:rsidRPr="00781EA7" w14:paraId="2BFBE16C" w14:textId="77777777" w:rsidTr="005E2666">
        <w:tc>
          <w:tcPr>
            <w:tcW w:w="3828" w:type="dxa"/>
            <w:shd w:val="clear" w:color="auto" w:fill="D9D9D9"/>
          </w:tcPr>
          <w:p w14:paraId="00000020" w14:textId="77777777" w:rsidR="00687C96" w:rsidRPr="00781EA7" w:rsidRDefault="00F8055A" w:rsidP="00B742ED">
            <w:pPr>
              <w:spacing w:line="276" w:lineRule="auto"/>
              <w:jc w:val="both"/>
              <w:rPr>
                <w:rFonts w:ascii="Arial" w:hAnsi="Arial" w:cs="Arial"/>
                <w:b/>
              </w:rPr>
            </w:pPr>
            <w:r w:rsidRPr="00781EA7">
              <w:rPr>
                <w:rFonts w:ascii="Arial" w:hAnsi="Arial" w:cs="Arial"/>
                <w:b/>
              </w:rPr>
              <w:t>Pretensiones cuantificadas ($):</w:t>
            </w:r>
          </w:p>
        </w:tc>
        <w:tc>
          <w:tcPr>
            <w:tcW w:w="6237" w:type="dxa"/>
          </w:tcPr>
          <w:p w14:paraId="00000021" w14:textId="2D1E8F20" w:rsidR="00687C96" w:rsidRPr="00781EA7" w:rsidRDefault="004E08E1" w:rsidP="00B742ED">
            <w:pPr>
              <w:spacing w:line="276" w:lineRule="auto"/>
              <w:jc w:val="both"/>
              <w:rPr>
                <w:rFonts w:ascii="Arial" w:hAnsi="Arial" w:cs="Arial"/>
              </w:rPr>
            </w:pPr>
            <w:r w:rsidRPr="00781EA7">
              <w:rPr>
                <w:rFonts w:ascii="Arial" w:hAnsi="Arial" w:cs="Arial"/>
              </w:rPr>
              <w:t>$ 726.785.220</w:t>
            </w:r>
          </w:p>
        </w:tc>
      </w:tr>
      <w:tr w:rsidR="00687C96" w:rsidRPr="00781EA7" w14:paraId="7903ADB8" w14:textId="77777777" w:rsidTr="005E2666">
        <w:tc>
          <w:tcPr>
            <w:tcW w:w="3828" w:type="dxa"/>
            <w:shd w:val="clear" w:color="auto" w:fill="D9D9D9"/>
          </w:tcPr>
          <w:p w14:paraId="00000022" w14:textId="77777777" w:rsidR="00687C96" w:rsidRPr="00781EA7" w:rsidRDefault="00F8055A" w:rsidP="00B742ED">
            <w:pPr>
              <w:spacing w:line="276" w:lineRule="auto"/>
              <w:jc w:val="both"/>
              <w:rPr>
                <w:rFonts w:ascii="Arial" w:hAnsi="Arial" w:cs="Arial"/>
                <w:b/>
              </w:rPr>
            </w:pPr>
            <w:r w:rsidRPr="00781EA7">
              <w:rPr>
                <w:rFonts w:ascii="Arial" w:hAnsi="Arial" w:cs="Arial"/>
                <w:b/>
              </w:rPr>
              <w:t>Valor asegurado amparos afectados:</w:t>
            </w:r>
          </w:p>
        </w:tc>
        <w:tc>
          <w:tcPr>
            <w:tcW w:w="6237" w:type="dxa"/>
          </w:tcPr>
          <w:p w14:paraId="730D8710" w14:textId="7A398085" w:rsidR="00084F78" w:rsidRPr="00781EA7" w:rsidRDefault="00084F78" w:rsidP="00084F78">
            <w:pPr>
              <w:spacing w:line="276" w:lineRule="auto"/>
              <w:jc w:val="both"/>
              <w:rPr>
                <w:rFonts w:ascii="Arial" w:hAnsi="Arial" w:cs="Arial"/>
              </w:rPr>
            </w:pPr>
            <w:r w:rsidRPr="00781EA7">
              <w:rPr>
                <w:rFonts w:ascii="Arial" w:hAnsi="Arial" w:cs="Arial"/>
              </w:rPr>
              <w:t xml:space="preserve">Lesiones o muerte a </w:t>
            </w:r>
            <w:r w:rsidR="00781EA7" w:rsidRPr="00781EA7">
              <w:rPr>
                <w:rFonts w:ascii="Arial" w:hAnsi="Arial" w:cs="Arial"/>
              </w:rPr>
              <w:t xml:space="preserve">más de </w:t>
            </w:r>
            <w:r w:rsidRPr="00781EA7">
              <w:rPr>
                <w:rFonts w:ascii="Arial" w:hAnsi="Arial" w:cs="Arial"/>
              </w:rPr>
              <w:t xml:space="preserve">una persona </w:t>
            </w:r>
            <w:r w:rsidR="0078249B" w:rsidRPr="00781EA7">
              <w:rPr>
                <w:rFonts w:ascii="Arial" w:hAnsi="Arial" w:cs="Arial"/>
              </w:rPr>
              <w:t>$</w:t>
            </w:r>
            <w:r w:rsidR="005E2666" w:rsidRPr="00781EA7">
              <w:rPr>
                <w:rFonts w:ascii="Arial" w:hAnsi="Arial" w:cs="Arial"/>
              </w:rPr>
              <w:t xml:space="preserve"> </w:t>
            </w:r>
            <w:r w:rsidR="00781EA7" w:rsidRPr="00781EA7">
              <w:rPr>
                <w:rFonts w:ascii="Arial" w:hAnsi="Arial" w:cs="Arial"/>
              </w:rPr>
              <w:t>2</w:t>
            </w:r>
            <w:r w:rsidR="004E08E1" w:rsidRPr="00781EA7">
              <w:rPr>
                <w:rFonts w:ascii="Arial" w:hAnsi="Arial" w:cs="Arial"/>
              </w:rPr>
              <w:t>.0</w:t>
            </w:r>
            <w:r w:rsidR="0078249B" w:rsidRPr="00781EA7">
              <w:rPr>
                <w:rFonts w:ascii="Arial" w:hAnsi="Arial" w:cs="Arial"/>
              </w:rPr>
              <w:t>00.000.000</w:t>
            </w:r>
          </w:p>
          <w:p w14:paraId="00000023" w14:textId="21AAC753" w:rsidR="00687C96" w:rsidRPr="00781EA7" w:rsidRDefault="00687C96" w:rsidP="00084F78">
            <w:pPr>
              <w:spacing w:line="276" w:lineRule="auto"/>
              <w:jc w:val="both"/>
              <w:rPr>
                <w:rFonts w:ascii="Arial" w:hAnsi="Arial" w:cs="Arial"/>
                <w:b/>
              </w:rPr>
            </w:pPr>
          </w:p>
        </w:tc>
      </w:tr>
      <w:tr w:rsidR="00687C96" w:rsidRPr="00781EA7" w14:paraId="1D2C629C" w14:textId="77777777" w:rsidTr="005E2666">
        <w:tc>
          <w:tcPr>
            <w:tcW w:w="3828" w:type="dxa"/>
            <w:shd w:val="clear" w:color="auto" w:fill="D9D9D9"/>
          </w:tcPr>
          <w:p w14:paraId="00000024" w14:textId="77777777" w:rsidR="00687C96" w:rsidRPr="00781EA7" w:rsidRDefault="00F8055A" w:rsidP="00B742ED">
            <w:pPr>
              <w:spacing w:line="276" w:lineRule="auto"/>
              <w:jc w:val="both"/>
              <w:rPr>
                <w:rFonts w:ascii="Arial" w:hAnsi="Arial" w:cs="Arial"/>
                <w:b/>
              </w:rPr>
            </w:pPr>
            <w:r w:rsidRPr="00781EA7">
              <w:rPr>
                <w:rFonts w:ascii="Arial" w:hAnsi="Arial" w:cs="Arial"/>
                <w:b/>
              </w:rPr>
              <w:t>Valoración objetiva de las pretensiones:</w:t>
            </w:r>
          </w:p>
        </w:tc>
        <w:tc>
          <w:tcPr>
            <w:tcW w:w="6237" w:type="dxa"/>
          </w:tcPr>
          <w:p w14:paraId="4C4435D6" w14:textId="20A89A67" w:rsidR="00FC7A4B" w:rsidRPr="00781EA7" w:rsidRDefault="00FC7A4B" w:rsidP="00FC7A4B">
            <w:pPr>
              <w:spacing w:line="276" w:lineRule="auto"/>
              <w:jc w:val="both"/>
              <w:rPr>
                <w:rFonts w:ascii="Arial" w:hAnsi="Arial" w:cs="Arial"/>
              </w:rPr>
            </w:pPr>
            <w:r w:rsidRPr="00781EA7">
              <w:rPr>
                <w:rFonts w:ascii="Arial" w:hAnsi="Arial" w:cs="Arial"/>
              </w:rPr>
              <w:t xml:space="preserve">Como liquidación objetiva de perjuicios se tiene la suma de </w:t>
            </w:r>
            <w:r w:rsidRPr="00781EA7">
              <w:rPr>
                <w:rFonts w:ascii="Arial" w:hAnsi="Arial" w:cs="Arial"/>
                <w:b/>
              </w:rPr>
              <w:t xml:space="preserve">$ </w:t>
            </w:r>
            <w:r w:rsidR="00D05368" w:rsidRPr="00781EA7">
              <w:rPr>
                <w:rFonts w:ascii="Arial" w:hAnsi="Arial" w:cs="Arial"/>
                <w:b/>
              </w:rPr>
              <w:t>544.000.000</w:t>
            </w:r>
            <w:r w:rsidRPr="00781EA7">
              <w:rPr>
                <w:rFonts w:ascii="Arial" w:hAnsi="Arial" w:cs="Arial"/>
              </w:rPr>
              <w:t xml:space="preserve">, valor al que se llegó de la siguiente manera: </w:t>
            </w:r>
          </w:p>
          <w:p w14:paraId="6FD22623" w14:textId="77777777" w:rsidR="00FC7A4B" w:rsidRPr="00781EA7" w:rsidRDefault="00FC7A4B" w:rsidP="00FC7A4B">
            <w:pPr>
              <w:spacing w:line="276" w:lineRule="auto"/>
              <w:jc w:val="both"/>
              <w:rPr>
                <w:rFonts w:ascii="Arial" w:hAnsi="Arial" w:cs="Arial"/>
              </w:rPr>
            </w:pPr>
          </w:p>
          <w:p w14:paraId="63B8D734" w14:textId="4F4DACC3" w:rsidR="003750F2" w:rsidRPr="00781EA7" w:rsidRDefault="00FC7A4B" w:rsidP="00FC7A4B">
            <w:pPr>
              <w:spacing w:line="276" w:lineRule="auto"/>
              <w:jc w:val="both"/>
              <w:rPr>
                <w:rFonts w:ascii="Arial" w:hAnsi="Arial" w:cs="Arial"/>
              </w:rPr>
            </w:pPr>
            <w:r w:rsidRPr="00781EA7">
              <w:rPr>
                <w:rFonts w:ascii="Arial" w:hAnsi="Arial" w:cs="Arial"/>
                <w:b/>
              </w:rPr>
              <w:t>Lucro cesante:</w:t>
            </w:r>
            <w:r w:rsidRPr="00781EA7">
              <w:rPr>
                <w:rFonts w:ascii="Arial" w:hAnsi="Arial" w:cs="Arial"/>
              </w:rPr>
              <w:t xml:space="preserve"> </w:t>
            </w:r>
            <w:r w:rsidR="003750F2" w:rsidRPr="00781EA7">
              <w:rPr>
                <w:rFonts w:ascii="Arial" w:hAnsi="Arial" w:cs="Arial"/>
              </w:rPr>
              <w:t xml:space="preserve">no </w:t>
            </w:r>
            <w:r w:rsidRPr="00781EA7">
              <w:rPr>
                <w:rFonts w:ascii="Arial" w:hAnsi="Arial" w:cs="Arial"/>
              </w:rPr>
              <w:t xml:space="preserve">se reconoce la suma </w:t>
            </w:r>
            <w:r w:rsidR="003750F2" w:rsidRPr="00781EA7">
              <w:rPr>
                <w:rFonts w:ascii="Arial" w:hAnsi="Arial" w:cs="Arial"/>
              </w:rPr>
              <w:t xml:space="preserve">pretendida por los demandantes, considerando que no reposa prueba alguna que acredite que el señor Carlos Narváez y la señora Teresita Gordillo, a raíz de la muerte de la menor María José Narváez quedaron cesantes laboralmente, o que sus capacidades se vieron </w:t>
            </w:r>
            <w:r w:rsidR="007448D0" w:rsidRPr="00781EA7">
              <w:rPr>
                <w:rFonts w:ascii="Arial" w:hAnsi="Arial" w:cs="Arial"/>
              </w:rPr>
              <w:t>reducida</w:t>
            </w:r>
            <w:r w:rsidR="003750F2" w:rsidRPr="00781EA7">
              <w:rPr>
                <w:rFonts w:ascii="Arial" w:hAnsi="Arial" w:cs="Arial"/>
              </w:rPr>
              <w:t xml:space="preserve"> por dicha</w:t>
            </w:r>
            <w:r w:rsidR="00796891" w:rsidRPr="00781EA7">
              <w:rPr>
                <w:rFonts w:ascii="Arial" w:hAnsi="Arial" w:cs="Arial"/>
              </w:rPr>
              <w:t>s</w:t>
            </w:r>
            <w:r w:rsidR="003750F2" w:rsidRPr="00781EA7">
              <w:rPr>
                <w:rFonts w:ascii="Arial" w:hAnsi="Arial" w:cs="Arial"/>
              </w:rPr>
              <w:t xml:space="preserve"> circun</w:t>
            </w:r>
            <w:r w:rsidR="007448D0" w:rsidRPr="00781EA7">
              <w:rPr>
                <w:rFonts w:ascii="Arial" w:hAnsi="Arial" w:cs="Arial"/>
              </w:rPr>
              <w:t>s</w:t>
            </w:r>
            <w:r w:rsidR="003750F2" w:rsidRPr="00781EA7">
              <w:rPr>
                <w:rFonts w:ascii="Arial" w:hAnsi="Arial" w:cs="Arial"/>
              </w:rPr>
              <w:t>tancia</w:t>
            </w:r>
            <w:r w:rsidR="007448D0" w:rsidRPr="00781EA7">
              <w:rPr>
                <w:rFonts w:ascii="Arial" w:hAnsi="Arial" w:cs="Arial"/>
              </w:rPr>
              <w:t>s</w:t>
            </w:r>
            <w:r w:rsidR="003750F2" w:rsidRPr="00781EA7">
              <w:rPr>
                <w:rFonts w:ascii="Arial" w:hAnsi="Arial" w:cs="Arial"/>
              </w:rPr>
              <w:t>. En ese mismo orden de ideas, se precisa que la menor María José Narváez al momento de su fallecimiento, se encontraba estudiando, y que era ella la persona que dependía económicamente de sus padres, más no, en la forma que la activa pretende hacerlo ver, pues los señores Carlos Narváez y Teresita Gordillo, padres de la hoy fallecida, solicitan el reconocimiento de un monto económico por concepto de lucro cesante futuro, como si ellos dependieran económicamente de occisa. En ese orden de ideas, se precisa señalar que los hoy demandantes y padres de la menor María José Narváez, se encuentran vinculados al sistema general de seguridad social, entendiendo así, que sus vinculaciones laborales no se vieron afectadas por la mue</w:t>
            </w:r>
            <w:r w:rsidR="00F3714E" w:rsidRPr="00781EA7">
              <w:rPr>
                <w:rFonts w:ascii="Arial" w:hAnsi="Arial" w:cs="Arial"/>
              </w:rPr>
              <w:t>r</w:t>
            </w:r>
            <w:r w:rsidR="003750F2" w:rsidRPr="00781EA7">
              <w:rPr>
                <w:rFonts w:ascii="Arial" w:hAnsi="Arial" w:cs="Arial"/>
              </w:rPr>
              <w:t>te de la menor María José.</w:t>
            </w:r>
          </w:p>
          <w:p w14:paraId="32C18238" w14:textId="77777777" w:rsidR="003750F2" w:rsidRPr="00781EA7" w:rsidRDefault="003750F2" w:rsidP="00FC7A4B">
            <w:pPr>
              <w:spacing w:line="276" w:lineRule="auto"/>
              <w:jc w:val="both"/>
              <w:rPr>
                <w:rFonts w:ascii="Arial" w:hAnsi="Arial" w:cs="Arial"/>
              </w:rPr>
            </w:pPr>
          </w:p>
          <w:p w14:paraId="6D46FC43" w14:textId="77777777" w:rsidR="00FC7A4B" w:rsidRPr="00781EA7" w:rsidRDefault="00FC7A4B" w:rsidP="00FC7A4B">
            <w:pPr>
              <w:spacing w:line="276" w:lineRule="auto"/>
              <w:jc w:val="both"/>
              <w:rPr>
                <w:rFonts w:ascii="Arial" w:hAnsi="Arial" w:cs="Arial"/>
              </w:rPr>
            </w:pPr>
          </w:p>
          <w:p w14:paraId="31423715" w14:textId="2F7C4D04" w:rsidR="003750F2" w:rsidRPr="00781EA7" w:rsidRDefault="00FC7A4B" w:rsidP="00FC7A4B">
            <w:pPr>
              <w:spacing w:line="276" w:lineRule="auto"/>
              <w:jc w:val="both"/>
              <w:rPr>
                <w:rFonts w:ascii="Arial" w:hAnsi="Arial" w:cs="Arial"/>
              </w:rPr>
            </w:pPr>
            <w:r w:rsidRPr="00781EA7">
              <w:rPr>
                <w:rFonts w:ascii="Arial" w:hAnsi="Arial" w:cs="Arial"/>
                <w:b/>
              </w:rPr>
              <w:t>Daño moral:</w:t>
            </w:r>
            <w:r w:rsidRPr="00781EA7">
              <w:rPr>
                <w:rFonts w:ascii="Arial" w:hAnsi="Arial" w:cs="Arial"/>
              </w:rPr>
              <w:t xml:space="preserve"> se reconoce la suma total de </w:t>
            </w:r>
            <w:r w:rsidRPr="00781EA7">
              <w:rPr>
                <w:rFonts w:ascii="Arial" w:hAnsi="Arial" w:cs="Arial"/>
                <w:b/>
              </w:rPr>
              <w:t xml:space="preserve">$ </w:t>
            </w:r>
            <w:r w:rsidR="00D05368" w:rsidRPr="00781EA7">
              <w:rPr>
                <w:rFonts w:ascii="Arial" w:hAnsi="Arial" w:cs="Arial"/>
                <w:b/>
              </w:rPr>
              <w:t>294</w:t>
            </w:r>
            <w:r w:rsidRPr="00781EA7">
              <w:rPr>
                <w:rFonts w:ascii="Arial" w:hAnsi="Arial" w:cs="Arial"/>
                <w:b/>
              </w:rPr>
              <w:t>.000.000.</w:t>
            </w:r>
            <w:r w:rsidRPr="00781EA7">
              <w:rPr>
                <w:rFonts w:ascii="Arial" w:hAnsi="Arial" w:cs="Arial"/>
              </w:rPr>
              <w:t xml:space="preserve"> Suma divid</w:t>
            </w:r>
            <w:r w:rsidR="006149AD" w:rsidRPr="00781EA7">
              <w:rPr>
                <w:rFonts w:ascii="Arial" w:hAnsi="Arial" w:cs="Arial"/>
              </w:rPr>
              <w:t>id</w:t>
            </w:r>
            <w:r w:rsidRPr="00781EA7">
              <w:rPr>
                <w:rFonts w:ascii="Arial" w:hAnsi="Arial" w:cs="Arial"/>
              </w:rPr>
              <w:t>a así: (i) Para</w:t>
            </w:r>
            <w:r w:rsidR="003750F2" w:rsidRPr="00781EA7">
              <w:rPr>
                <w:rFonts w:ascii="Arial" w:hAnsi="Arial" w:cs="Arial"/>
              </w:rPr>
              <w:t xml:space="preserve"> el señor Carlos Narváez como padr</w:t>
            </w:r>
            <w:r w:rsidR="00D05368" w:rsidRPr="00781EA7">
              <w:rPr>
                <w:rFonts w:ascii="Arial" w:hAnsi="Arial" w:cs="Arial"/>
              </w:rPr>
              <w:t>e de la víctima, el valor de $72</w:t>
            </w:r>
            <w:r w:rsidR="003750F2" w:rsidRPr="00781EA7">
              <w:rPr>
                <w:rFonts w:ascii="Arial" w:hAnsi="Arial" w:cs="Arial"/>
              </w:rPr>
              <w:t>.000.000, para la señora Teresita Gordillo, madr</w:t>
            </w:r>
            <w:r w:rsidR="00D05368" w:rsidRPr="00781EA7">
              <w:rPr>
                <w:rFonts w:ascii="Arial" w:hAnsi="Arial" w:cs="Arial"/>
              </w:rPr>
              <w:t>e de la víctima, el valor de $72</w:t>
            </w:r>
            <w:r w:rsidR="003750F2" w:rsidRPr="00781EA7">
              <w:rPr>
                <w:rFonts w:ascii="Arial" w:hAnsi="Arial" w:cs="Arial"/>
              </w:rPr>
              <w:t>.000.000, para la señora Camila Narváez Gordillo, como herm</w:t>
            </w:r>
            <w:r w:rsidR="00D05368" w:rsidRPr="00781EA7">
              <w:rPr>
                <w:rFonts w:ascii="Arial" w:hAnsi="Arial" w:cs="Arial"/>
              </w:rPr>
              <w:t>ana de la víctima el valor de $5</w:t>
            </w:r>
            <w:r w:rsidR="003750F2" w:rsidRPr="00781EA7">
              <w:rPr>
                <w:rFonts w:ascii="Arial" w:hAnsi="Arial" w:cs="Arial"/>
              </w:rPr>
              <w:t>0.000.000, para Laura Narváez Gordillo, herma</w:t>
            </w:r>
            <w:r w:rsidR="00D05368" w:rsidRPr="00781EA7">
              <w:rPr>
                <w:rFonts w:ascii="Arial" w:hAnsi="Arial" w:cs="Arial"/>
              </w:rPr>
              <w:t>na de la víctima, el valor de $5</w:t>
            </w:r>
            <w:r w:rsidR="003750F2" w:rsidRPr="00781EA7">
              <w:rPr>
                <w:rFonts w:ascii="Arial" w:hAnsi="Arial" w:cs="Arial"/>
              </w:rPr>
              <w:t>0.000.000 y para Carlos Eduardo Narváez Gordillo, herma</w:t>
            </w:r>
            <w:r w:rsidR="00D05368" w:rsidRPr="00781EA7">
              <w:rPr>
                <w:rFonts w:ascii="Arial" w:hAnsi="Arial" w:cs="Arial"/>
              </w:rPr>
              <w:t>no de la víctima, el valor de $5</w:t>
            </w:r>
            <w:r w:rsidR="003750F2" w:rsidRPr="00781EA7">
              <w:rPr>
                <w:rFonts w:ascii="Arial" w:hAnsi="Arial" w:cs="Arial"/>
              </w:rPr>
              <w:t>0.000.000</w:t>
            </w:r>
          </w:p>
          <w:p w14:paraId="041D0507" w14:textId="77777777" w:rsidR="00FC7A4B" w:rsidRPr="00781EA7" w:rsidRDefault="00FC7A4B" w:rsidP="00FC7A4B">
            <w:pPr>
              <w:spacing w:line="276" w:lineRule="auto"/>
              <w:jc w:val="both"/>
              <w:rPr>
                <w:rFonts w:ascii="Arial" w:hAnsi="Arial" w:cs="Arial"/>
              </w:rPr>
            </w:pPr>
          </w:p>
          <w:p w14:paraId="3E661638" w14:textId="33436957" w:rsidR="003750F2" w:rsidRPr="00781EA7" w:rsidRDefault="00FC7A4B" w:rsidP="00FC7A4B">
            <w:pPr>
              <w:spacing w:line="276" w:lineRule="auto"/>
              <w:jc w:val="both"/>
              <w:rPr>
                <w:rFonts w:ascii="Arial" w:hAnsi="Arial" w:cs="Arial"/>
              </w:rPr>
            </w:pPr>
            <w:r w:rsidRPr="00781EA7">
              <w:rPr>
                <w:rFonts w:ascii="Arial" w:hAnsi="Arial" w:cs="Arial"/>
              </w:rPr>
              <w:t>Se llegó a tal liquidación teniendo en cuenta que</w:t>
            </w:r>
            <w:r w:rsidR="003750F2" w:rsidRPr="00781EA7">
              <w:rPr>
                <w:rFonts w:ascii="Arial" w:hAnsi="Arial" w:cs="Arial"/>
              </w:rPr>
              <w:t xml:space="preserve"> la menor María José Narváez Gordillo, falleció como consecuencia del accidente de tránsito ocurrido el día</w:t>
            </w:r>
            <w:r w:rsidR="002F4BF9" w:rsidRPr="00781EA7">
              <w:rPr>
                <w:rFonts w:ascii="Arial" w:hAnsi="Arial" w:cs="Arial"/>
              </w:rPr>
              <w:t xml:space="preserve"> 23 de noviembre del 2020, como ocupante del vehículo de placa AVI-806, según se el IPAT aportado con el escrito de la demanda. Bajo esa consideración se encuentra que el vehículo antes relacionado, se encuentra amparado por la póliza de responsabilidad civil extracontractual No. 281613.</w:t>
            </w:r>
          </w:p>
          <w:p w14:paraId="2309645D" w14:textId="77777777" w:rsidR="002F4BF9" w:rsidRPr="00781EA7" w:rsidRDefault="002F4BF9" w:rsidP="00FC7A4B">
            <w:pPr>
              <w:spacing w:line="276" w:lineRule="auto"/>
              <w:jc w:val="both"/>
              <w:rPr>
                <w:rFonts w:ascii="Arial" w:hAnsi="Arial" w:cs="Arial"/>
              </w:rPr>
            </w:pPr>
          </w:p>
          <w:p w14:paraId="15F52D8F" w14:textId="3B0B0425" w:rsidR="00FC7A4B" w:rsidRPr="00781EA7" w:rsidRDefault="007448D0" w:rsidP="00FC7A4B">
            <w:pPr>
              <w:spacing w:line="276" w:lineRule="auto"/>
              <w:jc w:val="both"/>
              <w:rPr>
                <w:rFonts w:ascii="Arial" w:hAnsi="Arial" w:cs="Arial"/>
              </w:rPr>
            </w:pPr>
            <w:r w:rsidRPr="00781EA7">
              <w:rPr>
                <w:rFonts w:ascii="Arial" w:hAnsi="Arial" w:cs="Arial"/>
              </w:rPr>
              <w:t xml:space="preserve">El anterior valor tomando como referencia la sentencia </w:t>
            </w:r>
            <w:r w:rsidR="00D05368" w:rsidRPr="00781EA7">
              <w:rPr>
                <w:rFonts w:ascii="Arial" w:hAnsi="Arial" w:cs="Arial"/>
              </w:rPr>
              <w:t>SC5686-2018</w:t>
            </w:r>
            <w:r w:rsidR="00D05368" w:rsidRPr="00781EA7">
              <w:rPr>
                <w:rFonts w:ascii="Arial" w:hAnsi="Arial" w:cs="Arial"/>
              </w:rPr>
              <w:t xml:space="preserve"> </w:t>
            </w:r>
            <w:r w:rsidRPr="00781EA7">
              <w:rPr>
                <w:rFonts w:ascii="Arial" w:hAnsi="Arial" w:cs="Arial"/>
              </w:rPr>
              <w:t xml:space="preserve">de la Corte Suprema de Justicia, en la que reconoció la suma de $ </w:t>
            </w:r>
            <w:r w:rsidR="00D05368" w:rsidRPr="00781EA7">
              <w:rPr>
                <w:rFonts w:ascii="Arial" w:hAnsi="Arial" w:cs="Arial"/>
              </w:rPr>
              <w:t>72</w:t>
            </w:r>
            <w:r w:rsidRPr="00781EA7">
              <w:rPr>
                <w:rFonts w:ascii="Arial" w:hAnsi="Arial" w:cs="Arial"/>
              </w:rPr>
              <w:t xml:space="preserve">.000.000 </w:t>
            </w:r>
            <w:r w:rsidR="00D05368" w:rsidRPr="00781EA7">
              <w:rPr>
                <w:rFonts w:ascii="Arial" w:hAnsi="Arial" w:cs="Arial"/>
              </w:rPr>
              <w:t xml:space="preserve">a los padres del fallecido. </w:t>
            </w:r>
          </w:p>
          <w:p w14:paraId="79E176C0" w14:textId="77777777" w:rsidR="00FC7A4B" w:rsidRPr="00781EA7" w:rsidRDefault="00FC7A4B" w:rsidP="00FC7A4B">
            <w:pPr>
              <w:spacing w:line="276" w:lineRule="auto"/>
              <w:jc w:val="both"/>
              <w:rPr>
                <w:rFonts w:ascii="Arial" w:hAnsi="Arial" w:cs="Arial"/>
              </w:rPr>
            </w:pPr>
          </w:p>
          <w:p w14:paraId="6F38B62C" w14:textId="7F260B7C" w:rsidR="00A02F15" w:rsidRPr="00781EA7" w:rsidRDefault="00FC7A4B" w:rsidP="00FC7A4B">
            <w:pPr>
              <w:spacing w:line="276" w:lineRule="auto"/>
              <w:jc w:val="both"/>
              <w:rPr>
                <w:rFonts w:ascii="Arial" w:hAnsi="Arial" w:cs="Arial"/>
              </w:rPr>
            </w:pPr>
            <w:r w:rsidRPr="00781EA7">
              <w:rPr>
                <w:rFonts w:ascii="Arial" w:hAnsi="Arial" w:cs="Arial"/>
                <w:b/>
              </w:rPr>
              <w:t>Daño a la vida de relación:</w:t>
            </w:r>
            <w:r w:rsidRPr="00781EA7">
              <w:rPr>
                <w:rFonts w:ascii="Arial" w:hAnsi="Arial" w:cs="Arial"/>
              </w:rPr>
              <w:t xml:space="preserve"> se reconoce la suma de </w:t>
            </w:r>
            <w:r w:rsidRPr="00781EA7">
              <w:rPr>
                <w:rFonts w:ascii="Arial" w:hAnsi="Arial" w:cs="Arial"/>
                <w:b/>
              </w:rPr>
              <w:t xml:space="preserve">$ </w:t>
            </w:r>
            <w:r w:rsidR="00D05368" w:rsidRPr="00781EA7">
              <w:rPr>
                <w:rFonts w:ascii="Arial" w:hAnsi="Arial" w:cs="Arial"/>
                <w:b/>
              </w:rPr>
              <w:t>250</w:t>
            </w:r>
            <w:r w:rsidRPr="00781EA7">
              <w:rPr>
                <w:rFonts w:ascii="Arial" w:hAnsi="Arial" w:cs="Arial"/>
                <w:b/>
              </w:rPr>
              <w:t>.000.000</w:t>
            </w:r>
            <w:r w:rsidRPr="00781EA7">
              <w:rPr>
                <w:rFonts w:ascii="Arial" w:hAnsi="Arial" w:cs="Arial"/>
              </w:rPr>
              <w:t xml:space="preserve"> a favor de</w:t>
            </w:r>
            <w:r w:rsidR="00A02F15" w:rsidRPr="00781EA7">
              <w:rPr>
                <w:rFonts w:ascii="Arial" w:hAnsi="Arial" w:cs="Arial"/>
              </w:rPr>
              <w:t>l señor Carlos Narváez, como pa</w:t>
            </w:r>
            <w:r w:rsidR="00D05368" w:rsidRPr="00781EA7">
              <w:rPr>
                <w:rFonts w:ascii="Arial" w:hAnsi="Arial" w:cs="Arial"/>
              </w:rPr>
              <w:t>dre de la víctima el valor de $5</w:t>
            </w:r>
            <w:r w:rsidR="00A02F15" w:rsidRPr="00781EA7">
              <w:rPr>
                <w:rFonts w:ascii="Arial" w:hAnsi="Arial" w:cs="Arial"/>
              </w:rPr>
              <w:t>0.000.000, en favor de la señora Teresita Gordillo, como mad</w:t>
            </w:r>
            <w:r w:rsidR="00D05368" w:rsidRPr="00781EA7">
              <w:rPr>
                <w:rFonts w:ascii="Arial" w:hAnsi="Arial" w:cs="Arial"/>
              </w:rPr>
              <w:t>re de la víctima, el valor de $5</w:t>
            </w:r>
            <w:r w:rsidR="00A02F15" w:rsidRPr="00781EA7">
              <w:rPr>
                <w:rFonts w:ascii="Arial" w:hAnsi="Arial" w:cs="Arial"/>
              </w:rPr>
              <w:t>0.000.000, la señora Camila Narváez Gordillo, como herma</w:t>
            </w:r>
            <w:r w:rsidR="00D05368" w:rsidRPr="00781EA7">
              <w:rPr>
                <w:rFonts w:ascii="Arial" w:hAnsi="Arial" w:cs="Arial"/>
              </w:rPr>
              <w:t>na de la víctima el valor de $50</w:t>
            </w:r>
            <w:r w:rsidR="00A02F15" w:rsidRPr="00781EA7">
              <w:rPr>
                <w:rFonts w:ascii="Arial" w:hAnsi="Arial" w:cs="Arial"/>
              </w:rPr>
              <w:t>.000.000, en favor de Laura Narváez Gordillo, herma</w:t>
            </w:r>
            <w:r w:rsidR="00D05368" w:rsidRPr="00781EA7">
              <w:rPr>
                <w:rFonts w:ascii="Arial" w:hAnsi="Arial" w:cs="Arial"/>
              </w:rPr>
              <w:t>na de la víctima el valor de $50</w:t>
            </w:r>
            <w:r w:rsidR="00A02F15" w:rsidRPr="00781EA7">
              <w:rPr>
                <w:rFonts w:ascii="Arial" w:hAnsi="Arial" w:cs="Arial"/>
              </w:rPr>
              <w:t>.000.000 y en favor de Carlos Eduardo Narváez Gordillo, herman</w:t>
            </w:r>
            <w:r w:rsidR="00D05368" w:rsidRPr="00781EA7">
              <w:rPr>
                <w:rFonts w:ascii="Arial" w:hAnsi="Arial" w:cs="Arial"/>
              </w:rPr>
              <w:t>o de la víctima, el valor de $50</w:t>
            </w:r>
            <w:r w:rsidR="00A02F15" w:rsidRPr="00781EA7">
              <w:rPr>
                <w:rFonts w:ascii="Arial" w:hAnsi="Arial" w:cs="Arial"/>
              </w:rPr>
              <w:t xml:space="preserve">.000.000. considerando que la menor fallecida, María José Narváez </w:t>
            </w:r>
            <w:r w:rsidR="00D05368" w:rsidRPr="00781EA7">
              <w:rPr>
                <w:rFonts w:ascii="Arial" w:hAnsi="Arial" w:cs="Arial"/>
              </w:rPr>
              <w:t>tenía</w:t>
            </w:r>
            <w:r w:rsidR="00A02F15" w:rsidRPr="00781EA7">
              <w:rPr>
                <w:rFonts w:ascii="Arial" w:hAnsi="Arial" w:cs="Arial"/>
              </w:rPr>
              <w:t xml:space="preserve"> 16 años de edad, de conformidad al registro civil adjunto al expediente</w:t>
            </w:r>
            <w:r w:rsidR="005E1B31" w:rsidRPr="00781EA7">
              <w:rPr>
                <w:rFonts w:ascii="Arial" w:hAnsi="Arial" w:cs="Arial"/>
              </w:rPr>
              <w:t>. Se considera que dichos valores también son reconocidos a la primera línea de consanguinidad, pues el daño a la vida en relación, no solo comprenden los daños fisiológicos, sino las alteraciones generales en la existencia.</w:t>
            </w:r>
          </w:p>
          <w:p w14:paraId="51A7CF39" w14:textId="77777777" w:rsidR="00A02F15" w:rsidRPr="00781EA7" w:rsidRDefault="00A02F15" w:rsidP="00FC7A4B">
            <w:pPr>
              <w:spacing w:line="276" w:lineRule="auto"/>
              <w:jc w:val="both"/>
              <w:rPr>
                <w:rFonts w:ascii="Arial" w:hAnsi="Arial" w:cs="Arial"/>
              </w:rPr>
            </w:pPr>
          </w:p>
          <w:p w14:paraId="59959F9B" w14:textId="711774FB" w:rsidR="00FC7A4B" w:rsidRPr="00781EA7" w:rsidRDefault="00FC7A4B" w:rsidP="00FC7A4B">
            <w:pPr>
              <w:spacing w:line="276" w:lineRule="auto"/>
              <w:jc w:val="both"/>
              <w:rPr>
                <w:rFonts w:ascii="Arial" w:hAnsi="Arial" w:cs="Arial"/>
              </w:rPr>
            </w:pPr>
            <w:r w:rsidRPr="00781EA7">
              <w:rPr>
                <w:rFonts w:ascii="Arial" w:hAnsi="Arial" w:cs="Arial"/>
              </w:rPr>
              <w:t xml:space="preserve">El anterior valor tomando como referencia la sentencia </w:t>
            </w:r>
            <w:r w:rsidR="00D05368" w:rsidRPr="00781EA7">
              <w:rPr>
                <w:rFonts w:ascii="Arial" w:hAnsi="Arial" w:cs="Arial"/>
              </w:rPr>
              <w:t>SC5686-2018</w:t>
            </w:r>
            <w:r w:rsidR="00D05368" w:rsidRPr="00781EA7">
              <w:rPr>
                <w:rFonts w:ascii="Arial" w:hAnsi="Arial" w:cs="Arial"/>
              </w:rPr>
              <w:t xml:space="preserve"> </w:t>
            </w:r>
            <w:r w:rsidR="005E1B31" w:rsidRPr="00781EA7">
              <w:rPr>
                <w:rFonts w:ascii="Arial" w:hAnsi="Arial" w:cs="Arial"/>
              </w:rPr>
              <w:t xml:space="preserve">de la </w:t>
            </w:r>
            <w:r w:rsidRPr="00781EA7">
              <w:rPr>
                <w:rFonts w:ascii="Arial" w:hAnsi="Arial" w:cs="Arial"/>
              </w:rPr>
              <w:t xml:space="preserve">Corte Suprema de Justicia, en la que reconoció la suma de $ </w:t>
            </w:r>
            <w:r w:rsidR="00D05368" w:rsidRPr="00781EA7">
              <w:rPr>
                <w:rFonts w:ascii="Arial" w:hAnsi="Arial" w:cs="Arial"/>
              </w:rPr>
              <w:t>5</w:t>
            </w:r>
            <w:r w:rsidRPr="00781EA7">
              <w:rPr>
                <w:rFonts w:ascii="Arial" w:hAnsi="Arial" w:cs="Arial"/>
              </w:rPr>
              <w:t xml:space="preserve">0.000.000 </w:t>
            </w:r>
            <w:r w:rsidR="00D05368" w:rsidRPr="00781EA7">
              <w:rPr>
                <w:rFonts w:ascii="Arial" w:hAnsi="Arial" w:cs="Arial"/>
              </w:rPr>
              <w:t xml:space="preserve">como tasación de perjuicio respecto </w:t>
            </w:r>
            <w:r w:rsidR="00D05368" w:rsidRPr="00781EA7">
              <w:rPr>
                <w:rFonts w:ascii="Arial" w:hAnsi="Arial" w:cs="Arial"/>
              </w:rPr>
              <w:t>de padres, hijos, compañeros, nietos y hermanos por fallecimiento de sus parientes, y adicionalmente, frente al daño al proyecto de vida</w:t>
            </w:r>
            <w:r w:rsidR="00D05368" w:rsidRPr="00781EA7">
              <w:rPr>
                <w:rFonts w:ascii="Arial" w:hAnsi="Arial" w:cs="Arial"/>
              </w:rPr>
              <w:t>.</w:t>
            </w:r>
          </w:p>
          <w:p w14:paraId="5C18E0E3" w14:textId="77777777" w:rsidR="00FC7A4B" w:rsidRPr="00781EA7" w:rsidRDefault="00FC7A4B" w:rsidP="00FC7A4B">
            <w:pPr>
              <w:spacing w:line="276" w:lineRule="auto"/>
              <w:jc w:val="both"/>
              <w:rPr>
                <w:rFonts w:ascii="Arial" w:hAnsi="Arial" w:cs="Arial"/>
              </w:rPr>
            </w:pPr>
          </w:p>
          <w:p w14:paraId="41784DAA" w14:textId="77777777" w:rsidR="00FC7A4B" w:rsidRPr="00781EA7" w:rsidRDefault="00FC7A4B" w:rsidP="00FC7A4B">
            <w:pPr>
              <w:spacing w:line="276" w:lineRule="auto"/>
              <w:jc w:val="both"/>
              <w:rPr>
                <w:rFonts w:ascii="Arial" w:hAnsi="Arial" w:cs="Arial"/>
              </w:rPr>
            </w:pPr>
            <w:r w:rsidRPr="00781EA7">
              <w:rPr>
                <w:rFonts w:ascii="Arial" w:hAnsi="Arial" w:cs="Arial"/>
                <w:b/>
              </w:rPr>
              <w:t>Deducible:</w:t>
            </w:r>
            <w:r w:rsidRPr="00781EA7">
              <w:rPr>
                <w:rFonts w:ascii="Arial" w:hAnsi="Arial" w:cs="Arial"/>
              </w:rPr>
              <w:t xml:space="preserve"> para el amparo de Muerte o Lesiones a Una Persona no se pactó deducible. </w:t>
            </w:r>
          </w:p>
          <w:p w14:paraId="5F183D36" w14:textId="77777777" w:rsidR="005E1B31" w:rsidRPr="00781EA7" w:rsidRDefault="005E1B31" w:rsidP="00FC7A4B">
            <w:pPr>
              <w:spacing w:line="276" w:lineRule="auto"/>
              <w:jc w:val="both"/>
              <w:rPr>
                <w:rFonts w:ascii="Arial" w:hAnsi="Arial" w:cs="Arial"/>
              </w:rPr>
            </w:pPr>
          </w:p>
          <w:p w14:paraId="244AF5BB" w14:textId="60BA53B4" w:rsidR="005E1B31" w:rsidRPr="00781EA7" w:rsidRDefault="005E1B31" w:rsidP="00FC7A4B">
            <w:pPr>
              <w:spacing w:line="276" w:lineRule="auto"/>
              <w:jc w:val="both"/>
              <w:rPr>
                <w:rFonts w:ascii="Arial" w:hAnsi="Arial" w:cs="Arial"/>
              </w:rPr>
            </w:pPr>
            <w:r w:rsidRPr="00781EA7">
              <w:rPr>
                <w:rFonts w:ascii="Arial" w:hAnsi="Arial" w:cs="Arial"/>
                <w:b/>
                <w:bCs/>
              </w:rPr>
              <w:t>Coaseguro:</w:t>
            </w:r>
            <w:r w:rsidRPr="00781EA7">
              <w:rPr>
                <w:rFonts w:ascii="Arial" w:hAnsi="Arial" w:cs="Arial"/>
              </w:rPr>
              <w:t xml:space="preserve"> Considerando que la póliza No. 281613 presenta coaseguro con la compañía Seguros Alfa S.A., dentro del cual se pactó como porcentaje entre las partes el siguiente: 75% en cabeza de </w:t>
            </w:r>
            <w:proofErr w:type="spellStart"/>
            <w:r w:rsidRPr="00781EA7">
              <w:rPr>
                <w:rFonts w:ascii="Arial" w:hAnsi="Arial" w:cs="Arial"/>
              </w:rPr>
              <w:t>Liberty</w:t>
            </w:r>
            <w:proofErr w:type="spellEnd"/>
            <w:r w:rsidRPr="00781EA7">
              <w:rPr>
                <w:rFonts w:ascii="Arial" w:hAnsi="Arial" w:cs="Arial"/>
              </w:rPr>
              <w:t xml:space="preserve"> Seguros S.A., y el 25% en cabeza de Seguros Alfa S.A.</w:t>
            </w:r>
          </w:p>
          <w:p w14:paraId="3F484D7F" w14:textId="77777777" w:rsidR="00FC7A4B" w:rsidRPr="00781EA7" w:rsidRDefault="00FC7A4B" w:rsidP="00FC7A4B">
            <w:pPr>
              <w:spacing w:line="276" w:lineRule="auto"/>
              <w:jc w:val="both"/>
              <w:rPr>
                <w:rFonts w:ascii="Arial" w:hAnsi="Arial" w:cs="Arial"/>
              </w:rPr>
            </w:pPr>
          </w:p>
          <w:p w14:paraId="6B85CE56" w14:textId="6038588F" w:rsidR="007448D0" w:rsidRPr="00781EA7" w:rsidRDefault="00FC7A4B" w:rsidP="00AF4DDC">
            <w:pPr>
              <w:spacing w:line="276" w:lineRule="auto"/>
              <w:jc w:val="both"/>
              <w:rPr>
                <w:rFonts w:ascii="Arial" w:hAnsi="Arial" w:cs="Arial"/>
              </w:rPr>
            </w:pPr>
            <w:r w:rsidRPr="00781EA7">
              <w:rPr>
                <w:rFonts w:ascii="Arial" w:hAnsi="Arial" w:cs="Arial"/>
                <w:b/>
              </w:rPr>
              <w:t>Valor de la contingencia:</w:t>
            </w:r>
            <w:r w:rsidRPr="00781EA7">
              <w:rPr>
                <w:rFonts w:ascii="Arial" w:hAnsi="Arial" w:cs="Arial"/>
              </w:rPr>
              <w:t xml:space="preserve"> el valor de la liquidación objetiva ($</w:t>
            </w:r>
            <w:r w:rsidR="00D05368" w:rsidRPr="00781EA7">
              <w:rPr>
                <w:rFonts w:ascii="Arial" w:hAnsi="Arial" w:cs="Arial"/>
              </w:rPr>
              <w:t>544.000.000</w:t>
            </w:r>
            <w:r w:rsidRPr="00781EA7">
              <w:rPr>
                <w:rFonts w:ascii="Arial" w:hAnsi="Arial" w:cs="Arial"/>
              </w:rPr>
              <w:t>)</w:t>
            </w:r>
            <w:r w:rsidR="007448D0" w:rsidRPr="00781EA7">
              <w:rPr>
                <w:rFonts w:ascii="Arial" w:hAnsi="Arial" w:cs="Arial"/>
              </w:rPr>
              <w:t>,</w:t>
            </w:r>
            <w:r w:rsidR="00D05368" w:rsidRPr="00781EA7">
              <w:rPr>
                <w:rFonts w:ascii="Arial" w:hAnsi="Arial" w:cs="Arial"/>
              </w:rPr>
              <w:t xml:space="preserve"> </w:t>
            </w:r>
            <w:r w:rsidR="007448D0" w:rsidRPr="00781EA7">
              <w:rPr>
                <w:rFonts w:ascii="Arial" w:hAnsi="Arial" w:cs="Arial"/>
              </w:rPr>
              <w:t>para lo cual se debe poner de presente el porcentaje</w:t>
            </w:r>
            <w:r w:rsidR="00D05368" w:rsidRPr="00781EA7">
              <w:rPr>
                <w:rFonts w:ascii="Arial" w:hAnsi="Arial" w:cs="Arial"/>
              </w:rPr>
              <w:t xml:space="preserve"> de (75%)</w:t>
            </w:r>
            <w:r w:rsidR="007448D0" w:rsidRPr="00781EA7">
              <w:rPr>
                <w:rFonts w:ascii="Arial" w:hAnsi="Arial" w:cs="Arial"/>
              </w:rPr>
              <w:t xml:space="preserve"> e</w:t>
            </w:r>
            <w:r w:rsidR="00D05368" w:rsidRPr="00781EA7">
              <w:rPr>
                <w:rFonts w:ascii="Arial" w:hAnsi="Arial" w:cs="Arial"/>
              </w:rPr>
              <w:t>stablecido en el coaseguro correspondería a $408.000.000</w:t>
            </w:r>
            <w:r w:rsidR="007448D0" w:rsidRPr="00781EA7">
              <w:rPr>
                <w:rFonts w:ascii="Arial" w:hAnsi="Arial" w:cs="Arial"/>
              </w:rPr>
              <w:t>, mismo que es cubierto en su totalidad por el amparo que otorga la póliza No. 281613.</w:t>
            </w:r>
          </w:p>
          <w:p w14:paraId="00000025" w14:textId="0FC58238" w:rsidR="001A0292" w:rsidRPr="00781EA7" w:rsidRDefault="00FC7A4B" w:rsidP="00AF4DDC">
            <w:pPr>
              <w:spacing w:line="276" w:lineRule="auto"/>
              <w:jc w:val="both"/>
              <w:rPr>
                <w:rFonts w:ascii="Arial" w:hAnsi="Arial" w:cs="Arial"/>
              </w:rPr>
            </w:pPr>
            <w:r w:rsidRPr="00781EA7">
              <w:rPr>
                <w:rFonts w:ascii="Arial" w:hAnsi="Arial" w:cs="Arial"/>
              </w:rPr>
              <w:t xml:space="preserve">  </w:t>
            </w:r>
          </w:p>
        </w:tc>
      </w:tr>
      <w:tr w:rsidR="00687C96" w:rsidRPr="00781EA7" w14:paraId="4ACFAA67" w14:textId="77777777" w:rsidTr="005E2666">
        <w:tc>
          <w:tcPr>
            <w:tcW w:w="3828" w:type="dxa"/>
            <w:shd w:val="clear" w:color="auto" w:fill="D9D9D9"/>
          </w:tcPr>
          <w:p w14:paraId="00000026" w14:textId="77777777" w:rsidR="00687C96" w:rsidRPr="00781EA7" w:rsidRDefault="00F8055A" w:rsidP="00B742ED">
            <w:pPr>
              <w:spacing w:line="276" w:lineRule="auto"/>
              <w:jc w:val="both"/>
              <w:rPr>
                <w:rFonts w:ascii="Arial" w:hAnsi="Arial" w:cs="Arial"/>
                <w:b/>
              </w:rPr>
            </w:pPr>
            <w:r w:rsidRPr="00781EA7">
              <w:rPr>
                <w:rFonts w:ascii="Arial" w:hAnsi="Arial" w:cs="Arial"/>
                <w:b/>
              </w:rPr>
              <w:t>Calificación de la contingencia:</w:t>
            </w:r>
          </w:p>
        </w:tc>
        <w:tc>
          <w:tcPr>
            <w:tcW w:w="6237" w:type="dxa"/>
          </w:tcPr>
          <w:p w14:paraId="00000027" w14:textId="02A52085" w:rsidR="00687C96" w:rsidRPr="00781EA7" w:rsidRDefault="0078249B" w:rsidP="00B742ED">
            <w:pPr>
              <w:spacing w:line="276" w:lineRule="auto"/>
              <w:jc w:val="both"/>
              <w:rPr>
                <w:rFonts w:ascii="Arial" w:hAnsi="Arial" w:cs="Arial"/>
              </w:rPr>
            </w:pPr>
            <w:r w:rsidRPr="00781EA7">
              <w:rPr>
                <w:rFonts w:ascii="Arial" w:hAnsi="Arial" w:cs="Arial"/>
              </w:rPr>
              <w:t xml:space="preserve">Probable </w:t>
            </w:r>
          </w:p>
        </w:tc>
      </w:tr>
      <w:tr w:rsidR="00687C96" w:rsidRPr="00781EA7" w14:paraId="1BC8FFF2" w14:textId="77777777" w:rsidTr="005E2666">
        <w:tc>
          <w:tcPr>
            <w:tcW w:w="3828" w:type="dxa"/>
            <w:shd w:val="clear" w:color="auto" w:fill="D9D9D9"/>
          </w:tcPr>
          <w:p w14:paraId="00000028" w14:textId="77777777" w:rsidR="00687C96" w:rsidRPr="00781EA7" w:rsidRDefault="00F8055A" w:rsidP="00B742ED">
            <w:pPr>
              <w:spacing w:line="276" w:lineRule="auto"/>
              <w:jc w:val="both"/>
              <w:rPr>
                <w:rFonts w:ascii="Arial" w:hAnsi="Arial" w:cs="Arial"/>
                <w:b/>
              </w:rPr>
            </w:pPr>
            <w:r w:rsidRPr="00781EA7">
              <w:rPr>
                <w:rFonts w:ascii="Arial" w:hAnsi="Arial" w:cs="Arial"/>
                <w:b/>
              </w:rPr>
              <w:t>Motivos de la calificación:</w:t>
            </w:r>
          </w:p>
        </w:tc>
        <w:tc>
          <w:tcPr>
            <w:tcW w:w="6237" w:type="dxa"/>
          </w:tcPr>
          <w:p w14:paraId="48F0B4B4" w14:textId="669D17A0" w:rsidR="000313C7" w:rsidRPr="00781EA7" w:rsidRDefault="000313C7" w:rsidP="000313C7">
            <w:pPr>
              <w:spacing w:line="276" w:lineRule="auto"/>
              <w:jc w:val="both"/>
              <w:rPr>
                <w:rFonts w:ascii="Arial" w:hAnsi="Arial" w:cs="Arial"/>
              </w:rPr>
            </w:pPr>
            <w:r w:rsidRPr="00781EA7">
              <w:rPr>
                <w:rFonts w:ascii="Arial" w:hAnsi="Arial" w:cs="Arial"/>
              </w:rPr>
              <w:t xml:space="preserve">La contingencia se califica como </w:t>
            </w:r>
            <w:r w:rsidRPr="00781EA7">
              <w:rPr>
                <w:rFonts w:ascii="Arial" w:hAnsi="Arial" w:cs="Arial"/>
                <w:b/>
              </w:rPr>
              <w:t>PROBABLE</w:t>
            </w:r>
            <w:r w:rsidRPr="00781EA7">
              <w:rPr>
                <w:rFonts w:ascii="Arial" w:hAnsi="Arial" w:cs="Arial"/>
              </w:rPr>
              <w:t xml:space="preserve"> toda vez que la </w:t>
            </w:r>
            <w:r w:rsidRPr="00781EA7">
              <w:rPr>
                <w:rFonts w:ascii="Arial" w:eastAsia="Times New Roman" w:hAnsi="Arial" w:cs="Arial"/>
                <w:color w:val="000000"/>
                <w:bdr w:val="none" w:sz="0" w:space="0" w:color="auto" w:frame="1"/>
              </w:rPr>
              <w:t>Póliza Seguro de Automóviles No. 28</w:t>
            </w:r>
            <w:r w:rsidR="002F4BF9" w:rsidRPr="00781EA7">
              <w:rPr>
                <w:rFonts w:ascii="Arial" w:eastAsia="Times New Roman" w:hAnsi="Arial" w:cs="Arial"/>
                <w:color w:val="000000"/>
                <w:bdr w:val="none" w:sz="0" w:space="0" w:color="auto" w:frame="1"/>
              </w:rPr>
              <w:t>1613</w:t>
            </w:r>
            <w:r w:rsidRPr="00781EA7">
              <w:rPr>
                <w:rFonts w:ascii="Arial" w:hAnsi="Arial" w:cs="Arial"/>
              </w:rPr>
              <w:t xml:space="preserve"> presta cobertura material y temporal, además, la responsabilidad del asegurado está plenamente acreditada. </w:t>
            </w:r>
          </w:p>
          <w:p w14:paraId="55513954" w14:textId="77777777" w:rsidR="000313C7" w:rsidRPr="00781EA7" w:rsidRDefault="000313C7" w:rsidP="000313C7">
            <w:pPr>
              <w:spacing w:line="276" w:lineRule="auto"/>
              <w:jc w:val="both"/>
              <w:rPr>
                <w:rFonts w:ascii="Arial" w:hAnsi="Arial" w:cs="Arial"/>
              </w:rPr>
            </w:pPr>
          </w:p>
          <w:p w14:paraId="2811207C" w14:textId="71A88F51" w:rsidR="000313C7" w:rsidRPr="00781EA7" w:rsidRDefault="000313C7" w:rsidP="000313C7">
            <w:pPr>
              <w:spacing w:line="276" w:lineRule="auto"/>
              <w:jc w:val="both"/>
              <w:rPr>
                <w:rFonts w:ascii="Arial" w:hAnsi="Arial" w:cs="Arial"/>
              </w:rPr>
            </w:pPr>
            <w:r w:rsidRPr="00781EA7">
              <w:rPr>
                <w:rFonts w:ascii="Arial" w:hAnsi="Arial" w:cs="Arial"/>
              </w:rPr>
              <w:t xml:space="preserve">Lo primero que debe indicarse es que el contrato de seguro presta </w:t>
            </w:r>
            <w:r w:rsidRPr="00781EA7">
              <w:rPr>
                <w:rFonts w:ascii="Arial" w:hAnsi="Arial" w:cs="Arial"/>
                <w:b/>
                <w:u w:val="single"/>
              </w:rPr>
              <w:t>cobertura temporal</w:t>
            </w:r>
            <w:r w:rsidRPr="00781EA7">
              <w:rPr>
                <w:rFonts w:ascii="Arial" w:hAnsi="Arial" w:cs="Arial"/>
              </w:rPr>
              <w:t xml:space="preserve">, puesto que los hechos ocurrieron el </w:t>
            </w:r>
            <w:r w:rsidR="002F4BF9" w:rsidRPr="00781EA7">
              <w:rPr>
                <w:rFonts w:ascii="Arial" w:hAnsi="Arial" w:cs="Arial"/>
              </w:rPr>
              <w:t>23 de noviembre del 2020</w:t>
            </w:r>
            <w:r w:rsidRPr="00781EA7">
              <w:rPr>
                <w:rFonts w:ascii="Arial" w:hAnsi="Arial" w:cs="Arial"/>
              </w:rPr>
              <w:t xml:space="preserve"> y la vigencia de la póliza comprendía desde el </w:t>
            </w:r>
            <w:r w:rsidR="007448D0" w:rsidRPr="00781EA7">
              <w:rPr>
                <w:rFonts w:ascii="Arial" w:hAnsi="Arial" w:cs="Arial"/>
              </w:rPr>
              <w:t>16</w:t>
            </w:r>
            <w:r w:rsidRPr="00781EA7">
              <w:rPr>
                <w:rFonts w:ascii="Arial" w:hAnsi="Arial" w:cs="Arial"/>
              </w:rPr>
              <w:t xml:space="preserve"> de </w:t>
            </w:r>
            <w:r w:rsidR="007448D0" w:rsidRPr="00781EA7">
              <w:rPr>
                <w:rFonts w:ascii="Arial" w:hAnsi="Arial" w:cs="Arial"/>
              </w:rPr>
              <w:t>junio</w:t>
            </w:r>
            <w:r w:rsidRPr="00781EA7">
              <w:rPr>
                <w:rFonts w:ascii="Arial" w:hAnsi="Arial" w:cs="Arial"/>
              </w:rPr>
              <w:t xml:space="preserve"> de 201</w:t>
            </w:r>
            <w:r w:rsidR="007448D0" w:rsidRPr="00781EA7">
              <w:rPr>
                <w:rFonts w:ascii="Arial" w:hAnsi="Arial" w:cs="Arial"/>
              </w:rPr>
              <w:t>9</w:t>
            </w:r>
            <w:r w:rsidRPr="00781EA7">
              <w:rPr>
                <w:rFonts w:ascii="Arial" w:hAnsi="Arial" w:cs="Arial"/>
              </w:rPr>
              <w:t xml:space="preserve"> al 1</w:t>
            </w:r>
            <w:r w:rsidR="007448D0" w:rsidRPr="00781EA7">
              <w:rPr>
                <w:rFonts w:ascii="Arial" w:hAnsi="Arial" w:cs="Arial"/>
              </w:rPr>
              <w:t>6</w:t>
            </w:r>
            <w:r w:rsidRPr="00781EA7">
              <w:rPr>
                <w:rFonts w:ascii="Arial" w:hAnsi="Arial" w:cs="Arial"/>
              </w:rPr>
              <w:t xml:space="preserve"> de </w:t>
            </w:r>
            <w:r w:rsidR="007448D0" w:rsidRPr="00781EA7">
              <w:rPr>
                <w:rFonts w:ascii="Arial" w:hAnsi="Arial" w:cs="Arial"/>
              </w:rPr>
              <w:t>junio</w:t>
            </w:r>
            <w:r w:rsidRPr="00781EA7">
              <w:rPr>
                <w:rFonts w:ascii="Arial" w:hAnsi="Arial" w:cs="Arial"/>
              </w:rPr>
              <w:t xml:space="preserve"> de 20</w:t>
            </w:r>
            <w:r w:rsidR="007448D0" w:rsidRPr="00781EA7">
              <w:rPr>
                <w:rFonts w:ascii="Arial" w:hAnsi="Arial" w:cs="Arial"/>
              </w:rPr>
              <w:t>21</w:t>
            </w:r>
            <w:r w:rsidRPr="00781EA7">
              <w:rPr>
                <w:rFonts w:ascii="Arial" w:hAnsi="Arial" w:cs="Arial"/>
              </w:rPr>
              <w:t xml:space="preserve">, en modalidad ocurrencia, es decir, los hechos tuvieron lugar dentro de su vigencia. Aunado a ello, presta </w:t>
            </w:r>
            <w:r w:rsidRPr="00781EA7">
              <w:rPr>
                <w:rFonts w:ascii="Arial" w:hAnsi="Arial" w:cs="Arial"/>
                <w:b/>
                <w:u w:val="single"/>
              </w:rPr>
              <w:t>cobertura material</w:t>
            </w:r>
            <w:r w:rsidRPr="00781EA7">
              <w:rPr>
                <w:rFonts w:ascii="Arial" w:hAnsi="Arial" w:cs="Arial"/>
              </w:rPr>
              <w:t xml:space="preserve">, en tanto que la mismo ampara la responsabilidad civil extracontractual en que, de acuerdo con la Ley, incurra el asegurado o conductor autorizado, pretensión que se endilga al asegurado.  </w:t>
            </w:r>
          </w:p>
          <w:p w14:paraId="34180E23" w14:textId="77777777" w:rsidR="000313C7" w:rsidRPr="00781EA7" w:rsidRDefault="000313C7" w:rsidP="000313C7">
            <w:pPr>
              <w:spacing w:line="276" w:lineRule="auto"/>
              <w:jc w:val="both"/>
              <w:rPr>
                <w:rFonts w:ascii="Arial" w:hAnsi="Arial" w:cs="Arial"/>
              </w:rPr>
            </w:pPr>
          </w:p>
          <w:p w14:paraId="2FDBD42B" w14:textId="1A0383F1" w:rsidR="00380C05" w:rsidRPr="00781EA7" w:rsidRDefault="000313C7" w:rsidP="003C0888">
            <w:pPr>
              <w:spacing w:line="276" w:lineRule="auto"/>
              <w:jc w:val="both"/>
              <w:rPr>
                <w:rFonts w:ascii="Arial" w:hAnsi="Arial" w:cs="Arial"/>
              </w:rPr>
            </w:pPr>
            <w:r w:rsidRPr="00781EA7">
              <w:rPr>
                <w:rFonts w:ascii="Arial" w:hAnsi="Arial" w:cs="Arial"/>
              </w:rPr>
              <w:t xml:space="preserve">Lo anteriormente esgrimido debe ser analizado de manera conjunta con el estudio de la responsabilidad del asegurado, toda vez que la misma está plenamente acreditada, por las siguientes razones: </w:t>
            </w:r>
            <w:r w:rsidRPr="00781EA7">
              <w:rPr>
                <w:rFonts w:ascii="Arial" w:hAnsi="Arial" w:cs="Arial"/>
                <w:b/>
              </w:rPr>
              <w:t>(i)</w:t>
            </w:r>
            <w:r w:rsidRPr="00781EA7">
              <w:rPr>
                <w:rFonts w:ascii="Arial" w:hAnsi="Arial" w:cs="Arial"/>
              </w:rPr>
              <w:t xml:space="preserve"> El IPAT codifica únicamente al conductor asegurado con la hipótesis 12</w:t>
            </w:r>
            <w:r w:rsidR="00CD18AF" w:rsidRPr="00781EA7">
              <w:rPr>
                <w:rFonts w:ascii="Arial" w:hAnsi="Arial" w:cs="Arial"/>
              </w:rPr>
              <w:t>3</w:t>
            </w:r>
            <w:r w:rsidRPr="00781EA7">
              <w:rPr>
                <w:rFonts w:ascii="Arial" w:hAnsi="Arial" w:cs="Arial"/>
              </w:rPr>
              <w:t xml:space="preserve"> “</w:t>
            </w:r>
            <w:r w:rsidR="00C3740B" w:rsidRPr="00781EA7">
              <w:rPr>
                <w:rFonts w:ascii="Arial" w:hAnsi="Arial" w:cs="Arial"/>
                <w:i/>
              </w:rPr>
              <w:t>No respetar prelación de intersecciones o giros</w:t>
            </w:r>
            <w:r w:rsidRPr="00781EA7">
              <w:rPr>
                <w:rFonts w:ascii="Arial" w:hAnsi="Arial" w:cs="Arial"/>
              </w:rPr>
              <w:t xml:space="preserve">”; </w:t>
            </w:r>
            <w:r w:rsidRPr="00781EA7">
              <w:rPr>
                <w:rFonts w:ascii="Arial" w:hAnsi="Arial" w:cs="Arial"/>
                <w:b/>
              </w:rPr>
              <w:t>(ii)</w:t>
            </w:r>
            <w:r w:rsidRPr="00781EA7">
              <w:rPr>
                <w:rFonts w:ascii="Arial" w:hAnsi="Arial" w:cs="Arial"/>
              </w:rPr>
              <w:t xml:space="preserve"> Revisado el bosquejo topográfico del mismo IPAT se corrobora la hipótesis, pues la posición final del vehículo asegurado </w:t>
            </w:r>
            <w:r w:rsidR="00C3740B" w:rsidRPr="00781EA7">
              <w:rPr>
                <w:rFonts w:ascii="Arial" w:hAnsi="Arial" w:cs="Arial"/>
              </w:rPr>
              <w:t xml:space="preserve">omite dar prelación al vehículo que lleva la vía, sobre la intersección entre la vía que conduce a Mojarra y el giro para retornar a la ciudad de Pasto, colisionando con el vehículo se tracción pesada de placa OXD-135 </w:t>
            </w:r>
            <w:r w:rsidRPr="00781EA7">
              <w:rPr>
                <w:rFonts w:ascii="Arial" w:hAnsi="Arial" w:cs="Arial"/>
              </w:rPr>
              <w:t xml:space="preserve"> </w:t>
            </w:r>
            <w:r w:rsidRPr="00781EA7">
              <w:rPr>
                <w:rFonts w:ascii="Arial" w:hAnsi="Arial" w:cs="Arial"/>
                <w:b/>
              </w:rPr>
              <w:t>(i</w:t>
            </w:r>
            <w:r w:rsidR="004E1D77" w:rsidRPr="00781EA7">
              <w:rPr>
                <w:rFonts w:ascii="Arial" w:hAnsi="Arial" w:cs="Arial"/>
                <w:b/>
              </w:rPr>
              <w:t>ii</w:t>
            </w:r>
            <w:r w:rsidRPr="00781EA7">
              <w:rPr>
                <w:rFonts w:ascii="Arial" w:hAnsi="Arial" w:cs="Arial"/>
                <w:b/>
              </w:rPr>
              <w:t>)</w:t>
            </w:r>
            <w:r w:rsidRPr="00781EA7">
              <w:rPr>
                <w:rFonts w:ascii="Arial" w:hAnsi="Arial" w:cs="Arial"/>
              </w:rPr>
              <w:t xml:space="preserve"> El proceso penal está activo, </w:t>
            </w:r>
            <w:r w:rsidR="004E1D77" w:rsidRPr="00781EA7">
              <w:rPr>
                <w:rFonts w:ascii="Arial" w:hAnsi="Arial" w:cs="Arial"/>
              </w:rPr>
              <w:t>por concurso de dos personas lesionadas y una fallecida. Se resalta que dentro de este proceso, una de las partes lesionadas ya fue reparada por el valor de $30.000.000</w:t>
            </w:r>
            <w:r w:rsidRPr="00781EA7">
              <w:rPr>
                <w:rFonts w:ascii="Arial" w:hAnsi="Arial" w:cs="Arial"/>
              </w:rPr>
              <w:t xml:space="preserve">; </w:t>
            </w:r>
            <w:r w:rsidRPr="00781EA7">
              <w:rPr>
                <w:rFonts w:ascii="Arial" w:hAnsi="Arial" w:cs="Arial"/>
                <w:b/>
              </w:rPr>
              <w:t>(</w:t>
            </w:r>
            <w:r w:rsidR="004E1D77" w:rsidRPr="00781EA7">
              <w:rPr>
                <w:rFonts w:ascii="Arial" w:hAnsi="Arial" w:cs="Arial"/>
                <w:b/>
              </w:rPr>
              <w:t>i</w:t>
            </w:r>
            <w:r w:rsidRPr="00781EA7">
              <w:rPr>
                <w:rFonts w:ascii="Arial" w:hAnsi="Arial" w:cs="Arial"/>
                <w:b/>
              </w:rPr>
              <w:t>v)</w:t>
            </w:r>
            <w:r w:rsidRPr="00781EA7">
              <w:rPr>
                <w:rFonts w:ascii="Arial" w:hAnsi="Arial" w:cs="Arial"/>
              </w:rPr>
              <w:t xml:space="preserve"> La Compañía </w:t>
            </w:r>
            <w:proofErr w:type="spellStart"/>
            <w:r w:rsidRPr="00781EA7">
              <w:rPr>
                <w:rFonts w:ascii="Arial" w:hAnsi="Arial" w:cs="Arial"/>
              </w:rPr>
              <w:t>Asegurado</w:t>
            </w:r>
            <w:r w:rsidR="006149AD" w:rsidRPr="00781EA7">
              <w:rPr>
                <w:rFonts w:ascii="Arial" w:hAnsi="Arial" w:cs="Arial"/>
              </w:rPr>
              <w:t>rar</w:t>
            </w:r>
            <w:proofErr w:type="spellEnd"/>
            <w:r w:rsidRPr="00781EA7">
              <w:rPr>
                <w:rFonts w:ascii="Arial" w:hAnsi="Arial" w:cs="Arial"/>
              </w:rPr>
              <w:t xml:space="preserve"> ya tenía calificado el proceso como probable con ocasión a la reclamación directa presentada por los demandantes; </w:t>
            </w:r>
            <w:r w:rsidRPr="00781EA7">
              <w:rPr>
                <w:rFonts w:ascii="Arial" w:hAnsi="Arial" w:cs="Arial"/>
                <w:b/>
              </w:rPr>
              <w:t>(v)</w:t>
            </w:r>
            <w:r w:rsidRPr="00781EA7">
              <w:rPr>
                <w:rFonts w:ascii="Arial" w:hAnsi="Arial" w:cs="Arial"/>
              </w:rPr>
              <w:t xml:space="preserve"> La Compañía Asegurado</w:t>
            </w:r>
            <w:r w:rsidR="006149AD" w:rsidRPr="00781EA7">
              <w:rPr>
                <w:rFonts w:ascii="Arial" w:hAnsi="Arial" w:cs="Arial"/>
              </w:rPr>
              <w:t>ra</w:t>
            </w:r>
            <w:r w:rsidRPr="00781EA7">
              <w:rPr>
                <w:rFonts w:ascii="Arial" w:hAnsi="Arial" w:cs="Arial"/>
              </w:rPr>
              <w:t xml:space="preserve"> ya </w:t>
            </w:r>
            <w:r w:rsidR="004E1D77" w:rsidRPr="00781EA7">
              <w:rPr>
                <w:rFonts w:ascii="Arial" w:hAnsi="Arial" w:cs="Arial"/>
              </w:rPr>
              <w:t xml:space="preserve">hizo un </w:t>
            </w:r>
            <w:r w:rsidRPr="00781EA7">
              <w:rPr>
                <w:rFonts w:ascii="Arial" w:hAnsi="Arial" w:cs="Arial"/>
              </w:rPr>
              <w:t xml:space="preserve">ofrecimiento a los demandantes; </w:t>
            </w:r>
            <w:r w:rsidRPr="00781EA7">
              <w:rPr>
                <w:rFonts w:ascii="Arial" w:hAnsi="Arial" w:cs="Arial"/>
                <w:b/>
              </w:rPr>
              <w:t>(vi)</w:t>
            </w:r>
            <w:r w:rsidRPr="00781EA7">
              <w:rPr>
                <w:rFonts w:ascii="Arial" w:hAnsi="Arial" w:cs="Arial"/>
              </w:rPr>
              <w:t xml:space="preserve"> Si bien en la contestación se alegó que</w:t>
            </w:r>
            <w:r w:rsidR="004E1D77" w:rsidRPr="00781EA7">
              <w:rPr>
                <w:rFonts w:ascii="Arial" w:hAnsi="Arial" w:cs="Arial"/>
              </w:rPr>
              <w:t xml:space="preserve"> 1) </w:t>
            </w:r>
            <w:r w:rsidR="009F2CD1" w:rsidRPr="00781EA7">
              <w:rPr>
                <w:rFonts w:ascii="Arial" w:hAnsi="Arial" w:cs="Arial"/>
              </w:rPr>
              <w:t xml:space="preserve">Que los padres de la menor María José Narváez, tenían la obligación de cuidado y protección de la misma, y que bajo esa consideración fueron ellos, de manera voluntaria quienes, a sabiendas que la conducción es una actividad peligrosa, de manera voluntaria autorizaron a la hoy fallecida, a que diera una vuelta en el vehículo de placa AVI-806, mismo que fue conducido por la menor Paula Melo Erazo, pues lo cierto es que la causa del accidente </w:t>
            </w:r>
            <w:proofErr w:type="spellStart"/>
            <w:r w:rsidR="009F2CD1" w:rsidRPr="00781EA7">
              <w:rPr>
                <w:rFonts w:ascii="Arial" w:hAnsi="Arial" w:cs="Arial"/>
              </w:rPr>
              <w:t>esta</w:t>
            </w:r>
            <w:proofErr w:type="spellEnd"/>
            <w:r w:rsidR="009F2CD1" w:rsidRPr="00781EA7">
              <w:rPr>
                <w:rFonts w:ascii="Arial" w:hAnsi="Arial" w:cs="Arial"/>
              </w:rPr>
              <w:t xml:space="preserve"> encaminada a la falta de prelación en intersecciones y giros, considerando que la menor María José Narváez era ocupante del vehículo, más no la conductora del mismo, por lo tanto no es prudente hacer una </w:t>
            </w:r>
            <w:r w:rsidRPr="00781EA7">
              <w:rPr>
                <w:rFonts w:ascii="Arial" w:hAnsi="Arial" w:cs="Arial"/>
              </w:rPr>
              <w:t>reducción de la indemnización a</w:t>
            </w:r>
            <w:r w:rsidR="00A51D7D" w:rsidRPr="00781EA7">
              <w:rPr>
                <w:rFonts w:ascii="Arial" w:hAnsi="Arial" w:cs="Arial"/>
              </w:rPr>
              <w:t xml:space="preserve"> la que tienen derecho </w:t>
            </w:r>
            <w:r w:rsidRPr="00781EA7">
              <w:rPr>
                <w:rFonts w:ascii="Arial" w:hAnsi="Arial" w:cs="Arial"/>
              </w:rPr>
              <w:t xml:space="preserve">los demandantes; </w:t>
            </w:r>
            <w:r w:rsidRPr="00781EA7">
              <w:rPr>
                <w:rFonts w:ascii="Arial" w:hAnsi="Arial" w:cs="Arial"/>
                <w:b/>
              </w:rPr>
              <w:t>(vii)</w:t>
            </w:r>
            <w:r w:rsidRPr="00781EA7">
              <w:rPr>
                <w:rFonts w:ascii="Arial" w:hAnsi="Arial" w:cs="Arial"/>
              </w:rPr>
              <w:t xml:space="preserve"> Aunado a lo anterior, en el interrogatorio de parte se puede </w:t>
            </w:r>
            <w:r w:rsidR="009F2CD1" w:rsidRPr="00781EA7">
              <w:rPr>
                <w:rFonts w:ascii="Arial" w:hAnsi="Arial" w:cs="Arial"/>
              </w:rPr>
              <w:t xml:space="preserve">tratar de endilgar la obligación al deber de cuidado y protección de los hijos menores de edad, considerando que la </w:t>
            </w:r>
            <w:r w:rsidRPr="00781EA7">
              <w:rPr>
                <w:rFonts w:ascii="Arial" w:hAnsi="Arial" w:cs="Arial"/>
              </w:rPr>
              <w:t xml:space="preserve">conducción de vehículos ha sido catalogada como una actividad peligrosa de acuerdo al artículo 2356 del Código Civil, </w:t>
            </w:r>
            <w:r w:rsidR="009F2CD1" w:rsidRPr="00781EA7">
              <w:rPr>
                <w:rFonts w:ascii="Arial" w:hAnsi="Arial" w:cs="Arial"/>
              </w:rPr>
              <w:t xml:space="preserve">mas no por ello, se puede eximir de la responsabilidad pretendida que recae sobre los hoy demandados, porque </w:t>
            </w:r>
            <w:r w:rsidRPr="00781EA7">
              <w:rPr>
                <w:rFonts w:ascii="Arial" w:hAnsi="Arial" w:cs="Arial"/>
              </w:rPr>
              <w:t>la culpa de la persona que causó el hecho dañoso se presume y, por lo tanto, sólo puede exonerarse de responsabilidad demostrando una causa extraña. Sin embargo, dentro del caso de marras no se observa configurada una causa extraña, esto es, fuerza mayor, hecho de un tercero o hecho exclusivo de la víctima. Por este motivo</w:t>
            </w:r>
            <w:r w:rsidR="006149AD" w:rsidRPr="00781EA7">
              <w:rPr>
                <w:rFonts w:ascii="Arial" w:hAnsi="Arial" w:cs="Arial"/>
              </w:rPr>
              <w:t>,</w:t>
            </w:r>
            <w:r w:rsidRPr="00781EA7">
              <w:rPr>
                <w:rFonts w:ascii="Arial" w:hAnsi="Arial" w:cs="Arial"/>
              </w:rPr>
              <w:t xml:space="preserve"> dado que estamos ante una actividad peligrosa sin una causa extraña que exonere la responsabilidad, es jurídicamente aceptado llegar a la conclusión de que la responsabilidad del vehículo asegurado está acreditada. </w:t>
            </w:r>
          </w:p>
          <w:p w14:paraId="58AB1BAF" w14:textId="77777777" w:rsidR="000313C7" w:rsidRPr="00781EA7" w:rsidRDefault="000313C7" w:rsidP="003C0888">
            <w:pPr>
              <w:spacing w:line="276" w:lineRule="auto"/>
              <w:jc w:val="both"/>
              <w:rPr>
                <w:rFonts w:ascii="Arial" w:hAnsi="Arial" w:cs="Arial"/>
              </w:rPr>
            </w:pPr>
          </w:p>
          <w:p w14:paraId="00000029" w14:textId="7564B623" w:rsidR="000313C7" w:rsidRPr="00781EA7" w:rsidRDefault="000313C7" w:rsidP="003C0888">
            <w:pPr>
              <w:spacing w:line="276" w:lineRule="auto"/>
              <w:jc w:val="both"/>
              <w:rPr>
                <w:rFonts w:ascii="Arial" w:hAnsi="Arial" w:cs="Arial"/>
              </w:rPr>
            </w:pPr>
            <w:r w:rsidRPr="00781EA7">
              <w:rPr>
                <w:rFonts w:ascii="Arial" w:hAnsi="Arial" w:cs="Arial"/>
              </w:rPr>
              <w:t xml:space="preserve">Todo lo anterior sin perjuicio del carácter contingente del proceso. </w:t>
            </w:r>
          </w:p>
        </w:tc>
      </w:tr>
      <w:tr w:rsidR="00687C96" w:rsidRPr="00781EA7" w14:paraId="090FA82E" w14:textId="77777777" w:rsidTr="005E2666">
        <w:tc>
          <w:tcPr>
            <w:tcW w:w="3828" w:type="dxa"/>
            <w:shd w:val="clear" w:color="auto" w:fill="D9D9D9"/>
          </w:tcPr>
          <w:p w14:paraId="0000002A" w14:textId="77777777" w:rsidR="00687C96" w:rsidRPr="00781EA7" w:rsidRDefault="00F8055A" w:rsidP="00B742ED">
            <w:pPr>
              <w:spacing w:line="276" w:lineRule="auto"/>
              <w:jc w:val="both"/>
              <w:rPr>
                <w:rFonts w:ascii="Arial" w:hAnsi="Arial" w:cs="Arial"/>
                <w:b/>
              </w:rPr>
            </w:pPr>
            <w:r w:rsidRPr="00781EA7">
              <w:rPr>
                <w:rFonts w:ascii="Arial" w:hAnsi="Arial" w:cs="Arial"/>
                <w:b/>
              </w:rPr>
              <w:t>Excepciones propuestas:</w:t>
            </w:r>
          </w:p>
        </w:tc>
        <w:tc>
          <w:tcPr>
            <w:tcW w:w="6237" w:type="dxa"/>
          </w:tcPr>
          <w:p w14:paraId="15384A30" w14:textId="341FAD10" w:rsidR="008C2C6B" w:rsidRPr="00781EA7" w:rsidRDefault="00380C05" w:rsidP="000972A7">
            <w:pPr>
              <w:spacing w:line="276" w:lineRule="auto"/>
              <w:rPr>
                <w:rFonts w:ascii="Arial" w:hAnsi="Arial" w:cs="Arial"/>
                <w:b/>
                <w:bCs/>
              </w:rPr>
            </w:pPr>
            <w:r w:rsidRPr="00781EA7">
              <w:rPr>
                <w:rFonts w:ascii="Arial" w:hAnsi="Arial" w:cs="Arial"/>
                <w:b/>
                <w:bCs/>
              </w:rPr>
              <w:t>Excepciones frente a la demanda</w:t>
            </w:r>
            <w:r w:rsidR="008A5294" w:rsidRPr="00781EA7">
              <w:rPr>
                <w:rFonts w:ascii="Arial" w:hAnsi="Arial" w:cs="Arial"/>
                <w:b/>
                <w:bCs/>
              </w:rPr>
              <w:t xml:space="preserve"> </w:t>
            </w:r>
          </w:p>
          <w:p w14:paraId="26B32504" w14:textId="77777777" w:rsidR="002B6F6E" w:rsidRPr="00781EA7" w:rsidRDefault="002B6F6E" w:rsidP="000972A7">
            <w:pPr>
              <w:pStyle w:val="Prrafodelista"/>
              <w:spacing w:line="276" w:lineRule="auto"/>
              <w:rPr>
                <w:rFonts w:ascii="Arial" w:hAnsi="Arial" w:cs="Arial"/>
                <w:b/>
                <w:bCs/>
              </w:rPr>
            </w:pPr>
          </w:p>
          <w:p w14:paraId="59A82567" w14:textId="4A07ED78" w:rsidR="00A11635" w:rsidRPr="00781EA7" w:rsidRDefault="00A11635" w:rsidP="004D0FB1">
            <w:pPr>
              <w:pStyle w:val="Prrafodelista"/>
              <w:numPr>
                <w:ilvl w:val="0"/>
                <w:numId w:val="21"/>
              </w:numPr>
              <w:rPr>
                <w:rFonts w:ascii="Arial" w:hAnsi="Arial" w:cs="Arial"/>
              </w:rPr>
            </w:pPr>
            <w:r w:rsidRPr="00781EA7">
              <w:rPr>
                <w:rFonts w:ascii="Arial" w:hAnsi="Arial" w:cs="Arial"/>
              </w:rPr>
              <w:t>Ausencia de medios probatorios que permitan acreditar la existencia de la responsabilidad que se pretende atribuir a la parte demandada</w:t>
            </w:r>
          </w:p>
          <w:p w14:paraId="49144077" w14:textId="1638C404" w:rsidR="00A11635" w:rsidRPr="00781EA7" w:rsidRDefault="00A11635" w:rsidP="004D0FB1">
            <w:pPr>
              <w:pStyle w:val="Prrafodelista"/>
              <w:numPr>
                <w:ilvl w:val="0"/>
                <w:numId w:val="21"/>
              </w:numPr>
              <w:rPr>
                <w:rFonts w:ascii="Arial" w:hAnsi="Arial" w:cs="Arial"/>
              </w:rPr>
            </w:pPr>
            <w:r w:rsidRPr="00781EA7">
              <w:rPr>
                <w:rFonts w:ascii="Arial" w:hAnsi="Arial" w:cs="Arial"/>
              </w:rPr>
              <w:t>Inexistencia de responsabilidad atribuible a la pasiva por la existencia de una causa extraña por la acreditación de la culpa exclusiva de las victimas indirectas</w:t>
            </w:r>
          </w:p>
          <w:p w14:paraId="565F911D" w14:textId="5CB65B03" w:rsidR="000972A7" w:rsidRPr="00781EA7" w:rsidRDefault="00A11635" w:rsidP="004D0FB1">
            <w:pPr>
              <w:pStyle w:val="Prrafodelista"/>
              <w:numPr>
                <w:ilvl w:val="0"/>
                <w:numId w:val="21"/>
              </w:numPr>
              <w:rPr>
                <w:rFonts w:ascii="Arial" w:hAnsi="Arial" w:cs="Arial"/>
              </w:rPr>
            </w:pPr>
            <w:r w:rsidRPr="00781EA7">
              <w:rPr>
                <w:rFonts w:ascii="Arial" w:hAnsi="Arial" w:cs="Arial"/>
              </w:rPr>
              <w:t xml:space="preserve">Inexistencia del lucro cesante futuro pretendido por los señores Teresita Gordillo y Carlos Narváez. </w:t>
            </w:r>
          </w:p>
          <w:p w14:paraId="11C043C5" w14:textId="1C167D76" w:rsidR="00A11635" w:rsidRPr="00781EA7" w:rsidRDefault="00A11635" w:rsidP="004D0FB1">
            <w:pPr>
              <w:pStyle w:val="Prrafodelista"/>
              <w:numPr>
                <w:ilvl w:val="0"/>
                <w:numId w:val="21"/>
              </w:numPr>
              <w:rPr>
                <w:rFonts w:ascii="Arial" w:hAnsi="Arial" w:cs="Arial"/>
              </w:rPr>
            </w:pPr>
            <w:r w:rsidRPr="00781EA7">
              <w:rPr>
                <w:rFonts w:ascii="Arial" w:hAnsi="Arial" w:cs="Arial"/>
              </w:rPr>
              <w:t>Tasación indebida e injustificada de los supuestos perjuicios morales pretendidos por la demandante.</w:t>
            </w:r>
          </w:p>
          <w:p w14:paraId="43609967" w14:textId="5D275543" w:rsidR="00A11635" w:rsidRPr="00781EA7" w:rsidRDefault="00A11635" w:rsidP="004D0FB1">
            <w:pPr>
              <w:pStyle w:val="Prrafodelista"/>
              <w:numPr>
                <w:ilvl w:val="0"/>
                <w:numId w:val="21"/>
              </w:numPr>
              <w:rPr>
                <w:rFonts w:ascii="Arial" w:hAnsi="Arial" w:cs="Arial"/>
              </w:rPr>
            </w:pPr>
            <w:r w:rsidRPr="00781EA7">
              <w:rPr>
                <w:rFonts w:ascii="Arial" w:hAnsi="Arial" w:cs="Arial"/>
              </w:rPr>
              <w:t>Tasación indebida e injustificada de daño a la vida en relación pretendida.</w:t>
            </w:r>
          </w:p>
          <w:p w14:paraId="2E759B74" w14:textId="1372B490" w:rsidR="00A11635" w:rsidRPr="00781EA7" w:rsidRDefault="00A11635" w:rsidP="004D0FB1">
            <w:pPr>
              <w:pStyle w:val="Prrafodelista"/>
              <w:numPr>
                <w:ilvl w:val="0"/>
                <w:numId w:val="21"/>
              </w:numPr>
              <w:rPr>
                <w:rFonts w:ascii="Arial" w:hAnsi="Arial" w:cs="Arial"/>
              </w:rPr>
            </w:pPr>
            <w:r w:rsidRPr="00781EA7">
              <w:rPr>
                <w:rFonts w:ascii="Arial" w:hAnsi="Arial" w:cs="Arial"/>
              </w:rPr>
              <w:t xml:space="preserve">Imposibilidad de atribuir responsabilidad civil en cabeza de </w:t>
            </w:r>
            <w:proofErr w:type="spellStart"/>
            <w:r w:rsidRPr="00781EA7">
              <w:rPr>
                <w:rFonts w:ascii="Arial" w:hAnsi="Arial" w:cs="Arial"/>
              </w:rPr>
              <w:t>Liberty</w:t>
            </w:r>
            <w:proofErr w:type="spellEnd"/>
            <w:r w:rsidRPr="00781EA7">
              <w:rPr>
                <w:rFonts w:ascii="Arial" w:hAnsi="Arial" w:cs="Arial"/>
              </w:rPr>
              <w:t xml:space="preserve"> Seguros S.A.</w:t>
            </w:r>
          </w:p>
          <w:p w14:paraId="6955ED11" w14:textId="22D7193A" w:rsidR="00A11635" w:rsidRPr="00781EA7" w:rsidRDefault="00A11635" w:rsidP="004D0FB1">
            <w:pPr>
              <w:pStyle w:val="Prrafodelista"/>
              <w:numPr>
                <w:ilvl w:val="0"/>
                <w:numId w:val="21"/>
              </w:numPr>
              <w:rPr>
                <w:rFonts w:ascii="Arial" w:hAnsi="Arial" w:cs="Arial"/>
              </w:rPr>
            </w:pPr>
            <w:r w:rsidRPr="00781EA7">
              <w:rPr>
                <w:rFonts w:ascii="Arial" w:hAnsi="Arial" w:cs="Arial"/>
              </w:rPr>
              <w:t>Ausencia de cobertura material por la configuración de la causal de exclusión relativa a la conducción del vehículo por personas sin licencia de conducción.</w:t>
            </w:r>
          </w:p>
          <w:p w14:paraId="241AB5D5" w14:textId="0E784F40" w:rsidR="00A11635" w:rsidRPr="00781EA7" w:rsidRDefault="00A11635" w:rsidP="004D0FB1">
            <w:pPr>
              <w:pStyle w:val="Prrafodelista"/>
              <w:numPr>
                <w:ilvl w:val="0"/>
                <w:numId w:val="21"/>
              </w:numPr>
              <w:rPr>
                <w:rFonts w:ascii="Arial" w:hAnsi="Arial" w:cs="Arial"/>
              </w:rPr>
            </w:pPr>
            <w:r w:rsidRPr="00781EA7">
              <w:rPr>
                <w:rFonts w:ascii="Arial" w:hAnsi="Arial" w:cs="Arial"/>
              </w:rPr>
              <w:t>Ausencia de cobertura material por cuanto no se amparan los perjuicios causados a pasajeros del vehículo</w:t>
            </w:r>
          </w:p>
          <w:p w14:paraId="2B5AFF50" w14:textId="11BCBC4B" w:rsidR="00A11635" w:rsidRPr="00781EA7" w:rsidRDefault="00A11635" w:rsidP="004D0FB1">
            <w:pPr>
              <w:pStyle w:val="Prrafodelista"/>
              <w:numPr>
                <w:ilvl w:val="0"/>
                <w:numId w:val="21"/>
              </w:numPr>
              <w:rPr>
                <w:rFonts w:ascii="Arial" w:hAnsi="Arial" w:cs="Arial"/>
              </w:rPr>
            </w:pPr>
            <w:r w:rsidRPr="00781EA7">
              <w:rPr>
                <w:rFonts w:ascii="Arial" w:hAnsi="Arial" w:cs="Arial"/>
              </w:rPr>
              <w:t xml:space="preserve">Inexistencia de la obligación indemnizatoria a cargo de </w:t>
            </w:r>
            <w:proofErr w:type="spellStart"/>
            <w:r w:rsidRPr="00781EA7">
              <w:rPr>
                <w:rFonts w:ascii="Arial" w:hAnsi="Arial" w:cs="Arial"/>
              </w:rPr>
              <w:t>Liberty</w:t>
            </w:r>
            <w:proofErr w:type="spellEnd"/>
            <w:r w:rsidRPr="00781EA7">
              <w:rPr>
                <w:rFonts w:ascii="Arial" w:hAnsi="Arial" w:cs="Arial"/>
              </w:rPr>
              <w:t xml:space="preserve"> Seguros S.A., con base en la póliza de seguro de responsabilidad civil extracontractual No. 281613, por la no realización del riesgo asegurado ni la cuantía de la pérdida en los términos del artículo 1077 del </w:t>
            </w:r>
            <w:proofErr w:type="spellStart"/>
            <w:r w:rsidRPr="00781EA7">
              <w:rPr>
                <w:rFonts w:ascii="Arial" w:hAnsi="Arial" w:cs="Arial"/>
              </w:rPr>
              <w:t>C.Co</w:t>
            </w:r>
            <w:proofErr w:type="spellEnd"/>
            <w:r w:rsidRPr="00781EA7">
              <w:rPr>
                <w:rFonts w:ascii="Arial" w:hAnsi="Arial" w:cs="Arial"/>
              </w:rPr>
              <w:t>.</w:t>
            </w:r>
          </w:p>
          <w:p w14:paraId="054E59EC" w14:textId="2F9A51A9" w:rsidR="00A11635" w:rsidRPr="00781EA7" w:rsidRDefault="00A11635" w:rsidP="004D0FB1">
            <w:pPr>
              <w:pStyle w:val="Prrafodelista"/>
              <w:numPr>
                <w:ilvl w:val="0"/>
                <w:numId w:val="21"/>
              </w:numPr>
              <w:rPr>
                <w:rFonts w:ascii="Arial" w:hAnsi="Arial" w:cs="Arial"/>
              </w:rPr>
            </w:pPr>
            <w:r w:rsidRPr="00781EA7">
              <w:rPr>
                <w:rFonts w:ascii="Arial" w:hAnsi="Arial" w:cs="Arial"/>
              </w:rPr>
              <w:t>Carácter meramente indemnizatorio que revisten los contratos de seguros.</w:t>
            </w:r>
          </w:p>
          <w:p w14:paraId="05E2A775" w14:textId="758D26F8" w:rsidR="00A11635" w:rsidRPr="00781EA7" w:rsidRDefault="00A11635" w:rsidP="004D0FB1">
            <w:pPr>
              <w:pStyle w:val="Prrafodelista"/>
              <w:numPr>
                <w:ilvl w:val="0"/>
                <w:numId w:val="21"/>
              </w:numPr>
              <w:rPr>
                <w:rFonts w:ascii="Arial" w:hAnsi="Arial" w:cs="Arial"/>
              </w:rPr>
            </w:pPr>
            <w:r w:rsidRPr="00781EA7">
              <w:rPr>
                <w:rFonts w:ascii="Arial" w:hAnsi="Arial" w:cs="Arial"/>
              </w:rPr>
              <w:t>En cualquier caso, de ninguna forma se podrá exceder el límite del valor asegurado en la póliza de seguro de responsabilidad civil extracontractual no. 281613</w:t>
            </w:r>
          </w:p>
          <w:p w14:paraId="1F647C91" w14:textId="254803A3" w:rsidR="000972A7" w:rsidRPr="00781EA7" w:rsidRDefault="00A11635" w:rsidP="004D0FB1">
            <w:pPr>
              <w:pStyle w:val="Prrafodelista"/>
              <w:numPr>
                <w:ilvl w:val="0"/>
                <w:numId w:val="21"/>
              </w:numPr>
              <w:rPr>
                <w:rFonts w:ascii="Arial" w:hAnsi="Arial" w:cs="Arial"/>
              </w:rPr>
            </w:pPr>
            <w:r w:rsidRPr="00781EA7">
              <w:rPr>
                <w:rFonts w:ascii="Arial" w:hAnsi="Arial" w:cs="Arial"/>
              </w:rPr>
              <w:t>En todo caso se debe tener presente el coaseguro que existe bajo la presente póliza de responsabilidad civil extracontractual no. 281613.</w:t>
            </w:r>
          </w:p>
          <w:p w14:paraId="69640E99" w14:textId="594F546F" w:rsidR="000972A7" w:rsidRPr="00781EA7" w:rsidRDefault="00A11635" w:rsidP="004D0FB1">
            <w:pPr>
              <w:pStyle w:val="Prrafodelista"/>
              <w:numPr>
                <w:ilvl w:val="0"/>
                <w:numId w:val="21"/>
              </w:numPr>
              <w:rPr>
                <w:rFonts w:ascii="Arial" w:hAnsi="Arial" w:cs="Arial"/>
              </w:rPr>
            </w:pPr>
            <w:r w:rsidRPr="00781EA7">
              <w:rPr>
                <w:rFonts w:ascii="Arial" w:hAnsi="Arial" w:cs="Arial"/>
              </w:rPr>
              <w:t>Exclusiones de la póliza de seguro de responsabilidad civil extracontractual no. 281613.</w:t>
            </w:r>
          </w:p>
          <w:p w14:paraId="7E85F6F5" w14:textId="77777777" w:rsidR="0078249B" w:rsidRPr="00781EA7" w:rsidRDefault="000972A7" w:rsidP="004D0FB1">
            <w:pPr>
              <w:pStyle w:val="Prrafodelista"/>
              <w:numPr>
                <w:ilvl w:val="0"/>
                <w:numId w:val="21"/>
              </w:numPr>
              <w:spacing w:line="276" w:lineRule="auto"/>
              <w:jc w:val="both"/>
              <w:rPr>
                <w:rFonts w:ascii="Arial" w:hAnsi="Arial" w:cs="Arial"/>
              </w:rPr>
            </w:pPr>
            <w:r w:rsidRPr="00781EA7">
              <w:rPr>
                <w:rFonts w:ascii="Arial" w:hAnsi="Arial" w:cs="Arial"/>
              </w:rPr>
              <w:t>Genérica o innominada y otras.</w:t>
            </w:r>
            <w:r w:rsidR="00380C05" w:rsidRPr="00781EA7">
              <w:rPr>
                <w:rFonts w:ascii="Arial" w:hAnsi="Arial" w:cs="Arial"/>
              </w:rPr>
              <w:t xml:space="preserve"> </w:t>
            </w:r>
          </w:p>
          <w:p w14:paraId="150C1711" w14:textId="77777777" w:rsidR="008A5294" w:rsidRPr="00781EA7" w:rsidRDefault="008A5294" w:rsidP="008A5294">
            <w:pPr>
              <w:spacing w:line="276" w:lineRule="auto"/>
              <w:jc w:val="both"/>
              <w:rPr>
                <w:rFonts w:ascii="Arial" w:hAnsi="Arial" w:cs="Arial"/>
              </w:rPr>
            </w:pPr>
          </w:p>
          <w:p w14:paraId="28B67FF7" w14:textId="58EA18A0" w:rsidR="008A5294" w:rsidRPr="00781EA7" w:rsidRDefault="008A5294" w:rsidP="008A5294">
            <w:pPr>
              <w:spacing w:line="276" w:lineRule="auto"/>
              <w:jc w:val="both"/>
              <w:rPr>
                <w:rFonts w:ascii="Arial" w:hAnsi="Arial" w:cs="Arial"/>
                <w:b/>
                <w:bCs/>
              </w:rPr>
            </w:pPr>
            <w:r w:rsidRPr="00781EA7">
              <w:rPr>
                <w:rFonts w:ascii="Arial" w:hAnsi="Arial" w:cs="Arial"/>
                <w:b/>
                <w:bCs/>
              </w:rPr>
              <w:t>Excepciones frente al llamamiento en garantía.</w:t>
            </w:r>
          </w:p>
          <w:p w14:paraId="79E7FA38" w14:textId="77777777" w:rsidR="008A5294" w:rsidRPr="00781EA7" w:rsidRDefault="008A5294" w:rsidP="008A5294">
            <w:pPr>
              <w:spacing w:line="276" w:lineRule="auto"/>
              <w:jc w:val="both"/>
              <w:rPr>
                <w:rFonts w:ascii="Arial" w:hAnsi="Arial" w:cs="Arial"/>
                <w:b/>
                <w:bCs/>
              </w:rPr>
            </w:pPr>
          </w:p>
          <w:p w14:paraId="085D08FC" w14:textId="4CE1F194" w:rsidR="004D0FB1" w:rsidRPr="00781EA7" w:rsidRDefault="004D0FB1" w:rsidP="004D0FB1">
            <w:pPr>
              <w:pStyle w:val="Prrafodelista"/>
              <w:numPr>
                <w:ilvl w:val="0"/>
                <w:numId w:val="24"/>
              </w:numPr>
              <w:rPr>
                <w:rFonts w:ascii="Arial" w:hAnsi="Arial" w:cs="Arial"/>
              </w:rPr>
            </w:pPr>
            <w:r w:rsidRPr="00781EA7">
              <w:rPr>
                <w:rFonts w:ascii="Arial" w:hAnsi="Arial" w:cs="Arial"/>
              </w:rPr>
              <w:t>Ausencia de cobertura por la configuración de la causal de exclusión relativa a la conducción del vehículo por personas sin licencia de conducción.</w:t>
            </w:r>
          </w:p>
          <w:p w14:paraId="3B6A0B83" w14:textId="1736226C" w:rsidR="004D0FB1" w:rsidRPr="00781EA7" w:rsidRDefault="004D0FB1" w:rsidP="004D0FB1">
            <w:pPr>
              <w:pStyle w:val="Prrafodelista"/>
              <w:widowControl w:val="0"/>
              <w:numPr>
                <w:ilvl w:val="0"/>
                <w:numId w:val="24"/>
              </w:numPr>
              <w:autoSpaceDE w:val="0"/>
              <w:autoSpaceDN w:val="0"/>
              <w:adjustRightInd w:val="0"/>
              <w:ind w:left="714" w:hanging="357"/>
              <w:jc w:val="both"/>
              <w:rPr>
                <w:rFonts w:ascii="Arial" w:hAnsi="Arial" w:cs="Arial"/>
                <w:bCs/>
                <w:color w:val="000000" w:themeColor="text1"/>
              </w:rPr>
            </w:pPr>
            <w:r w:rsidRPr="00781EA7">
              <w:rPr>
                <w:rFonts w:ascii="Arial" w:hAnsi="Arial" w:cs="Arial"/>
                <w:bCs/>
                <w:color w:val="000000" w:themeColor="text1"/>
              </w:rPr>
              <w:t>Ausencia de cobertura por cuanto la póliza no. 281613 vinculada no ampara los perjuicios causados a pasajeros del vehículo.</w:t>
            </w:r>
          </w:p>
          <w:p w14:paraId="083FDDBF" w14:textId="4F5ABA17" w:rsidR="004D0FB1" w:rsidRPr="00781EA7" w:rsidRDefault="004D0FB1" w:rsidP="004D0FB1">
            <w:pPr>
              <w:pStyle w:val="Prrafodelista"/>
              <w:numPr>
                <w:ilvl w:val="0"/>
                <w:numId w:val="24"/>
              </w:numPr>
              <w:rPr>
                <w:rFonts w:ascii="Arial" w:hAnsi="Arial" w:cs="Arial"/>
              </w:rPr>
            </w:pPr>
            <w:r w:rsidRPr="00781EA7">
              <w:rPr>
                <w:rFonts w:ascii="Arial" w:hAnsi="Arial" w:cs="Arial"/>
              </w:rPr>
              <w:t xml:space="preserve">Inexistencia de la obligación indemnizatoria a cargo de </w:t>
            </w:r>
            <w:proofErr w:type="spellStart"/>
            <w:r w:rsidRPr="00781EA7">
              <w:rPr>
                <w:rFonts w:ascii="Arial" w:hAnsi="Arial" w:cs="Arial"/>
              </w:rPr>
              <w:t>Liberty</w:t>
            </w:r>
            <w:proofErr w:type="spellEnd"/>
            <w:r w:rsidRPr="00781EA7">
              <w:rPr>
                <w:rFonts w:ascii="Arial" w:hAnsi="Arial" w:cs="Arial"/>
              </w:rPr>
              <w:t xml:space="preserve"> Seguros S.A., con base en la póliza de seguro de responsabilidad civil extracontractual no. 281613, por la no realización del riesgo asegurado ni la cuantía de la pérdida en los términos del artículo 1077 del c.co.</w:t>
            </w:r>
          </w:p>
          <w:p w14:paraId="64268F80" w14:textId="18A94148" w:rsidR="004D0FB1" w:rsidRPr="00781EA7" w:rsidRDefault="004D0FB1" w:rsidP="004D0FB1">
            <w:pPr>
              <w:pStyle w:val="Prrafodelista"/>
              <w:numPr>
                <w:ilvl w:val="0"/>
                <w:numId w:val="24"/>
              </w:numPr>
              <w:rPr>
                <w:rFonts w:ascii="Arial" w:hAnsi="Arial" w:cs="Arial"/>
              </w:rPr>
            </w:pPr>
            <w:r w:rsidRPr="00781EA7">
              <w:rPr>
                <w:rFonts w:ascii="Arial" w:hAnsi="Arial" w:cs="Arial"/>
              </w:rPr>
              <w:t xml:space="preserve">Imposibilidad de atribuir responsabilidad civil en cabeza de </w:t>
            </w:r>
            <w:proofErr w:type="spellStart"/>
            <w:r w:rsidRPr="00781EA7">
              <w:rPr>
                <w:rFonts w:ascii="Arial" w:hAnsi="Arial" w:cs="Arial"/>
              </w:rPr>
              <w:t>Liberty</w:t>
            </w:r>
            <w:proofErr w:type="spellEnd"/>
            <w:r w:rsidRPr="00781EA7">
              <w:rPr>
                <w:rFonts w:ascii="Arial" w:hAnsi="Arial" w:cs="Arial"/>
              </w:rPr>
              <w:t xml:space="preserve"> Seguros S.A.</w:t>
            </w:r>
          </w:p>
          <w:p w14:paraId="538DE45D" w14:textId="2A67112A" w:rsidR="004D0FB1" w:rsidRPr="00781EA7" w:rsidRDefault="004D0FB1" w:rsidP="004D0FB1">
            <w:pPr>
              <w:pStyle w:val="Prrafodelista"/>
              <w:numPr>
                <w:ilvl w:val="0"/>
                <w:numId w:val="24"/>
              </w:numPr>
              <w:spacing w:after="160" w:line="259" w:lineRule="auto"/>
              <w:rPr>
                <w:rFonts w:ascii="Arial" w:hAnsi="Arial" w:cs="Arial"/>
              </w:rPr>
            </w:pPr>
            <w:r w:rsidRPr="00781EA7">
              <w:rPr>
                <w:rFonts w:ascii="Arial" w:hAnsi="Arial" w:cs="Arial"/>
              </w:rPr>
              <w:t>Carácter meramente indemnizatorio que revisten los contratos de seguros.</w:t>
            </w:r>
          </w:p>
          <w:p w14:paraId="01380889" w14:textId="7160695E" w:rsidR="004D0FB1" w:rsidRPr="00781EA7" w:rsidRDefault="004D0FB1" w:rsidP="004D0FB1">
            <w:pPr>
              <w:pStyle w:val="Prrafodelista"/>
              <w:numPr>
                <w:ilvl w:val="0"/>
                <w:numId w:val="24"/>
              </w:numPr>
              <w:rPr>
                <w:rFonts w:ascii="Arial" w:hAnsi="Arial" w:cs="Arial"/>
              </w:rPr>
            </w:pPr>
            <w:r w:rsidRPr="00781EA7">
              <w:rPr>
                <w:rFonts w:ascii="Arial" w:hAnsi="Arial" w:cs="Arial"/>
              </w:rPr>
              <w:t>En cualquier caso, de ninguna forma se podrá exceder el límite del valor asegurado en la póliza de seguro de responsabilidad civil extracontractual no. 281613</w:t>
            </w:r>
          </w:p>
          <w:p w14:paraId="5908D98A" w14:textId="13B118BC" w:rsidR="004D0FB1" w:rsidRPr="00781EA7" w:rsidRDefault="004D0FB1" w:rsidP="004D0FB1">
            <w:pPr>
              <w:pStyle w:val="Prrafodelista"/>
              <w:numPr>
                <w:ilvl w:val="0"/>
                <w:numId w:val="24"/>
              </w:numPr>
              <w:rPr>
                <w:rFonts w:ascii="Arial" w:hAnsi="Arial" w:cs="Arial"/>
              </w:rPr>
            </w:pPr>
            <w:r w:rsidRPr="00781EA7">
              <w:rPr>
                <w:rFonts w:ascii="Arial" w:hAnsi="Arial" w:cs="Arial"/>
              </w:rPr>
              <w:t>En todo caso se debe tener presente el coaseguro que existe bajo la presente póliza de responsabilidad civil extracontractual no. 281613</w:t>
            </w:r>
          </w:p>
          <w:p w14:paraId="6CA86CBD" w14:textId="3CAED10E" w:rsidR="004D0FB1" w:rsidRPr="00781EA7" w:rsidRDefault="004D0FB1" w:rsidP="004D0FB1">
            <w:pPr>
              <w:pStyle w:val="Prrafodelista"/>
              <w:numPr>
                <w:ilvl w:val="0"/>
                <w:numId w:val="24"/>
              </w:numPr>
              <w:rPr>
                <w:rFonts w:ascii="Arial" w:hAnsi="Arial" w:cs="Arial"/>
              </w:rPr>
            </w:pPr>
            <w:r w:rsidRPr="00781EA7">
              <w:rPr>
                <w:rFonts w:ascii="Arial" w:hAnsi="Arial" w:cs="Arial"/>
              </w:rPr>
              <w:t>Exclusiones de la póliza de seguro de responsabilidad civil extracontractual no. 281613</w:t>
            </w:r>
          </w:p>
          <w:p w14:paraId="00000031" w14:textId="71A3F620" w:rsidR="008A5294" w:rsidRPr="00781EA7" w:rsidRDefault="004D0FB1" w:rsidP="004D0FB1">
            <w:pPr>
              <w:pStyle w:val="Prrafodelista"/>
              <w:numPr>
                <w:ilvl w:val="0"/>
                <w:numId w:val="24"/>
              </w:numPr>
              <w:spacing w:after="160" w:line="259" w:lineRule="auto"/>
              <w:rPr>
                <w:rFonts w:ascii="Arial" w:hAnsi="Arial" w:cs="Arial"/>
              </w:rPr>
            </w:pPr>
            <w:r w:rsidRPr="00781EA7">
              <w:rPr>
                <w:rFonts w:ascii="Arial" w:hAnsi="Arial" w:cs="Arial"/>
              </w:rPr>
              <w:t>Genérica o innominada y otras.</w:t>
            </w:r>
          </w:p>
        </w:tc>
      </w:tr>
      <w:tr w:rsidR="00687C96" w:rsidRPr="00781EA7" w14:paraId="38B3A834" w14:textId="77777777" w:rsidTr="005E2666">
        <w:tc>
          <w:tcPr>
            <w:tcW w:w="3828" w:type="dxa"/>
            <w:shd w:val="clear" w:color="auto" w:fill="D9D9D9"/>
          </w:tcPr>
          <w:p w14:paraId="00000032" w14:textId="77777777" w:rsidR="00687C96" w:rsidRPr="00781EA7" w:rsidRDefault="00F8055A" w:rsidP="00B742ED">
            <w:pPr>
              <w:spacing w:line="276" w:lineRule="auto"/>
              <w:jc w:val="both"/>
              <w:rPr>
                <w:rFonts w:ascii="Arial" w:hAnsi="Arial" w:cs="Arial"/>
                <w:b/>
              </w:rPr>
            </w:pPr>
            <w:r w:rsidRPr="00781EA7">
              <w:rPr>
                <w:rFonts w:ascii="Arial" w:hAnsi="Arial" w:cs="Arial"/>
                <w:b/>
              </w:rPr>
              <w:t>Concepto del abogado sobre la posibilidad de conciliar el caso y valor de una propuesta conciliatoria:</w:t>
            </w:r>
          </w:p>
        </w:tc>
        <w:tc>
          <w:tcPr>
            <w:tcW w:w="6237" w:type="dxa"/>
          </w:tcPr>
          <w:p w14:paraId="765BACD8" w14:textId="77777777" w:rsidR="00687C96" w:rsidRPr="00781EA7" w:rsidRDefault="0078249B" w:rsidP="00D05368">
            <w:pPr>
              <w:spacing w:line="276" w:lineRule="auto"/>
              <w:jc w:val="both"/>
              <w:rPr>
                <w:rFonts w:ascii="Arial" w:hAnsi="Arial" w:cs="Arial"/>
                <w:bCs/>
              </w:rPr>
            </w:pPr>
            <w:r w:rsidRPr="00781EA7">
              <w:rPr>
                <w:rFonts w:ascii="Arial" w:hAnsi="Arial" w:cs="Arial"/>
                <w:bCs/>
              </w:rPr>
              <w:t xml:space="preserve">Se sugiere </w:t>
            </w:r>
            <w:r w:rsidR="00D05368" w:rsidRPr="00781EA7">
              <w:rPr>
                <w:rFonts w:ascii="Arial" w:hAnsi="Arial" w:cs="Arial"/>
                <w:bCs/>
              </w:rPr>
              <w:t xml:space="preserve">conciliar el caso. </w:t>
            </w:r>
          </w:p>
          <w:p w14:paraId="27E79A82" w14:textId="77777777" w:rsidR="00D05368" w:rsidRPr="00781EA7" w:rsidRDefault="00D05368" w:rsidP="00D05368">
            <w:pPr>
              <w:spacing w:line="276" w:lineRule="auto"/>
              <w:jc w:val="both"/>
              <w:rPr>
                <w:rFonts w:ascii="Arial" w:hAnsi="Arial" w:cs="Arial"/>
                <w:bCs/>
              </w:rPr>
            </w:pPr>
          </w:p>
          <w:p w14:paraId="618B6B31" w14:textId="683F67EB" w:rsidR="00781EA7" w:rsidRDefault="00D05368" w:rsidP="00D05368">
            <w:pPr>
              <w:spacing w:line="276" w:lineRule="auto"/>
              <w:jc w:val="both"/>
              <w:rPr>
                <w:rFonts w:ascii="Arial" w:hAnsi="Arial" w:cs="Arial"/>
                <w:bCs/>
              </w:rPr>
            </w:pPr>
            <w:r w:rsidRPr="00781EA7">
              <w:rPr>
                <w:rFonts w:ascii="Arial" w:hAnsi="Arial" w:cs="Arial"/>
                <w:bCs/>
              </w:rPr>
              <w:t xml:space="preserve">Se indica que el señor Juez en la audiencia que trata el artículo 372 del Código General del Proceso </w:t>
            </w:r>
            <w:r w:rsidR="00781EA7" w:rsidRPr="00781EA7">
              <w:rPr>
                <w:rFonts w:ascii="Arial" w:hAnsi="Arial" w:cs="Arial"/>
                <w:bCs/>
              </w:rPr>
              <w:t xml:space="preserve">llevada a cabo el día 12 de marzo de 2024 estableció como </w:t>
            </w:r>
            <w:r w:rsidR="00781EA7" w:rsidRPr="00781EA7">
              <w:rPr>
                <w:rFonts w:ascii="Arial" w:hAnsi="Arial" w:cs="Arial"/>
                <w:b/>
                <w:bCs/>
                <w:u w:val="single"/>
              </w:rPr>
              <w:t>fórmula conciliatoria el valor de $500.000.000</w:t>
            </w:r>
            <w:r w:rsidR="00781EA7" w:rsidRPr="00781EA7">
              <w:rPr>
                <w:rFonts w:ascii="Arial" w:hAnsi="Arial" w:cs="Arial"/>
                <w:bCs/>
              </w:rPr>
              <w:t xml:space="preserve"> para lo cual, decidió la suspensión del proceso hasta el 29 de mayo de 2024 a las 9:00 am fecha en la que se continuará con la audiencia. </w:t>
            </w:r>
          </w:p>
          <w:p w14:paraId="4B87861E" w14:textId="77777777" w:rsidR="00E71361" w:rsidRDefault="00E71361" w:rsidP="00D05368">
            <w:pPr>
              <w:spacing w:line="276" w:lineRule="auto"/>
              <w:jc w:val="both"/>
              <w:rPr>
                <w:rFonts w:ascii="Arial" w:hAnsi="Arial" w:cs="Arial"/>
                <w:bCs/>
              </w:rPr>
            </w:pPr>
          </w:p>
          <w:p w14:paraId="7D157A38" w14:textId="6A69DC2A" w:rsidR="00E71361" w:rsidRDefault="00E71361" w:rsidP="00D05368">
            <w:pPr>
              <w:spacing w:line="276" w:lineRule="auto"/>
              <w:jc w:val="both"/>
              <w:rPr>
                <w:rFonts w:ascii="Arial" w:hAnsi="Arial" w:cs="Arial"/>
                <w:bCs/>
              </w:rPr>
            </w:pPr>
            <w:r>
              <w:rPr>
                <w:rFonts w:ascii="Arial" w:hAnsi="Arial" w:cs="Arial"/>
                <w:bCs/>
              </w:rPr>
              <w:t xml:space="preserve">Es de indicarse que el pasado viernes 08 de marzo de 2024 se sostuvo una conversación telefónica con el apoderado principal de los demandantes, el doctor Sebastián Arias quien manifestó la posibilidad de conciliar el caso de $400.000.000, no obstante, a la diligencia asistió la apoderada Andrea Ríos quien en un principio aludió que no conciliaban por menos de $700.000.000. </w:t>
            </w:r>
          </w:p>
          <w:p w14:paraId="33078921" w14:textId="77777777" w:rsidR="00E71361" w:rsidRDefault="00E71361" w:rsidP="00D05368">
            <w:pPr>
              <w:spacing w:line="276" w:lineRule="auto"/>
              <w:jc w:val="both"/>
              <w:rPr>
                <w:rFonts w:ascii="Arial" w:hAnsi="Arial" w:cs="Arial"/>
                <w:bCs/>
              </w:rPr>
            </w:pPr>
          </w:p>
          <w:p w14:paraId="00000033" w14:textId="75C300EE" w:rsidR="00E71361" w:rsidRPr="00781EA7" w:rsidRDefault="00E71361" w:rsidP="00D05368">
            <w:pPr>
              <w:spacing w:line="276" w:lineRule="auto"/>
              <w:jc w:val="both"/>
              <w:rPr>
                <w:rFonts w:ascii="Arial" w:hAnsi="Arial" w:cs="Arial"/>
                <w:bCs/>
              </w:rPr>
            </w:pPr>
            <w:r>
              <w:rPr>
                <w:rFonts w:ascii="Arial" w:hAnsi="Arial" w:cs="Arial"/>
                <w:bCs/>
              </w:rPr>
              <w:t xml:space="preserve">Posterior a la oferta conciliatoria que estableció el señor Juez en la audiencia, los demandantes dijeron que si conciliaban en los $500.000.000, pero no por una menor cifra. </w:t>
            </w:r>
            <w:bookmarkStart w:id="0" w:name="_GoBack"/>
            <w:bookmarkEnd w:id="0"/>
          </w:p>
        </w:tc>
      </w:tr>
    </w:tbl>
    <w:p w14:paraId="00000034" w14:textId="77777777" w:rsidR="00687C96" w:rsidRPr="00781EA7" w:rsidRDefault="00687C96" w:rsidP="00B742ED">
      <w:pPr>
        <w:spacing w:after="0" w:line="276" w:lineRule="auto"/>
        <w:jc w:val="both"/>
        <w:rPr>
          <w:rFonts w:ascii="Arial" w:hAnsi="Arial" w:cs="Arial"/>
          <w:b/>
        </w:rPr>
      </w:pPr>
    </w:p>
    <w:p w14:paraId="00000035" w14:textId="77777777" w:rsidR="00687C96" w:rsidRPr="00781EA7" w:rsidRDefault="00687C96" w:rsidP="00B742ED">
      <w:pPr>
        <w:spacing w:after="0" w:line="276" w:lineRule="auto"/>
        <w:jc w:val="both"/>
        <w:rPr>
          <w:rFonts w:ascii="Arial" w:hAnsi="Arial" w:cs="Arial"/>
          <w:b/>
        </w:rPr>
      </w:pPr>
    </w:p>
    <w:p w14:paraId="00000036" w14:textId="77777777" w:rsidR="00687C96" w:rsidRPr="00781EA7" w:rsidRDefault="00F8055A" w:rsidP="00B742ED">
      <w:pPr>
        <w:spacing w:after="0" w:line="276" w:lineRule="auto"/>
        <w:jc w:val="both"/>
        <w:rPr>
          <w:rFonts w:ascii="Arial" w:hAnsi="Arial" w:cs="Arial"/>
          <w:b/>
        </w:rPr>
      </w:pPr>
      <w:r w:rsidRPr="00781EA7">
        <w:rPr>
          <w:rFonts w:ascii="Arial" w:hAnsi="Arial" w:cs="Arial"/>
          <w:b/>
        </w:rPr>
        <w:t>INFORMACIÓN PARA LA AUDIENCIA DE CONCILIACIÓN:</w:t>
      </w:r>
    </w:p>
    <w:tbl>
      <w:tblPr>
        <w:tblStyle w:val="a0"/>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14"/>
        <w:gridCol w:w="4414"/>
      </w:tblGrid>
      <w:tr w:rsidR="00687C96" w:rsidRPr="00781EA7" w14:paraId="5F48B545" w14:textId="77777777">
        <w:tc>
          <w:tcPr>
            <w:tcW w:w="4414" w:type="dxa"/>
            <w:shd w:val="clear" w:color="auto" w:fill="D9D9D9"/>
          </w:tcPr>
          <w:p w14:paraId="00000037" w14:textId="77777777" w:rsidR="00687C96" w:rsidRPr="00781EA7" w:rsidRDefault="00F8055A" w:rsidP="00B742ED">
            <w:pPr>
              <w:spacing w:line="276" w:lineRule="auto"/>
              <w:jc w:val="both"/>
              <w:rPr>
                <w:rFonts w:ascii="Arial" w:hAnsi="Arial" w:cs="Arial"/>
                <w:b/>
              </w:rPr>
            </w:pPr>
            <w:r w:rsidRPr="00781EA7">
              <w:rPr>
                <w:rFonts w:ascii="Arial" w:hAnsi="Arial" w:cs="Arial"/>
                <w:b/>
              </w:rPr>
              <w:t>Fecha y hora de la diligencia:</w:t>
            </w:r>
          </w:p>
        </w:tc>
        <w:tc>
          <w:tcPr>
            <w:tcW w:w="4414" w:type="dxa"/>
          </w:tcPr>
          <w:p w14:paraId="00000038" w14:textId="77777777" w:rsidR="00687C96" w:rsidRPr="00781EA7" w:rsidRDefault="00687C96" w:rsidP="00B742ED">
            <w:pPr>
              <w:spacing w:line="276" w:lineRule="auto"/>
              <w:jc w:val="both"/>
              <w:rPr>
                <w:rFonts w:ascii="Arial" w:hAnsi="Arial" w:cs="Arial"/>
                <w:b/>
              </w:rPr>
            </w:pPr>
          </w:p>
        </w:tc>
      </w:tr>
      <w:tr w:rsidR="00687C96" w:rsidRPr="00781EA7" w14:paraId="035F04DE" w14:textId="77777777">
        <w:tc>
          <w:tcPr>
            <w:tcW w:w="4414" w:type="dxa"/>
            <w:shd w:val="clear" w:color="auto" w:fill="D9D9D9"/>
          </w:tcPr>
          <w:p w14:paraId="00000039" w14:textId="77777777" w:rsidR="00687C96" w:rsidRPr="00781EA7" w:rsidRDefault="00F8055A" w:rsidP="00B742ED">
            <w:pPr>
              <w:spacing w:line="276" w:lineRule="auto"/>
              <w:jc w:val="both"/>
              <w:rPr>
                <w:rFonts w:ascii="Arial" w:hAnsi="Arial" w:cs="Arial"/>
                <w:b/>
              </w:rPr>
            </w:pPr>
            <w:r w:rsidRPr="00781EA7">
              <w:rPr>
                <w:rFonts w:ascii="Arial" w:hAnsi="Arial" w:cs="Arial"/>
                <w:b/>
              </w:rPr>
              <w:t>Síntesis de los argumentos de la Compañía:</w:t>
            </w:r>
          </w:p>
        </w:tc>
        <w:tc>
          <w:tcPr>
            <w:tcW w:w="4414" w:type="dxa"/>
          </w:tcPr>
          <w:p w14:paraId="0000003A" w14:textId="77777777" w:rsidR="00687C96" w:rsidRPr="00781EA7" w:rsidRDefault="00687C96" w:rsidP="00B742ED">
            <w:pPr>
              <w:pBdr>
                <w:top w:val="nil"/>
                <w:left w:val="nil"/>
                <w:bottom w:val="nil"/>
                <w:right w:val="nil"/>
                <w:between w:val="nil"/>
              </w:pBdr>
              <w:spacing w:line="276" w:lineRule="auto"/>
              <w:ind w:left="720"/>
              <w:jc w:val="both"/>
              <w:rPr>
                <w:rFonts w:ascii="Arial" w:hAnsi="Arial" w:cs="Arial"/>
                <w:color w:val="000000"/>
              </w:rPr>
            </w:pPr>
          </w:p>
        </w:tc>
      </w:tr>
      <w:tr w:rsidR="00687C96" w:rsidRPr="00781EA7" w14:paraId="6F4A623B" w14:textId="77777777">
        <w:tc>
          <w:tcPr>
            <w:tcW w:w="4414" w:type="dxa"/>
            <w:shd w:val="clear" w:color="auto" w:fill="D9D9D9"/>
          </w:tcPr>
          <w:p w14:paraId="0000003B" w14:textId="77777777" w:rsidR="00687C96" w:rsidRPr="00781EA7" w:rsidRDefault="00F8055A" w:rsidP="00B742ED">
            <w:pPr>
              <w:spacing w:line="276" w:lineRule="auto"/>
              <w:jc w:val="both"/>
              <w:rPr>
                <w:rFonts w:ascii="Arial" w:hAnsi="Arial" w:cs="Arial"/>
                <w:b/>
              </w:rPr>
            </w:pPr>
            <w:r w:rsidRPr="00781EA7">
              <w:rPr>
                <w:rFonts w:ascii="Arial" w:hAnsi="Arial" w:cs="Arial"/>
                <w:b/>
              </w:rPr>
              <w:t>Recomendaciones para la diligencia:</w:t>
            </w:r>
          </w:p>
        </w:tc>
        <w:tc>
          <w:tcPr>
            <w:tcW w:w="4414" w:type="dxa"/>
          </w:tcPr>
          <w:p w14:paraId="0000003C" w14:textId="77777777" w:rsidR="00687C96" w:rsidRPr="00781EA7" w:rsidRDefault="00687C96" w:rsidP="00B742ED">
            <w:pPr>
              <w:spacing w:line="276" w:lineRule="auto"/>
              <w:jc w:val="both"/>
              <w:rPr>
                <w:rFonts w:ascii="Arial" w:hAnsi="Arial" w:cs="Arial"/>
              </w:rPr>
            </w:pPr>
          </w:p>
        </w:tc>
      </w:tr>
    </w:tbl>
    <w:p w14:paraId="0000003D" w14:textId="77777777" w:rsidR="00687C96" w:rsidRPr="00781EA7" w:rsidRDefault="00687C96" w:rsidP="00B01DBD">
      <w:pPr>
        <w:spacing w:after="0" w:line="276" w:lineRule="auto"/>
        <w:jc w:val="both"/>
        <w:rPr>
          <w:rFonts w:ascii="Arial" w:hAnsi="Arial" w:cs="Arial"/>
          <w:b/>
        </w:rPr>
      </w:pPr>
    </w:p>
    <w:sectPr w:rsidR="00687C96" w:rsidRPr="00781EA7">
      <w:headerReference w:type="even" r:id="rId9"/>
      <w:headerReference w:type="default" r:id="rId10"/>
      <w:footerReference w:type="even" r:id="rId11"/>
      <w:footerReference w:type="default" r:id="rId12"/>
      <w:headerReference w:type="first" r:id="rId13"/>
      <w:footerReference w:type="first" r:id="rId14"/>
      <w:pgSz w:w="12240" w:h="15840"/>
      <w:pgMar w:top="1417" w:right="1701" w:bottom="1417" w:left="1701"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9554FC" w14:textId="77777777" w:rsidR="00F4718A" w:rsidRDefault="00F4718A">
      <w:pPr>
        <w:spacing w:after="0" w:line="240" w:lineRule="auto"/>
      </w:pPr>
      <w:r>
        <w:separator/>
      </w:r>
    </w:p>
  </w:endnote>
  <w:endnote w:type="continuationSeparator" w:id="0">
    <w:p w14:paraId="6931750B" w14:textId="77777777" w:rsidR="00F4718A" w:rsidRDefault="00F471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41" w14:textId="77777777" w:rsidR="00687C96" w:rsidRDefault="00687C96">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43" w14:textId="77777777" w:rsidR="00687C96" w:rsidRDefault="00687C96">
    <w:pPr>
      <w:pBdr>
        <w:top w:val="nil"/>
        <w:left w:val="nil"/>
        <w:bottom w:val="nil"/>
        <w:right w:val="nil"/>
        <w:between w:val="nil"/>
      </w:pBdr>
      <w:tabs>
        <w:tab w:val="center" w:pos="4419"/>
        <w:tab w:val="right" w:pos="8838"/>
      </w:tabs>
      <w:spacing w:after="0" w:line="240" w:lineRule="auto"/>
      <w:rPr>
        <w:color w:val="00000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42" w14:textId="77777777" w:rsidR="00687C96" w:rsidRDefault="00687C96">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E2622B" w14:textId="77777777" w:rsidR="00F4718A" w:rsidRDefault="00F4718A">
      <w:pPr>
        <w:spacing w:after="0" w:line="240" w:lineRule="auto"/>
      </w:pPr>
      <w:r>
        <w:separator/>
      </w:r>
    </w:p>
  </w:footnote>
  <w:footnote w:type="continuationSeparator" w:id="0">
    <w:p w14:paraId="4CD265C9" w14:textId="77777777" w:rsidR="00F4718A" w:rsidRDefault="00F471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3F" w14:textId="77777777" w:rsidR="00687C96" w:rsidRDefault="00687C96">
    <w:pPr>
      <w:pBdr>
        <w:top w:val="nil"/>
        <w:left w:val="nil"/>
        <w:bottom w:val="nil"/>
        <w:right w:val="nil"/>
        <w:between w:val="nil"/>
      </w:pBdr>
      <w:tabs>
        <w:tab w:val="center" w:pos="4419"/>
        <w:tab w:val="right" w:pos="8838"/>
      </w:tabs>
      <w:spacing w:after="0" w:line="240" w:lineRule="auto"/>
      <w:rPr>
        <w:color w:val="00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3E" w14:textId="77777777" w:rsidR="00687C96" w:rsidRDefault="00687C96">
    <w:pPr>
      <w:pBdr>
        <w:top w:val="nil"/>
        <w:left w:val="nil"/>
        <w:bottom w:val="nil"/>
        <w:right w:val="nil"/>
        <w:between w:val="nil"/>
      </w:pBdr>
      <w:tabs>
        <w:tab w:val="center" w:pos="4419"/>
        <w:tab w:val="right" w:pos="8838"/>
      </w:tabs>
      <w:spacing w:after="0" w:line="240" w:lineRule="auto"/>
      <w:rPr>
        <w:color w:val="00000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40" w14:textId="77777777" w:rsidR="00687C96" w:rsidRDefault="00687C96">
    <w:pPr>
      <w:pBdr>
        <w:top w:val="nil"/>
        <w:left w:val="nil"/>
        <w:bottom w:val="nil"/>
        <w:right w:val="nil"/>
        <w:between w:val="nil"/>
      </w:pBdr>
      <w:tabs>
        <w:tab w:val="center" w:pos="4419"/>
        <w:tab w:val="right" w:pos="8838"/>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50A34"/>
    <w:multiLevelType w:val="hybridMultilevel"/>
    <w:tmpl w:val="26CEF188"/>
    <w:lvl w:ilvl="0" w:tplc="ABE60808">
      <w:start w:val="1"/>
      <w:numFmt w:val="decimal"/>
      <w:lvlText w:val="%1."/>
      <w:lvlJc w:val="left"/>
      <w:pPr>
        <w:ind w:left="36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696A7E"/>
    <w:multiLevelType w:val="hybridMultilevel"/>
    <w:tmpl w:val="B0AA1FB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24F040C"/>
    <w:multiLevelType w:val="hybridMultilevel"/>
    <w:tmpl w:val="C69A80CA"/>
    <w:lvl w:ilvl="0" w:tplc="240A0015">
      <w:start w:val="1"/>
      <w:numFmt w:val="upp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 w15:restartNumberingAfterBreak="0">
    <w:nsid w:val="1831483F"/>
    <w:multiLevelType w:val="hybridMultilevel"/>
    <w:tmpl w:val="7C9C0290"/>
    <w:lvl w:ilvl="0" w:tplc="FE2C8EFA">
      <w:start w:val="1"/>
      <w:numFmt w:val="bullet"/>
      <w:lvlText w:val="-"/>
      <w:lvlJc w:val="left"/>
      <w:pPr>
        <w:ind w:left="720" w:hanging="360"/>
      </w:pPr>
      <w:rPr>
        <w:rFonts w:ascii="Arial" w:eastAsia="Calibri"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113768"/>
    <w:multiLevelType w:val="hybridMultilevel"/>
    <w:tmpl w:val="7CB2444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A5B4185"/>
    <w:multiLevelType w:val="hybridMultilevel"/>
    <w:tmpl w:val="979E18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9358FA"/>
    <w:multiLevelType w:val="hybridMultilevel"/>
    <w:tmpl w:val="8CB8E31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0040106"/>
    <w:multiLevelType w:val="hybridMultilevel"/>
    <w:tmpl w:val="CDC6DBE2"/>
    <w:lvl w:ilvl="0" w:tplc="68BEB5FE">
      <w:start w:val="2"/>
      <w:numFmt w:val="bullet"/>
      <w:lvlText w:val="-"/>
      <w:lvlJc w:val="left"/>
      <w:pPr>
        <w:ind w:left="360" w:hanging="360"/>
      </w:pPr>
      <w:rPr>
        <w:rFonts w:ascii="Calibri" w:eastAsia="Times New Roman"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9740019"/>
    <w:multiLevelType w:val="hybridMultilevel"/>
    <w:tmpl w:val="B0AA1FB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DD049C7"/>
    <w:multiLevelType w:val="hybridMultilevel"/>
    <w:tmpl w:val="2E888B82"/>
    <w:lvl w:ilvl="0" w:tplc="68BEB5FE">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510C17"/>
    <w:multiLevelType w:val="hybridMultilevel"/>
    <w:tmpl w:val="F7E6DAAE"/>
    <w:lvl w:ilvl="0" w:tplc="DE9454EE">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9F477D3"/>
    <w:multiLevelType w:val="hybridMultilevel"/>
    <w:tmpl w:val="4C1651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A5F06CF"/>
    <w:multiLevelType w:val="hybridMultilevel"/>
    <w:tmpl w:val="7F1A6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F9039DE"/>
    <w:multiLevelType w:val="hybridMultilevel"/>
    <w:tmpl w:val="6C80EC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1743116"/>
    <w:multiLevelType w:val="hybridMultilevel"/>
    <w:tmpl w:val="B1BC1A9C"/>
    <w:lvl w:ilvl="0" w:tplc="ABE60808">
      <w:start w:val="1"/>
      <w:numFmt w:val="decimal"/>
      <w:lvlText w:val="%1."/>
      <w:lvlJc w:val="left"/>
      <w:pPr>
        <w:ind w:left="36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19D386A"/>
    <w:multiLevelType w:val="hybridMultilevel"/>
    <w:tmpl w:val="EDC8ADFE"/>
    <w:lvl w:ilvl="0" w:tplc="240A0019">
      <w:start w:val="1"/>
      <w:numFmt w:val="lowerLetter"/>
      <w:lvlText w:val="%1."/>
      <w:lvlJc w:val="left"/>
      <w:pPr>
        <w:ind w:left="720" w:hanging="72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16" w15:restartNumberingAfterBreak="0">
    <w:nsid w:val="56541603"/>
    <w:multiLevelType w:val="hybridMultilevel"/>
    <w:tmpl w:val="52DAF20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7731736"/>
    <w:multiLevelType w:val="hybridMultilevel"/>
    <w:tmpl w:val="76CABFC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8BC3853"/>
    <w:multiLevelType w:val="hybridMultilevel"/>
    <w:tmpl w:val="40DCC4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9B76C54"/>
    <w:multiLevelType w:val="hybridMultilevel"/>
    <w:tmpl w:val="F580D3A8"/>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0" w15:restartNumberingAfterBreak="0">
    <w:nsid w:val="6B5735C5"/>
    <w:multiLevelType w:val="hybridMultilevel"/>
    <w:tmpl w:val="7A4EA9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3C21B86"/>
    <w:multiLevelType w:val="hybridMultilevel"/>
    <w:tmpl w:val="0B505C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76B55E00"/>
    <w:multiLevelType w:val="hybridMultilevel"/>
    <w:tmpl w:val="85661DC0"/>
    <w:lvl w:ilvl="0" w:tplc="ABE60808">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FBE7C26"/>
    <w:multiLevelType w:val="hybridMultilevel"/>
    <w:tmpl w:val="22F228C8"/>
    <w:lvl w:ilvl="0" w:tplc="9FD09EDE">
      <w:start w:val="1"/>
      <w:numFmt w:val="bullet"/>
      <w:lvlText w:val="-"/>
      <w:lvlJc w:val="left"/>
      <w:pPr>
        <w:ind w:left="360" w:hanging="360"/>
      </w:pPr>
      <w:rPr>
        <w:rFonts w:ascii="Arial" w:eastAsia="Calibr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5"/>
  </w:num>
  <w:num w:numId="2">
    <w:abstractNumId w:val="21"/>
  </w:num>
  <w:num w:numId="3">
    <w:abstractNumId w:val="4"/>
  </w:num>
  <w:num w:numId="4">
    <w:abstractNumId w:val="2"/>
  </w:num>
  <w:num w:numId="5">
    <w:abstractNumId w:val="13"/>
  </w:num>
  <w:num w:numId="6">
    <w:abstractNumId w:val="18"/>
  </w:num>
  <w:num w:numId="7">
    <w:abstractNumId w:val="10"/>
  </w:num>
  <w:num w:numId="8">
    <w:abstractNumId w:val="5"/>
  </w:num>
  <w:num w:numId="9">
    <w:abstractNumId w:val="20"/>
  </w:num>
  <w:num w:numId="10">
    <w:abstractNumId w:val="6"/>
  </w:num>
  <w:num w:numId="11">
    <w:abstractNumId w:val="22"/>
  </w:num>
  <w:num w:numId="12">
    <w:abstractNumId w:val="14"/>
  </w:num>
  <w:num w:numId="13">
    <w:abstractNumId w:val="23"/>
  </w:num>
  <w:num w:numId="14">
    <w:abstractNumId w:val="3"/>
  </w:num>
  <w:num w:numId="15">
    <w:abstractNumId w:val="9"/>
  </w:num>
  <w:num w:numId="16">
    <w:abstractNumId w:val="7"/>
  </w:num>
  <w:num w:numId="17">
    <w:abstractNumId w:val="0"/>
  </w:num>
  <w:num w:numId="18">
    <w:abstractNumId w:val="16"/>
  </w:num>
  <w:num w:numId="19">
    <w:abstractNumId w:val="11"/>
  </w:num>
  <w:num w:numId="20">
    <w:abstractNumId w:val="17"/>
  </w:num>
  <w:num w:numId="21">
    <w:abstractNumId w:val="1"/>
  </w:num>
  <w:num w:numId="22">
    <w:abstractNumId w:val="19"/>
  </w:num>
  <w:num w:numId="23">
    <w:abstractNumId w:val="8"/>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evenAndOddHeaders/>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C96"/>
    <w:rsid w:val="00006F75"/>
    <w:rsid w:val="000313C7"/>
    <w:rsid w:val="00070A7A"/>
    <w:rsid w:val="00084F78"/>
    <w:rsid w:val="000972A7"/>
    <w:rsid w:val="001401B2"/>
    <w:rsid w:val="001A0292"/>
    <w:rsid w:val="001C5CE0"/>
    <w:rsid w:val="001D22C9"/>
    <w:rsid w:val="002023F1"/>
    <w:rsid w:val="002617BF"/>
    <w:rsid w:val="00274A66"/>
    <w:rsid w:val="002A4455"/>
    <w:rsid w:val="002B6F6E"/>
    <w:rsid w:val="002F4BF9"/>
    <w:rsid w:val="002F7F5B"/>
    <w:rsid w:val="003750F2"/>
    <w:rsid w:val="00380C05"/>
    <w:rsid w:val="003949DD"/>
    <w:rsid w:val="003B1939"/>
    <w:rsid w:val="003C0888"/>
    <w:rsid w:val="003D202A"/>
    <w:rsid w:val="003E7745"/>
    <w:rsid w:val="004213B5"/>
    <w:rsid w:val="00422C9F"/>
    <w:rsid w:val="00445142"/>
    <w:rsid w:val="004A14AE"/>
    <w:rsid w:val="004D0FB1"/>
    <w:rsid w:val="004E08E1"/>
    <w:rsid w:val="004E1D77"/>
    <w:rsid w:val="004F62BD"/>
    <w:rsid w:val="00532D34"/>
    <w:rsid w:val="00596744"/>
    <w:rsid w:val="005E1B31"/>
    <w:rsid w:val="005E2666"/>
    <w:rsid w:val="005E6F1C"/>
    <w:rsid w:val="006149AD"/>
    <w:rsid w:val="0062772A"/>
    <w:rsid w:val="006278F8"/>
    <w:rsid w:val="00651039"/>
    <w:rsid w:val="00687C96"/>
    <w:rsid w:val="00694A25"/>
    <w:rsid w:val="006E46D9"/>
    <w:rsid w:val="006F650D"/>
    <w:rsid w:val="007448D0"/>
    <w:rsid w:val="00781EA7"/>
    <w:rsid w:val="0078249B"/>
    <w:rsid w:val="00796891"/>
    <w:rsid w:val="007F3C22"/>
    <w:rsid w:val="00821C4E"/>
    <w:rsid w:val="008410C3"/>
    <w:rsid w:val="0088291B"/>
    <w:rsid w:val="008A5294"/>
    <w:rsid w:val="008C2C6B"/>
    <w:rsid w:val="008E1F5A"/>
    <w:rsid w:val="008F355A"/>
    <w:rsid w:val="008F3E93"/>
    <w:rsid w:val="00944332"/>
    <w:rsid w:val="00961127"/>
    <w:rsid w:val="009A50A5"/>
    <w:rsid w:val="009C5516"/>
    <w:rsid w:val="009F2CD1"/>
    <w:rsid w:val="00A02F15"/>
    <w:rsid w:val="00A11635"/>
    <w:rsid w:val="00A25FED"/>
    <w:rsid w:val="00A51D7D"/>
    <w:rsid w:val="00A90CD5"/>
    <w:rsid w:val="00AC47A7"/>
    <w:rsid w:val="00AF4DDC"/>
    <w:rsid w:val="00B01DBD"/>
    <w:rsid w:val="00B04147"/>
    <w:rsid w:val="00B742ED"/>
    <w:rsid w:val="00B8660E"/>
    <w:rsid w:val="00BB4626"/>
    <w:rsid w:val="00BD342F"/>
    <w:rsid w:val="00C3740B"/>
    <w:rsid w:val="00CD18AF"/>
    <w:rsid w:val="00D05368"/>
    <w:rsid w:val="00D16FFF"/>
    <w:rsid w:val="00D87224"/>
    <w:rsid w:val="00D9615A"/>
    <w:rsid w:val="00DC3EBC"/>
    <w:rsid w:val="00DD1D60"/>
    <w:rsid w:val="00E478D7"/>
    <w:rsid w:val="00E71361"/>
    <w:rsid w:val="00EA6915"/>
    <w:rsid w:val="00F124D8"/>
    <w:rsid w:val="00F3714E"/>
    <w:rsid w:val="00F433DF"/>
    <w:rsid w:val="00F4718A"/>
    <w:rsid w:val="00F721C5"/>
    <w:rsid w:val="00F8055A"/>
    <w:rsid w:val="00FC7A4B"/>
    <w:rsid w:val="00FD35BA"/>
    <w:rsid w:val="00FE7070"/>
    <w:rsid w:val="00FF0C7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821DDC"/>
  <w15:docId w15:val="{085704B8-4B07-4127-A70E-64B471186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O"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styleId="Tablaconcuadrcula">
    <w:name w:val="Table Grid"/>
    <w:basedOn w:val="Tablanormal"/>
    <w:uiPriority w:val="39"/>
    <w:rsid w:val="00C44E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11071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10714"/>
  </w:style>
  <w:style w:type="paragraph" w:styleId="Piedepgina">
    <w:name w:val="footer"/>
    <w:basedOn w:val="Normal"/>
    <w:link w:val="PiedepginaCar"/>
    <w:uiPriority w:val="99"/>
    <w:unhideWhenUsed/>
    <w:rsid w:val="0011071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10714"/>
  </w:style>
  <w:style w:type="paragraph" w:styleId="Prrafodelista">
    <w:name w:val="List Paragraph"/>
    <w:aliases w:val="Nivel 1,Párrafo de lista1,Bullets,titulo 3,List Paragraph,Ha,List Paragraph1,Betulia Título 1,Lista HD,Titulo 5,Chulito,Bolita,Párrafo de lista3,BOLA,Párrafo de lista21,BOLADEF,HOJA,Titulo 7,Párrafo de lista11"/>
    <w:basedOn w:val="Normal"/>
    <w:link w:val="PrrafodelistaCar"/>
    <w:uiPriority w:val="34"/>
    <w:qFormat/>
    <w:rsid w:val="00D807C9"/>
    <w:pPr>
      <w:ind w:left="720"/>
      <w:contextualSpacing/>
    </w:p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pPr>
      <w:spacing w:after="0" w:line="240" w:lineRule="auto"/>
    </w:pPr>
    <w:tblPr>
      <w:tblStyleRowBandSize w:val="1"/>
      <w:tblStyleColBandSize w:val="1"/>
      <w:tblCellMar>
        <w:left w:w="108" w:type="dxa"/>
        <w:right w:w="108" w:type="dxa"/>
      </w:tblCellMar>
    </w:tblPr>
  </w:style>
  <w:style w:type="table" w:customStyle="1" w:styleId="a0">
    <w:basedOn w:val="TableNormal1"/>
    <w:pPr>
      <w:spacing w:after="0" w:line="240" w:lineRule="auto"/>
    </w:pPr>
    <w:tblPr>
      <w:tblStyleRowBandSize w:val="1"/>
      <w:tblStyleColBandSize w:val="1"/>
      <w:tblCellMar>
        <w:left w:w="108" w:type="dxa"/>
        <w:right w:w="108" w:type="dxa"/>
      </w:tblCellMar>
    </w:tblPr>
  </w:style>
  <w:style w:type="paragraph" w:styleId="NormalWeb">
    <w:name w:val="Normal (Web)"/>
    <w:basedOn w:val="Normal"/>
    <w:uiPriority w:val="99"/>
    <w:unhideWhenUsed/>
    <w:rsid w:val="00DD1D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onotapieCar">
    <w:name w:val="Texto nota pie Car"/>
    <w:aliases w:val="Texto nota pie Car Car Car Car,Texto nota pie Car Car C Car,Footnote Text Char Char Char Char Char Car,Footnote Text Char Char Char Char Car,Ref. de nota al pie1 Car,FA Fu Car,Footnote Text Char Char Char Car,Footnote Text Char Car"/>
    <w:basedOn w:val="Fuentedeprrafopredeter"/>
    <w:link w:val="Textonotapie"/>
    <w:locked/>
    <w:rsid w:val="00F433DF"/>
    <w:rPr>
      <w:sz w:val="20"/>
      <w:szCs w:val="20"/>
    </w:rPr>
  </w:style>
  <w:style w:type="paragraph" w:styleId="Textonotapie">
    <w:name w:val="footnote text"/>
    <w:aliases w:val="Texto nota pie Car Car Car,Texto nota pie Car Car C,Footnote Text Char Char Char Char Char,Footnote Text Char Char Char Char,Ref. de nota al pie1,FA Fu,Footnote Text Char Char Char,Footnote Text Char,Footnote referenc,texto de nota al p"/>
    <w:basedOn w:val="Normal"/>
    <w:link w:val="TextonotapieCar"/>
    <w:unhideWhenUsed/>
    <w:qFormat/>
    <w:rsid w:val="00F433DF"/>
    <w:pPr>
      <w:spacing w:after="0" w:line="240" w:lineRule="auto"/>
    </w:pPr>
    <w:rPr>
      <w:sz w:val="20"/>
      <w:szCs w:val="20"/>
    </w:rPr>
  </w:style>
  <w:style w:type="character" w:customStyle="1" w:styleId="TextonotapieCar1">
    <w:name w:val="Texto nota pie Car1"/>
    <w:basedOn w:val="Fuentedeprrafopredeter"/>
    <w:uiPriority w:val="99"/>
    <w:semiHidden/>
    <w:rsid w:val="00F433DF"/>
    <w:rPr>
      <w:sz w:val="20"/>
      <w:szCs w:val="20"/>
    </w:rPr>
  </w:style>
  <w:style w:type="character" w:styleId="Refdenotaalpie">
    <w:name w:val="footnote reference"/>
    <w:aliases w:val="Texto de nota al pie,referencia nota al pie,Ref,de nota al pie,FC,Ref. de nota al pie 2,Pie de Página,Appel note de bas de page,Footnotes refss,Footnote number,BVI fnr,f,4_G,16 Point,Superscript 6 Point,Texto nota al pie,Pie de Pàgi"/>
    <w:basedOn w:val="Fuentedeprrafopredeter"/>
    <w:unhideWhenUsed/>
    <w:qFormat/>
    <w:rsid w:val="00F433DF"/>
    <w:rPr>
      <w:vertAlign w:val="superscript"/>
    </w:rPr>
  </w:style>
  <w:style w:type="character" w:styleId="Refdecomentario">
    <w:name w:val="annotation reference"/>
    <w:basedOn w:val="Fuentedeprrafopredeter"/>
    <w:uiPriority w:val="99"/>
    <w:semiHidden/>
    <w:unhideWhenUsed/>
    <w:rsid w:val="00694A25"/>
    <w:rPr>
      <w:sz w:val="16"/>
      <w:szCs w:val="16"/>
    </w:rPr>
  </w:style>
  <w:style w:type="paragraph" w:styleId="Textocomentario">
    <w:name w:val="annotation text"/>
    <w:basedOn w:val="Normal"/>
    <w:link w:val="TextocomentarioCar"/>
    <w:uiPriority w:val="99"/>
    <w:semiHidden/>
    <w:unhideWhenUsed/>
    <w:rsid w:val="00694A2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94A25"/>
    <w:rPr>
      <w:sz w:val="20"/>
      <w:szCs w:val="20"/>
    </w:rPr>
  </w:style>
  <w:style w:type="paragraph" w:styleId="Asuntodelcomentario">
    <w:name w:val="annotation subject"/>
    <w:basedOn w:val="Textocomentario"/>
    <w:next w:val="Textocomentario"/>
    <w:link w:val="AsuntodelcomentarioCar"/>
    <w:uiPriority w:val="99"/>
    <w:semiHidden/>
    <w:unhideWhenUsed/>
    <w:rsid w:val="00694A25"/>
    <w:rPr>
      <w:b/>
      <w:bCs/>
    </w:rPr>
  </w:style>
  <w:style w:type="character" w:customStyle="1" w:styleId="AsuntodelcomentarioCar">
    <w:name w:val="Asunto del comentario Car"/>
    <w:basedOn w:val="TextocomentarioCar"/>
    <w:link w:val="Asuntodelcomentario"/>
    <w:uiPriority w:val="99"/>
    <w:semiHidden/>
    <w:rsid w:val="00694A25"/>
    <w:rPr>
      <w:b/>
      <w:bCs/>
      <w:sz w:val="20"/>
      <w:szCs w:val="20"/>
    </w:rPr>
  </w:style>
  <w:style w:type="paragraph" w:styleId="Textodeglobo">
    <w:name w:val="Balloon Text"/>
    <w:basedOn w:val="Normal"/>
    <w:link w:val="TextodegloboCar"/>
    <w:uiPriority w:val="99"/>
    <w:semiHidden/>
    <w:unhideWhenUsed/>
    <w:rsid w:val="00694A2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94A25"/>
    <w:rPr>
      <w:rFonts w:ascii="Segoe UI" w:hAnsi="Segoe UI" w:cs="Segoe UI"/>
      <w:sz w:val="18"/>
      <w:szCs w:val="18"/>
    </w:rPr>
  </w:style>
  <w:style w:type="paragraph" w:styleId="Revisin">
    <w:name w:val="Revision"/>
    <w:hidden/>
    <w:uiPriority w:val="99"/>
    <w:semiHidden/>
    <w:rsid w:val="00B742ED"/>
    <w:pPr>
      <w:spacing w:after="0" w:line="240" w:lineRule="auto"/>
    </w:pPr>
  </w:style>
  <w:style w:type="character" w:customStyle="1" w:styleId="PrrafodelistaCar">
    <w:name w:val="Párrafo de lista Car"/>
    <w:aliases w:val="Nivel 1 Car,Párrafo de lista1 Car,Bullets Car,titulo 3 Car,List Paragraph Car,Ha Car,List Paragraph1 Car,Betulia Título 1 Car,Lista HD Car,Titulo 5 Car,Chulito Car,Bolita Car,Párrafo de lista3 Car,BOLA Car,Párrafo de lista21 Car"/>
    <w:link w:val="Prrafodelista"/>
    <w:uiPriority w:val="34"/>
    <w:rsid w:val="004D0F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19316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PEUXHpEkv6iNTPmMNv4mUtGELTw==">AMUW2mXVEsu0KFYGrMHTuswqxYrgZ6x7M5MZ2Q+vZmmeEpdrPtbdhigy4j80W929AkWKA+IC3XmJtr+FIDLEZHWQrCa7lL+paS4NycCIyQYdQNhPLCyxJBI=</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0B3BE50-797D-4CAD-B024-67BDE203F9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7</Pages>
  <Words>2123</Words>
  <Characters>12103</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Mejia Guzman, Katy (Colombia)</dc:creator>
  <cp:lastModifiedBy>asus</cp:lastModifiedBy>
  <cp:revision>6</cp:revision>
  <dcterms:created xsi:type="dcterms:W3CDTF">2023-05-25T04:21:00Z</dcterms:created>
  <dcterms:modified xsi:type="dcterms:W3CDTF">2024-03-13T21:21:00Z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50dc07d3-189a-455e-8b7f-dc2fa8e5d363</vt:lpwstr>
  </property>
  <property fmtid="{D5CDD505-2E9C-101B-9397-08002B2CF9AE}" pid="3" name="Clasificaciones">
    <vt:lpwstr>INTERNA</vt:lpwstr>
  </property>
</Properties>
</file>