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AF8BC" w14:textId="77777777" w:rsidR="00BC14B6" w:rsidRPr="008A065A" w:rsidRDefault="00BC14B6" w:rsidP="00BC14B6">
      <w:pPr>
        <w:rPr>
          <w:rFonts w:ascii="Century Gothic" w:hAnsi="Century Gothic"/>
          <w:sz w:val="22"/>
          <w:szCs w:val="22"/>
        </w:rPr>
      </w:pPr>
      <w:r w:rsidRPr="008A065A">
        <w:rPr>
          <w:rFonts w:ascii="Century Gothic" w:hAnsi="Century Gothic"/>
          <w:noProof/>
          <w:sz w:val="22"/>
          <w:szCs w:val="22"/>
        </w:rPr>
        <mc:AlternateContent>
          <mc:Choice Requires="wps">
            <w:drawing>
              <wp:anchor distT="0" distB="0" distL="114300" distR="114300" simplePos="0" relativeHeight="251658240" behindDoc="0" locked="0" layoutInCell="1" allowOverlap="1" wp14:anchorId="24AEBDF4" wp14:editId="19E68571">
                <wp:simplePos x="0" y="0"/>
                <wp:positionH relativeFrom="margin">
                  <wp:align>center</wp:align>
                </wp:positionH>
                <wp:positionV relativeFrom="paragraph">
                  <wp:posOffset>-224566</wp:posOffset>
                </wp:positionV>
                <wp:extent cx="4038600" cy="4381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038600" cy="438150"/>
                        </a:xfrm>
                        <a:prstGeom prst="rect">
                          <a:avLst/>
                        </a:prstGeom>
                        <a:noFill/>
                        <a:ln>
                          <a:noFill/>
                        </a:ln>
                      </wps:spPr>
                      <wps:txbx>
                        <w:txbxContent>
                          <w:p w14:paraId="708B15F1" w14:textId="77777777" w:rsidR="00BC14B6" w:rsidRPr="000D23FC" w:rsidRDefault="00BC14B6" w:rsidP="008A065A">
                            <w:pPr>
                              <w:jc w:val="center"/>
                              <w:rPr>
                                <w:rFonts w:ascii="Century Gothic" w:hAnsi="Century Gothic" w:cs="Aharoni"/>
                                <w:b/>
                                <w:color w:val="275317"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275317"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24AEBDF4" id="_x0000_t202" coordsize="21600,21600" o:spt="202" path="m,l,21600r21600,l21600,xe">
                <v:stroke joinstyle="miter"/>
                <v:path gradientshapeok="t" o:connecttype="rect"/>
              </v:shapetype>
              <v:shape id="Cuadro de texto 2" o:spid="_x0000_s1026" type="#_x0000_t202" style="position:absolute;margin-left:0;margin-top:-17.7pt;width:318pt;height:34.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" filled="f" stroked="f">
                <v:textbox>
                  <w:txbxContent>
                    <w:p w14:paraId="708B15F1" w14:textId="77777777" w:rsidR="00BC14B6" w:rsidRPr="000D23FC" w:rsidRDefault="00BC14B6" w:rsidP="008A065A">
                      <w:pPr>
                        <w:jc w:val="center"/>
                        <w:rPr>
                          <w:rFonts w:ascii="Century Gothic" w:hAnsi="Century Gothic" w:cs="Aharoni"/>
                          <w:b/>
                          <w:color w:val="275317"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275317"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v:textbox>
                <w10:wrap anchorx="margin"/>
              </v:shape>
            </w:pict>
          </mc:Fallback>
        </mc:AlternateContent>
      </w:r>
    </w:p>
    <w:p w14:paraId="202541E1" w14:textId="77777777" w:rsidR="00BC14B6" w:rsidRPr="008A065A" w:rsidRDefault="00BC14B6" w:rsidP="00BC14B6">
      <w:pPr>
        <w:jc w:val="both"/>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8A065A" w:rsidRPr="008A065A" w14:paraId="167C9B02" w14:textId="77777777" w:rsidTr="00210131">
        <w:trPr>
          <w:trHeight w:val="454"/>
        </w:trPr>
        <w:tc>
          <w:tcPr>
            <w:tcW w:w="4537" w:type="dxa"/>
            <w:vAlign w:val="center"/>
          </w:tcPr>
          <w:p w14:paraId="505D18B3" w14:textId="77777777" w:rsidR="00BC14B6" w:rsidRPr="008A065A" w:rsidRDefault="00BC14B6" w:rsidP="00210131">
            <w:pPr>
              <w:rPr>
                <w:rFonts w:ascii="Century Gothic" w:hAnsi="Century Gothic"/>
                <w:sz w:val="22"/>
                <w:szCs w:val="22"/>
              </w:rPr>
            </w:pPr>
            <w:r w:rsidRPr="008A065A">
              <w:rPr>
                <w:rFonts w:ascii="Century Gothic" w:hAnsi="Century Gothic"/>
                <w:sz w:val="22"/>
                <w:szCs w:val="22"/>
              </w:rPr>
              <w:t>Fecha de presentación</w:t>
            </w:r>
          </w:p>
        </w:tc>
        <w:tc>
          <w:tcPr>
            <w:tcW w:w="5670" w:type="dxa"/>
          </w:tcPr>
          <w:p w14:paraId="1E895B34" w14:textId="054ACB3B" w:rsidR="00BC14B6" w:rsidRPr="008A065A" w:rsidRDefault="006B3D3E" w:rsidP="00210131">
            <w:pPr>
              <w:jc w:val="both"/>
              <w:rPr>
                <w:rFonts w:ascii="Century Gothic" w:hAnsi="Century Gothic"/>
                <w:sz w:val="22"/>
                <w:szCs w:val="22"/>
              </w:rPr>
            </w:pPr>
            <w:r>
              <w:rPr>
                <w:rFonts w:ascii="Century Gothic" w:hAnsi="Century Gothic"/>
                <w:sz w:val="22"/>
                <w:szCs w:val="22"/>
              </w:rPr>
              <w:t>30</w:t>
            </w:r>
            <w:r w:rsidR="00BC14B6" w:rsidRPr="008A065A">
              <w:rPr>
                <w:rFonts w:ascii="Century Gothic" w:hAnsi="Century Gothic"/>
                <w:sz w:val="22"/>
                <w:szCs w:val="22"/>
              </w:rPr>
              <w:t>/0</w:t>
            </w:r>
            <w:r w:rsidR="00767373">
              <w:rPr>
                <w:rFonts w:ascii="Century Gothic" w:hAnsi="Century Gothic"/>
                <w:sz w:val="22"/>
                <w:szCs w:val="22"/>
              </w:rPr>
              <w:t>7</w:t>
            </w:r>
            <w:r w:rsidR="00BC14B6" w:rsidRPr="008A065A">
              <w:rPr>
                <w:rFonts w:ascii="Century Gothic" w:hAnsi="Century Gothic"/>
                <w:sz w:val="22"/>
                <w:szCs w:val="22"/>
              </w:rPr>
              <w:t>/2025</w:t>
            </w:r>
          </w:p>
        </w:tc>
      </w:tr>
      <w:tr w:rsidR="008A065A" w:rsidRPr="008A065A" w14:paraId="59C87357" w14:textId="77777777" w:rsidTr="00210131">
        <w:trPr>
          <w:trHeight w:val="454"/>
        </w:trPr>
        <w:tc>
          <w:tcPr>
            <w:tcW w:w="4537" w:type="dxa"/>
            <w:vAlign w:val="center"/>
          </w:tcPr>
          <w:p w14:paraId="45534948" w14:textId="77777777" w:rsidR="00BC14B6" w:rsidRPr="008A065A" w:rsidRDefault="00BC14B6" w:rsidP="00210131">
            <w:pPr>
              <w:rPr>
                <w:rFonts w:ascii="Century Gothic" w:hAnsi="Century Gothic"/>
                <w:sz w:val="22"/>
                <w:szCs w:val="22"/>
              </w:rPr>
            </w:pPr>
            <w:r w:rsidRPr="008A065A">
              <w:rPr>
                <w:rFonts w:ascii="Century Gothic" w:hAnsi="Century Gothic"/>
                <w:sz w:val="22"/>
                <w:szCs w:val="22"/>
              </w:rPr>
              <w:t>Tipo de abogado</w:t>
            </w:r>
          </w:p>
        </w:tc>
        <w:tc>
          <w:tcPr>
            <w:tcW w:w="5670" w:type="dxa"/>
          </w:tcPr>
          <w:p w14:paraId="272F39C8" w14:textId="77777777" w:rsidR="00BC14B6" w:rsidRPr="008A065A" w:rsidRDefault="00BC14B6" w:rsidP="00210131">
            <w:pPr>
              <w:jc w:val="both"/>
              <w:rPr>
                <w:rFonts w:ascii="Century Gothic" w:hAnsi="Century Gothic"/>
                <w:sz w:val="22"/>
                <w:szCs w:val="22"/>
              </w:rPr>
            </w:pPr>
            <w:r w:rsidRPr="008A065A">
              <w:rPr>
                <w:rFonts w:ascii="Century Gothic" w:hAnsi="Century Gothic"/>
                <w:sz w:val="22"/>
                <w:szCs w:val="22"/>
              </w:rPr>
              <w:t>EXTERNO</w:t>
            </w:r>
          </w:p>
        </w:tc>
      </w:tr>
      <w:tr w:rsidR="008A065A" w:rsidRPr="008A065A" w14:paraId="6B6FD289" w14:textId="77777777" w:rsidTr="00210131">
        <w:trPr>
          <w:trHeight w:val="454"/>
        </w:trPr>
        <w:tc>
          <w:tcPr>
            <w:tcW w:w="4537" w:type="dxa"/>
            <w:vAlign w:val="center"/>
          </w:tcPr>
          <w:p w14:paraId="79FDA798" w14:textId="77777777" w:rsidR="00BC14B6" w:rsidRPr="008A065A" w:rsidRDefault="00BC14B6" w:rsidP="00210131">
            <w:pPr>
              <w:rPr>
                <w:rFonts w:ascii="Century Gothic" w:hAnsi="Century Gothic"/>
                <w:sz w:val="22"/>
                <w:szCs w:val="22"/>
              </w:rPr>
            </w:pPr>
            <w:r w:rsidRPr="008A065A">
              <w:rPr>
                <w:rFonts w:ascii="Century Gothic" w:hAnsi="Century Gothic"/>
                <w:sz w:val="22"/>
                <w:szCs w:val="22"/>
              </w:rPr>
              <w:t>Aseguradora vinculada al proceso</w:t>
            </w:r>
          </w:p>
        </w:tc>
        <w:tc>
          <w:tcPr>
            <w:tcW w:w="5670" w:type="dxa"/>
          </w:tcPr>
          <w:p w14:paraId="13136E01" w14:textId="77777777" w:rsidR="00BC14B6" w:rsidRPr="008A065A" w:rsidRDefault="00BC14B6" w:rsidP="00210131">
            <w:pPr>
              <w:jc w:val="both"/>
              <w:rPr>
                <w:rFonts w:ascii="Century Gothic" w:hAnsi="Century Gothic"/>
                <w:sz w:val="22"/>
                <w:szCs w:val="22"/>
              </w:rPr>
            </w:pPr>
            <w:r w:rsidRPr="008A065A">
              <w:rPr>
                <w:rFonts w:ascii="Century Gothic" w:hAnsi="Century Gothic"/>
                <w:sz w:val="22"/>
                <w:szCs w:val="22"/>
              </w:rPr>
              <w:t>GENERALES</w:t>
            </w:r>
          </w:p>
        </w:tc>
      </w:tr>
      <w:tr w:rsidR="008A065A" w:rsidRPr="008A065A" w14:paraId="22B249D8" w14:textId="77777777" w:rsidTr="00210131">
        <w:trPr>
          <w:trHeight w:val="454"/>
        </w:trPr>
        <w:tc>
          <w:tcPr>
            <w:tcW w:w="4537" w:type="dxa"/>
            <w:vAlign w:val="center"/>
          </w:tcPr>
          <w:p w14:paraId="3BECB81F" w14:textId="77777777" w:rsidR="00BC14B6" w:rsidRPr="008A065A" w:rsidRDefault="00BC14B6" w:rsidP="00210131">
            <w:pPr>
              <w:rPr>
                <w:rFonts w:ascii="Century Gothic" w:hAnsi="Century Gothic"/>
                <w:sz w:val="22"/>
                <w:szCs w:val="22"/>
              </w:rPr>
            </w:pPr>
            <w:r w:rsidRPr="008A065A">
              <w:rPr>
                <w:rFonts w:ascii="Century Gothic" w:hAnsi="Century Gothic"/>
                <w:sz w:val="22"/>
                <w:szCs w:val="22"/>
              </w:rPr>
              <w:t>SGC</w:t>
            </w:r>
          </w:p>
        </w:tc>
        <w:tc>
          <w:tcPr>
            <w:tcW w:w="5670" w:type="dxa"/>
          </w:tcPr>
          <w:p w14:paraId="03605BE6" w14:textId="5A192A3F" w:rsidR="00BC14B6" w:rsidRPr="0035762B" w:rsidRDefault="00923745" w:rsidP="00210131">
            <w:pPr>
              <w:jc w:val="both"/>
              <w:rPr>
                <w:rFonts w:ascii="Century Gothic" w:hAnsi="Century Gothic"/>
                <w:bCs/>
                <w:sz w:val="22"/>
                <w:szCs w:val="22"/>
              </w:rPr>
            </w:pPr>
            <w:r w:rsidRPr="0035762B">
              <w:rPr>
                <w:rFonts w:ascii="Century Gothic" w:hAnsi="Century Gothic"/>
                <w:bCs/>
                <w:caps/>
                <w:sz w:val="22"/>
                <w:szCs w:val="22"/>
              </w:rPr>
              <w:t>9761</w:t>
            </w:r>
          </w:p>
        </w:tc>
      </w:tr>
      <w:tr w:rsidR="008A065A" w:rsidRPr="008A065A" w14:paraId="2D7CB88B" w14:textId="77777777" w:rsidTr="00210131">
        <w:trPr>
          <w:trHeight w:val="454"/>
        </w:trPr>
        <w:tc>
          <w:tcPr>
            <w:tcW w:w="4537" w:type="dxa"/>
            <w:vAlign w:val="center"/>
          </w:tcPr>
          <w:p w14:paraId="2CC79B4B" w14:textId="77777777" w:rsidR="00BC14B6" w:rsidRPr="008A065A" w:rsidRDefault="00BC14B6" w:rsidP="00210131">
            <w:pPr>
              <w:rPr>
                <w:rFonts w:ascii="Century Gothic" w:hAnsi="Century Gothic"/>
                <w:sz w:val="22"/>
                <w:szCs w:val="22"/>
              </w:rPr>
            </w:pPr>
            <w:r w:rsidRPr="008A065A">
              <w:rPr>
                <w:rFonts w:ascii="Century Gothic" w:hAnsi="Century Gothic"/>
                <w:sz w:val="22"/>
                <w:szCs w:val="22"/>
              </w:rPr>
              <w:t>Despacho/Juzgado/ Tribunal</w:t>
            </w:r>
          </w:p>
        </w:tc>
        <w:tc>
          <w:tcPr>
            <w:tcW w:w="5670" w:type="dxa"/>
          </w:tcPr>
          <w:p w14:paraId="009D4C17" w14:textId="11E4E131" w:rsidR="00BC14B6" w:rsidRPr="008A065A" w:rsidRDefault="00000000" w:rsidP="00210131">
            <w:pPr>
              <w:jc w:val="both"/>
              <w:rPr>
                <w:rFonts w:ascii="Century Gothic" w:hAnsi="Century Gothic"/>
                <w:sz w:val="22"/>
                <w:szCs w:val="22"/>
              </w:rPr>
            </w:pPr>
            <w:sdt>
              <w:sdtPr>
                <w:rPr>
                  <w:rFonts w:ascii="Century Gothic" w:hAnsi="Century Gothic"/>
                  <w:sz w:val="22"/>
                  <w:szCs w:val="22"/>
                </w:rPr>
                <w:alias w:val="NUMERO"/>
                <w:tag w:val="NUMERO"/>
                <w:id w:val="-174201678"/>
                <w:placeholder>
                  <w:docPart w:val="C19E403A82144589A8FDF82C3CE848F2"/>
                </w:placeholder>
                <w:text/>
              </w:sdtPr>
              <w:sdtContent>
                <w:r w:rsidR="00923745" w:rsidRPr="004E0DCE">
                  <w:rPr>
                    <w:rFonts w:ascii="Century Gothic" w:hAnsi="Century Gothic"/>
                    <w:sz w:val="22"/>
                    <w:szCs w:val="22"/>
                  </w:rPr>
                  <w:t>JUZGADO 21 CIVIL DEL CIRCUITO DE BOGOTA</w:t>
                </w:r>
              </w:sdtContent>
            </w:sdt>
          </w:p>
        </w:tc>
      </w:tr>
      <w:tr w:rsidR="008A065A" w:rsidRPr="008A065A" w14:paraId="585CCFC4" w14:textId="77777777" w:rsidTr="00210131">
        <w:trPr>
          <w:trHeight w:val="454"/>
        </w:trPr>
        <w:tc>
          <w:tcPr>
            <w:tcW w:w="4537" w:type="dxa"/>
            <w:vAlign w:val="center"/>
          </w:tcPr>
          <w:p w14:paraId="24C06A17" w14:textId="77777777" w:rsidR="00BC14B6" w:rsidRPr="008A065A" w:rsidRDefault="00BC14B6" w:rsidP="00210131">
            <w:pPr>
              <w:rPr>
                <w:rFonts w:ascii="Century Gothic" w:hAnsi="Century Gothic"/>
                <w:sz w:val="22"/>
                <w:szCs w:val="22"/>
              </w:rPr>
            </w:pPr>
            <w:r w:rsidRPr="008A065A">
              <w:rPr>
                <w:rFonts w:ascii="Century Gothic" w:hAnsi="Century Gothic"/>
                <w:sz w:val="22"/>
                <w:szCs w:val="22"/>
              </w:rPr>
              <w:t xml:space="preserve">Ciudad </w:t>
            </w:r>
          </w:p>
        </w:tc>
        <w:tc>
          <w:tcPr>
            <w:tcW w:w="5670" w:type="dxa"/>
          </w:tcPr>
          <w:p w14:paraId="04B2BF2D" w14:textId="095D2D43" w:rsidR="00BC14B6" w:rsidRPr="008A065A" w:rsidRDefault="00767373" w:rsidP="00210131">
            <w:pPr>
              <w:jc w:val="both"/>
              <w:rPr>
                <w:rFonts w:ascii="Century Gothic" w:hAnsi="Century Gothic"/>
                <w:sz w:val="22"/>
                <w:szCs w:val="22"/>
              </w:rPr>
            </w:pPr>
            <w:r>
              <w:rPr>
                <w:rFonts w:ascii="Century Gothic" w:hAnsi="Century Gothic"/>
                <w:sz w:val="22"/>
                <w:szCs w:val="22"/>
              </w:rPr>
              <w:t>BOGOTÁ</w:t>
            </w:r>
          </w:p>
        </w:tc>
      </w:tr>
      <w:tr w:rsidR="008A065A" w:rsidRPr="008A065A" w14:paraId="458D861F" w14:textId="77777777" w:rsidTr="00210131">
        <w:trPr>
          <w:trHeight w:val="454"/>
        </w:trPr>
        <w:tc>
          <w:tcPr>
            <w:tcW w:w="4537" w:type="dxa"/>
            <w:vAlign w:val="center"/>
          </w:tcPr>
          <w:p w14:paraId="7B9B6D0D" w14:textId="77777777" w:rsidR="00BC14B6" w:rsidRPr="008A065A" w:rsidRDefault="00BC14B6" w:rsidP="00210131">
            <w:pPr>
              <w:rPr>
                <w:rFonts w:ascii="Century Gothic" w:hAnsi="Century Gothic"/>
                <w:sz w:val="22"/>
                <w:szCs w:val="22"/>
              </w:rPr>
            </w:pPr>
            <w:r w:rsidRPr="008A065A">
              <w:rPr>
                <w:rFonts w:ascii="Century Gothic" w:hAnsi="Century Gothic"/>
                <w:sz w:val="22"/>
                <w:szCs w:val="22"/>
              </w:rPr>
              <w:t>Radicado completo 23 dígitos</w:t>
            </w:r>
          </w:p>
        </w:tc>
        <w:tc>
          <w:tcPr>
            <w:tcW w:w="5670" w:type="dxa"/>
          </w:tcPr>
          <w:p w14:paraId="14B381F6" w14:textId="63EFBB73" w:rsidR="00BC14B6" w:rsidRPr="00923745" w:rsidRDefault="004E0DCE" w:rsidP="00767373">
            <w:pPr>
              <w:spacing w:line="360" w:lineRule="auto"/>
              <w:jc w:val="both"/>
              <w:rPr>
                <w:rFonts w:ascii="Arial" w:hAnsi="Arial" w:cs="Arial"/>
                <w:color w:val="000000" w:themeColor="text1"/>
              </w:rPr>
            </w:pPr>
            <w:r>
              <w:rPr>
                <w:rFonts w:ascii="Century Gothic" w:hAnsi="Century Gothic"/>
                <w:sz w:val="22"/>
                <w:szCs w:val="22"/>
              </w:rPr>
              <w:t>11</w:t>
            </w:r>
            <w:r w:rsidR="00923745" w:rsidRPr="004E0DCE">
              <w:rPr>
                <w:rFonts w:ascii="Century Gothic" w:hAnsi="Century Gothic"/>
                <w:sz w:val="22"/>
                <w:szCs w:val="22"/>
              </w:rPr>
              <w:t>001310302120230035500</w:t>
            </w:r>
            <w:r w:rsidR="00745C24">
              <w:rPr>
                <w:rFonts w:ascii="Century Gothic" w:hAnsi="Century Gothic"/>
                <w:sz w:val="22"/>
                <w:szCs w:val="22"/>
              </w:rPr>
              <w:t>*.</w:t>
            </w:r>
          </w:p>
        </w:tc>
      </w:tr>
      <w:tr w:rsidR="008A065A" w:rsidRPr="008A065A" w14:paraId="055EA285" w14:textId="77777777" w:rsidTr="00210131">
        <w:trPr>
          <w:trHeight w:val="454"/>
        </w:trPr>
        <w:tc>
          <w:tcPr>
            <w:tcW w:w="4537" w:type="dxa"/>
            <w:vAlign w:val="center"/>
          </w:tcPr>
          <w:p w14:paraId="615F1F3D" w14:textId="77777777" w:rsidR="00BC14B6" w:rsidRPr="00B942FE" w:rsidRDefault="00BC14B6" w:rsidP="00210131">
            <w:pPr>
              <w:rPr>
                <w:rFonts w:ascii="Century Gothic" w:hAnsi="Century Gothic"/>
                <w:sz w:val="22"/>
                <w:szCs w:val="22"/>
              </w:rPr>
            </w:pPr>
            <w:r w:rsidRPr="00B942FE">
              <w:rPr>
                <w:rFonts w:ascii="Century Gothic" w:hAnsi="Century Gothic"/>
                <w:sz w:val="22"/>
                <w:szCs w:val="22"/>
              </w:rPr>
              <w:t>Fecha de notificación</w:t>
            </w:r>
          </w:p>
        </w:tc>
        <w:tc>
          <w:tcPr>
            <w:tcW w:w="5670" w:type="dxa"/>
          </w:tcPr>
          <w:p w14:paraId="193E480C" w14:textId="2672B41C" w:rsidR="00BC14B6" w:rsidRPr="00A70EAC" w:rsidRDefault="00A70EAC" w:rsidP="00210131">
            <w:pPr>
              <w:jc w:val="both"/>
              <w:rPr>
                <w:rFonts w:ascii="Century Gothic" w:hAnsi="Century Gothic"/>
                <w:sz w:val="22"/>
                <w:szCs w:val="22"/>
              </w:rPr>
            </w:pPr>
            <w:r w:rsidRPr="00A70EAC">
              <w:rPr>
                <w:rFonts w:ascii="Century Gothic" w:hAnsi="Century Gothic"/>
                <w:sz w:val="22"/>
                <w:szCs w:val="22"/>
              </w:rPr>
              <w:t>26</w:t>
            </w:r>
            <w:r w:rsidR="00BC14B6" w:rsidRPr="00A70EAC">
              <w:rPr>
                <w:rFonts w:ascii="Century Gothic" w:hAnsi="Century Gothic"/>
                <w:sz w:val="22"/>
                <w:szCs w:val="22"/>
              </w:rPr>
              <w:t>/</w:t>
            </w:r>
            <w:r w:rsidR="008F007D" w:rsidRPr="00A70EAC">
              <w:rPr>
                <w:rFonts w:ascii="Century Gothic" w:hAnsi="Century Gothic"/>
                <w:sz w:val="22"/>
                <w:szCs w:val="22"/>
              </w:rPr>
              <w:t>0</w:t>
            </w:r>
            <w:r w:rsidR="00983AA3" w:rsidRPr="00A70EAC">
              <w:rPr>
                <w:rFonts w:ascii="Century Gothic" w:hAnsi="Century Gothic"/>
                <w:sz w:val="22"/>
                <w:szCs w:val="22"/>
              </w:rPr>
              <w:t>6</w:t>
            </w:r>
            <w:r w:rsidR="00BC14B6" w:rsidRPr="00A70EAC">
              <w:rPr>
                <w:rFonts w:ascii="Century Gothic" w:hAnsi="Century Gothic"/>
                <w:sz w:val="22"/>
                <w:szCs w:val="22"/>
              </w:rPr>
              <w:t>/202</w:t>
            </w:r>
            <w:r w:rsidR="008F007D" w:rsidRPr="00A70EAC">
              <w:rPr>
                <w:rFonts w:ascii="Century Gothic" w:hAnsi="Century Gothic"/>
                <w:sz w:val="22"/>
                <w:szCs w:val="22"/>
              </w:rPr>
              <w:t>5</w:t>
            </w:r>
          </w:p>
        </w:tc>
      </w:tr>
      <w:tr w:rsidR="008A065A" w:rsidRPr="008A065A" w14:paraId="575D7462" w14:textId="77777777" w:rsidTr="00210131">
        <w:trPr>
          <w:trHeight w:val="454"/>
        </w:trPr>
        <w:tc>
          <w:tcPr>
            <w:tcW w:w="4537" w:type="dxa"/>
            <w:vAlign w:val="center"/>
          </w:tcPr>
          <w:p w14:paraId="1A8D7799" w14:textId="77777777" w:rsidR="00BC14B6" w:rsidRPr="008A065A" w:rsidRDefault="00BC14B6" w:rsidP="00210131">
            <w:pPr>
              <w:rPr>
                <w:rFonts w:ascii="Century Gothic" w:hAnsi="Century Gothic"/>
                <w:sz w:val="22"/>
                <w:szCs w:val="22"/>
              </w:rPr>
            </w:pPr>
            <w:r w:rsidRPr="008A065A">
              <w:rPr>
                <w:rFonts w:ascii="Century Gothic" w:hAnsi="Century Gothic"/>
                <w:sz w:val="22"/>
                <w:szCs w:val="22"/>
              </w:rPr>
              <w:t>Fecha vencimiento del término</w:t>
            </w:r>
          </w:p>
        </w:tc>
        <w:tc>
          <w:tcPr>
            <w:tcW w:w="5670" w:type="dxa"/>
          </w:tcPr>
          <w:p w14:paraId="4031F3A9" w14:textId="76A99081" w:rsidR="00BC14B6" w:rsidRPr="00A70EAC" w:rsidRDefault="00A70EAC" w:rsidP="00210131">
            <w:pPr>
              <w:jc w:val="both"/>
              <w:rPr>
                <w:rFonts w:ascii="Century Gothic" w:hAnsi="Century Gothic"/>
                <w:sz w:val="22"/>
                <w:szCs w:val="22"/>
              </w:rPr>
            </w:pPr>
            <w:r w:rsidRPr="00A70EAC">
              <w:rPr>
                <w:rFonts w:ascii="Century Gothic" w:hAnsi="Century Gothic"/>
                <w:sz w:val="22"/>
                <w:szCs w:val="22"/>
              </w:rPr>
              <w:t>25</w:t>
            </w:r>
            <w:r w:rsidR="00BC14B6" w:rsidRPr="00A70EAC">
              <w:rPr>
                <w:rFonts w:ascii="Century Gothic" w:hAnsi="Century Gothic"/>
                <w:sz w:val="22"/>
                <w:szCs w:val="22"/>
              </w:rPr>
              <w:t>/</w:t>
            </w:r>
            <w:r w:rsidR="00DC4EA0" w:rsidRPr="00A70EAC">
              <w:rPr>
                <w:rFonts w:ascii="Century Gothic" w:hAnsi="Century Gothic"/>
                <w:sz w:val="22"/>
                <w:szCs w:val="22"/>
              </w:rPr>
              <w:t>07</w:t>
            </w:r>
            <w:r w:rsidR="00BC14B6" w:rsidRPr="00A70EAC">
              <w:rPr>
                <w:rFonts w:ascii="Century Gothic" w:hAnsi="Century Gothic"/>
                <w:sz w:val="22"/>
                <w:szCs w:val="22"/>
              </w:rPr>
              <w:t>/202</w:t>
            </w:r>
            <w:r w:rsidR="00A1502B" w:rsidRPr="00A70EAC">
              <w:rPr>
                <w:rFonts w:ascii="Century Gothic" w:hAnsi="Century Gothic"/>
                <w:sz w:val="22"/>
                <w:szCs w:val="22"/>
              </w:rPr>
              <w:t>5</w:t>
            </w:r>
          </w:p>
        </w:tc>
      </w:tr>
    </w:tbl>
    <w:p w14:paraId="3746B336" w14:textId="77777777" w:rsidR="00BC14B6" w:rsidRPr="008A065A" w:rsidRDefault="00BC14B6" w:rsidP="00BC14B6">
      <w:pPr>
        <w:rPr>
          <w:rFonts w:ascii="Century Gothic" w:hAnsi="Century Gothic"/>
          <w:sz w:val="22"/>
          <w:szCs w:val="22"/>
        </w:rPr>
      </w:pPr>
    </w:p>
    <w:p w14:paraId="2E55EFC4" w14:textId="77777777" w:rsidR="00BC14B6" w:rsidRPr="008A065A" w:rsidRDefault="00BC14B6" w:rsidP="00BC14B6">
      <w:pPr>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10207"/>
      </w:tblGrid>
      <w:tr w:rsidR="008A065A" w:rsidRPr="008A065A" w14:paraId="6026066B" w14:textId="77777777" w:rsidTr="00210131">
        <w:tc>
          <w:tcPr>
            <w:tcW w:w="10207" w:type="dxa"/>
            <w:shd w:val="clear" w:color="auto" w:fill="B3E5A1" w:themeFill="accent6" w:themeFillTint="66"/>
            <w:vAlign w:val="center"/>
          </w:tcPr>
          <w:p w14:paraId="31DC012E" w14:textId="77777777" w:rsidR="00BC14B6" w:rsidRPr="008A065A" w:rsidRDefault="00BC14B6" w:rsidP="00210131">
            <w:pPr>
              <w:jc w:val="center"/>
              <w:rPr>
                <w:rFonts w:ascii="Century Gothic" w:hAnsi="Century Gothic"/>
                <w:sz w:val="22"/>
                <w:szCs w:val="22"/>
              </w:rPr>
            </w:pPr>
            <w:r w:rsidRPr="008A065A">
              <w:rPr>
                <w:rFonts w:ascii="Century Gothic" w:hAnsi="Century Gothic"/>
                <w:sz w:val="22"/>
                <w:szCs w:val="22"/>
              </w:rPr>
              <w:t>Hechos (haga un relato conciso y preciso de las circunstancias que rodearon el siniestro, tales como fecha, lugar de los hechos, partes involucrados, póliza, lesiones y/o secuelas)</w:t>
            </w:r>
          </w:p>
        </w:tc>
      </w:tr>
      <w:tr w:rsidR="008A065A" w:rsidRPr="004E0DCE" w14:paraId="7EC54274" w14:textId="77777777" w:rsidTr="00210131">
        <w:tc>
          <w:tcPr>
            <w:tcW w:w="10207" w:type="dxa"/>
            <w:vAlign w:val="center"/>
          </w:tcPr>
          <w:p w14:paraId="2DD1265E" w14:textId="77777777" w:rsidR="00BC14B6" w:rsidRPr="008A065A" w:rsidRDefault="00BC14B6" w:rsidP="00CE4C71">
            <w:pPr>
              <w:jc w:val="both"/>
              <w:rPr>
                <w:rFonts w:ascii="Century Gothic" w:hAnsi="Century Gothic"/>
                <w:sz w:val="22"/>
                <w:szCs w:val="22"/>
              </w:rPr>
            </w:pPr>
          </w:p>
          <w:p w14:paraId="749D5684" w14:textId="58E5EE10" w:rsidR="00BC14B6" w:rsidRPr="004E0DCE" w:rsidRDefault="00923745" w:rsidP="00CE4C71">
            <w:pPr>
              <w:jc w:val="both"/>
              <w:rPr>
                <w:rFonts w:ascii="Century Gothic" w:hAnsi="Century Gothic"/>
                <w:sz w:val="22"/>
                <w:szCs w:val="22"/>
              </w:rPr>
            </w:pPr>
            <w:r w:rsidRPr="004E0DCE">
              <w:rPr>
                <w:rFonts w:ascii="Century Gothic" w:hAnsi="Century Gothic"/>
                <w:sz w:val="22"/>
                <w:szCs w:val="22"/>
              </w:rPr>
              <w:t xml:space="preserve">El día 22 de octubre del 2020 se presentó un accidente de tránsito entre el vehículo de placas SXX478, conducido por el señor Jorge Alirio Arévalo y el ciclista, el señor Jorge Federico Cruz Moreno.  Como consecuencia del accidente de tránsito, el señor Jorge Federico Cruz fallece en el lugar de los hechos. 2. De acuerdo con lo expuesto en el libelo de la demanda, la parte demandante señala que el fallecimiento del señor Jorge Federico Cruz Moreno ha generado graves perjuicios patrimoniales y extrapatrimoniales. 3.  El pasado 22 de marzo del 2023, los demandantes presentaron solicitud de indemnización a la Equidad Seguros, posteriormente, el 21 de abril del 2023 la compañía aseguradora objetó por cuanto no se cumplen los presupuestos del artículo 1041, 1077 y 1127 del Código de Comercio, las cuales establecen las condiciones necesarias para la configuración de una obligación en cabeza de la compañía. 6. La Equidad Seguros Generales O.C., expidió la póliza de Transporte Log de mercancías No. AA202344 Certificado no. AA809940, con vigencia del 31 de diciembre del 2019 hasta el 31 de diciembre del 2020 cuyo asegurado es Transportes y servicios </w:t>
            </w:r>
            <w:proofErr w:type="spellStart"/>
            <w:r w:rsidRPr="004E0DCE">
              <w:rPr>
                <w:rFonts w:ascii="Century Gothic" w:hAnsi="Century Gothic"/>
                <w:sz w:val="22"/>
                <w:szCs w:val="22"/>
              </w:rPr>
              <w:t>Transer</w:t>
            </w:r>
            <w:proofErr w:type="spellEnd"/>
            <w:r w:rsidRPr="004E0DCE">
              <w:rPr>
                <w:rFonts w:ascii="Century Gothic" w:hAnsi="Century Gothic"/>
                <w:sz w:val="22"/>
                <w:szCs w:val="22"/>
              </w:rPr>
              <w:t xml:space="preserve"> </w:t>
            </w:r>
            <w:proofErr w:type="gramStart"/>
            <w:r w:rsidRPr="004E0DCE">
              <w:rPr>
                <w:rFonts w:ascii="Century Gothic" w:hAnsi="Century Gothic"/>
                <w:sz w:val="22"/>
                <w:szCs w:val="22"/>
              </w:rPr>
              <w:t>S.A.</w:t>
            </w:r>
            <w:r w:rsidR="00961E5A" w:rsidRPr="004E0DCE">
              <w:rPr>
                <w:rFonts w:ascii="Century Gothic" w:hAnsi="Century Gothic"/>
                <w:sz w:val="22"/>
                <w:szCs w:val="22"/>
              </w:rPr>
              <w:t>.</w:t>
            </w:r>
            <w:proofErr w:type="gramEnd"/>
          </w:p>
          <w:p w14:paraId="5DF0ED1C" w14:textId="2B6D1ADE" w:rsidR="00961E5A" w:rsidRPr="004E0DCE" w:rsidRDefault="00961E5A" w:rsidP="004E0DCE">
            <w:pPr>
              <w:rPr>
                <w:rFonts w:ascii="Century Gothic" w:hAnsi="Century Gothic"/>
                <w:sz w:val="22"/>
                <w:szCs w:val="22"/>
              </w:rPr>
            </w:pPr>
          </w:p>
        </w:tc>
      </w:tr>
    </w:tbl>
    <w:p w14:paraId="709362EF" w14:textId="77777777" w:rsidR="00BC14B6" w:rsidRPr="004E0DCE" w:rsidRDefault="00BC14B6" w:rsidP="00BC14B6">
      <w:pPr>
        <w:rPr>
          <w:rFonts w:ascii="Century Gothic" w:hAnsi="Century Gothic"/>
          <w:sz w:val="22"/>
          <w:szCs w:val="22"/>
          <w:lang w:val="es-ES_tradnl"/>
        </w:rPr>
      </w:pPr>
    </w:p>
    <w:tbl>
      <w:tblPr>
        <w:tblStyle w:val="Tablaconcuadrcula"/>
        <w:tblW w:w="10207" w:type="dxa"/>
        <w:tblInd w:w="-431" w:type="dxa"/>
        <w:tblLook w:val="04A0" w:firstRow="1" w:lastRow="0" w:firstColumn="1" w:lastColumn="0" w:noHBand="0" w:noVBand="1"/>
      </w:tblPr>
      <w:tblGrid>
        <w:gridCol w:w="4537"/>
        <w:gridCol w:w="5670"/>
      </w:tblGrid>
      <w:tr w:rsidR="008A065A" w:rsidRPr="004E0DCE" w14:paraId="0A944C4C" w14:textId="77777777" w:rsidTr="00210131">
        <w:tc>
          <w:tcPr>
            <w:tcW w:w="10207" w:type="dxa"/>
            <w:gridSpan w:val="2"/>
            <w:shd w:val="clear" w:color="auto" w:fill="B3E5A1" w:themeFill="accent6" w:themeFillTint="66"/>
            <w:vAlign w:val="center"/>
          </w:tcPr>
          <w:p w14:paraId="61476255" w14:textId="77777777" w:rsidR="00BC14B6" w:rsidRPr="008A065A" w:rsidRDefault="00BC14B6" w:rsidP="004E0DCE">
            <w:pPr>
              <w:rPr>
                <w:rFonts w:ascii="Century Gothic" w:hAnsi="Century Gothic"/>
                <w:sz w:val="22"/>
                <w:szCs w:val="22"/>
              </w:rPr>
            </w:pPr>
            <w:r w:rsidRPr="008A065A">
              <w:rPr>
                <w:rFonts w:ascii="Century Gothic" w:hAnsi="Century Gothic"/>
                <w:sz w:val="22"/>
                <w:szCs w:val="22"/>
              </w:rPr>
              <w:t>Pretensiones (haga un relato o enliste las pretensiones de la demanda/llamamiento en garantía)</w:t>
            </w:r>
          </w:p>
        </w:tc>
      </w:tr>
      <w:tr w:rsidR="008A065A" w:rsidRPr="004E0DCE" w14:paraId="787DF1E7" w14:textId="77777777" w:rsidTr="00210131">
        <w:tc>
          <w:tcPr>
            <w:tcW w:w="10207" w:type="dxa"/>
            <w:gridSpan w:val="2"/>
            <w:vAlign w:val="center"/>
          </w:tcPr>
          <w:p w14:paraId="1D34F87A" w14:textId="77777777" w:rsidR="001E5D87" w:rsidRPr="00CE4C71" w:rsidRDefault="00923745" w:rsidP="00CE4C71">
            <w:pPr>
              <w:pStyle w:val="Prrafodelista"/>
              <w:numPr>
                <w:ilvl w:val="0"/>
                <w:numId w:val="22"/>
              </w:numPr>
              <w:rPr>
                <w:rFonts w:ascii="Century Gothic" w:hAnsi="Century Gothic"/>
                <w:sz w:val="22"/>
                <w:szCs w:val="22"/>
              </w:rPr>
            </w:pPr>
            <w:r w:rsidRPr="00CE4C71">
              <w:rPr>
                <w:rFonts w:ascii="Century Gothic" w:hAnsi="Century Gothic"/>
                <w:sz w:val="22"/>
                <w:szCs w:val="22"/>
              </w:rPr>
              <w:t xml:space="preserve">Se declare la responsabilidad civil y extracontractual de Arévalo Veloza, Bancolombia S.A., y Transportes y Servicios </w:t>
            </w:r>
            <w:proofErr w:type="spellStart"/>
            <w:r w:rsidRPr="00CE4C71">
              <w:rPr>
                <w:rFonts w:ascii="Century Gothic" w:hAnsi="Century Gothic"/>
                <w:sz w:val="22"/>
                <w:szCs w:val="22"/>
              </w:rPr>
              <w:t>Transer</w:t>
            </w:r>
            <w:proofErr w:type="spellEnd"/>
            <w:r w:rsidRPr="00CE4C71">
              <w:rPr>
                <w:rFonts w:ascii="Century Gothic" w:hAnsi="Century Gothic"/>
                <w:sz w:val="22"/>
                <w:szCs w:val="22"/>
              </w:rPr>
              <w:t xml:space="preserve"> S.A. por los perjuicios sufridos por los familiares del fallecido.</w:t>
            </w:r>
            <w:r w:rsidR="001E5D87" w:rsidRPr="00CE4C71">
              <w:rPr>
                <w:rFonts w:ascii="Century Gothic" w:hAnsi="Century Gothic"/>
                <w:sz w:val="22"/>
                <w:szCs w:val="22"/>
              </w:rPr>
              <w:t xml:space="preserve"> por la muerte de Jorge Federico Cruz Moreno en el accidente del 22 de octubre de 2020.</w:t>
            </w:r>
          </w:p>
          <w:p w14:paraId="4F3531F3" w14:textId="77777777" w:rsidR="001E5D87" w:rsidRPr="00CE4C71" w:rsidRDefault="00923745" w:rsidP="00CE4C71">
            <w:pPr>
              <w:pStyle w:val="Prrafodelista"/>
              <w:numPr>
                <w:ilvl w:val="0"/>
                <w:numId w:val="22"/>
              </w:numPr>
              <w:rPr>
                <w:rFonts w:ascii="Century Gothic" w:hAnsi="Century Gothic"/>
                <w:sz w:val="22"/>
                <w:szCs w:val="22"/>
              </w:rPr>
            </w:pPr>
            <w:r w:rsidRPr="00CE4C71">
              <w:rPr>
                <w:rFonts w:ascii="Century Gothic" w:hAnsi="Century Gothic"/>
                <w:sz w:val="22"/>
                <w:szCs w:val="22"/>
              </w:rPr>
              <w:t>Se declare la responsabilidad de La Equidad Seguros Generales O.C., hasta el límite asegurado, por los perjuicios patrimoniales y extrapatrimoniales causados.</w:t>
            </w:r>
          </w:p>
          <w:p w14:paraId="583270C6" w14:textId="77777777" w:rsidR="001E5D87" w:rsidRPr="00CE4C71" w:rsidRDefault="00923745" w:rsidP="00CE4C71">
            <w:pPr>
              <w:pStyle w:val="Prrafodelista"/>
              <w:numPr>
                <w:ilvl w:val="0"/>
                <w:numId w:val="22"/>
              </w:numPr>
              <w:rPr>
                <w:rFonts w:ascii="Century Gothic" w:hAnsi="Century Gothic"/>
                <w:sz w:val="22"/>
                <w:szCs w:val="22"/>
              </w:rPr>
            </w:pPr>
            <w:r w:rsidRPr="00CE4C71">
              <w:rPr>
                <w:rFonts w:ascii="Century Gothic" w:hAnsi="Century Gothic"/>
                <w:sz w:val="22"/>
                <w:szCs w:val="22"/>
              </w:rPr>
              <w:t>Se ordene a La Equidad Seguros pagar intereses moratorios conforme al artículo 1080 del C. de Co., desde el 22 de marzo de 2023 hasta el pago de la indemnización.</w:t>
            </w:r>
          </w:p>
          <w:p w14:paraId="6858D806" w14:textId="5F51979E" w:rsidR="00923745" w:rsidRPr="00CE4C71" w:rsidRDefault="00923745" w:rsidP="00CE4C71">
            <w:pPr>
              <w:pStyle w:val="Prrafodelista"/>
              <w:numPr>
                <w:ilvl w:val="0"/>
                <w:numId w:val="22"/>
              </w:numPr>
              <w:rPr>
                <w:rFonts w:ascii="Century Gothic" w:hAnsi="Century Gothic"/>
                <w:sz w:val="22"/>
                <w:szCs w:val="22"/>
              </w:rPr>
            </w:pPr>
            <w:r w:rsidRPr="00CE4C71">
              <w:rPr>
                <w:rFonts w:ascii="Century Gothic" w:hAnsi="Century Gothic"/>
                <w:sz w:val="22"/>
                <w:szCs w:val="22"/>
              </w:rPr>
              <w:lastRenderedPageBreak/>
              <w:t>Se condene solidariamente a los responsables al pago de la indemnización a favor de los familiares de Jorge Federico Cruz Moreno.</w:t>
            </w:r>
          </w:p>
          <w:p w14:paraId="0B004316" w14:textId="77777777" w:rsidR="001E5D87" w:rsidRPr="004E0DCE" w:rsidRDefault="001E5D87" w:rsidP="004E0DCE">
            <w:pPr>
              <w:rPr>
                <w:rFonts w:ascii="Century Gothic" w:hAnsi="Century Gothic"/>
                <w:sz w:val="22"/>
                <w:szCs w:val="22"/>
              </w:rPr>
            </w:pPr>
          </w:p>
          <w:p w14:paraId="7C2635F5" w14:textId="69486C97" w:rsidR="001E5D87" w:rsidRPr="001E5D87" w:rsidRDefault="001E5D87" w:rsidP="004E0DCE">
            <w:pPr>
              <w:rPr>
                <w:rFonts w:ascii="Century Gothic" w:hAnsi="Century Gothic"/>
                <w:sz w:val="22"/>
                <w:szCs w:val="22"/>
              </w:rPr>
            </w:pPr>
            <w:r w:rsidRPr="001E5D87">
              <w:rPr>
                <w:rFonts w:ascii="Century Gothic" w:hAnsi="Century Gothic"/>
                <w:sz w:val="22"/>
                <w:szCs w:val="22"/>
              </w:rPr>
              <w:t>Se solicita la condena a los demandados, al pago de los siguientes perjuicios:</w:t>
            </w:r>
          </w:p>
          <w:p w14:paraId="784C797B" w14:textId="77777777" w:rsidR="001E5D87" w:rsidRPr="004E0DCE" w:rsidRDefault="001E5D87" w:rsidP="004E0DCE">
            <w:pPr>
              <w:rPr>
                <w:rFonts w:ascii="Century Gothic" w:hAnsi="Century Gothic"/>
                <w:sz w:val="22"/>
                <w:szCs w:val="22"/>
              </w:rPr>
            </w:pPr>
          </w:p>
          <w:p w14:paraId="633EA43F" w14:textId="77777777" w:rsidR="00E3703B" w:rsidRPr="004E0DCE" w:rsidRDefault="001E5D87" w:rsidP="004E0DCE">
            <w:pPr>
              <w:rPr>
                <w:rFonts w:ascii="Century Gothic" w:hAnsi="Century Gothic"/>
                <w:b/>
                <w:bCs/>
                <w:sz w:val="22"/>
                <w:szCs w:val="22"/>
              </w:rPr>
            </w:pPr>
            <w:r w:rsidRPr="001E5D87">
              <w:rPr>
                <w:rFonts w:ascii="Century Gothic" w:hAnsi="Century Gothic"/>
                <w:b/>
                <w:bCs/>
                <w:sz w:val="22"/>
                <w:szCs w:val="22"/>
              </w:rPr>
              <w:t xml:space="preserve">Perjuicios patrimoniales </w:t>
            </w:r>
          </w:p>
          <w:p w14:paraId="19D55D78" w14:textId="77777777" w:rsidR="00E3703B" w:rsidRPr="004E0DCE" w:rsidRDefault="00E3703B" w:rsidP="004E0DCE">
            <w:pPr>
              <w:rPr>
                <w:rFonts w:ascii="Century Gothic" w:hAnsi="Century Gothic"/>
                <w:sz w:val="22"/>
                <w:szCs w:val="22"/>
              </w:rPr>
            </w:pPr>
          </w:p>
          <w:p w14:paraId="210CFDE0" w14:textId="26EA5803" w:rsidR="00E3703B" w:rsidRPr="004E0DCE" w:rsidRDefault="00E3703B" w:rsidP="004E0DCE">
            <w:pPr>
              <w:rPr>
                <w:rFonts w:ascii="Century Gothic" w:hAnsi="Century Gothic"/>
                <w:sz w:val="22"/>
                <w:szCs w:val="22"/>
              </w:rPr>
            </w:pPr>
            <w:r w:rsidRPr="004E0DCE">
              <w:rPr>
                <w:rFonts w:ascii="Century Gothic" w:hAnsi="Century Gothic"/>
                <w:sz w:val="22"/>
                <w:szCs w:val="22"/>
              </w:rPr>
              <w:t>L</w:t>
            </w:r>
            <w:r w:rsidR="001E5D87" w:rsidRPr="004E0DCE">
              <w:rPr>
                <w:rFonts w:ascii="Century Gothic" w:hAnsi="Century Gothic"/>
                <w:sz w:val="22"/>
                <w:szCs w:val="22"/>
              </w:rPr>
              <w:t>ucro cesante</w:t>
            </w:r>
            <w:r w:rsidRPr="004E0DCE">
              <w:rPr>
                <w:rFonts w:ascii="Century Gothic" w:hAnsi="Century Gothic"/>
                <w:sz w:val="22"/>
                <w:szCs w:val="22"/>
              </w:rPr>
              <w:t xml:space="preserve">: </w:t>
            </w:r>
            <w:r w:rsidR="001E5D87" w:rsidRPr="004E0DCE">
              <w:rPr>
                <w:rFonts w:ascii="Century Gothic" w:hAnsi="Century Gothic"/>
                <w:sz w:val="22"/>
                <w:szCs w:val="22"/>
              </w:rPr>
              <w:t xml:space="preserve">A favor de Jenny Yamile Caballero Díaz y </w:t>
            </w:r>
            <w:proofErr w:type="spellStart"/>
            <w:r w:rsidR="001E5D87" w:rsidRPr="004E0DCE">
              <w:rPr>
                <w:rFonts w:ascii="Century Gothic" w:hAnsi="Century Gothic"/>
                <w:sz w:val="22"/>
                <w:szCs w:val="22"/>
              </w:rPr>
              <w:t>Sahamara</w:t>
            </w:r>
            <w:proofErr w:type="spellEnd"/>
            <w:r w:rsidR="001E5D87" w:rsidRPr="004E0DCE">
              <w:rPr>
                <w:rFonts w:ascii="Century Gothic" w:hAnsi="Century Gothic"/>
                <w:sz w:val="22"/>
                <w:szCs w:val="22"/>
              </w:rPr>
              <w:t xml:space="preserve"> Cruz Caballero, por concepto de lucro cesante pasado, la suma de $7.947.790 para cada una.</w:t>
            </w:r>
          </w:p>
          <w:p w14:paraId="6EF070C6" w14:textId="73DF03A3" w:rsidR="00E3703B" w:rsidRPr="004E0DCE" w:rsidRDefault="00E3703B" w:rsidP="004E0DCE">
            <w:pPr>
              <w:rPr>
                <w:rFonts w:ascii="Century Gothic" w:hAnsi="Century Gothic"/>
                <w:sz w:val="22"/>
                <w:szCs w:val="22"/>
              </w:rPr>
            </w:pPr>
            <w:r w:rsidRPr="004E0DCE">
              <w:rPr>
                <w:rFonts w:ascii="Century Gothic" w:hAnsi="Century Gothic"/>
                <w:sz w:val="22"/>
                <w:szCs w:val="22"/>
              </w:rPr>
              <w:t>TOTAL: 15.895.580</w:t>
            </w:r>
          </w:p>
          <w:p w14:paraId="29A4CC9D" w14:textId="77777777" w:rsidR="00E3703B" w:rsidRPr="004E0DCE" w:rsidRDefault="00E3703B" w:rsidP="004E0DCE">
            <w:pPr>
              <w:rPr>
                <w:rFonts w:ascii="Century Gothic" w:hAnsi="Century Gothic"/>
                <w:sz w:val="22"/>
                <w:szCs w:val="22"/>
              </w:rPr>
            </w:pPr>
          </w:p>
          <w:p w14:paraId="60F1023F" w14:textId="0A7445C2" w:rsidR="001E5D87" w:rsidRPr="004E0DCE" w:rsidRDefault="001E5D87" w:rsidP="004E0DCE">
            <w:pPr>
              <w:rPr>
                <w:rFonts w:ascii="Century Gothic" w:hAnsi="Century Gothic"/>
                <w:sz w:val="22"/>
                <w:szCs w:val="22"/>
              </w:rPr>
            </w:pPr>
            <w:r w:rsidRPr="004E0DCE">
              <w:rPr>
                <w:rFonts w:ascii="Century Gothic" w:hAnsi="Century Gothic"/>
                <w:sz w:val="22"/>
                <w:szCs w:val="22"/>
              </w:rPr>
              <w:t xml:space="preserve">Por concepto de lucro cesante futuro, se solicita el pago de $43.046.239 a favor de Jenny Yamile Caballero Díaz y $34.701.219 a favor de </w:t>
            </w:r>
            <w:proofErr w:type="spellStart"/>
            <w:r w:rsidRPr="004E0DCE">
              <w:rPr>
                <w:rFonts w:ascii="Century Gothic" w:hAnsi="Century Gothic"/>
                <w:sz w:val="22"/>
                <w:szCs w:val="22"/>
              </w:rPr>
              <w:t>Sahamara</w:t>
            </w:r>
            <w:proofErr w:type="spellEnd"/>
            <w:r w:rsidRPr="004E0DCE">
              <w:rPr>
                <w:rFonts w:ascii="Century Gothic" w:hAnsi="Century Gothic"/>
                <w:sz w:val="22"/>
                <w:szCs w:val="22"/>
              </w:rPr>
              <w:t xml:space="preserve"> Cruz Caballero.</w:t>
            </w:r>
          </w:p>
          <w:p w14:paraId="73352003" w14:textId="2E03B0C0" w:rsidR="001E5D87" w:rsidRPr="004E0DCE" w:rsidRDefault="00E3703B" w:rsidP="004E0DCE">
            <w:pPr>
              <w:rPr>
                <w:rFonts w:ascii="Century Gothic" w:hAnsi="Century Gothic"/>
                <w:sz w:val="22"/>
                <w:szCs w:val="22"/>
              </w:rPr>
            </w:pPr>
            <w:r w:rsidRPr="004E0DCE">
              <w:rPr>
                <w:rFonts w:ascii="Century Gothic" w:hAnsi="Century Gothic"/>
                <w:sz w:val="22"/>
                <w:szCs w:val="22"/>
              </w:rPr>
              <w:t>TOTAL: 77.747.458</w:t>
            </w:r>
          </w:p>
          <w:p w14:paraId="51650D72" w14:textId="77777777" w:rsidR="00E3703B" w:rsidRPr="004E0DCE" w:rsidRDefault="00E3703B" w:rsidP="004E0DCE">
            <w:pPr>
              <w:rPr>
                <w:rFonts w:ascii="Century Gothic" w:hAnsi="Century Gothic"/>
                <w:sz w:val="22"/>
                <w:szCs w:val="22"/>
              </w:rPr>
            </w:pPr>
          </w:p>
          <w:p w14:paraId="7C36F1B3" w14:textId="77777777" w:rsidR="001E5D87" w:rsidRPr="00CE4C71" w:rsidRDefault="001E5D87" w:rsidP="004E0DCE">
            <w:pPr>
              <w:rPr>
                <w:rFonts w:ascii="Century Gothic" w:hAnsi="Century Gothic"/>
                <w:b/>
                <w:bCs/>
                <w:sz w:val="22"/>
                <w:szCs w:val="22"/>
              </w:rPr>
            </w:pPr>
            <w:r w:rsidRPr="001E5D87">
              <w:rPr>
                <w:rFonts w:ascii="Century Gothic" w:hAnsi="Century Gothic"/>
                <w:b/>
                <w:bCs/>
                <w:sz w:val="22"/>
                <w:szCs w:val="22"/>
              </w:rPr>
              <w:t xml:space="preserve">Perjuicios extrapatrimoniales </w:t>
            </w:r>
          </w:p>
          <w:p w14:paraId="57929118" w14:textId="77777777" w:rsidR="001E5D87" w:rsidRPr="00CE4C71" w:rsidRDefault="001E5D87" w:rsidP="004E0DCE">
            <w:pPr>
              <w:rPr>
                <w:rFonts w:ascii="Century Gothic" w:hAnsi="Century Gothic"/>
                <w:b/>
                <w:bCs/>
                <w:sz w:val="22"/>
                <w:szCs w:val="22"/>
              </w:rPr>
            </w:pPr>
          </w:p>
          <w:p w14:paraId="32C5B7F3" w14:textId="77777777" w:rsidR="00E3703B" w:rsidRPr="004E0DCE" w:rsidRDefault="001E5D87" w:rsidP="004E0DCE">
            <w:pPr>
              <w:rPr>
                <w:rFonts w:ascii="Century Gothic" w:hAnsi="Century Gothic"/>
                <w:sz w:val="22"/>
                <w:szCs w:val="22"/>
              </w:rPr>
            </w:pPr>
            <w:r w:rsidRPr="00CE4C71">
              <w:rPr>
                <w:rFonts w:ascii="Century Gothic" w:hAnsi="Century Gothic"/>
                <w:b/>
                <w:bCs/>
                <w:sz w:val="22"/>
                <w:szCs w:val="22"/>
              </w:rPr>
              <w:t>Daño moral:</w:t>
            </w:r>
            <w:r w:rsidRPr="004E0DCE">
              <w:rPr>
                <w:rFonts w:ascii="Century Gothic" w:hAnsi="Century Gothic"/>
                <w:sz w:val="22"/>
                <w:szCs w:val="22"/>
              </w:rPr>
              <w:br/>
              <w:t xml:space="preserve">Se solicita el pago de $72.000.000 para cada uno de los siguientes familiares: Jenny Yamile Caballero Díaz, </w:t>
            </w:r>
            <w:proofErr w:type="spellStart"/>
            <w:r w:rsidRPr="004E0DCE">
              <w:rPr>
                <w:rFonts w:ascii="Century Gothic" w:hAnsi="Century Gothic"/>
                <w:sz w:val="22"/>
                <w:szCs w:val="22"/>
              </w:rPr>
              <w:t>Sahamara</w:t>
            </w:r>
            <w:proofErr w:type="spellEnd"/>
            <w:r w:rsidRPr="004E0DCE">
              <w:rPr>
                <w:rFonts w:ascii="Century Gothic" w:hAnsi="Century Gothic"/>
                <w:sz w:val="22"/>
                <w:szCs w:val="22"/>
              </w:rPr>
              <w:t xml:space="preserve"> Cruz Caballero, </w:t>
            </w:r>
            <w:proofErr w:type="spellStart"/>
            <w:r w:rsidRPr="004E0DCE">
              <w:rPr>
                <w:rFonts w:ascii="Century Gothic" w:hAnsi="Century Gothic"/>
                <w:sz w:val="22"/>
                <w:szCs w:val="22"/>
              </w:rPr>
              <w:t>Angye</w:t>
            </w:r>
            <w:proofErr w:type="spellEnd"/>
            <w:r w:rsidRPr="004E0DCE">
              <w:rPr>
                <w:rFonts w:ascii="Century Gothic" w:hAnsi="Century Gothic"/>
                <w:sz w:val="22"/>
                <w:szCs w:val="22"/>
              </w:rPr>
              <w:t xml:space="preserve"> Marcela Cruz Rojas y María Alicia Moreno de Cruz.</w:t>
            </w:r>
            <w:r w:rsidRPr="004E0DCE">
              <w:rPr>
                <w:rFonts w:ascii="Century Gothic" w:hAnsi="Century Gothic"/>
                <w:sz w:val="22"/>
                <w:szCs w:val="22"/>
              </w:rPr>
              <w:br/>
              <w:t xml:space="preserve">Asimismo, se solicita el pago de $36.000.000 para Rafael Antonio Cruz Moreno, Martha Alicia Cruz Moreno y Carlos Alberto Cruz Moreno, y de $30.000.000 para Maicol </w:t>
            </w:r>
            <w:proofErr w:type="spellStart"/>
            <w:r w:rsidRPr="004E0DCE">
              <w:rPr>
                <w:rFonts w:ascii="Century Gothic" w:hAnsi="Century Gothic"/>
                <w:sz w:val="22"/>
                <w:szCs w:val="22"/>
              </w:rPr>
              <w:t>Stiven</w:t>
            </w:r>
            <w:proofErr w:type="spellEnd"/>
            <w:r w:rsidRPr="004E0DCE">
              <w:rPr>
                <w:rFonts w:ascii="Century Gothic" w:hAnsi="Century Gothic"/>
                <w:sz w:val="22"/>
                <w:szCs w:val="22"/>
              </w:rPr>
              <w:t xml:space="preserve"> Molina Cruz.</w:t>
            </w:r>
          </w:p>
          <w:p w14:paraId="2AA5F0BA" w14:textId="77777777" w:rsidR="00E3703B" w:rsidRPr="004E0DCE" w:rsidRDefault="00E3703B" w:rsidP="004E0DCE">
            <w:pPr>
              <w:rPr>
                <w:rFonts w:ascii="Century Gothic" w:hAnsi="Century Gothic"/>
                <w:sz w:val="22"/>
                <w:szCs w:val="22"/>
              </w:rPr>
            </w:pPr>
            <w:r w:rsidRPr="004E0DCE">
              <w:rPr>
                <w:rFonts w:ascii="Century Gothic" w:hAnsi="Century Gothic"/>
                <w:sz w:val="22"/>
                <w:szCs w:val="22"/>
              </w:rPr>
              <w:t xml:space="preserve">TOTAL: $426.000.000      </w:t>
            </w:r>
          </w:p>
          <w:p w14:paraId="10135B96" w14:textId="662EC0C3" w:rsidR="00E3703B" w:rsidRPr="004E0DCE" w:rsidRDefault="00E3703B" w:rsidP="004E0DCE">
            <w:pPr>
              <w:rPr>
                <w:rFonts w:ascii="Century Gothic" w:hAnsi="Century Gothic"/>
                <w:sz w:val="22"/>
                <w:szCs w:val="22"/>
              </w:rPr>
            </w:pPr>
            <w:r w:rsidRPr="004E0DCE">
              <w:rPr>
                <w:rFonts w:ascii="Century Gothic" w:hAnsi="Century Gothic"/>
                <w:sz w:val="22"/>
                <w:szCs w:val="22"/>
              </w:rPr>
              <w:t xml:space="preserve">                                                                                        </w:t>
            </w:r>
          </w:p>
          <w:p w14:paraId="352A060A" w14:textId="77777777" w:rsidR="001E5D87" w:rsidRPr="00CE4C71" w:rsidRDefault="001E5D87" w:rsidP="004E0DCE">
            <w:pPr>
              <w:rPr>
                <w:rFonts w:ascii="Century Gothic" w:hAnsi="Century Gothic"/>
                <w:b/>
                <w:bCs/>
                <w:sz w:val="22"/>
                <w:szCs w:val="22"/>
              </w:rPr>
            </w:pPr>
            <w:r w:rsidRPr="001E5D87">
              <w:rPr>
                <w:rFonts w:ascii="Century Gothic" w:hAnsi="Century Gothic"/>
                <w:b/>
                <w:bCs/>
                <w:sz w:val="22"/>
                <w:szCs w:val="22"/>
              </w:rPr>
              <w:t>Daño a la vida en relación:</w:t>
            </w:r>
          </w:p>
          <w:p w14:paraId="4BAFDCB5" w14:textId="7382FBBF" w:rsidR="001E5D87" w:rsidRPr="004E0DCE" w:rsidRDefault="001E5D87" w:rsidP="004E0DCE">
            <w:pPr>
              <w:rPr>
                <w:rFonts w:ascii="Century Gothic" w:hAnsi="Century Gothic"/>
                <w:sz w:val="22"/>
                <w:szCs w:val="22"/>
              </w:rPr>
            </w:pPr>
            <w:r w:rsidRPr="001E5D87">
              <w:rPr>
                <w:rFonts w:ascii="Century Gothic" w:hAnsi="Century Gothic"/>
                <w:sz w:val="22"/>
                <w:szCs w:val="22"/>
              </w:rPr>
              <w:t xml:space="preserve">Se solicita el pago de $30.000.000 para Jenny Yamile Caballero Díaz, </w:t>
            </w:r>
            <w:proofErr w:type="spellStart"/>
            <w:r w:rsidRPr="001E5D87">
              <w:rPr>
                <w:rFonts w:ascii="Century Gothic" w:hAnsi="Century Gothic"/>
                <w:sz w:val="22"/>
                <w:szCs w:val="22"/>
              </w:rPr>
              <w:t>Sahamara</w:t>
            </w:r>
            <w:proofErr w:type="spellEnd"/>
            <w:r w:rsidRPr="001E5D87">
              <w:rPr>
                <w:rFonts w:ascii="Century Gothic" w:hAnsi="Century Gothic"/>
                <w:sz w:val="22"/>
                <w:szCs w:val="22"/>
              </w:rPr>
              <w:t xml:space="preserve"> Cruz Caballero, </w:t>
            </w:r>
            <w:proofErr w:type="spellStart"/>
            <w:r w:rsidRPr="001E5D87">
              <w:rPr>
                <w:rFonts w:ascii="Century Gothic" w:hAnsi="Century Gothic"/>
                <w:sz w:val="22"/>
                <w:szCs w:val="22"/>
              </w:rPr>
              <w:t>Angye</w:t>
            </w:r>
            <w:proofErr w:type="spellEnd"/>
            <w:r w:rsidRPr="001E5D87">
              <w:rPr>
                <w:rFonts w:ascii="Century Gothic" w:hAnsi="Century Gothic"/>
                <w:sz w:val="22"/>
                <w:szCs w:val="22"/>
              </w:rPr>
              <w:t xml:space="preserve"> Marcela Cruz Rojas y María Alicia Moreno de Cruz.</w:t>
            </w:r>
            <w:r w:rsidRPr="001E5D87">
              <w:rPr>
                <w:rFonts w:ascii="Century Gothic" w:hAnsi="Century Gothic"/>
                <w:sz w:val="22"/>
                <w:szCs w:val="22"/>
              </w:rPr>
              <w:br/>
              <w:t xml:space="preserve">Y el pago de $15.000.000 para Rafael Antonio Cruz Moreno, Martha Alicia Cruz Moreno, Carlos Alberto Cruz Moreno y Maicol </w:t>
            </w:r>
            <w:proofErr w:type="spellStart"/>
            <w:r w:rsidRPr="001E5D87">
              <w:rPr>
                <w:rFonts w:ascii="Century Gothic" w:hAnsi="Century Gothic"/>
                <w:sz w:val="22"/>
                <w:szCs w:val="22"/>
              </w:rPr>
              <w:t>Stiven</w:t>
            </w:r>
            <w:proofErr w:type="spellEnd"/>
            <w:r w:rsidRPr="001E5D87">
              <w:rPr>
                <w:rFonts w:ascii="Century Gothic" w:hAnsi="Century Gothic"/>
                <w:sz w:val="22"/>
                <w:szCs w:val="22"/>
              </w:rPr>
              <w:t xml:space="preserve"> Molina Cruz.</w:t>
            </w:r>
          </w:p>
          <w:p w14:paraId="082AABB9" w14:textId="07CBDB31" w:rsidR="00E3703B" w:rsidRPr="004E0DCE" w:rsidRDefault="00E3703B" w:rsidP="004E0DCE">
            <w:pPr>
              <w:rPr>
                <w:rFonts w:ascii="Century Gothic" w:hAnsi="Century Gothic"/>
                <w:sz w:val="22"/>
                <w:szCs w:val="22"/>
              </w:rPr>
            </w:pPr>
            <w:r w:rsidRPr="004E0DCE">
              <w:rPr>
                <w:rFonts w:ascii="Century Gothic" w:hAnsi="Century Gothic"/>
                <w:sz w:val="22"/>
                <w:szCs w:val="22"/>
              </w:rPr>
              <w:t>TOTAL: $ 180.000.000</w:t>
            </w:r>
          </w:p>
          <w:p w14:paraId="4DAA8DA1" w14:textId="77777777" w:rsidR="001E5D87" w:rsidRPr="004E0DCE" w:rsidRDefault="001E5D87" w:rsidP="004E0DCE">
            <w:pPr>
              <w:rPr>
                <w:rFonts w:ascii="Century Gothic" w:hAnsi="Century Gothic"/>
                <w:sz w:val="22"/>
                <w:szCs w:val="22"/>
              </w:rPr>
            </w:pPr>
          </w:p>
          <w:p w14:paraId="3FB3458D" w14:textId="3EDD7613" w:rsidR="00E3703B" w:rsidRPr="004E0DCE" w:rsidRDefault="00E3703B" w:rsidP="004E0DCE">
            <w:pPr>
              <w:rPr>
                <w:rFonts w:ascii="Century Gothic" w:hAnsi="Century Gothic"/>
                <w:sz w:val="22"/>
                <w:szCs w:val="22"/>
              </w:rPr>
            </w:pPr>
            <w:r w:rsidRPr="00CE4C71">
              <w:rPr>
                <w:rFonts w:ascii="Century Gothic" w:hAnsi="Century Gothic"/>
                <w:b/>
                <w:bCs/>
                <w:sz w:val="22"/>
                <w:szCs w:val="22"/>
              </w:rPr>
              <w:t>TOTAL, PRETENSIONES:</w:t>
            </w:r>
            <w:r w:rsidRPr="004E0DCE">
              <w:rPr>
                <w:rFonts w:ascii="Century Gothic" w:hAnsi="Century Gothic"/>
                <w:sz w:val="22"/>
                <w:szCs w:val="22"/>
              </w:rPr>
              <w:t xml:space="preserve"> $699.643.038</w:t>
            </w:r>
          </w:p>
          <w:p w14:paraId="63F3709C" w14:textId="77777777" w:rsidR="00E3703B" w:rsidRPr="001E5D87" w:rsidRDefault="00E3703B" w:rsidP="004E0DCE">
            <w:pPr>
              <w:rPr>
                <w:rFonts w:ascii="Century Gothic" w:hAnsi="Century Gothic"/>
                <w:sz w:val="22"/>
                <w:szCs w:val="22"/>
              </w:rPr>
            </w:pPr>
          </w:p>
          <w:p w14:paraId="34B2E1B3" w14:textId="77777777" w:rsidR="001E5D87" w:rsidRPr="004E0DCE" w:rsidRDefault="001E5D87" w:rsidP="004E0DCE">
            <w:pPr>
              <w:rPr>
                <w:rFonts w:ascii="Century Gothic" w:hAnsi="Century Gothic"/>
                <w:sz w:val="22"/>
                <w:szCs w:val="22"/>
              </w:rPr>
            </w:pPr>
            <w:r w:rsidRPr="001E5D87">
              <w:rPr>
                <w:rFonts w:ascii="Century Gothic" w:hAnsi="Century Gothic"/>
                <w:b/>
                <w:bCs/>
                <w:sz w:val="22"/>
                <w:szCs w:val="22"/>
              </w:rPr>
              <w:t>Intereses moratorios:</w:t>
            </w:r>
            <w:r w:rsidRPr="001E5D87">
              <w:rPr>
                <w:rFonts w:ascii="Century Gothic" w:hAnsi="Century Gothic"/>
                <w:sz w:val="22"/>
                <w:szCs w:val="22"/>
              </w:rPr>
              <w:br/>
              <w:t>Se solicita condenar a La Equidad Seguros Generales O.C. y MAPFRE Seguros Generales de Colombia S.A. al pago de intereses moratorios conforme al artículo 1080 del Código de Comercio, desde el 22 de marzo de 2023 hasta el pago efectivo de la indemnización.</w:t>
            </w:r>
          </w:p>
          <w:p w14:paraId="7D063DEF" w14:textId="77777777" w:rsidR="00E3703B" w:rsidRPr="001E5D87" w:rsidRDefault="00E3703B" w:rsidP="004E0DCE">
            <w:pPr>
              <w:rPr>
                <w:rFonts w:ascii="Century Gothic" w:hAnsi="Century Gothic"/>
                <w:sz w:val="22"/>
                <w:szCs w:val="22"/>
              </w:rPr>
            </w:pPr>
          </w:p>
          <w:p w14:paraId="4D89509D" w14:textId="77777777" w:rsidR="001E5D87" w:rsidRPr="001E5D87" w:rsidRDefault="001E5D87" w:rsidP="004E0DCE">
            <w:pPr>
              <w:rPr>
                <w:rFonts w:ascii="Century Gothic" w:hAnsi="Century Gothic"/>
                <w:sz w:val="22"/>
                <w:szCs w:val="22"/>
              </w:rPr>
            </w:pPr>
            <w:r w:rsidRPr="001E5D87">
              <w:rPr>
                <w:rFonts w:ascii="Century Gothic" w:hAnsi="Century Gothic"/>
                <w:b/>
                <w:bCs/>
                <w:sz w:val="22"/>
                <w:szCs w:val="22"/>
              </w:rPr>
              <w:t>Indexación:</w:t>
            </w:r>
            <w:r w:rsidRPr="001E5D87">
              <w:rPr>
                <w:rFonts w:ascii="Century Gothic" w:hAnsi="Century Gothic"/>
                <w:sz w:val="22"/>
                <w:szCs w:val="22"/>
              </w:rPr>
              <w:br/>
              <w:t>Se solicita que todas las indemnizaciones sean actualizadas conforme a la pérdida del poder adquisitivo del peso colombiano, desde la fecha del accidente hasta el momento del pago.</w:t>
            </w:r>
          </w:p>
          <w:p w14:paraId="23FACE2B" w14:textId="69392990" w:rsidR="001E5D87" w:rsidRPr="004E0DCE" w:rsidRDefault="001E5D87" w:rsidP="004E0DCE">
            <w:pPr>
              <w:rPr>
                <w:rFonts w:ascii="Century Gothic" w:hAnsi="Century Gothic"/>
                <w:sz w:val="22"/>
                <w:szCs w:val="22"/>
              </w:rPr>
            </w:pPr>
          </w:p>
          <w:p w14:paraId="55C9F68E" w14:textId="77777777" w:rsidR="001E5D87" w:rsidRPr="004E0DCE" w:rsidRDefault="001E5D87" w:rsidP="004E0DCE">
            <w:pPr>
              <w:rPr>
                <w:rFonts w:ascii="Century Gothic" w:hAnsi="Century Gothic"/>
                <w:sz w:val="22"/>
                <w:szCs w:val="22"/>
              </w:rPr>
            </w:pPr>
          </w:p>
          <w:p w14:paraId="693C619E" w14:textId="77777777" w:rsidR="00BC14B6" w:rsidRPr="004E0DCE" w:rsidRDefault="00BC14B6" w:rsidP="00210131">
            <w:pPr>
              <w:rPr>
                <w:rFonts w:ascii="Century Gothic" w:hAnsi="Century Gothic"/>
                <w:sz w:val="22"/>
                <w:szCs w:val="22"/>
              </w:rPr>
            </w:pPr>
          </w:p>
          <w:p w14:paraId="4C79D219" w14:textId="77777777" w:rsidR="00BC14B6" w:rsidRPr="008A065A" w:rsidRDefault="00BC14B6" w:rsidP="00210131">
            <w:pPr>
              <w:rPr>
                <w:rFonts w:ascii="Century Gothic" w:hAnsi="Century Gothic"/>
                <w:sz w:val="22"/>
                <w:szCs w:val="22"/>
              </w:rPr>
            </w:pPr>
          </w:p>
        </w:tc>
      </w:tr>
      <w:tr w:rsidR="008A065A" w:rsidRPr="004E0DCE" w14:paraId="36137281" w14:textId="77777777" w:rsidTr="00210131">
        <w:trPr>
          <w:trHeight w:val="510"/>
        </w:trPr>
        <w:tc>
          <w:tcPr>
            <w:tcW w:w="4537" w:type="dxa"/>
            <w:vAlign w:val="center"/>
          </w:tcPr>
          <w:p w14:paraId="12B62F8B" w14:textId="77777777" w:rsidR="00BC14B6" w:rsidRPr="008A065A" w:rsidRDefault="00BC14B6" w:rsidP="00210131">
            <w:pPr>
              <w:rPr>
                <w:rFonts w:ascii="Century Gothic" w:hAnsi="Century Gothic"/>
                <w:sz w:val="22"/>
                <w:szCs w:val="22"/>
              </w:rPr>
            </w:pPr>
            <w:r w:rsidRPr="008A065A">
              <w:rPr>
                <w:rFonts w:ascii="Century Gothic" w:hAnsi="Century Gothic"/>
                <w:sz w:val="22"/>
                <w:szCs w:val="22"/>
              </w:rPr>
              <w:lastRenderedPageBreak/>
              <w:t xml:space="preserve">Valor total de las pretensiones </w:t>
            </w:r>
          </w:p>
        </w:tc>
        <w:tc>
          <w:tcPr>
            <w:tcW w:w="5670" w:type="dxa"/>
            <w:vAlign w:val="center"/>
          </w:tcPr>
          <w:p w14:paraId="724AAE73" w14:textId="0AF1ECC3" w:rsidR="00BC14B6" w:rsidRPr="008A065A" w:rsidRDefault="00BC14B6" w:rsidP="00210131">
            <w:pPr>
              <w:rPr>
                <w:rFonts w:ascii="Century Gothic" w:hAnsi="Century Gothic"/>
                <w:sz w:val="22"/>
                <w:szCs w:val="22"/>
              </w:rPr>
            </w:pPr>
            <w:r w:rsidRPr="008A065A">
              <w:rPr>
                <w:rFonts w:ascii="Century Gothic" w:hAnsi="Century Gothic"/>
                <w:sz w:val="22"/>
                <w:szCs w:val="22"/>
              </w:rPr>
              <w:t>$</w:t>
            </w:r>
            <w:r w:rsidR="00E61DB4" w:rsidRPr="008A065A">
              <w:rPr>
                <w:rFonts w:ascii="Century Gothic" w:hAnsi="Century Gothic"/>
                <w:sz w:val="22"/>
                <w:szCs w:val="22"/>
              </w:rPr>
              <w:t>1.</w:t>
            </w:r>
            <w:r w:rsidR="000700F4">
              <w:rPr>
                <w:rFonts w:ascii="Century Gothic" w:hAnsi="Century Gothic"/>
                <w:sz w:val="22"/>
                <w:szCs w:val="22"/>
              </w:rPr>
              <w:t>540.119.557</w:t>
            </w:r>
          </w:p>
        </w:tc>
      </w:tr>
      <w:tr w:rsidR="008A065A" w:rsidRPr="004E0DCE" w14:paraId="3F1E92B4" w14:textId="77777777" w:rsidTr="00210131">
        <w:trPr>
          <w:trHeight w:val="510"/>
        </w:trPr>
        <w:tc>
          <w:tcPr>
            <w:tcW w:w="4537" w:type="dxa"/>
            <w:vAlign w:val="center"/>
          </w:tcPr>
          <w:p w14:paraId="231C9B1A" w14:textId="77777777" w:rsidR="00BC14B6" w:rsidRPr="008A065A" w:rsidRDefault="00BC14B6" w:rsidP="00210131">
            <w:pPr>
              <w:rPr>
                <w:rFonts w:ascii="Century Gothic" w:hAnsi="Century Gothic"/>
                <w:sz w:val="22"/>
                <w:szCs w:val="22"/>
              </w:rPr>
            </w:pPr>
            <w:r w:rsidRPr="008A065A">
              <w:rPr>
                <w:rFonts w:ascii="Century Gothic" w:hAnsi="Century Gothic"/>
                <w:sz w:val="22"/>
                <w:szCs w:val="22"/>
              </w:rPr>
              <w:t>Valor total de las pretensiones objetivadas</w:t>
            </w:r>
          </w:p>
        </w:tc>
        <w:tc>
          <w:tcPr>
            <w:tcW w:w="5670" w:type="dxa"/>
            <w:vAlign w:val="center"/>
          </w:tcPr>
          <w:p w14:paraId="1B76FEED" w14:textId="06C7E8FF" w:rsidR="00BC14B6" w:rsidRPr="008A065A" w:rsidRDefault="0078133D" w:rsidP="00210131">
            <w:pPr>
              <w:rPr>
                <w:rFonts w:ascii="Century Gothic" w:hAnsi="Century Gothic"/>
                <w:sz w:val="22"/>
                <w:szCs w:val="22"/>
              </w:rPr>
            </w:pPr>
            <w:r w:rsidRPr="0078133D">
              <w:rPr>
                <w:rFonts w:ascii="Century Gothic" w:hAnsi="Century Gothic"/>
                <w:sz w:val="22"/>
                <w:szCs w:val="22"/>
              </w:rPr>
              <w:t>$</w:t>
            </w:r>
            <w:r w:rsidR="005833C7">
              <w:rPr>
                <w:rFonts w:ascii="Century Gothic" w:hAnsi="Century Gothic"/>
                <w:sz w:val="22"/>
                <w:szCs w:val="22"/>
              </w:rPr>
              <w:t>575.678.735</w:t>
            </w:r>
          </w:p>
        </w:tc>
      </w:tr>
    </w:tbl>
    <w:p w14:paraId="12EEDD9B" w14:textId="77777777" w:rsidR="00BC14B6" w:rsidRPr="004E0DCE" w:rsidRDefault="00BC14B6" w:rsidP="00BC14B6">
      <w:pPr>
        <w:rPr>
          <w:rFonts w:ascii="Century Gothic" w:hAnsi="Century Gothic"/>
          <w:sz w:val="22"/>
          <w:szCs w:val="22"/>
          <w:lang w:val="es-ES_tradnl"/>
        </w:rPr>
      </w:pPr>
    </w:p>
    <w:tbl>
      <w:tblPr>
        <w:tblStyle w:val="Tablaconcuadrcula"/>
        <w:tblW w:w="10191" w:type="dxa"/>
        <w:tblInd w:w="-431" w:type="dxa"/>
        <w:tblLook w:val="04A0" w:firstRow="1" w:lastRow="0" w:firstColumn="1" w:lastColumn="0" w:noHBand="0" w:noVBand="1"/>
      </w:tblPr>
      <w:tblGrid>
        <w:gridCol w:w="10191"/>
      </w:tblGrid>
      <w:tr w:rsidR="008A065A" w:rsidRPr="004E0DCE" w14:paraId="6A19E0A6" w14:textId="77777777" w:rsidTr="00210131">
        <w:trPr>
          <w:trHeight w:val="285"/>
        </w:trPr>
        <w:tc>
          <w:tcPr>
            <w:tcW w:w="10191" w:type="dxa"/>
            <w:shd w:val="clear" w:color="auto" w:fill="B3E5A1" w:themeFill="accent6" w:themeFillTint="66"/>
            <w:vAlign w:val="center"/>
          </w:tcPr>
          <w:p w14:paraId="70B85175" w14:textId="77777777" w:rsidR="00BC14B6" w:rsidRPr="008A065A" w:rsidRDefault="00BC14B6" w:rsidP="004E0DCE">
            <w:pPr>
              <w:rPr>
                <w:rFonts w:ascii="Century Gothic" w:hAnsi="Century Gothic"/>
                <w:sz w:val="22"/>
                <w:szCs w:val="22"/>
              </w:rPr>
            </w:pPr>
            <w:r w:rsidRPr="008A065A">
              <w:rPr>
                <w:rFonts w:ascii="Century Gothic" w:hAnsi="Century Gothic"/>
                <w:sz w:val="22"/>
                <w:szCs w:val="22"/>
              </w:rPr>
              <w:t>Liquidación de las pretensiones objetivadas</w:t>
            </w:r>
          </w:p>
        </w:tc>
      </w:tr>
      <w:tr w:rsidR="008A065A" w:rsidRPr="004E0DCE" w14:paraId="4F877D74" w14:textId="77777777" w:rsidTr="00210131">
        <w:trPr>
          <w:trHeight w:val="6406"/>
        </w:trPr>
        <w:tc>
          <w:tcPr>
            <w:tcW w:w="10191" w:type="dxa"/>
            <w:vAlign w:val="center"/>
          </w:tcPr>
          <w:p w14:paraId="31B310D7" w14:textId="63F12015" w:rsidR="005C236A" w:rsidRPr="004E0DCE" w:rsidRDefault="005C236A" w:rsidP="004E0DCE">
            <w:pPr>
              <w:rPr>
                <w:rFonts w:ascii="Century Gothic" w:hAnsi="Century Gothic"/>
                <w:sz w:val="22"/>
                <w:szCs w:val="22"/>
              </w:rPr>
            </w:pPr>
            <w:r w:rsidRPr="004E0DCE">
              <w:rPr>
                <w:rFonts w:ascii="Century Gothic" w:hAnsi="Century Gothic"/>
                <w:sz w:val="22"/>
                <w:szCs w:val="22"/>
              </w:rPr>
              <w:t xml:space="preserve">Como liquidación objetiva de perjuicios se tasa en la suma de </w:t>
            </w:r>
            <w:r w:rsidR="005833C7" w:rsidRPr="00CE4C71">
              <w:rPr>
                <w:rFonts w:ascii="Century Gothic" w:hAnsi="Century Gothic"/>
                <w:sz w:val="22"/>
                <w:szCs w:val="22"/>
              </w:rPr>
              <w:t>$</w:t>
            </w:r>
            <w:r w:rsidR="005833C7">
              <w:rPr>
                <w:rFonts w:ascii="Century Gothic" w:hAnsi="Century Gothic"/>
                <w:sz w:val="22"/>
                <w:szCs w:val="22"/>
              </w:rPr>
              <w:t>575.678.735</w:t>
            </w:r>
            <w:r w:rsidRPr="004E0DCE">
              <w:rPr>
                <w:rFonts w:ascii="Century Gothic" w:hAnsi="Century Gothic"/>
                <w:sz w:val="22"/>
                <w:szCs w:val="22"/>
              </w:rPr>
              <w:t>a la fecha de esta liquidación. Lo anterior, con base en los siguientes fundamentos:</w:t>
            </w:r>
          </w:p>
          <w:p w14:paraId="3D99D834" w14:textId="77777777" w:rsidR="005C236A" w:rsidRPr="004E0DCE" w:rsidRDefault="005C236A" w:rsidP="004E0DCE">
            <w:pPr>
              <w:rPr>
                <w:rFonts w:ascii="Century Gothic" w:hAnsi="Century Gothic"/>
                <w:sz w:val="22"/>
                <w:szCs w:val="22"/>
              </w:rPr>
            </w:pPr>
          </w:p>
          <w:p w14:paraId="52082366" w14:textId="77777777" w:rsidR="005C236A" w:rsidRPr="00CE4C71" w:rsidRDefault="005C236A" w:rsidP="004E0DCE">
            <w:pPr>
              <w:rPr>
                <w:rFonts w:ascii="Century Gothic" w:hAnsi="Century Gothic"/>
                <w:b/>
                <w:bCs/>
                <w:sz w:val="22"/>
                <w:szCs w:val="22"/>
              </w:rPr>
            </w:pPr>
          </w:p>
          <w:p w14:paraId="1D42D819" w14:textId="227C1866" w:rsidR="005C236A" w:rsidRPr="00CE4C71" w:rsidRDefault="005C236A" w:rsidP="004E0DCE">
            <w:pPr>
              <w:rPr>
                <w:rFonts w:ascii="Century Gothic" w:hAnsi="Century Gothic"/>
                <w:b/>
                <w:bCs/>
                <w:sz w:val="22"/>
                <w:szCs w:val="22"/>
              </w:rPr>
            </w:pPr>
            <w:r w:rsidRPr="00CE4C71">
              <w:rPr>
                <w:rFonts w:ascii="Century Gothic" w:hAnsi="Century Gothic"/>
                <w:b/>
                <w:bCs/>
                <w:sz w:val="22"/>
                <w:szCs w:val="22"/>
              </w:rPr>
              <w:t>DAÑOS EXTRAPATRIMONIALES:</w:t>
            </w:r>
          </w:p>
          <w:p w14:paraId="2868FAF8" w14:textId="77777777" w:rsidR="005C236A" w:rsidRPr="004E0DCE" w:rsidRDefault="005C236A" w:rsidP="004E0DCE">
            <w:pPr>
              <w:rPr>
                <w:rFonts w:ascii="Century Gothic" w:hAnsi="Century Gothic"/>
                <w:sz w:val="22"/>
                <w:szCs w:val="22"/>
              </w:rPr>
            </w:pPr>
          </w:p>
          <w:p w14:paraId="01BF9630" w14:textId="2E5B5D84" w:rsidR="00D76A6F" w:rsidRPr="00CE4C71" w:rsidRDefault="005C236A" w:rsidP="002578C6">
            <w:pPr>
              <w:pStyle w:val="Prrafodelista"/>
              <w:numPr>
                <w:ilvl w:val="0"/>
                <w:numId w:val="23"/>
              </w:numPr>
              <w:jc w:val="both"/>
              <w:rPr>
                <w:rFonts w:ascii="Century Gothic" w:hAnsi="Century Gothic"/>
                <w:sz w:val="22"/>
                <w:szCs w:val="22"/>
              </w:rPr>
            </w:pPr>
            <w:r w:rsidRPr="00CE4C71">
              <w:rPr>
                <w:rFonts w:ascii="Century Gothic" w:hAnsi="Century Gothic"/>
                <w:b/>
                <w:bCs/>
                <w:sz w:val="22"/>
                <w:szCs w:val="22"/>
              </w:rPr>
              <w:t>DAÑO MORAL:</w:t>
            </w:r>
            <w:r w:rsidRPr="00CE4C71">
              <w:rPr>
                <w:rFonts w:ascii="Century Gothic" w:hAnsi="Century Gothic"/>
                <w:sz w:val="22"/>
                <w:szCs w:val="22"/>
              </w:rPr>
              <w:t xml:space="preserve">  se tendrá en cuenta la suma de $</w:t>
            </w:r>
            <w:r w:rsidR="00D43A29">
              <w:rPr>
                <w:rFonts w:ascii="Century Gothic" w:hAnsi="Century Gothic"/>
                <w:sz w:val="22"/>
                <w:szCs w:val="22"/>
              </w:rPr>
              <w:t>426.000.000</w:t>
            </w:r>
            <w:r w:rsidRPr="00CE4C71">
              <w:rPr>
                <w:rFonts w:ascii="Century Gothic" w:hAnsi="Century Gothic"/>
                <w:sz w:val="22"/>
                <w:szCs w:val="22"/>
              </w:rPr>
              <w:t>, teniendo en cuenta los topes indemnizatorios establecidos en la sentencia SC072-2025 del 27 de marzo de 2025, la cual establece el tope de 100 SMLMV para la persona afecta por lesiones personales graves y sus familiares en primer grado</w:t>
            </w:r>
            <w:r w:rsidR="00D43A29">
              <w:rPr>
                <w:rFonts w:ascii="Century Gothic" w:hAnsi="Century Gothic"/>
                <w:sz w:val="22"/>
                <w:szCs w:val="22"/>
              </w:rPr>
              <w:t xml:space="preserve"> y conforme al principio de congruencia:</w:t>
            </w:r>
          </w:p>
          <w:p w14:paraId="1D3661AC" w14:textId="77777777" w:rsidR="00D76A6F" w:rsidRPr="004E0DCE" w:rsidRDefault="00D76A6F" w:rsidP="004E0DCE">
            <w:pPr>
              <w:rPr>
                <w:rFonts w:ascii="Century Gothic" w:hAnsi="Century Gothic"/>
                <w:sz w:val="22"/>
                <w:szCs w:val="22"/>
              </w:rPr>
            </w:pPr>
          </w:p>
          <w:p w14:paraId="04D00E71" w14:textId="06EF8659" w:rsidR="007C0214" w:rsidRPr="00CE4C71" w:rsidRDefault="00D76A6F" w:rsidP="00CE4C71">
            <w:pPr>
              <w:pStyle w:val="Prrafodelista"/>
              <w:numPr>
                <w:ilvl w:val="0"/>
                <w:numId w:val="24"/>
              </w:numPr>
              <w:rPr>
                <w:rFonts w:ascii="Century Gothic" w:hAnsi="Century Gothic"/>
                <w:sz w:val="22"/>
                <w:szCs w:val="22"/>
              </w:rPr>
            </w:pPr>
            <w:r w:rsidRPr="00CE4C71">
              <w:rPr>
                <w:rFonts w:ascii="Century Gothic" w:hAnsi="Century Gothic"/>
                <w:sz w:val="22"/>
                <w:szCs w:val="22"/>
              </w:rPr>
              <w:t>Jenny Yamile Caballero (compañera permanente)</w:t>
            </w:r>
            <w:r w:rsidR="00D43A29">
              <w:rPr>
                <w:rFonts w:ascii="Century Gothic" w:hAnsi="Century Gothic"/>
                <w:sz w:val="22"/>
                <w:szCs w:val="22"/>
              </w:rPr>
              <w:t xml:space="preserve">: </w:t>
            </w:r>
            <w:r w:rsidRPr="00CE4C71">
              <w:rPr>
                <w:rFonts w:ascii="Century Gothic" w:hAnsi="Century Gothic"/>
                <w:sz w:val="22"/>
                <w:szCs w:val="22"/>
              </w:rPr>
              <w:t>$</w:t>
            </w:r>
            <w:r w:rsidR="00D43A29">
              <w:rPr>
                <w:rFonts w:ascii="Century Gothic" w:hAnsi="Century Gothic"/>
                <w:sz w:val="22"/>
                <w:szCs w:val="22"/>
              </w:rPr>
              <w:t>72.000.000</w:t>
            </w:r>
          </w:p>
          <w:p w14:paraId="5A46734C" w14:textId="14CFB387" w:rsidR="007C0214" w:rsidRPr="00CE4C71" w:rsidRDefault="00D76A6F" w:rsidP="00CE4C71">
            <w:pPr>
              <w:pStyle w:val="Prrafodelista"/>
              <w:numPr>
                <w:ilvl w:val="0"/>
                <w:numId w:val="24"/>
              </w:numPr>
              <w:rPr>
                <w:rFonts w:ascii="Century Gothic" w:hAnsi="Century Gothic"/>
                <w:sz w:val="22"/>
                <w:szCs w:val="22"/>
              </w:rPr>
            </w:pPr>
            <w:proofErr w:type="spellStart"/>
            <w:r w:rsidRPr="00CE4C71">
              <w:rPr>
                <w:rFonts w:ascii="Century Gothic" w:hAnsi="Century Gothic"/>
                <w:sz w:val="22"/>
                <w:szCs w:val="22"/>
              </w:rPr>
              <w:t>Sahamara</w:t>
            </w:r>
            <w:proofErr w:type="spellEnd"/>
            <w:r w:rsidRPr="00CE4C71">
              <w:rPr>
                <w:rFonts w:ascii="Century Gothic" w:hAnsi="Century Gothic"/>
                <w:sz w:val="22"/>
                <w:szCs w:val="22"/>
              </w:rPr>
              <w:t xml:space="preserve"> Cruz (Hija</w:t>
            </w:r>
            <w:r w:rsidR="00D43A29">
              <w:rPr>
                <w:rFonts w:ascii="Century Gothic" w:hAnsi="Century Gothic"/>
                <w:sz w:val="22"/>
                <w:szCs w:val="22"/>
              </w:rPr>
              <w:t>)</w:t>
            </w:r>
            <w:r w:rsidRPr="00CE4C71">
              <w:rPr>
                <w:rFonts w:ascii="Century Gothic" w:hAnsi="Century Gothic"/>
                <w:sz w:val="22"/>
                <w:szCs w:val="22"/>
              </w:rPr>
              <w:t>: $</w:t>
            </w:r>
            <w:r w:rsidR="00D43A29">
              <w:rPr>
                <w:rFonts w:ascii="Century Gothic" w:hAnsi="Century Gothic"/>
                <w:sz w:val="22"/>
                <w:szCs w:val="22"/>
              </w:rPr>
              <w:t>72.000.000</w:t>
            </w:r>
          </w:p>
          <w:p w14:paraId="21754E18" w14:textId="1844C749" w:rsidR="007C0214" w:rsidRPr="00CE4C71" w:rsidRDefault="00D76A6F" w:rsidP="00CE4C71">
            <w:pPr>
              <w:pStyle w:val="Prrafodelista"/>
              <w:numPr>
                <w:ilvl w:val="0"/>
                <w:numId w:val="24"/>
              </w:numPr>
              <w:rPr>
                <w:rFonts w:ascii="Century Gothic" w:hAnsi="Century Gothic"/>
                <w:sz w:val="22"/>
                <w:szCs w:val="22"/>
              </w:rPr>
            </w:pPr>
            <w:proofErr w:type="spellStart"/>
            <w:r w:rsidRPr="00CE4C71">
              <w:rPr>
                <w:rFonts w:ascii="Century Gothic" w:hAnsi="Century Gothic"/>
                <w:sz w:val="22"/>
                <w:szCs w:val="22"/>
              </w:rPr>
              <w:t>Angye</w:t>
            </w:r>
            <w:proofErr w:type="spellEnd"/>
            <w:r w:rsidRPr="00CE4C71">
              <w:rPr>
                <w:rFonts w:ascii="Century Gothic" w:hAnsi="Century Gothic"/>
                <w:sz w:val="22"/>
                <w:szCs w:val="22"/>
              </w:rPr>
              <w:t xml:space="preserve"> Marcela Cruz (Hija)</w:t>
            </w:r>
            <w:r w:rsidR="00D43A29">
              <w:rPr>
                <w:rFonts w:ascii="Century Gothic" w:hAnsi="Century Gothic"/>
                <w:sz w:val="22"/>
                <w:szCs w:val="22"/>
              </w:rPr>
              <w:t>:</w:t>
            </w:r>
            <w:r w:rsidRPr="00CE4C71">
              <w:rPr>
                <w:rFonts w:ascii="Century Gothic" w:hAnsi="Century Gothic"/>
                <w:sz w:val="22"/>
                <w:szCs w:val="22"/>
              </w:rPr>
              <w:t xml:space="preserve"> $</w:t>
            </w:r>
            <w:r w:rsidR="00D43A29">
              <w:rPr>
                <w:rFonts w:ascii="Century Gothic" w:hAnsi="Century Gothic"/>
                <w:sz w:val="22"/>
                <w:szCs w:val="22"/>
              </w:rPr>
              <w:t>72.000.000</w:t>
            </w:r>
          </w:p>
          <w:p w14:paraId="0DE473FF" w14:textId="42064865" w:rsidR="007C0214" w:rsidRPr="00CE4C71" w:rsidRDefault="00D76A6F" w:rsidP="00CE4C71">
            <w:pPr>
              <w:pStyle w:val="Prrafodelista"/>
              <w:numPr>
                <w:ilvl w:val="0"/>
                <w:numId w:val="24"/>
              </w:numPr>
              <w:rPr>
                <w:rFonts w:ascii="Century Gothic" w:hAnsi="Century Gothic"/>
                <w:sz w:val="22"/>
                <w:szCs w:val="22"/>
              </w:rPr>
            </w:pPr>
            <w:r w:rsidRPr="00CE4C71">
              <w:rPr>
                <w:rFonts w:ascii="Century Gothic" w:hAnsi="Century Gothic"/>
                <w:sz w:val="22"/>
                <w:szCs w:val="22"/>
              </w:rPr>
              <w:t>María Alicia Moreno (madre)</w:t>
            </w:r>
            <w:r w:rsidR="00D43A29">
              <w:rPr>
                <w:rFonts w:ascii="Century Gothic" w:hAnsi="Century Gothic"/>
                <w:sz w:val="22"/>
                <w:szCs w:val="22"/>
              </w:rPr>
              <w:t xml:space="preserve">: </w:t>
            </w:r>
            <w:r w:rsidRPr="00CE4C71">
              <w:rPr>
                <w:rFonts w:ascii="Century Gothic" w:hAnsi="Century Gothic"/>
                <w:sz w:val="22"/>
                <w:szCs w:val="22"/>
              </w:rPr>
              <w:t>$</w:t>
            </w:r>
            <w:r w:rsidR="00D43A29">
              <w:rPr>
                <w:rFonts w:ascii="Century Gothic" w:hAnsi="Century Gothic"/>
                <w:sz w:val="22"/>
                <w:szCs w:val="22"/>
              </w:rPr>
              <w:t>72.000.000</w:t>
            </w:r>
          </w:p>
          <w:p w14:paraId="565674D6" w14:textId="4FE6AEC4" w:rsidR="007C0214" w:rsidRPr="00CE4C71" w:rsidRDefault="00D76A6F" w:rsidP="00CE4C71">
            <w:pPr>
              <w:pStyle w:val="Prrafodelista"/>
              <w:numPr>
                <w:ilvl w:val="0"/>
                <w:numId w:val="24"/>
              </w:numPr>
              <w:rPr>
                <w:rFonts w:ascii="Century Gothic" w:hAnsi="Century Gothic"/>
                <w:sz w:val="22"/>
                <w:szCs w:val="22"/>
              </w:rPr>
            </w:pPr>
            <w:r w:rsidRPr="00CE4C71">
              <w:rPr>
                <w:rFonts w:ascii="Century Gothic" w:hAnsi="Century Gothic"/>
                <w:sz w:val="22"/>
                <w:szCs w:val="22"/>
              </w:rPr>
              <w:t>Rafael Antonio Cruz (hermano</w:t>
            </w:r>
            <w:r w:rsidR="00D43A29">
              <w:rPr>
                <w:rFonts w:ascii="Century Gothic" w:hAnsi="Century Gothic"/>
                <w:sz w:val="22"/>
                <w:szCs w:val="22"/>
              </w:rPr>
              <w:t xml:space="preserve">): </w:t>
            </w:r>
            <w:r w:rsidRPr="00CE4C71">
              <w:rPr>
                <w:rFonts w:ascii="Century Gothic" w:hAnsi="Century Gothic"/>
                <w:sz w:val="22"/>
                <w:szCs w:val="22"/>
              </w:rPr>
              <w:t xml:space="preserve"> $</w:t>
            </w:r>
            <w:r w:rsidR="00D43A29">
              <w:rPr>
                <w:rFonts w:ascii="Century Gothic" w:hAnsi="Century Gothic"/>
                <w:sz w:val="22"/>
                <w:szCs w:val="22"/>
              </w:rPr>
              <w:t>36.000.000</w:t>
            </w:r>
          </w:p>
          <w:p w14:paraId="2A96EE71" w14:textId="193F1861" w:rsidR="007C0214" w:rsidRPr="00CE4C71" w:rsidRDefault="00D76A6F" w:rsidP="00CE4C71">
            <w:pPr>
              <w:pStyle w:val="Prrafodelista"/>
              <w:numPr>
                <w:ilvl w:val="0"/>
                <w:numId w:val="24"/>
              </w:numPr>
              <w:rPr>
                <w:rFonts w:ascii="Century Gothic" w:hAnsi="Century Gothic"/>
                <w:sz w:val="22"/>
                <w:szCs w:val="22"/>
              </w:rPr>
            </w:pPr>
            <w:r w:rsidRPr="00CE4C71">
              <w:rPr>
                <w:rFonts w:ascii="Century Gothic" w:hAnsi="Century Gothic"/>
                <w:sz w:val="22"/>
                <w:szCs w:val="22"/>
              </w:rPr>
              <w:t>Martha Alicia Cruz (hermana)</w:t>
            </w:r>
            <w:r w:rsidR="00D43A29">
              <w:rPr>
                <w:rFonts w:ascii="Century Gothic" w:hAnsi="Century Gothic"/>
                <w:sz w:val="22"/>
                <w:szCs w:val="22"/>
              </w:rPr>
              <w:t>:</w:t>
            </w:r>
            <w:r w:rsidRPr="00CE4C71">
              <w:rPr>
                <w:rFonts w:ascii="Century Gothic" w:hAnsi="Century Gothic"/>
                <w:sz w:val="22"/>
                <w:szCs w:val="22"/>
              </w:rPr>
              <w:t xml:space="preserve"> </w:t>
            </w:r>
            <w:r w:rsidR="00D43A29" w:rsidRPr="00CE4C71">
              <w:rPr>
                <w:rFonts w:ascii="Century Gothic" w:hAnsi="Century Gothic"/>
                <w:sz w:val="22"/>
                <w:szCs w:val="22"/>
              </w:rPr>
              <w:t>$</w:t>
            </w:r>
            <w:r w:rsidR="00D43A29">
              <w:rPr>
                <w:rFonts w:ascii="Century Gothic" w:hAnsi="Century Gothic"/>
                <w:sz w:val="22"/>
                <w:szCs w:val="22"/>
              </w:rPr>
              <w:t>36.000.000</w:t>
            </w:r>
          </w:p>
          <w:p w14:paraId="6713E353" w14:textId="505EC952" w:rsidR="007C0214" w:rsidRPr="00CE4C71" w:rsidRDefault="00D76A6F" w:rsidP="00CE4C71">
            <w:pPr>
              <w:pStyle w:val="Prrafodelista"/>
              <w:numPr>
                <w:ilvl w:val="0"/>
                <w:numId w:val="24"/>
              </w:numPr>
              <w:rPr>
                <w:rFonts w:ascii="Century Gothic" w:hAnsi="Century Gothic"/>
                <w:sz w:val="22"/>
                <w:szCs w:val="22"/>
                <w:lang w:val="pt-BR"/>
              </w:rPr>
            </w:pPr>
            <w:r w:rsidRPr="00CE4C71">
              <w:rPr>
                <w:rFonts w:ascii="Century Gothic" w:hAnsi="Century Gothic"/>
                <w:sz w:val="22"/>
                <w:szCs w:val="22"/>
                <w:lang w:val="pt-BR"/>
              </w:rPr>
              <w:t>Carlos Alberto Cruz (hermano)</w:t>
            </w:r>
            <w:r w:rsidR="00D43A29">
              <w:rPr>
                <w:rFonts w:ascii="Century Gothic" w:hAnsi="Century Gothic"/>
                <w:sz w:val="22"/>
                <w:szCs w:val="22"/>
                <w:lang w:val="pt-BR"/>
              </w:rPr>
              <w:t>:</w:t>
            </w:r>
            <w:r w:rsidRPr="00CE4C71">
              <w:rPr>
                <w:rFonts w:ascii="Century Gothic" w:hAnsi="Century Gothic"/>
                <w:sz w:val="22"/>
                <w:szCs w:val="22"/>
                <w:lang w:val="pt-BR"/>
              </w:rPr>
              <w:t xml:space="preserve"> </w:t>
            </w:r>
            <w:r w:rsidR="00D43A29" w:rsidRPr="00CE4C71">
              <w:rPr>
                <w:rFonts w:ascii="Century Gothic" w:hAnsi="Century Gothic"/>
                <w:sz w:val="22"/>
                <w:szCs w:val="22"/>
              </w:rPr>
              <w:t>$</w:t>
            </w:r>
            <w:r w:rsidR="00D43A29">
              <w:rPr>
                <w:rFonts w:ascii="Century Gothic" w:hAnsi="Century Gothic"/>
                <w:sz w:val="22"/>
                <w:szCs w:val="22"/>
              </w:rPr>
              <w:t>36.000.000</w:t>
            </w:r>
          </w:p>
          <w:p w14:paraId="5A903FF6" w14:textId="3C60221B" w:rsidR="00CE4C71" w:rsidRDefault="00D76A6F" w:rsidP="004E0DCE">
            <w:pPr>
              <w:pStyle w:val="Prrafodelista"/>
              <w:numPr>
                <w:ilvl w:val="0"/>
                <w:numId w:val="24"/>
              </w:numPr>
              <w:rPr>
                <w:rFonts w:ascii="Century Gothic" w:hAnsi="Century Gothic"/>
                <w:sz w:val="22"/>
                <w:szCs w:val="22"/>
              </w:rPr>
            </w:pPr>
            <w:r w:rsidRPr="00CE4C71">
              <w:rPr>
                <w:rFonts w:ascii="Century Gothic" w:hAnsi="Century Gothic"/>
                <w:sz w:val="22"/>
                <w:szCs w:val="22"/>
              </w:rPr>
              <w:t xml:space="preserve">Maicol </w:t>
            </w:r>
            <w:proofErr w:type="spellStart"/>
            <w:r w:rsidRPr="00CE4C71">
              <w:rPr>
                <w:rFonts w:ascii="Century Gothic" w:hAnsi="Century Gothic"/>
                <w:sz w:val="22"/>
                <w:szCs w:val="22"/>
              </w:rPr>
              <w:t>Stiven</w:t>
            </w:r>
            <w:proofErr w:type="spellEnd"/>
            <w:r w:rsidRPr="00CE4C71">
              <w:rPr>
                <w:rFonts w:ascii="Century Gothic" w:hAnsi="Century Gothic"/>
                <w:sz w:val="22"/>
                <w:szCs w:val="22"/>
              </w:rPr>
              <w:t xml:space="preserve"> Molina (Nieto)</w:t>
            </w:r>
            <w:r w:rsidR="00D43A29">
              <w:rPr>
                <w:rFonts w:ascii="Century Gothic" w:hAnsi="Century Gothic"/>
                <w:sz w:val="22"/>
                <w:szCs w:val="22"/>
              </w:rPr>
              <w:t xml:space="preserve">: </w:t>
            </w:r>
            <w:r w:rsidR="00D43A29" w:rsidRPr="00CE4C71">
              <w:rPr>
                <w:rFonts w:ascii="Century Gothic" w:hAnsi="Century Gothic"/>
                <w:sz w:val="22"/>
                <w:szCs w:val="22"/>
              </w:rPr>
              <w:t>$</w:t>
            </w:r>
            <w:r w:rsidR="00D43A29">
              <w:rPr>
                <w:rFonts w:ascii="Century Gothic" w:hAnsi="Century Gothic"/>
                <w:sz w:val="22"/>
                <w:szCs w:val="22"/>
              </w:rPr>
              <w:t>30.000.000</w:t>
            </w:r>
          </w:p>
          <w:p w14:paraId="7B3A7095" w14:textId="77777777" w:rsidR="00CE4C71" w:rsidRDefault="00CE4C71" w:rsidP="00CE4C71">
            <w:pPr>
              <w:pStyle w:val="Prrafodelista"/>
              <w:rPr>
                <w:rFonts w:ascii="Century Gothic" w:hAnsi="Century Gothic"/>
                <w:sz w:val="22"/>
                <w:szCs w:val="22"/>
              </w:rPr>
            </w:pPr>
          </w:p>
          <w:p w14:paraId="2F78700B" w14:textId="4F093FF2" w:rsidR="007232E5" w:rsidRPr="00CE4C71" w:rsidRDefault="007232E5" w:rsidP="00CE4C71">
            <w:pPr>
              <w:pStyle w:val="Prrafodelista"/>
              <w:rPr>
                <w:rFonts w:ascii="Century Gothic" w:hAnsi="Century Gothic"/>
                <w:sz w:val="22"/>
                <w:szCs w:val="22"/>
              </w:rPr>
            </w:pPr>
            <w:r w:rsidRPr="00CE4C71">
              <w:rPr>
                <w:rFonts w:ascii="Century Gothic" w:hAnsi="Century Gothic"/>
                <w:sz w:val="22"/>
                <w:szCs w:val="22"/>
              </w:rPr>
              <w:t xml:space="preserve">TOTAL: </w:t>
            </w:r>
            <w:r w:rsidR="00D43A29">
              <w:rPr>
                <w:rFonts w:ascii="Century Gothic" w:hAnsi="Century Gothic"/>
                <w:sz w:val="22"/>
                <w:szCs w:val="22"/>
              </w:rPr>
              <w:t>$426.000.000</w:t>
            </w:r>
          </w:p>
          <w:p w14:paraId="191C2E11" w14:textId="77777777" w:rsidR="007C0214" w:rsidRPr="004E0DCE" w:rsidRDefault="007C0214" w:rsidP="004E0DCE">
            <w:pPr>
              <w:rPr>
                <w:rFonts w:ascii="Century Gothic" w:hAnsi="Century Gothic"/>
                <w:sz w:val="22"/>
                <w:szCs w:val="22"/>
              </w:rPr>
            </w:pPr>
          </w:p>
          <w:p w14:paraId="2E922CF2" w14:textId="2C08BBC6" w:rsidR="007C0214" w:rsidRPr="00CE4C71" w:rsidRDefault="005C236A" w:rsidP="00CE4C71">
            <w:pPr>
              <w:pStyle w:val="Prrafodelista"/>
              <w:numPr>
                <w:ilvl w:val="0"/>
                <w:numId w:val="23"/>
              </w:numPr>
              <w:rPr>
                <w:rFonts w:ascii="Century Gothic" w:hAnsi="Century Gothic"/>
                <w:sz w:val="22"/>
                <w:szCs w:val="22"/>
              </w:rPr>
            </w:pPr>
            <w:r w:rsidRPr="00CE4C71">
              <w:rPr>
                <w:rFonts w:ascii="Century Gothic" w:hAnsi="Century Gothic"/>
                <w:b/>
                <w:bCs/>
                <w:sz w:val="22"/>
                <w:szCs w:val="22"/>
              </w:rPr>
              <w:t>DAÑO A LA VIDA EN REALCIÓN:</w:t>
            </w:r>
            <w:r w:rsidRPr="00CE4C71">
              <w:rPr>
                <w:rFonts w:ascii="Century Gothic" w:hAnsi="Century Gothic"/>
                <w:sz w:val="22"/>
                <w:szCs w:val="22"/>
              </w:rPr>
              <w:t xml:space="preserve"> Se tendrá en cuenta la suma de $ </w:t>
            </w:r>
            <w:r w:rsidR="005833C7">
              <w:rPr>
                <w:rFonts w:ascii="Century Gothic" w:hAnsi="Century Gothic"/>
                <w:sz w:val="22"/>
                <w:szCs w:val="22"/>
              </w:rPr>
              <w:t>120.000.000</w:t>
            </w:r>
            <w:r w:rsidR="006B3D3E">
              <w:rPr>
                <w:rFonts w:ascii="Century Gothic" w:hAnsi="Century Gothic"/>
                <w:sz w:val="22"/>
                <w:szCs w:val="22"/>
              </w:rPr>
              <w:t xml:space="preserve"> </w:t>
            </w:r>
            <w:r w:rsidRPr="00CE4C71">
              <w:rPr>
                <w:rFonts w:ascii="Century Gothic" w:hAnsi="Century Gothic"/>
                <w:sz w:val="22"/>
                <w:szCs w:val="22"/>
              </w:rPr>
              <w:t>Con base en la sentencia SC072-2025 del 27 de marzo de 2025, la cual establece un porcentaje indicativo del 40% de 200 SMLMV, cuando se trata de fallecimiento de cónyuge o familiar</w:t>
            </w:r>
            <w:r w:rsidR="005833C7">
              <w:rPr>
                <w:rFonts w:ascii="Century Gothic" w:hAnsi="Century Gothic"/>
                <w:sz w:val="22"/>
                <w:szCs w:val="22"/>
              </w:rPr>
              <w:t xml:space="preserve"> y conforme al principio de congruencia:</w:t>
            </w:r>
          </w:p>
          <w:p w14:paraId="11120685" w14:textId="77777777" w:rsidR="007C0214" w:rsidRPr="004E0DCE" w:rsidRDefault="007C0214" w:rsidP="004E0DCE">
            <w:pPr>
              <w:rPr>
                <w:rFonts w:ascii="Century Gothic" w:hAnsi="Century Gothic"/>
                <w:sz w:val="22"/>
                <w:szCs w:val="22"/>
              </w:rPr>
            </w:pPr>
          </w:p>
          <w:p w14:paraId="2E46FD89" w14:textId="66186AA7" w:rsidR="00D76A6F" w:rsidRPr="00CE4C71" w:rsidRDefault="00D76A6F" w:rsidP="00CE4C71">
            <w:pPr>
              <w:pStyle w:val="Prrafodelista"/>
              <w:numPr>
                <w:ilvl w:val="0"/>
                <w:numId w:val="25"/>
              </w:numPr>
              <w:rPr>
                <w:rFonts w:ascii="Century Gothic" w:hAnsi="Century Gothic"/>
                <w:sz w:val="22"/>
                <w:szCs w:val="22"/>
              </w:rPr>
            </w:pPr>
            <w:r w:rsidRPr="00CE4C71">
              <w:rPr>
                <w:rFonts w:ascii="Century Gothic" w:hAnsi="Century Gothic"/>
                <w:sz w:val="22"/>
                <w:szCs w:val="22"/>
              </w:rPr>
              <w:t>Jenny Yamile Caballero (compañera permanente</w:t>
            </w:r>
            <w:r w:rsidR="005C236A" w:rsidRPr="00CE4C71">
              <w:rPr>
                <w:rFonts w:ascii="Century Gothic" w:hAnsi="Century Gothic"/>
                <w:sz w:val="22"/>
                <w:szCs w:val="22"/>
              </w:rPr>
              <w:t>)</w:t>
            </w:r>
            <w:r w:rsidR="00D43A29">
              <w:rPr>
                <w:rFonts w:ascii="Century Gothic" w:hAnsi="Century Gothic"/>
                <w:sz w:val="22"/>
                <w:szCs w:val="22"/>
              </w:rPr>
              <w:t>: 30.000.000</w:t>
            </w:r>
          </w:p>
          <w:p w14:paraId="4C578C36" w14:textId="5E16D54F" w:rsidR="007C0214" w:rsidRPr="00CE4C71" w:rsidRDefault="00D76A6F" w:rsidP="00CE4C71">
            <w:pPr>
              <w:pStyle w:val="Prrafodelista"/>
              <w:numPr>
                <w:ilvl w:val="0"/>
                <w:numId w:val="25"/>
              </w:numPr>
              <w:rPr>
                <w:rFonts w:ascii="Century Gothic" w:hAnsi="Century Gothic"/>
                <w:sz w:val="22"/>
                <w:szCs w:val="22"/>
              </w:rPr>
            </w:pPr>
            <w:proofErr w:type="spellStart"/>
            <w:r w:rsidRPr="00CE4C71">
              <w:rPr>
                <w:rFonts w:ascii="Century Gothic" w:hAnsi="Century Gothic"/>
                <w:sz w:val="22"/>
                <w:szCs w:val="22"/>
              </w:rPr>
              <w:t>Sahamara</w:t>
            </w:r>
            <w:proofErr w:type="spellEnd"/>
            <w:r w:rsidRPr="00CE4C71">
              <w:rPr>
                <w:rFonts w:ascii="Century Gothic" w:hAnsi="Century Gothic"/>
                <w:sz w:val="22"/>
                <w:szCs w:val="22"/>
              </w:rPr>
              <w:t xml:space="preserve"> Cruz </w:t>
            </w:r>
            <w:r w:rsidR="005C236A" w:rsidRPr="00CE4C71">
              <w:rPr>
                <w:rFonts w:ascii="Century Gothic" w:hAnsi="Century Gothic"/>
                <w:sz w:val="22"/>
                <w:szCs w:val="22"/>
              </w:rPr>
              <w:t>(en calidad de hija</w:t>
            </w:r>
            <w:r w:rsidRPr="00CE4C71">
              <w:rPr>
                <w:rFonts w:ascii="Century Gothic" w:hAnsi="Century Gothic"/>
                <w:sz w:val="22"/>
                <w:szCs w:val="22"/>
              </w:rPr>
              <w:t>)</w:t>
            </w:r>
            <w:r w:rsidR="005C236A" w:rsidRPr="00CE4C71">
              <w:rPr>
                <w:rFonts w:ascii="Century Gothic" w:hAnsi="Century Gothic"/>
                <w:sz w:val="22"/>
                <w:szCs w:val="22"/>
              </w:rPr>
              <w:t xml:space="preserve">: $ </w:t>
            </w:r>
            <w:r w:rsidR="00D43A29">
              <w:rPr>
                <w:rFonts w:ascii="Century Gothic" w:hAnsi="Century Gothic"/>
                <w:sz w:val="22"/>
                <w:szCs w:val="22"/>
              </w:rPr>
              <w:t>30.000.000</w:t>
            </w:r>
          </w:p>
          <w:p w14:paraId="1499F845" w14:textId="0CB97304" w:rsidR="005C236A" w:rsidRPr="00CE4C71" w:rsidRDefault="00D76A6F" w:rsidP="00CE4C71">
            <w:pPr>
              <w:pStyle w:val="Prrafodelista"/>
              <w:numPr>
                <w:ilvl w:val="0"/>
                <w:numId w:val="25"/>
              </w:numPr>
              <w:rPr>
                <w:rFonts w:ascii="Century Gothic" w:hAnsi="Century Gothic"/>
                <w:sz w:val="22"/>
                <w:szCs w:val="22"/>
              </w:rPr>
            </w:pPr>
            <w:proofErr w:type="spellStart"/>
            <w:r w:rsidRPr="00CE4C71">
              <w:rPr>
                <w:rFonts w:ascii="Century Gothic" w:hAnsi="Century Gothic"/>
                <w:sz w:val="22"/>
                <w:szCs w:val="22"/>
              </w:rPr>
              <w:t>Angye</w:t>
            </w:r>
            <w:proofErr w:type="spellEnd"/>
            <w:r w:rsidRPr="00CE4C71">
              <w:rPr>
                <w:rFonts w:ascii="Century Gothic" w:hAnsi="Century Gothic"/>
                <w:sz w:val="22"/>
                <w:szCs w:val="22"/>
              </w:rPr>
              <w:t xml:space="preserve"> Marcela Cruz (</w:t>
            </w:r>
            <w:r w:rsidR="005C236A" w:rsidRPr="00CE4C71">
              <w:rPr>
                <w:rFonts w:ascii="Century Gothic" w:hAnsi="Century Gothic"/>
                <w:sz w:val="22"/>
                <w:szCs w:val="22"/>
              </w:rPr>
              <w:t>en calidad de hija</w:t>
            </w:r>
            <w:r w:rsidRPr="00CE4C71">
              <w:rPr>
                <w:rFonts w:ascii="Century Gothic" w:hAnsi="Century Gothic"/>
                <w:sz w:val="22"/>
                <w:szCs w:val="22"/>
              </w:rPr>
              <w:t>)</w:t>
            </w:r>
            <w:r w:rsidR="00D43A29">
              <w:rPr>
                <w:rFonts w:ascii="Century Gothic" w:hAnsi="Century Gothic"/>
                <w:sz w:val="22"/>
                <w:szCs w:val="22"/>
              </w:rPr>
              <w:t xml:space="preserve">: </w:t>
            </w:r>
            <w:r w:rsidR="005C236A" w:rsidRPr="00CE4C71">
              <w:rPr>
                <w:rFonts w:ascii="Century Gothic" w:hAnsi="Century Gothic"/>
                <w:sz w:val="22"/>
                <w:szCs w:val="22"/>
              </w:rPr>
              <w:t>$</w:t>
            </w:r>
            <w:r w:rsidR="00D43A29">
              <w:rPr>
                <w:rFonts w:ascii="Century Gothic" w:hAnsi="Century Gothic"/>
                <w:sz w:val="22"/>
                <w:szCs w:val="22"/>
              </w:rPr>
              <w:t>30.000.000</w:t>
            </w:r>
          </w:p>
          <w:p w14:paraId="5CD1C8B2" w14:textId="417E2AA2" w:rsidR="00CE4C71" w:rsidRPr="002578C6" w:rsidRDefault="00D76A6F" w:rsidP="00D43A29">
            <w:pPr>
              <w:pStyle w:val="Prrafodelista"/>
              <w:numPr>
                <w:ilvl w:val="0"/>
                <w:numId w:val="25"/>
              </w:numPr>
              <w:rPr>
                <w:rFonts w:ascii="Century Gothic" w:hAnsi="Century Gothic"/>
                <w:sz w:val="22"/>
                <w:szCs w:val="22"/>
              </w:rPr>
            </w:pPr>
            <w:r w:rsidRPr="00CE4C71">
              <w:rPr>
                <w:rFonts w:ascii="Century Gothic" w:hAnsi="Century Gothic"/>
                <w:sz w:val="22"/>
                <w:szCs w:val="22"/>
              </w:rPr>
              <w:t>María Alicia Moreno (madre)</w:t>
            </w:r>
            <w:r w:rsidR="00D43A29">
              <w:rPr>
                <w:rFonts w:ascii="Century Gothic" w:hAnsi="Century Gothic"/>
                <w:sz w:val="22"/>
                <w:szCs w:val="22"/>
              </w:rPr>
              <w:t xml:space="preserve">: </w:t>
            </w:r>
            <w:r w:rsidR="00D43A29" w:rsidRPr="00CE4C71">
              <w:rPr>
                <w:rFonts w:ascii="Century Gothic" w:hAnsi="Century Gothic"/>
                <w:sz w:val="22"/>
                <w:szCs w:val="22"/>
              </w:rPr>
              <w:t>$</w:t>
            </w:r>
            <w:r w:rsidR="00D43A29">
              <w:rPr>
                <w:rFonts w:ascii="Century Gothic" w:hAnsi="Century Gothic"/>
                <w:sz w:val="22"/>
                <w:szCs w:val="22"/>
              </w:rPr>
              <w:t>30.000.000</w:t>
            </w:r>
          </w:p>
          <w:p w14:paraId="572A8E70" w14:textId="20365BF3" w:rsidR="00CE4C71" w:rsidRDefault="007C0214" w:rsidP="00CE4C71">
            <w:pPr>
              <w:pStyle w:val="Prrafodelista"/>
              <w:rPr>
                <w:rFonts w:ascii="Century Gothic" w:hAnsi="Century Gothic"/>
                <w:sz w:val="22"/>
                <w:szCs w:val="22"/>
              </w:rPr>
            </w:pPr>
            <w:r w:rsidRPr="00CE4C71">
              <w:rPr>
                <w:rFonts w:ascii="Century Gothic" w:hAnsi="Century Gothic"/>
                <w:sz w:val="22"/>
                <w:szCs w:val="22"/>
              </w:rPr>
              <w:t xml:space="preserve">Respecto a los señores Rafael Antonio Cruz, Martha Alicia Cruz, Carlos Alberto </w:t>
            </w:r>
            <w:proofErr w:type="spellStart"/>
            <w:r w:rsidRPr="00CE4C71">
              <w:rPr>
                <w:rFonts w:ascii="Century Gothic" w:hAnsi="Century Gothic"/>
                <w:sz w:val="22"/>
                <w:szCs w:val="22"/>
              </w:rPr>
              <w:t>Cruiz</w:t>
            </w:r>
            <w:proofErr w:type="spellEnd"/>
            <w:r w:rsidRPr="00CE4C71">
              <w:rPr>
                <w:rFonts w:ascii="Century Gothic" w:hAnsi="Century Gothic"/>
                <w:sz w:val="22"/>
                <w:szCs w:val="22"/>
              </w:rPr>
              <w:t xml:space="preserve"> y Maicol </w:t>
            </w:r>
            <w:proofErr w:type="spellStart"/>
            <w:r w:rsidRPr="00CE4C71">
              <w:rPr>
                <w:rFonts w:ascii="Century Gothic" w:hAnsi="Century Gothic"/>
                <w:sz w:val="22"/>
                <w:szCs w:val="22"/>
              </w:rPr>
              <w:t>Stiven</w:t>
            </w:r>
            <w:proofErr w:type="spellEnd"/>
            <w:r w:rsidRPr="00CE4C71">
              <w:rPr>
                <w:rFonts w:ascii="Century Gothic" w:hAnsi="Century Gothic"/>
                <w:sz w:val="22"/>
                <w:szCs w:val="22"/>
              </w:rPr>
              <w:t xml:space="preserve"> Molina, la jurisprudencia no ha reconocido </w:t>
            </w:r>
            <w:r w:rsidR="006B3D3E" w:rsidRPr="00CE4C71">
              <w:rPr>
                <w:rFonts w:ascii="Century Gothic" w:hAnsi="Century Gothic"/>
                <w:sz w:val="22"/>
                <w:szCs w:val="22"/>
              </w:rPr>
              <w:t>dichos perjuicios</w:t>
            </w:r>
            <w:r w:rsidRPr="00CE4C71">
              <w:rPr>
                <w:rFonts w:ascii="Century Gothic" w:hAnsi="Century Gothic"/>
                <w:sz w:val="22"/>
                <w:szCs w:val="22"/>
              </w:rPr>
              <w:t xml:space="preserve"> para los hermanos y nietos </w:t>
            </w:r>
          </w:p>
          <w:p w14:paraId="283C9ECA" w14:textId="77777777" w:rsidR="006B3D3E" w:rsidRDefault="006B3D3E" w:rsidP="00CE4C71">
            <w:pPr>
              <w:pStyle w:val="Prrafodelista"/>
              <w:rPr>
                <w:rFonts w:ascii="Century Gothic" w:hAnsi="Century Gothic"/>
                <w:sz w:val="22"/>
                <w:szCs w:val="22"/>
              </w:rPr>
            </w:pPr>
          </w:p>
          <w:p w14:paraId="5F945253" w14:textId="60723D9C" w:rsidR="007232E5" w:rsidRPr="004E0DCE" w:rsidRDefault="007232E5" w:rsidP="00CE4C71">
            <w:pPr>
              <w:pStyle w:val="Prrafodelista"/>
              <w:rPr>
                <w:rFonts w:ascii="Century Gothic" w:hAnsi="Century Gothic"/>
                <w:sz w:val="22"/>
                <w:szCs w:val="22"/>
              </w:rPr>
            </w:pPr>
            <w:r w:rsidRPr="004E0DCE">
              <w:rPr>
                <w:rFonts w:ascii="Century Gothic" w:hAnsi="Century Gothic"/>
                <w:sz w:val="22"/>
                <w:szCs w:val="22"/>
              </w:rPr>
              <w:t xml:space="preserve">TOTAL: </w:t>
            </w:r>
            <w:r w:rsidR="005833C7">
              <w:rPr>
                <w:rFonts w:ascii="Century Gothic" w:hAnsi="Century Gothic"/>
                <w:sz w:val="22"/>
                <w:szCs w:val="22"/>
              </w:rPr>
              <w:t>120.000.000</w:t>
            </w:r>
          </w:p>
          <w:p w14:paraId="52CDFE9E" w14:textId="77777777" w:rsidR="00D76A6F" w:rsidRPr="004E0DCE" w:rsidRDefault="00D76A6F" w:rsidP="004E0DCE">
            <w:pPr>
              <w:rPr>
                <w:rFonts w:ascii="Century Gothic" w:hAnsi="Century Gothic"/>
                <w:sz w:val="22"/>
                <w:szCs w:val="22"/>
              </w:rPr>
            </w:pPr>
          </w:p>
          <w:p w14:paraId="123C5647" w14:textId="77777777" w:rsidR="005C236A" w:rsidRPr="00CE4C71" w:rsidRDefault="005C236A" w:rsidP="004E0DCE">
            <w:pPr>
              <w:rPr>
                <w:rFonts w:ascii="Century Gothic" w:hAnsi="Century Gothic"/>
                <w:b/>
                <w:bCs/>
                <w:sz w:val="22"/>
                <w:szCs w:val="22"/>
              </w:rPr>
            </w:pPr>
            <w:r w:rsidRPr="00CE4C71">
              <w:rPr>
                <w:rFonts w:ascii="Century Gothic" w:hAnsi="Century Gothic"/>
                <w:b/>
                <w:bCs/>
                <w:sz w:val="22"/>
                <w:szCs w:val="22"/>
              </w:rPr>
              <w:t>DAÑO PATRIMONIALES:</w:t>
            </w:r>
          </w:p>
          <w:p w14:paraId="2FC68E14" w14:textId="77777777" w:rsidR="005C236A" w:rsidRPr="004E0DCE" w:rsidRDefault="005C236A" w:rsidP="004E0DCE">
            <w:pPr>
              <w:rPr>
                <w:rFonts w:ascii="Century Gothic" w:hAnsi="Century Gothic"/>
                <w:sz w:val="22"/>
                <w:szCs w:val="22"/>
              </w:rPr>
            </w:pPr>
          </w:p>
          <w:p w14:paraId="748CF3A9" w14:textId="67322696" w:rsidR="00A05CB7" w:rsidRPr="00CE4C71" w:rsidRDefault="005C236A" w:rsidP="00CE4C71">
            <w:pPr>
              <w:pStyle w:val="Prrafodelista"/>
              <w:numPr>
                <w:ilvl w:val="0"/>
                <w:numId w:val="23"/>
              </w:numPr>
              <w:rPr>
                <w:rFonts w:ascii="Century Gothic" w:hAnsi="Century Gothic"/>
                <w:b/>
                <w:bCs/>
                <w:sz w:val="22"/>
                <w:szCs w:val="22"/>
              </w:rPr>
            </w:pPr>
            <w:r w:rsidRPr="00CE4C71">
              <w:rPr>
                <w:rFonts w:ascii="Century Gothic" w:hAnsi="Century Gothic"/>
                <w:b/>
                <w:bCs/>
                <w:sz w:val="22"/>
                <w:szCs w:val="22"/>
              </w:rPr>
              <w:t>LUCRO CESANTE</w:t>
            </w:r>
            <w:r w:rsidR="0078133D" w:rsidRPr="00CE4C71">
              <w:rPr>
                <w:rFonts w:ascii="Century Gothic" w:hAnsi="Century Gothic"/>
                <w:b/>
                <w:bCs/>
                <w:sz w:val="22"/>
                <w:szCs w:val="22"/>
              </w:rPr>
              <w:t>:</w:t>
            </w:r>
          </w:p>
          <w:p w14:paraId="046E7432" w14:textId="77777777" w:rsidR="00A05CB7" w:rsidRPr="004E0DCE" w:rsidRDefault="00A05CB7" w:rsidP="00CE4C71">
            <w:pPr>
              <w:ind w:left="739"/>
              <w:rPr>
                <w:rFonts w:ascii="Century Gothic" w:hAnsi="Century Gothic"/>
                <w:sz w:val="22"/>
                <w:szCs w:val="22"/>
              </w:rPr>
            </w:pPr>
          </w:p>
          <w:p w14:paraId="7DD2A25C" w14:textId="5E6C8671" w:rsidR="00A05CB7" w:rsidRPr="004E0DCE" w:rsidRDefault="00A05CB7" w:rsidP="00CE4C71">
            <w:pPr>
              <w:ind w:left="739"/>
              <w:rPr>
                <w:rFonts w:ascii="Century Gothic" w:hAnsi="Century Gothic"/>
                <w:sz w:val="22"/>
                <w:szCs w:val="22"/>
              </w:rPr>
            </w:pPr>
            <w:r w:rsidRPr="004E0DCE">
              <w:rPr>
                <w:rFonts w:ascii="Century Gothic" w:hAnsi="Century Gothic"/>
                <w:sz w:val="22"/>
                <w:szCs w:val="22"/>
              </w:rPr>
              <w:lastRenderedPageBreak/>
              <w:t>Se reconocerá la suma de $93.643.038 por concepto de lucro cesante consolidado y futuro, en aplicación del principio de congruencia respecto de lo solicitado en la demanda.</w:t>
            </w:r>
          </w:p>
          <w:p w14:paraId="5AC4ABA7" w14:textId="77777777" w:rsidR="00A05CB7" w:rsidRPr="004E0DCE" w:rsidRDefault="00A05CB7" w:rsidP="002578C6">
            <w:pPr>
              <w:rPr>
                <w:rFonts w:ascii="Century Gothic" w:hAnsi="Century Gothic"/>
                <w:sz w:val="22"/>
                <w:szCs w:val="22"/>
              </w:rPr>
            </w:pPr>
          </w:p>
          <w:p w14:paraId="1574FC89" w14:textId="6D57C244" w:rsidR="00A05CB7" w:rsidRPr="004E0DCE" w:rsidRDefault="00A05CB7" w:rsidP="00CE4C71">
            <w:pPr>
              <w:ind w:left="739"/>
              <w:rPr>
                <w:rFonts w:ascii="Century Gothic" w:hAnsi="Century Gothic"/>
                <w:sz w:val="22"/>
                <w:szCs w:val="22"/>
              </w:rPr>
            </w:pPr>
            <w:r w:rsidRPr="004E0DCE">
              <w:rPr>
                <w:rFonts w:ascii="Century Gothic" w:hAnsi="Century Gothic"/>
                <w:sz w:val="22"/>
                <w:szCs w:val="22"/>
              </w:rPr>
              <w:t>Cabe señalar que en el expediente no obra prueba alguna que acredite que la víctima se encontraba laborando al momento de los hechos, razón por la cual la liquidación se ha efectuado con base en el salario mínimo legal vigente para el año 2025. Conforme a los parámetros establecidos por la Corte, el cálculo técnico arroja un valor de $87.751.936,34 por lucro cesante consolidado y $200.448.376,25 por lucro cesante futuro, para un total de $288.200.312,59.</w:t>
            </w:r>
          </w:p>
          <w:p w14:paraId="06E13B49" w14:textId="77777777" w:rsidR="00A05CB7" w:rsidRPr="004E0DCE" w:rsidRDefault="00A05CB7" w:rsidP="00CE4C71">
            <w:pPr>
              <w:ind w:left="739"/>
              <w:rPr>
                <w:rFonts w:ascii="Century Gothic" w:hAnsi="Century Gothic"/>
                <w:sz w:val="22"/>
                <w:szCs w:val="22"/>
              </w:rPr>
            </w:pPr>
          </w:p>
          <w:p w14:paraId="4408D542" w14:textId="43509E99" w:rsidR="00A05CB7" w:rsidRPr="00A05CB7" w:rsidRDefault="00A05CB7" w:rsidP="00CE4C71">
            <w:pPr>
              <w:ind w:left="739"/>
              <w:rPr>
                <w:rFonts w:ascii="Century Gothic" w:hAnsi="Century Gothic"/>
                <w:sz w:val="22"/>
                <w:szCs w:val="22"/>
              </w:rPr>
            </w:pPr>
            <w:r w:rsidRPr="00A05CB7">
              <w:rPr>
                <w:rFonts w:ascii="Century Gothic" w:hAnsi="Century Gothic"/>
                <w:sz w:val="22"/>
                <w:szCs w:val="22"/>
              </w:rPr>
              <w:t>No obstante, dado que la parte actora solicitó expresamente la suma de $93.643.038 por este concepto, y en atención al principio de congruencia, esta será la suma que se reconocerá.</w:t>
            </w:r>
          </w:p>
          <w:p w14:paraId="23C542A4" w14:textId="77777777" w:rsidR="00A05CB7" w:rsidRPr="004E0DCE" w:rsidRDefault="00A05CB7" w:rsidP="004E0DCE">
            <w:pPr>
              <w:rPr>
                <w:rFonts w:ascii="Century Gothic" w:hAnsi="Century Gothic"/>
                <w:sz w:val="22"/>
                <w:szCs w:val="22"/>
              </w:rPr>
            </w:pPr>
          </w:p>
          <w:p w14:paraId="759D07FF" w14:textId="408460FE" w:rsidR="004E5A9D" w:rsidRPr="00CE4C71" w:rsidRDefault="004E5A9D" w:rsidP="00CE4C71">
            <w:pPr>
              <w:pStyle w:val="Prrafodelista"/>
              <w:numPr>
                <w:ilvl w:val="0"/>
                <w:numId w:val="23"/>
              </w:numPr>
              <w:rPr>
                <w:rFonts w:ascii="Century Gothic" w:hAnsi="Century Gothic"/>
                <w:sz w:val="22"/>
                <w:szCs w:val="22"/>
              </w:rPr>
            </w:pPr>
            <w:r w:rsidRPr="00CE4C71">
              <w:rPr>
                <w:rFonts w:ascii="Century Gothic" w:hAnsi="Century Gothic"/>
                <w:b/>
                <w:bCs/>
                <w:sz w:val="22"/>
                <w:szCs w:val="22"/>
              </w:rPr>
              <w:t>DEDUCIBLE:</w:t>
            </w:r>
            <w:r w:rsidRPr="00CE4C71">
              <w:rPr>
                <w:rFonts w:ascii="Century Gothic" w:hAnsi="Century Gothic"/>
                <w:sz w:val="22"/>
                <w:szCs w:val="22"/>
              </w:rPr>
              <w:t xml:space="preserve"> Al valor de la liquidación ($</w:t>
            </w:r>
            <w:r w:rsidR="00A05CB7" w:rsidRPr="00CE4C71">
              <w:rPr>
                <w:rFonts w:ascii="Century Gothic" w:hAnsi="Century Gothic"/>
                <w:sz w:val="22"/>
                <w:szCs w:val="22"/>
              </w:rPr>
              <w:t xml:space="preserve"> </w:t>
            </w:r>
            <w:r w:rsidR="005833C7">
              <w:rPr>
                <w:rFonts w:ascii="Century Gothic" w:hAnsi="Century Gothic"/>
                <w:sz w:val="22"/>
                <w:szCs w:val="22"/>
              </w:rPr>
              <w:t>639.643.038</w:t>
            </w:r>
            <w:r w:rsidRPr="00CE4C71">
              <w:rPr>
                <w:rFonts w:ascii="Century Gothic" w:hAnsi="Century Gothic"/>
                <w:sz w:val="22"/>
                <w:szCs w:val="22"/>
              </w:rPr>
              <w:t>) se le descuenta el valor</w:t>
            </w:r>
            <w:r w:rsidRPr="00CE4C71">
              <w:rPr>
                <w:rFonts w:ascii="Century Gothic" w:hAnsi="Century Gothic"/>
                <w:sz w:val="22"/>
                <w:szCs w:val="22"/>
              </w:rPr>
              <w:br/>
              <w:t>mínimo del deducible ($</w:t>
            </w:r>
            <w:r w:rsidR="005833C7">
              <w:rPr>
                <w:rFonts w:ascii="Century Gothic" w:hAnsi="Century Gothic"/>
                <w:sz w:val="22"/>
                <w:szCs w:val="22"/>
              </w:rPr>
              <w:t>63.964.303</w:t>
            </w:r>
            <w:r w:rsidRPr="00CE4C71">
              <w:rPr>
                <w:rFonts w:ascii="Century Gothic" w:hAnsi="Century Gothic"/>
                <w:sz w:val="22"/>
                <w:szCs w:val="22"/>
              </w:rPr>
              <w:t>) para un total de:</w:t>
            </w:r>
            <w:r w:rsidR="00A05CB7" w:rsidRPr="00CE4C71">
              <w:rPr>
                <w:rFonts w:ascii="Century Gothic" w:hAnsi="Century Gothic"/>
                <w:sz w:val="22"/>
                <w:szCs w:val="22"/>
              </w:rPr>
              <w:t xml:space="preserve"> $</w:t>
            </w:r>
            <w:r w:rsidR="005833C7">
              <w:rPr>
                <w:rFonts w:ascii="Century Gothic" w:hAnsi="Century Gothic"/>
                <w:sz w:val="22"/>
                <w:szCs w:val="22"/>
              </w:rPr>
              <w:t>575.678.735</w:t>
            </w:r>
          </w:p>
          <w:p w14:paraId="3B9B4A8B" w14:textId="77777777" w:rsidR="00BC14B6" w:rsidRPr="008A065A" w:rsidRDefault="00BC14B6" w:rsidP="004E0DCE">
            <w:pPr>
              <w:rPr>
                <w:rFonts w:ascii="Century Gothic" w:hAnsi="Century Gothic"/>
                <w:sz w:val="22"/>
                <w:szCs w:val="22"/>
              </w:rPr>
            </w:pPr>
          </w:p>
        </w:tc>
      </w:tr>
    </w:tbl>
    <w:p w14:paraId="1BE4A582" w14:textId="77777777" w:rsidR="00BC14B6" w:rsidRPr="004E0DCE" w:rsidRDefault="00BC14B6" w:rsidP="00BC14B6">
      <w:pPr>
        <w:rPr>
          <w:rFonts w:ascii="Century Gothic" w:hAnsi="Century Gothic"/>
          <w:sz w:val="22"/>
          <w:szCs w:val="22"/>
          <w:lang w:val="es-ES_tradnl"/>
        </w:rPr>
      </w:pPr>
    </w:p>
    <w:tbl>
      <w:tblPr>
        <w:tblStyle w:val="Tablaconcuadrcula"/>
        <w:tblW w:w="10207" w:type="dxa"/>
        <w:tblInd w:w="-431" w:type="dxa"/>
        <w:tblLook w:val="04A0" w:firstRow="1" w:lastRow="0" w:firstColumn="1" w:lastColumn="0" w:noHBand="0" w:noVBand="1"/>
      </w:tblPr>
      <w:tblGrid>
        <w:gridCol w:w="10207"/>
      </w:tblGrid>
      <w:tr w:rsidR="008A065A" w:rsidRPr="004E0DCE" w14:paraId="0C594A30" w14:textId="77777777" w:rsidTr="00210131">
        <w:trPr>
          <w:trHeight w:val="321"/>
        </w:trPr>
        <w:tc>
          <w:tcPr>
            <w:tcW w:w="10207" w:type="dxa"/>
            <w:shd w:val="clear" w:color="auto" w:fill="B3E5A1" w:themeFill="accent6" w:themeFillTint="66"/>
            <w:vAlign w:val="center"/>
          </w:tcPr>
          <w:p w14:paraId="2DAE21F4" w14:textId="77777777" w:rsidR="00BC14B6" w:rsidRPr="008A065A" w:rsidRDefault="00BC14B6" w:rsidP="004E0DCE">
            <w:pPr>
              <w:rPr>
                <w:rFonts w:ascii="Century Gothic" w:hAnsi="Century Gothic"/>
                <w:sz w:val="22"/>
                <w:szCs w:val="22"/>
              </w:rPr>
            </w:pPr>
            <w:r w:rsidRPr="008A065A">
              <w:rPr>
                <w:rFonts w:ascii="Century Gothic" w:hAnsi="Century Gothic"/>
                <w:sz w:val="22"/>
                <w:szCs w:val="22"/>
              </w:rPr>
              <w:t>Excepciones</w:t>
            </w:r>
          </w:p>
        </w:tc>
      </w:tr>
      <w:tr w:rsidR="008A065A" w:rsidRPr="004E0DCE" w14:paraId="423D7604" w14:textId="77777777" w:rsidTr="00210131">
        <w:trPr>
          <w:trHeight w:val="3906"/>
        </w:trPr>
        <w:tc>
          <w:tcPr>
            <w:tcW w:w="10207" w:type="dxa"/>
            <w:vAlign w:val="center"/>
          </w:tcPr>
          <w:p w14:paraId="37A5E033" w14:textId="483C7669" w:rsidR="00BC14B6" w:rsidRDefault="007A2D3E" w:rsidP="00210131">
            <w:pPr>
              <w:rPr>
                <w:rFonts w:ascii="Century Gothic" w:hAnsi="Century Gothic"/>
                <w:sz w:val="22"/>
                <w:szCs w:val="22"/>
              </w:rPr>
            </w:pPr>
            <w:r w:rsidRPr="008A065A">
              <w:rPr>
                <w:rFonts w:ascii="Century Gothic" w:hAnsi="Century Gothic"/>
                <w:sz w:val="22"/>
                <w:szCs w:val="22"/>
              </w:rPr>
              <w:t>Frente a la demanda:</w:t>
            </w:r>
          </w:p>
          <w:p w14:paraId="2FDDCF40" w14:textId="77777777" w:rsidR="005A3BA9" w:rsidRPr="008A065A" w:rsidRDefault="005A3BA9" w:rsidP="00210131">
            <w:pPr>
              <w:rPr>
                <w:rFonts w:ascii="Century Gothic" w:hAnsi="Century Gothic"/>
                <w:sz w:val="22"/>
                <w:szCs w:val="22"/>
              </w:rPr>
            </w:pPr>
          </w:p>
          <w:p w14:paraId="0FD70F64" w14:textId="5D231EA4" w:rsidR="005A3BA9" w:rsidRPr="00CE4C71" w:rsidRDefault="005A3BA9" w:rsidP="00CE4C71">
            <w:pPr>
              <w:pStyle w:val="Prrafodelista"/>
              <w:numPr>
                <w:ilvl w:val="0"/>
                <w:numId w:val="26"/>
              </w:numPr>
              <w:rPr>
                <w:rFonts w:ascii="Century Gothic" w:hAnsi="Century Gothic"/>
                <w:sz w:val="22"/>
                <w:szCs w:val="22"/>
              </w:rPr>
            </w:pPr>
            <w:r w:rsidRPr="00CE4C71">
              <w:rPr>
                <w:rFonts w:ascii="Century Gothic" w:hAnsi="Century Gothic"/>
                <w:sz w:val="22"/>
                <w:szCs w:val="22"/>
              </w:rPr>
              <w:t xml:space="preserve">INEXISTENCIA DE RESPONSABILIDAD COMO CONSECUENCIA DEL HECHO DE LA VICTIMA </w:t>
            </w:r>
          </w:p>
          <w:p w14:paraId="1C98086B" w14:textId="77777777" w:rsidR="005A3BA9" w:rsidRPr="00CE4C71" w:rsidRDefault="005A3BA9" w:rsidP="00CE4C71">
            <w:pPr>
              <w:pStyle w:val="Prrafodelista"/>
              <w:numPr>
                <w:ilvl w:val="0"/>
                <w:numId w:val="26"/>
              </w:numPr>
              <w:rPr>
                <w:rFonts w:ascii="Century Gothic" w:hAnsi="Century Gothic"/>
                <w:sz w:val="22"/>
                <w:szCs w:val="22"/>
              </w:rPr>
            </w:pPr>
            <w:r w:rsidRPr="00CE4C71">
              <w:rPr>
                <w:rFonts w:ascii="Century Gothic" w:hAnsi="Century Gothic"/>
                <w:sz w:val="22"/>
                <w:szCs w:val="22"/>
              </w:rPr>
              <w:t>INEXISTENCIA DE RESPONSABILIDAD A CARGO DE LOS DEMANDADOS POR LA FALTA DE LA ACREDITACIÓN DEL NEXO CAUSAL.</w:t>
            </w:r>
          </w:p>
          <w:p w14:paraId="665AFF68" w14:textId="06C9428A" w:rsidR="005A3BA9" w:rsidRPr="00CE4C71" w:rsidRDefault="005A3BA9" w:rsidP="00CE4C71">
            <w:pPr>
              <w:pStyle w:val="Prrafodelista"/>
              <w:numPr>
                <w:ilvl w:val="0"/>
                <w:numId w:val="26"/>
              </w:numPr>
              <w:rPr>
                <w:rFonts w:ascii="Century Gothic" w:hAnsi="Century Gothic"/>
                <w:sz w:val="22"/>
                <w:szCs w:val="22"/>
              </w:rPr>
            </w:pPr>
            <w:r w:rsidRPr="00CE4C71">
              <w:rPr>
                <w:rFonts w:ascii="Century Gothic" w:hAnsi="Century Gothic"/>
                <w:sz w:val="22"/>
                <w:szCs w:val="22"/>
              </w:rPr>
              <w:t>REDUCCIÓN DE LA INDEMNIZACIÓN COMO CONSECUENCIA DE LA INCIDENCIA DE LA VICTIMA EN LA PRODUCCIÓN DEL DAÑO</w:t>
            </w:r>
          </w:p>
          <w:p w14:paraId="2CB794B5" w14:textId="77777777" w:rsidR="005A3BA9" w:rsidRPr="00CE4C71" w:rsidRDefault="005A3BA9" w:rsidP="00CE4C71">
            <w:pPr>
              <w:pStyle w:val="Prrafodelista"/>
              <w:numPr>
                <w:ilvl w:val="0"/>
                <w:numId w:val="26"/>
              </w:numPr>
              <w:rPr>
                <w:rFonts w:ascii="Century Gothic" w:hAnsi="Century Gothic"/>
                <w:sz w:val="22"/>
                <w:szCs w:val="22"/>
              </w:rPr>
            </w:pPr>
            <w:r w:rsidRPr="00CE4C71">
              <w:rPr>
                <w:rFonts w:ascii="Century Gothic" w:hAnsi="Century Gothic"/>
                <w:sz w:val="22"/>
                <w:szCs w:val="22"/>
              </w:rPr>
              <w:t xml:space="preserve">NEUTRALIZACIÓN DE CULPAS DEBIDO A LA CONCURRENCIA DE ACTIVIDADES PELIGROSAS. </w:t>
            </w:r>
          </w:p>
          <w:p w14:paraId="380E5C9F" w14:textId="77777777" w:rsidR="005A3BA9" w:rsidRPr="00CE4C71" w:rsidRDefault="005A3BA9" w:rsidP="00CE4C71">
            <w:pPr>
              <w:pStyle w:val="Prrafodelista"/>
              <w:numPr>
                <w:ilvl w:val="0"/>
                <w:numId w:val="26"/>
              </w:numPr>
              <w:rPr>
                <w:rFonts w:ascii="Century Gothic" w:hAnsi="Century Gothic"/>
                <w:sz w:val="22"/>
                <w:szCs w:val="22"/>
              </w:rPr>
            </w:pPr>
            <w:r w:rsidRPr="00CE4C71">
              <w:rPr>
                <w:rFonts w:ascii="Century Gothic" w:hAnsi="Century Gothic"/>
                <w:sz w:val="22"/>
                <w:szCs w:val="22"/>
              </w:rPr>
              <w:t>FALTA DE LEGITIMACIÓN EN LA CAUSA POR ACTIVA DE JENNY YAMILE CABALLERO CON RELACIÓN A LA RECLAMACIÓN POR PERJUICIOS DERIVADOS DE LA MUERTE DE JORGE FEDERICO CRUZ.</w:t>
            </w:r>
          </w:p>
          <w:p w14:paraId="6339D598" w14:textId="77777777" w:rsidR="005A3BA9" w:rsidRPr="00CE4C71" w:rsidRDefault="005A3BA9" w:rsidP="00CE4C71">
            <w:pPr>
              <w:pStyle w:val="Prrafodelista"/>
              <w:numPr>
                <w:ilvl w:val="0"/>
                <w:numId w:val="26"/>
              </w:numPr>
              <w:rPr>
                <w:rFonts w:ascii="Century Gothic" w:hAnsi="Century Gothic"/>
                <w:sz w:val="22"/>
                <w:szCs w:val="22"/>
              </w:rPr>
            </w:pPr>
            <w:r w:rsidRPr="00CE4C71">
              <w:rPr>
                <w:rFonts w:ascii="Century Gothic" w:hAnsi="Century Gothic"/>
                <w:sz w:val="22"/>
                <w:szCs w:val="22"/>
              </w:rPr>
              <w:t>IMPROCEDENCIA DEL RECONOCIMIENTO DE LUCRO CESANTE.</w:t>
            </w:r>
          </w:p>
          <w:p w14:paraId="12B9A539" w14:textId="77777777" w:rsidR="005A3BA9" w:rsidRPr="00CE4C71" w:rsidRDefault="005A3BA9" w:rsidP="00CE4C71">
            <w:pPr>
              <w:pStyle w:val="Prrafodelista"/>
              <w:numPr>
                <w:ilvl w:val="0"/>
                <w:numId w:val="26"/>
              </w:numPr>
              <w:rPr>
                <w:rFonts w:ascii="Century Gothic" w:hAnsi="Century Gothic"/>
                <w:sz w:val="22"/>
                <w:szCs w:val="22"/>
              </w:rPr>
            </w:pPr>
            <w:r w:rsidRPr="00CE4C71">
              <w:rPr>
                <w:rFonts w:ascii="Century Gothic" w:hAnsi="Century Gothic"/>
                <w:sz w:val="22"/>
                <w:szCs w:val="22"/>
              </w:rPr>
              <w:t>TASACIÓN EXORBITANTE DEL DAÑO MORAL.</w:t>
            </w:r>
          </w:p>
          <w:p w14:paraId="77620755" w14:textId="0315A45E" w:rsidR="005A3BA9" w:rsidRPr="00CE4C71" w:rsidRDefault="005A3BA9" w:rsidP="00CE4C71">
            <w:pPr>
              <w:pStyle w:val="Prrafodelista"/>
              <w:numPr>
                <w:ilvl w:val="0"/>
                <w:numId w:val="26"/>
              </w:numPr>
              <w:rPr>
                <w:rFonts w:ascii="Century Gothic" w:hAnsi="Century Gothic"/>
                <w:sz w:val="22"/>
                <w:szCs w:val="22"/>
              </w:rPr>
            </w:pPr>
            <w:r w:rsidRPr="00CE4C71">
              <w:rPr>
                <w:rFonts w:ascii="Century Gothic" w:hAnsi="Century Gothic"/>
                <w:sz w:val="22"/>
                <w:szCs w:val="22"/>
              </w:rPr>
              <w:t>IMPROCEDENCIA DEL RECONOCIMIENTO DEL DAÑO A LA VIDA DE RELACIÓN.</w:t>
            </w:r>
          </w:p>
          <w:p w14:paraId="38DE2BDA" w14:textId="77777777" w:rsidR="005A3BA9" w:rsidRPr="00CE4C71" w:rsidRDefault="005A3BA9" w:rsidP="00CE4C71">
            <w:pPr>
              <w:pStyle w:val="Prrafodelista"/>
              <w:numPr>
                <w:ilvl w:val="0"/>
                <w:numId w:val="26"/>
              </w:numPr>
              <w:rPr>
                <w:rFonts w:ascii="Century Gothic" w:hAnsi="Century Gothic"/>
                <w:sz w:val="22"/>
                <w:szCs w:val="22"/>
              </w:rPr>
            </w:pPr>
            <w:r w:rsidRPr="00CE4C71">
              <w:rPr>
                <w:rFonts w:ascii="Century Gothic" w:hAnsi="Century Gothic"/>
                <w:sz w:val="22"/>
                <w:szCs w:val="22"/>
              </w:rPr>
              <w:t xml:space="preserve">GENERICA O INNOMINADA. </w:t>
            </w:r>
          </w:p>
          <w:p w14:paraId="35C7CAC2" w14:textId="77777777" w:rsidR="005A3BA9" w:rsidRPr="00CE4C71" w:rsidRDefault="005A3BA9" w:rsidP="00CE4C71">
            <w:pPr>
              <w:pStyle w:val="Prrafodelista"/>
              <w:numPr>
                <w:ilvl w:val="0"/>
                <w:numId w:val="26"/>
              </w:numPr>
              <w:rPr>
                <w:rFonts w:ascii="Century Gothic" w:hAnsi="Century Gothic"/>
                <w:sz w:val="22"/>
                <w:szCs w:val="22"/>
              </w:rPr>
            </w:pPr>
            <w:r w:rsidRPr="00CE4C71">
              <w:rPr>
                <w:rFonts w:ascii="Century Gothic" w:hAnsi="Century Gothic"/>
                <w:sz w:val="22"/>
                <w:szCs w:val="22"/>
              </w:rPr>
              <w:t>INEXISTENCIA DE OBLIGACIÓN DE INDEMNIZAR POR INCUMPLIMIENTO DE LAS CARGAS DEL ARTICULO 1077 DEL CODIGO DE COMERCIO.</w:t>
            </w:r>
          </w:p>
          <w:p w14:paraId="4D906ADA" w14:textId="1347E4A3" w:rsidR="005A3BA9" w:rsidRPr="00CE4C71" w:rsidRDefault="005A3BA9" w:rsidP="00CE4C71">
            <w:pPr>
              <w:pStyle w:val="Prrafodelista"/>
              <w:numPr>
                <w:ilvl w:val="0"/>
                <w:numId w:val="26"/>
              </w:numPr>
              <w:rPr>
                <w:rFonts w:ascii="Century Gothic" w:hAnsi="Century Gothic"/>
                <w:sz w:val="22"/>
                <w:szCs w:val="22"/>
              </w:rPr>
            </w:pPr>
            <w:r w:rsidRPr="00CE4C71">
              <w:rPr>
                <w:rFonts w:ascii="Century Gothic" w:hAnsi="Century Gothic"/>
                <w:sz w:val="22"/>
                <w:szCs w:val="22"/>
              </w:rPr>
              <w:t xml:space="preserve">RIESGOS EXPRESAMENTE EXCLUIDOS EN LA PÓLIZA DE TRANSPORTE LOG. DE MERCANCIAS NO. AA202344. </w:t>
            </w:r>
          </w:p>
          <w:p w14:paraId="0DA1F257" w14:textId="77777777" w:rsidR="005A3BA9" w:rsidRPr="00CE4C71" w:rsidRDefault="005A3BA9" w:rsidP="00CE4C71">
            <w:pPr>
              <w:pStyle w:val="Prrafodelista"/>
              <w:numPr>
                <w:ilvl w:val="0"/>
                <w:numId w:val="26"/>
              </w:numPr>
              <w:rPr>
                <w:rFonts w:ascii="Century Gothic" w:hAnsi="Century Gothic"/>
                <w:sz w:val="22"/>
                <w:szCs w:val="22"/>
              </w:rPr>
            </w:pPr>
            <w:r w:rsidRPr="00CE4C71">
              <w:rPr>
                <w:rFonts w:ascii="Century Gothic" w:hAnsi="Century Gothic"/>
                <w:sz w:val="22"/>
                <w:szCs w:val="22"/>
              </w:rPr>
              <w:lastRenderedPageBreak/>
              <w:t xml:space="preserve">SUJECIÓN A LOS TERMINOS Y CONDICIONES DE LA PÓLIZA -EL CONTRATO DE SEGURO ES LEY PARA LAS PARTES. </w:t>
            </w:r>
          </w:p>
          <w:p w14:paraId="5B5217FD" w14:textId="77777777" w:rsidR="005A3BA9" w:rsidRPr="00CE4C71" w:rsidRDefault="005A3BA9" w:rsidP="00CE4C71">
            <w:pPr>
              <w:pStyle w:val="Prrafodelista"/>
              <w:numPr>
                <w:ilvl w:val="0"/>
                <w:numId w:val="26"/>
              </w:numPr>
              <w:rPr>
                <w:rFonts w:ascii="Century Gothic" w:hAnsi="Century Gothic"/>
                <w:sz w:val="22"/>
                <w:szCs w:val="22"/>
              </w:rPr>
            </w:pPr>
            <w:r w:rsidRPr="00CE4C71">
              <w:rPr>
                <w:rFonts w:ascii="Century Gothic" w:hAnsi="Century Gothic"/>
                <w:sz w:val="22"/>
                <w:szCs w:val="22"/>
              </w:rPr>
              <w:t>CARÁCTER MERAMENTE INDEMNIZATORIO DE LOS CONTRATOS DE SEGUROS.</w:t>
            </w:r>
          </w:p>
          <w:p w14:paraId="63CC96F4" w14:textId="33AC1DB5" w:rsidR="005A3BA9" w:rsidRPr="00CE4C71" w:rsidRDefault="005A3BA9" w:rsidP="00CE4C71">
            <w:pPr>
              <w:pStyle w:val="Prrafodelista"/>
              <w:numPr>
                <w:ilvl w:val="0"/>
                <w:numId w:val="26"/>
              </w:numPr>
              <w:rPr>
                <w:rFonts w:ascii="Century Gothic" w:hAnsi="Century Gothic"/>
                <w:sz w:val="22"/>
                <w:szCs w:val="22"/>
              </w:rPr>
            </w:pPr>
            <w:r w:rsidRPr="00CE4C71">
              <w:rPr>
                <w:rFonts w:ascii="Century Gothic" w:hAnsi="Century Gothic"/>
                <w:sz w:val="22"/>
                <w:szCs w:val="22"/>
              </w:rPr>
              <w:t>EN CUALQUIER CASO, DE NINGUNA FORMA SE PODRÁ EXCEDER EL LÍMITE DEL VALOR ASEGURADO.</w:t>
            </w:r>
          </w:p>
          <w:p w14:paraId="2C683C03" w14:textId="77777777" w:rsidR="005A3BA9" w:rsidRPr="00CE4C71" w:rsidRDefault="005A3BA9" w:rsidP="00CE4C71">
            <w:pPr>
              <w:pStyle w:val="Prrafodelista"/>
              <w:numPr>
                <w:ilvl w:val="0"/>
                <w:numId w:val="26"/>
              </w:numPr>
              <w:rPr>
                <w:rFonts w:ascii="Century Gothic" w:hAnsi="Century Gothic"/>
                <w:sz w:val="22"/>
                <w:szCs w:val="22"/>
              </w:rPr>
            </w:pPr>
            <w:r w:rsidRPr="00CE4C71">
              <w:rPr>
                <w:rFonts w:ascii="Century Gothic" w:hAnsi="Century Gothic"/>
                <w:sz w:val="22"/>
                <w:szCs w:val="22"/>
              </w:rPr>
              <w:t>LIMITE MAXIMO DE RESPONSABILIDAD DEL ASEGURADO EN LO ATENIENTE AL DEUCIBLE PACTADO EN LA PÓLIZA.</w:t>
            </w:r>
          </w:p>
          <w:p w14:paraId="1C351B1E" w14:textId="77777777" w:rsidR="005A3BA9" w:rsidRPr="00CE4C71" w:rsidRDefault="005A3BA9" w:rsidP="00CE4C71">
            <w:pPr>
              <w:pStyle w:val="Prrafodelista"/>
              <w:numPr>
                <w:ilvl w:val="0"/>
                <w:numId w:val="26"/>
              </w:numPr>
              <w:rPr>
                <w:rFonts w:ascii="Century Gothic" w:hAnsi="Century Gothic"/>
                <w:sz w:val="22"/>
                <w:szCs w:val="22"/>
              </w:rPr>
            </w:pPr>
            <w:r w:rsidRPr="00CE4C71">
              <w:rPr>
                <w:rFonts w:ascii="Century Gothic" w:hAnsi="Century Gothic"/>
                <w:sz w:val="22"/>
                <w:szCs w:val="22"/>
              </w:rPr>
              <w:t>DISPONIBILIDAD DEL VALOR ASEGURADO.</w:t>
            </w:r>
          </w:p>
          <w:p w14:paraId="0644B5C2" w14:textId="77777777" w:rsidR="005A3BA9" w:rsidRPr="00CE4C71" w:rsidRDefault="005A3BA9" w:rsidP="00CE4C71">
            <w:pPr>
              <w:pStyle w:val="Prrafodelista"/>
              <w:numPr>
                <w:ilvl w:val="0"/>
                <w:numId w:val="26"/>
              </w:numPr>
              <w:rPr>
                <w:rFonts w:ascii="Century Gothic" w:hAnsi="Century Gothic"/>
                <w:sz w:val="22"/>
                <w:szCs w:val="22"/>
              </w:rPr>
            </w:pPr>
            <w:r w:rsidRPr="00CE4C71">
              <w:rPr>
                <w:rFonts w:ascii="Century Gothic" w:hAnsi="Century Gothic"/>
                <w:sz w:val="22"/>
                <w:szCs w:val="22"/>
              </w:rPr>
              <w:t xml:space="preserve">INEXISTENCIA DE OBLIGACIÓN A CARGO DE LA EQUIDAD SEGUROS GENERALES O.C. DE PAGAR INTERESES DE MORA EN VIRTUD DEL ARTÍCULO 1080 DEL CÓDIGO DE COMERCIO. </w:t>
            </w:r>
          </w:p>
          <w:p w14:paraId="7A850991" w14:textId="77777777" w:rsidR="005A3BA9" w:rsidRPr="00CE4C71" w:rsidRDefault="005A3BA9" w:rsidP="00CE4C71">
            <w:pPr>
              <w:pStyle w:val="Prrafodelista"/>
              <w:numPr>
                <w:ilvl w:val="0"/>
                <w:numId w:val="26"/>
              </w:numPr>
              <w:rPr>
                <w:rFonts w:ascii="Century Gothic" w:hAnsi="Century Gothic"/>
                <w:sz w:val="22"/>
                <w:szCs w:val="22"/>
              </w:rPr>
            </w:pPr>
            <w:r w:rsidRPr="00CE4C71">
              <w:rPr>
                <w:rFonts w:ascii="Century Gothic" w:hAnsi="Century Gothic"/>
                <w:sz w:val="22"/>
                <w:szCs w:val="22"/>
              </w:rPr>
              <w:t>PRESCRIPCIÓN DE LAS ACCIONES DERIVADAS DEL CONTRATO DE SEGURO.</w:t>
            </w:r>
          </w:p>
          <w:p w14:paraId="29D8544F" w14:textId="271C0F55" w:rsidR="005A3BA9" w:rsidRPr="00CE4C71" w:rsidRDefault="005A3BA9" w:rsidP="00CE4C71">
            <w:pPr>
              <w:pStyle w:val="Prrafodelista"/>
              <w:numPr>
                <w:ilvl w:val="0"/>
                <w:numId w:val="26"/>
              </w:numPr>
              <w:rPr>
                <w:rFonts w:ascii="Century Gothic" w:hAnsi="Century Gothic"/>
                <w:sz w:val="22"/>
                <w:szCs w:val="22"/>
              </w:rPr>
            </w:pPr>
            <w:r w:rsidRPr="00CE4C71">
              <w:rPr>
                <w:rFonts w:ascii="Century Gothic" w:hAnsi="Century Gothic"/>
                <w:sz w:val="22"/>
                <w:szCs w:val="22"/>
              </w:rPr>
              <w:t>GENÉRICA O INNOMINADA Y OTRAS</w:t>
            </w:r>
          </w:p>
          <w:p w14:paraId="1A9A681C" w14:textId="77777777" w:rsidR="005A3BA9" w:rsidRPr="004E0DCE" w:rsidRDefault="005A3BA9" w:rsidP="005A3BA9">
            <w:pPr>
              <w:rPr>
                <w:rFonts w:ascii="Century Gothic" w:hAnsi="Century Gothic"/>
                <w:sz w:val="22"/>
                <w:szCs w:val="22"/>
              </w:rPr>
            </w:pPr>
          </w:p>
          <w:p w14:paraId="2C5D0805" w14:textId="77777777" w:rsidR="00CE4C71" w:rsidRDefault="007A2D3E" w:rsidP="004E0DCE">
            <w:pPr>
              <w:rPr>
                <w:rFonts w:ascii="Century Gothic" w:hAnsi="Century Gothic"/>
                <w:sz w:val="22"/>
                <w:szCs w:val="22"/>
              </w:rPr>
            </w:pPr>
            <w:r w:rsidRPr="004E0DCE">
              <w:rPr>
                <w:rFonts w:ascii="Century Gothic" w:hAnsi="Century Gothic"/>
                <w:sz w:val="22"/>
                <w:szCs w:val="22"/>
              </w:rPr>
              <w:t>Frente al llamado en garantía:</w:t>
            </w:r>
          </w:p>
          <w:p w14:paraId="611C7699" w14:textId="77777777" w:rsidR="00CE4C71" w:rsidRDefault="00CE4C71" w:rsidP="004E0DCE">
            <w:pPr>
              <w:rPr>
                <w:rFonts w:ascii="Century Gothic" w:hAnsi="Century Gothic"/>
                <w:sz w:val="22"/>
                <w:szCs w:val="22"/>
              </w:rPr>
            </w:pPr>
          </w:p>
          <w:p w14:paraId="51224008" w14:textId="77777777" w:rsidR="00CE4C71" w:rsidRDefault="00CC0CF3" w:rsidP="004E0DCE">
            <w:pPr>
              <w:pStyle w:val="Prrafodelista"/>
              <w:numPr>
                <w:ilvl w:val="0"/>
                <w:numId w:val="27"/>
              </w:numPr>
              <w:rPr>
                <w:rFonts w:ascii="Century Gothic" w:hAnsi="Century Gothic"/>
                <w:sz w:val="22"/>
                <w:szCs w:val="22"/>
              </w:rPr>
            </w:pPr>
            <w:r w:rsidRPr="00CE4C71">
              <w:rPr>
                <w:rFonts w:ascii="Century Gothic" w:hAnsi="Century Gothic"/>
                <w:sz w:val="22"/>
                <w:szCs w:val="22"/>
              </w:rPr>
              <w:t>NO EXISTE OBLIGACIÓN INDEMNIZATORIA A CARGO DE LA EQUIDAD SEGUROS OC, TODA VEZ QUE NO SE HA REALIZADO EL RIESGO ASEGURADO.</w:t>
            </w:r>
          </w:p>
          <w:p w14:paraId="163A9497" w14:textId="77777777" w:rsidR="00CE4C71" w:rsidRDefault="0028189B" w:rsidP="004E0DCE">
            <w:pPr>
              <w:pStyle w:val="Prrafodelista"/>
              <w:numPr>
                <w:ilvl w:val="0"/>
                <w:numId w:val="27"/>
              </w:numPr>
              <w:rPr>
                <w:rFonts w:ascii="Century Gothic" w:hAnsi="Century Gothic"/>
                <w:sz w:val="22"/>
                <w:szCs w:val="22"/>
              </w:rPr>
            </w:pPr>
            <w:r w:rsidRPr="00CE4C71">
              <w:rPr>
                <w:rFonts w:ascii="Century Gothic" w:hAnsi="Century Gothic"/>
                <w:sz w:val="22"/>
                <w:szCs w:val="22"/>
              </w:rPr>
              <w:t>RIESGOS EXPRESAMENTE EXCLUIDOS EN LA PÓLIZA TRASPORTE DE MERCANCIAS NO. AA202344</w:t>
            </w:r>
          </w:p>
          <w:p w14:paraId="6E0159A5" w14:textId="77777777" w:rsidR="00CE4C71" w:rsidRDefault="0028189B" w:rsidP="004E0DCE">
            <w:pPr>
              <w:pStyle w:val="Prrafodelista"/>
              <w:numPr>
                <w:ilvl w:val="0"/>
                <w:numId w:val="27"/>
              </w:numPr>
              <w:rPr>
                <w:rFonts w:ascii="Century Gothic" w:hAnsi="Century Gothic"/>
                <w:sz w:val="22"/>
                <w:szCs w:val="22"/>
              </w:rPr>
            </w:pPr>
            <w:r w:rsidRPr="00CE4C71">
              <w:rPr>
                <w:rFonts w:ascii="Century Gothic" w:hAnsi="Century Gothic"/>
                <w:sz w:val="22"/>
                <w:szCs w:val="22"/>
              </w:rPr>
              <w:t xml:space="preserve"> </w:t>
            </w:r>
            <w:r w:rsidR="00CC0CF3" w:rsidRPr="00CE4C71">
              <w:rPr>
                <w:rFonts w:ascii="Century Gothic" w:hAnsi="Century Gothic"/>
                <w:sz w:val="22"/>
                <w:szCs w:val="22"/>
              </w:rPr>
              <w:t>CARÁCTER MERAMENTE INDEMNIZATORIO QUE REVISTEN LOS CONTRATOS DE SEGUROS.</w:t>
            </w:r>
          </w:p>
          <w:p w14:paraId="4284BCDF" w14:textId="77777777" w:rsidR="00CE4C71" w:rsidRDefault="00CC0CF3" w:rsidP="004E0DCE">
            <w:pPr>
              <w:pStyle w:val="Prrafodelista"/>
              <w:numPr>
                <w:ilvl w:val="0"/>
                <w:numId w:val="27"/>
              </w:numPr>
              <w:rPr>
                <w:rFonts w:ascii="Century Gothic" w:hAnsi="Century Gothic"/>
                <w:sz w:val="22"/>
                <w:szCs w:val="22"/>
              </w:rPr>
            </w:pPr>
            <w:r w:rsidRPr="00CE4C71">
              <w:rPr>
                <w:rFonts w:ascii="Century Gothic" w:hAnsi="Century Gothic"/>
                <w:sz w:val="22"/>
                <w:szCs w:val="22"/>
              </w:rPr>
              <w:t xml:space="preserve">EN CUALQUIER CASO, DE NINGUNA FORMA SE PODRÁ EXCEDER EL LÍMITE DEL VALOR ASEGURADO </w:t>
            </w:r>
          </w:p>
          <w:p w14:paraId="215AD9DC" w14:textId="77777777" w:rsidR="00CE4C71" w:rsidRDefault="00CC0CF3" w:rsidP="004E0DCE">
            <w:pPr>
              <w:pStyle w:val="Prrafodelista"/>
              <w:numPr>
                <w:ilvl w:val="0"/>
                <w:numId w:val="27"/>
              </w:numPr>
              <w:rPr>
                <w:rFonts w:ascii="Century Gothic" w:hAnsi="Century Gothic"/>
                <w:sz w:val="22"/>
                <w:szCs w:val="22"/>
              </w:rPr>
            </w:pPr>
            <w:r w:rsidRPr="00CE4C71">
              <w:rPr>
                <w:rFonts w:ascii="Century Gothic" w:hAnsi="Century Gothic"/>
                <w:sz w:val="22"/>
                <w:szCs w:val="22"/>
              </w:rPr>
              <w:t xml:space="preserve">LÍMITES MÁXIMOS DE RESPONSABILIDAD DEL ASEGURADOR EN LO ATINENTE AL DEDUCIBLE PACTADO </w:t>
            </w:r>
            <w:r w:rsidR="0028189B" w:rsidRPr="00CE4C71">
              <w:rPr>
                <w:rFonts w:ascii="Century Gothic" w:hAnsi="Century Gothic"/>
                <w:sz w:val="22"/>
                <w:szCs w:val="22"/>
              </w:rPr>
              <w:t>EN LA PÓLIZA</w:t>
            </w:r>
          </w:p>
          <w:p w14:paraId="635FF475" w14:textId="77777777" w:rsidR="00CE4C71" w:rsidRDefault="00C40A53" w:rsidP="004E0DCE">
            <w:pPr>
              <w:pStyle w:val="Prrafodelista"/>
              <w:numPr>
                <w:ilvl w:val="0"/>
                <w:numId w:val="27"/>
              </w:numPr>
              <w:rPr>
                <w:rFonts w:ascii="Century Gothic" w:hAnsi="Century Gothic"/>
                <w:sz w:val="22"/>
                <w:szCs w:val="22"/>
              </w:rPr>
            </w:pPr>
            <w:r w:rsidRPr="00CE4C71">
              <w:rPr>
                <w:rFonts w:ascii="Century Gothic" w:hAnsi="Century Gothic"/>
                <w:sz w:val="22"/>
                <w:szCs w:val="22"/>
              </w:rPr>
              <w:t>SUJECIÓN A LAS CONDICIONES PARTICULARES Y GENERALES DEL CONTRATO DE SEGURO, EN LA QUE SE IDENTIFICA LA PÓLIZA AA198548., EL CLAUSULADO Y LOS AMPAROS</w:t>
            </w:r>
          </w:p>
          <w:p w14:paraId="4D55BD45" w14:textId="77777777" w:rsidR="00CE4C71" w:rsidRDefault="00C40A53" w:rsidP="004E0DCE">
            <w:pPr>
              <w:pStyle w:val="Prrafodelista"/>
              <w:numPr>
                <w:ilvl w:val="0"/>
                <w:numId w:val="27"/>
              </w:numPr>
              <w:rPr>
                <w:rFonts w:ascii="Century Gothic" w:hAnsi="Century Gothic"/>
                <w:sz w:val="22"/>
                <w:szCs w:val="22"/>
              </w:rPr>
            </w:pPr>
            <w:r w:rsidRPr="00CE4C71">
              <w:rPr>
                <w:rFonts w:ascii="Century Gothic" w:hAnsi="Century Gothic"/>
                <w:sz w:val="22"/>
                <w:szCs w:val="22"/>
              </w:rPr>
              <w:t>DISPONIBILIDAD DEL VALOR ASEGURADO.</w:t>
            </w:r>
          </w:p>
          <w:p w14:paraId="17AE5D0F" w14:textId="77777777" w:rsidR="00CE4C71" w:rsidRDefault="0028189B" w:rsidP="004E0DCE">
            <w:pPr>
              <w:pStyle w:val="Prrafodelista"/>
              <w:numPr>
                <w:ilvl w:val="0"/>
                <w:numId w:val="27"/>
              </w:numPr>
              <w:rPr>
                <w:rFonts w:ascii="Century Gothic" w:hAnsi="Century Gothic"/>
                <w:sz w:val="22"/>
                <w:szCs w:val="22"/>
              </w:rPr>
            </w:pPr>
            <w:r w:rsidRPr="00CE4C71">
              <w:rPr>
                <w:rFonts w:ascii="Century Gothic" w:hAnsi="Century Gothic"/>
                <w:sz w:val="22"/>
                <w:szCs w:val="22"/>
              </w:rPr>
              <w:t>PRESCRIPCIÓN DE LAS ACCIONES DERIVADOS DEL CONTRATO DE SEGURO</w:t>
            </w:r>
          </w:p>
          <w:p w14:paraId="580429D7" w14:textId="5F88A1A7" w:rsidR="00C40A53" w:rsidRPr="00CE4C71" w:rsidRDefault="00C40A53" w:rsidP="004E0DCE">
            <w:pPr>
              <w:pStyle w:val="Prrafodelista"/>
              <w:numPr>
                <w:ilvl w:val="0"/>
                <w:numId w:val="27"/>
              </w:numPr>
              <w:rPr>
                <w:rFonts w:ascii="Century Gothic" w:hAnsi="Century Gothic"/>
                <w:sz w:val="22"/>
                <w:szCs w:val="22"/>
              </w:rPr>
            </w:pPr>
            <w:r w:rsidRPr="00CE4C71">
              <w:rPr>
                <w:rFonts w:ascii="Century Gothic" w:hAnsi="Century Gothic"/>
                <w:sz w:val="22"/>
                <w:szCs w:val="22"/>
              </w:rPr>
              <w:t>GENÉRICA O INNOMINADA</w:t>
            </w:r>
          </w:p>
          <w:p w14:paraId="1A657B72" w14:textId="268AF93B" w:rsidR="00C40A53" w:rsidRPr="00C40A53" w:rsidRDefault="00C40A53" w:rsidP="004E0DCE">
            <w:pPr>
              <w:rPr>
                <w:rFonts w:ascii="Century Gothic" w:hAnsi="Century Gothic"/>
                <w:sz w:val="22"/>
                <w:szCs w:val="22"/>
              </w:rPr>
            </w:pPr>
          </w:p>
        </w:tc>
      </w:tr>
    </w:tbl>
    <w:p w14:paraId="4AE55ABC" w14:textId="77777777" w:rsidR="00BC14B6" w:rsidRPr="004E0DCE" w:rsidRDefault="00BC14B6" w:rsidP="004E0DCE">
      <w:pPr>
        <w:rPr>
          <w:rFonts w:ascii="Century Gothic" w:hAnsi="Century Gothic"/>
          <w:sz w:val="22"/>
          <w:szCs w:val="22"/>
          <w:lang w:val="es-ES_tradnl"/>
        </w:rPr>
      </w:pPr>
    </w:p>
    <w:tbl>
      <w:tblPr>
        <w:tblW w:w="10207"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6"/>
        <w:gridCol w:w="6941"/>
      </w:tblGrid>
      <w:tr w:rsidR="008A065A" w:rsidRPr="004E0DCE" w14:paraId="234ADA6C" w14:textId="77777777" w:rsidTr="00210131">
        <w:trPr>
          <w:trHeight w:val="454"/>
        </w:trPr>
        <w:tc>
          <w:tcPr>
            <w:tcW w:w="3266" w:type="dxa"/>
            <w:vAlign w:val="center"/>
            <w:hideMark/>
          </w:tcPr>
          <w:p w14:paraId="5BD6AB9F" w14:textId="77777777" w:rsidR="00BC14B6" w:rsidRPr="004E0DCE" w:rsidRDefault="00BC14B6" w:rsidP="004E0DCE">
            <w:pPr>
              <w:rPr>
                <w:rFonts w:ascii="Century Gothic" w:hAnsi="Century Gothic"/>
                <w:sz w:val="22"/>
                <w:szCs w:val="22"/>
              </w:rPr>
            </w:pPr>
            <w:r w:rsidRPr="004E0DCE">
              <w:rPr>
                <w:rFonts w:ascii="Century Gothic" w:hAnsi="Century Gothic"/>
                <w:sz w:val="22"/>
                <w:szCs w:val="22"/>
              </w:rPr>
              <w:t>Siniestro</w:t>
            </w:r>
          </w:p>
        </w:tc>
        <w:tc>
          <w:tcPr>
            <w:tcW w:w="6941" w:type="dxa"/>
            <w:vAlign w:val="center"/>
            <w:hideMark/>
          </w:tcPr>
          <w:p w14:paraId="188AE39E" w14:textId="3400E4FD" w:rsidR="00BC14B6" w:rsidRPr="004E0DCE" w:rsidRDefault="0028189B" w:rsidP="004E0DCE">
            <w:pPr>
              <w:rPr>
                <w:rFonts w:ascii="Century Gothic" w:hAnsi="Century Gothic"/>
                <w:sz w:val="22"/>
                <w:szCs w:val="22"/>
              </w:rPr>
            </w:pPr>
            <w:r w:rsidRPr="004E0DCE">
              <w:rPr>
                <w:rFonts w:ascii="Century Gothic" w:hAnsi="Century Gothic"/>
                <w:sz w:val="22"/>
                <w:szCs w:val="22"/>
              </w:rPr>
              <w:t>10241564</w:t>
            </w:r>
          </w:p>
        </w:tc>
      </w:tr>
      <w:tr w:rsidR="008A065A" w:rsidRPr="004E0DCE" w14:paraId="5D0D19DE" w14:textId="77777777" w:rsidTr="00210131">
        <w:trPr>
          <w:trHeight w:val="454"/>
        </w:trPr>
        <w:tc>
          <w:tcPr>
            <w:tcW w:w="3266" w:type="dxa"/>
            <w:vAlign w:val="center"/>
          </w:tcPr>
          <w:p w14:paraId="09AA39A7" w14:textId="77777777" w:rsidR="00BC14B6" w:rsidRPr="004E0DCE" w:rsidRDefault="00BC14B6" w:rsidP="004E0DCE">
            <w:pPr>
              <w:rPr>
                <w:rFonts w:ascii="Century Gothic" w:hAnsi="Century Gothic"/>
                <w:sz w:val="22"/>
                <w:szCs w:val="22"/>
                <w:lang w:val="es-ES_tradnl"/>
              </w:rPr>
            </w:pPr>
            <w:r w:rsidRPr="004E0DCE">
              <w:rPr>
                <w:rFonts w:ascii="Century Gothic" w:hAnsi="Century Gothic"/>
                <w:sz w:val="22"/>
                <w:szCs w:val="22"/>
                <w:lang w:val="es-ES_tradnl"/>
              </w:rPr>
              <w:t xml:space="preserve">Caso </w:t>
            </w:r>
            <w:proofErr w:type="spellStart"/>
            <w:r w:rsidRPr="004E0DCE">
              <w:rPr>
                <w:rFonts w:ascii="Century Gothic" w:hAnsi="Century Gothic"/>
                <w:sz w:val="22"/>
                <w:szCs w:val="22"/>
                <w:lang w:val="es-ES_tradnl"/>
              </w:rPr>
              <w:t>Onbase</w:t>
            </w:r>
            <w:proofErr w:type="spellEnd"/>
          </w:p>
        </w:tc>
        <w:tc>
          <w:tcPr>
            <w:tcW w:w="6941" w:type="dxa"/>
            <w:vAlign w:val="center"/>
          </w:tcPr>
          <w:p w14:paraId="62727C08" w14:textId="1E13CA88" w:rsidR="00BC14B6" w:rsidRPr="004E0DCE" w:rsidRDefault="00745C24" w:rsidP="004E0DCE">
            <w:pPr>
              <w:rPr>
                <w:rFonts w:ascii="Century Gothic" w:hAnsi="Century Gothic"/>
                <w:sz w:val="22"/>
                <w:szCs w:val="22"/>
              </w:rPr>
            </w:pPr>
            <w:r>
              <w:rPr>
                <w:rFonts w:ascii="Century Gothic" w:hAnsi="Century Gothic"/>
                <w:sz w:val="22"/>
                <w:szCs w:val="22"/>
              </w:rPr>
              <w:t>PTE</w:t>
            </w:r>
          </w:p>
        </w:tc>
      </w:tr>
      <w:tr w:rsidR="008A065A" w:rsidRPr="004E0DCE" w14:paraId="6DA9A25F" w14:textId="77777777" w:rsidTr="00210131">
        <w:trPr>
          <w:trHeight w:val="454"/>
        </w:trPr>
        <w:tc>
          <w:tcPr>
            <w:tcW w:w="3266" w:type="dxa"/>
            <w:vAlign w:val="center"/>
            <w:hideMark/>
          </w:tcPr>
          <w:p w14:paraId="5AA6471E" w14:textId="77777777" w:rsidR="00BC14B6" w:rsidRPr="004E0DCE" w:rsidRDefault="00BC14B6" w:rsidP="004E0DCE">
            <w:pPr>
              <w:rPr>
                <w:rFonts w:ascii="Century Gothic" w:hAnsi="Century Gothic"/>
                <w:sz w:val="22"/>
                <w:szCs w:val="22"/>
              </w:rPr>
            </w:pPr>
            <w:r w:rsidRPr="004E0DCE">
              <w:rPr>
                <w:rFonts w:ascii="Century Gothic" w:hAnsi="Century Gothic"/>
                <w:sz w:val="22"/>
                <w:szCs w:val="22"/>
              </w:rPr>
              <w:t>Póliza</w:t>
            </w:r>
          </w:p>
        </w:tc>
        <w:tc>
          <w:tcPr>
            <w:tcW w:w="6941" w:type="dxa"/>
            <w:vAlign w:val="center"/>
          </w:tcPr>
          <w:p w14:paraId="38033233" w14:textId="34ADB916" w:rsidR="00BC14B6" w:rsidRPr="004E0DCE" w:rsidRDefault="0028189B" w:rsidP="004E0DCE">
            <w:pPr>
              <w:rPr>
                <w:rFonts w:ascii="Century Gothic" w:hAnsi="Century Gothic"/>
                <w:sz w:val="22"/>
                <w:szCs w:val="22"/>
                <w:lang w:val="es-ES_tradnl"/>
              </w:rPr>
            </w:pPr>
            <w:r w:rsidRPr="004E0DCE">
              <w:rPr>
                <w:rFonts w:ascii="Century Gothic" w:hAnsi="Century Gothic"/>
                <w:sz w:val="22"/>
                <w:szCs w:val="22"/>
              </w:rPr>
              <w:t>AA202344</w:t>
            </w:r>
          </w:p>
        </w:tc>
      </w:tr>
      <w:tr w:rsidR="008A065A" w:rsidRPr="004E0DCE" w14:paraId="2BADA4F5" w14:textId="77777777" w:rsidTr="00210131">
        <w:trPr>
          <w:trHeight w:val="454"/>
        </w:trPr>
        <w:tc>
          <w:tcPr>
            <w:tcW w:w="3266" w:type="dxa"/>
            <w:vAlign w:val="center"/>
            <w:hideMark/>
          </w:tcPr>
          <w:p w14:paraId="1FC6FA2B" w14:textId="77777777" w:rsidR="00BC14B6" w:rsidRPr="004E0DCE" w:rsidRDefault="00BC14B6" w:rsidP="004E0DCE">
            <w:pPr>
              <w:rPr>
                <w:rFonts w:ascii="Century Gothic" w:hAnsi="Century Gothic"/>
                <w:sz w:val="22"/>
                <w:szCs w:val="22"/>
              </w:rPr>
            </w:pPr>
            <w:r w:rsidRPr="004E0DCE">
              <w:rPr>
                <w:rFonts w:ascii="Century Gothic" w:hAnsi="Century Gothic"/>
                <w:sz w:val="22"/>
                <w:szCs w:val="22"/>
              </w:rPr>
              <w:t>Certificado</w:t>
            </w:r>
          </w:p>
        </w:tc>
        <w:tc>
          <w:tcPr>
            <w:tcW w:w="6941" w:type="dxa"/>
            <w:vAlign w:val="center"/>
          </w:tcPr>
          <w:p w14:paraId="2F780D94" w14:textId="71F0A131" w:rsidR="00BC14B6" w:rsidRPr="004E0DCE" w:rsidRDefault="004E0DCE" w:rsidP="004E0DCE">
            <w:pPr>
              <w:rPr>
                <w:rFonts w:ascii="Century Gothic" w:hAnsi="Century Gothic"/>
                <w:sz w:val="22"/>
                <w:szCs w:val="22"/>
              </w:rPr>
            </w:pPr>
            <w:r w:rsidRPr="004E0DCE">
              <w:rPr>
                <w:rFonts w:ascii="Century Gothic" w:hAnsi="Century Gothic"/>
                <w:sz w:val="22"/>
                <w:szCs w:val="22"/>
              </w:rPr>
              <w:t>AA809940</w:t>
            </w:r>
          </w:p>
        </w:tc>
      </w:tr>
      <w:tr w:rsidR="008A065A" w:rsidRPr="004E0DCE" w14:paraId="31CC7BCF" w14:textId="77777777" w:rsidTr="00210131">
        <w:trPr>
          <w:trHeight w:val="454"/>
        </w:trPr>
        <w:tc>
          <w:tcPr>
            <w:tcW w:w="3266" w:type="dxa"/>
            <w:vAlign w:val="center"/>
            <w:hideMark/>
          </w:tcPr>
          <w:p w14:paraId="3F9E1BB4" w14:textId="77777777" w:rsidR="00BC14B6" w:rsidRPr="004E0DCE" w:rsidRDefault="00BC14B6" w:rsidP="004E0DCE">
            <w:pPr>
              <w:rPr>
                <w:rFonts w:ascii="Century Gothic" w:hAnsi="Century Gothic"/>
                <w:sz w:val="22"/>
                <w:szCs w:val="22"/>
              </w:rPr>
            </w:pPr>
            <w:r w:rsidRPr="004E0DCE">
              <w:rPr>
                <w:rFonts w:ascii="Century Gothic" w:hAnsi="Century Gothic"/>
                <w:sz w:val="22"/>
                <w:szCs w:val="22"/>
              </w:rPr>
              <w:t>Orden</w:t>
            </w:r>
          </w:p>
        </w:tc>
        <w:tc>
          <w:tcPr>
            <w:tcW w:w="6941" w:type="dxa"/>
            <w:vAlign w:val="center"/>
          </w:tcPr>
          <w:p w14:paraId="2F9993EB" w14:textId="4BB23BD6" w:rsidR="00BC14B6" w:rsidRPr="004E0DCE" w:rsidRDefault="00BC14B6" w:rsidP="004E0DCE">
            <w:pPr>
              <w:rPr>
                <w:rFonts w:ascii="Century Gothic" w:hAnsi="Century Gothic"/>
                <w:sz w:val="22"/>
                <w:szCs w:val="22"/>
              </w:rPr>
            </w:pPr>
            <w:r w:rsidRPr="004E0DCE">
              <w:rPr>
                <w:rFonts w:ascii="Century Gothic" w:hAnsi="Century Gothic"/>
                <w:sz w:val="22"/>
                <w:szCs w:val="22"/>
              </w:rPr>
              <w:t>1</w:t>
            </w:r>
          </w:p>
        </w:tc>
      </w:tr>
      <w:tr w:rsidR="008A065A" w:rsidRPr="004E0DCE" w14:paraId="47E6CE63" w14:textId="77777777" w:rsidTr="00210131">
        <w:trPr>
          <w:trHeight w:val="454"/>
        </w:trPr>
        <w:tc>
          <w:tcPr>
            <w:tcW w:w="3266" w:type="dxa"/>
            <w:vAlign w:val="center"/>
          </w:tcPr>
          <w:p w14:paraId="0CB67B16" w14:textId="77777777" w:rsidR="00BC14B6" w:rsidRPr="004E0DCE" w:rsidRDefault="00BC14B6" w:rsidP="004E0DCE">
            <w:pPr>
              <w:rPr>
                <w:rFonts w:ascii="Century Gothic" w:hAnsi="Century Gothic"/>
                <w:sz w:val="22"/>
                <w:szCs w:val="22"/>
              </w:rPr>
            </w:pPr>
            <w:r w:rsidRPr="004E0DCE">
              <w:rPr>
                <w:rFonts w:ascii="Century Gothic" w:hAnsi="Century Gothic"/>
                <w:sz w:val="22"/>
                <w:szCs w:val="22"/>
              </w:rPr>
              <w:t>Sucursal</w:t>
            </w:r>
          </w:p>
        </w:tc>
        <w:tc>
          <w:tcPr>
            <w:tcW w:w="6941" w:type="dxa"/>
            <w:vAlign w:val="center"/>
          </w:tcPr>
          <w:p w14:paraId="4F9CA806" w14:textId="41E7C71E" w:rsidR="00BC14B6" w:rsidRPr="004E0DCE" w:rsidRDefault="00090602" w:rsidP="004E0DCE">
            <w:pPr>
              <w:rPr>
                <w:rFonts w:ascii="Century Gothic" w:hAnsi="Century Gothic"/>
                <w:sz w:val="22"/>
                <w:szCs w:val="22"/>
              </w:rPr>
            </w:pPr>
            <w:r w:rsidRPr="00090602">
              <w:rPr>
                <w:rFonts w:ascii="Century Gothic" w:hAnsi="Century Gothic"/>
                <w:sz w:val="22"/>
                <w:szCs w:val="22"/>
              </w:rPr>
              <w:t>BFR S.A. SOCIEDAD CORREDORA DE SEGUROS</w:t>
            </w:r>
          </w:p>
        </w:tc>
      </w:tr>
      <w:tr w:rsidR="008A065A" w:rsidRPr="004E0DCE" w14:paraId="3A68AD15" w14:textId="77777777" w:rsidTr="00210131">
        <w:trPr>
          <w:trHeight w:val="454"/>
        </w:trPr>
        <w:tc>
          <w:tcPr>
            <w:tcW w:w="3266" w:type="dxa"/>
            <w:vAlign w:val="center"/>
            <w:hideMark/>
          </w:tcPr>
          <w:p w14:paraId="7C888E7E" w14:textId="77777777" w:rsidR="00BC14B6" w:rsidRPr="004E0DCE" w:rsidRDefault="00BC14B6" w:rsidP="004E0DCE">
            <w:pPr>
              <w:rPr>
                <w:rFonts w:ascii="Century Gothic" w:hAnsi="Century Gothic"/>
                <w:sz w:val="22"/>
                <w:szCs w:val="22"/>
              </w:rPr>
            </w:pPr>
            <w:r w:rsidRPr="004E0DCE">
              <w:rPr>
                <w:rFonts w:ascii="Century Gothic" w:hAnsi="Century Gothic"/>
                <w:sz w:val="22"/>
                <w:szCs w:val="22"/>
              </w:rPr>
              <w:t>Placa del vehículo</w:t>
            </w:r>
          </w:p>
        </w:tc>
        <w:tc>
          <w:tcPr>
            <w:tcW w:w="6941" w:type="dxa"/>
            <w:vAlign w:val="center"/>
          </w:tcPr>
          <w:p w14:paraId="1DCF7282" w14:textId="5326C841" w:rsidR="00BC14B6" w:rsidRPr="004E0DCE" w:rsidRDefault="00A70EAC" w:rsidP="004E0DCE">
            <w:pPr>
              <w:rPr>
                <w:rFonts w:ascii="Century Gothic" w:hAnsi="Century Gothic"/>
                <w:sz w:val="22"/>
                <w:szCs w:val="22"/>
              </w:rPr>
            </w:pPr>
            <w:r>
              <w:rPr>
                <w:rFonts w:ascii="Century Gothic" w:hAnsi="Century Gothic"/>
                <w:sz w:val="22"/>
                <w:szCs w:val="22"/>
              </w:rPr>
              <w:t>N/A</w:t>
            </w:r>
          </w:p>
        </w:tc>
      </w:tr>
      <w:tr w:rsidR="008A065A" w:rsidRPr="004E0DCE" w14:paraId="7EF60E44" w14:textId="77777777" w:rsidTr="00210131">
        <w:trPr>
          <w:trHeight w:val="454"/>
        </w:trPr>
        <w:tc>
          <w:tcPr>
            <w:tcW w:w="3266" w:type="dxa"/>
            <w:vAlign w:val="center"/>
          </w:tcPr>
          <w:p w14:paraId="5CC4DFE2" w14:textId="77777777" w:rsidR="00BC14B6" w:rsidRPr="004E0DCE" w:rsidRDefault="00BC14B6" w:rsidP="004E0DCE">
            <w:pPr>
              <w:rPr>
                <w:rFonts w:ascii="Century Gothic" w:hAnsi="Century Gothic"/>
                <w:sz w:val="22"/>
                <w:szCs w:val="22"/>
              </w:rPr>
            </w:pPr>
            <w:r w:rsidRPr="004E0DCE">
              <w:rPr>
                <w:rFonts w:ascii="Century Gothic" w:hAnsi="Century Gothic"/>
                <w:sz w:val="22"/>
                <w:szCs w:val="22"/>
              </w:rPr>
              <w:t>Fecha del siniestro</w:t>
            </w:r>
          </w:p>
        </w:tc>
        <w:tc>
          <w:tcPr>
            <w:tcW w:w="6941" w:type="dxa"/>
            <w:vAlign w:val="center"/>
          </w:tcPr>
          <w:p w14:paraId="07CDD877" w14:textId="7017971C" w:rsidR="00BC14B6" w:rsidRPr="004E0DCE" w:rsidRDefault="00000000" w:rsidP="004E0DCE">
            <w:pPr>
              <w:rPr>
                <w:rFonts w:ascii="Century Gothic" w:hAnsi="Century Gothic"/>
                <w:sz w:val="22"/>
                <w:szCs w:val="22"/>
              </w:rPr>
            </w:pPr>
            <w:sdt>
              <w:sdtPr>
                <w:rPr>
                  <w:rFonts w:ascii="Century Gothic" w:hAnsi="Century Gothic"/>
                  <w:sz w:val="22"/>
                  <w:szCs w:val="22"/>
                </w:rPr>
                <w:alias w:val="FECHA"/>
                <w:tag w:val="FEHCA"/>
                <w:id w:val="1298109440"/>
                <w:placeholder>
                  <w:docPart w:val="801DC85AAC6F4E5F9537675BEADAB9F0"/>
                </w:placeholder>
                <w:date w:fullDate="2020-10-22T00:00:00Z">
                  <w:dateFormat w:val="dd/MM/yyyy"/>
                  <w:lid w:val="es-CO"/>
                  <w:storeMappedDataAs w:val="dateTime"/>
                  <w:calendar w:val="gregorian"/>
                </w:date>
              </w:sdtPr>
              <w:sdtContent>
                <w:r w:rsidR="0028189B" w:rsidRPr="004E0DCE">
                  <w:rPr>
                    <w:rFonts w:ascii="Century Gothic" w:hAnsi="Century Gothic"/>
                    <w:sz w:val="22"/>
                    <w:szCs w:val="22"/>
                  </w:rPr>
                  <w:t>22/10/2020</w:t>
                </w:r>
              </w:sdtContent>
            </w:sdt>
          </w:p>
        </w:tc>
      </w:tr>
      <w:tr w:rsidR="008A065A" w:rsidRPr="004E0DCE" w14:paraId="67AF3BB4" w14:textId="77777777" w:rsidTr="00210131">
        <w:trPr>
          <w:trHeight w:val="454"/>
        </w:trPr>
        <w:tc>
          <w:tcPr>
            <w:tcW w:w="3266" w:type="dxa"/>
            <w:vAlign w:val="center"/>
          </w:tcPr>
          <w:p w14:paraId="408E3A05" w14:textId="77777777" w:rsidR="00BC14B6" w:rsidRPr="004E0DCE" w:rsidRDefault="00BC14B6" w:rsidP="004E0DCE">
            <w:pPr>
              <w:rPr>
                <w:rFonts w:ascii="Century Gothic" w:hAnsi="Century Gothic"/>
                <w:sz w:val="22"/>
                <w:szCs w:val="22"/>
              </w:rPr>
            </w:pPr>
            <w:r w:rsidRPr="004E0DCE">
              <w:rPr>
                <w:rFonts w:ascii="Century Gothic" w:hAnsi="Century Gothic"/>
                <w:sz w:val="22"/>
                <w:szCs w:val="22"/>
              </w:rPr>
              <w:lastRenderedPageBreak/>
              <w:t>Fecha del aviso</w:t>
            </w:r>
          </w:p>
        </w:tc>
        <w:tc>
          <w:tcPr>
            <w:tcW w:w="6941" w:type="dxa"/>
            <w:vAlign w:val="center"/>
          </w:tcPr>
          <w:p w14:paraId="2B549A46" w14:textId="7463D846" w:rsidR="00BC14B6" w:rsidRPr="004E0DCE" w:rsidRDefault="00000000" w:rsidP="004E0DCE">
            <w:pPr>
              <w:rPr>
                <w:rFonts w:ascii="Century Gothic" w:hAnsi="Century Gothic"/>
                <w:sz w:val="22"/>
                <w:szCs w:val="22"/>
              </w:rPr>
            </w:pPr>
            <w:sdt>
              <w:sdtPr>
                <w:rPr>
                  <w:rFonts w:ascii="Century Gothic" w:hAnsi="Century Gothic"/>
                  <w:sz w:val="22"/>
                  <w:szCs w:val="22"/>
                </w:rPr>
                <w:alias w:val="FECHA NOTIFICACION"/>
                <w:tag w:val="FECHA NOTIFICACION"/>
                <w:id w:val="173383097"/>
                <w:placeholder>
                  <w:docPart w:val="8517F6020B3F4B75BBF369017CE709A6"/>
                </w:placeholder>
                <w:date w:fullDate="2023-09-06T00:00:00Z">
                  <w:dateFormat w:val="dd/MM/yyyy"/>
                  <w:lid w:val="es-CO"/>
                  <w:storeMappedDataAs w:val="dateTime"/>
                  <w:calendar w:val="gregorian"/>
                </w:date>
              </w:sdtPr>
              <w:sdtContent>
                <w:r w:rsidR="0028189B" w:rsidRPr="004E0DCE">
                  <w:rPr>
                    <w:rFonts w:ascii="Century Gothic" w:hAnsi="Century Gothic"/>
                    <w:sz w:val="22"/>
                    <w:szCs w:val="22"/>
                  </w:rPr>
                  <w:t>06/09/2023</w:t>
                </w:r>
              </w:sdtContent>
            </w:sdt>
          </w:p>
        </w:tc>
      </w:tr>
      <w:tr w:rsidR="008A065A" w:rsidRPr="004E0DCE" w14:paraId="18C1DD40" w14:textId="77777777" w:rsidTr="00210131">
        <w:trPr>
          <w:trHeight w:val="454"/>
        </w:trPr>
        <w:tc>
          <w:tcPr>
            <w:tcW w:w="3266" w:type="dxa"/>
            <w:vAlign w:val="center"/>
          </w:tcPr>
          <w:p w14:paraId="48926525" w14:textId="77777777" w:rsidR="00BC14B6" w:rsidRPr="004E0DCE" w:rsidRDefault="00BC14B6" w:rsidP="004E0DCE">
            <w:pPr>
              <w:rPr>
                <w:rFonts w:ascii="Century Gothic" w:hAnsi="Century Gothic"/>
                <w:sz w:val="22"/>
                <w:szCs w:val="22"/>
              </w:rPr>
            </w:pPr>
            <w:r w:rsidRPr="004E0DCE">
              <w:rPr>
                <w:rFonts w:ascii="Century Gothic" w:hAnsi="Century Gothic"/>
                <w:sz w:val="22"/>
                <w:szCs w:val="22"/>
              </w:rPr>
              <w:t>Colocación de reaseguro</w:t>
            </w:r>
          </w:p>
        </w:tc>
        <w:tc>
          <w:tcPr>
            <w:tcW w:w="6941" w:type="dxa"/>
            <w:vAlign w:val="center"/>
          </w:tcPr>
          <w:p w14:paraId="333F26D7" w14:textId="52309A18" w:rsidR="00BC14B6" w:rsidRPr="004E0DCE" w:rsidRDefault="004E0DCE" w:rsidP="004E0DCE">
            <w:pPr>
              <w:rPr>
                <w:rFonts w:ascii="Century Gothic" w:hAnsi="Century Gothic"/>
                <w:sz w:val="22"/>
                <w:szCs w:val="22"/>
              </w:rPr>
            </w:pPr>
            <w:r w:rsidRPr="004E0DCE">
              <w:rPr>
                <w:rFonts w:ascii="Century Gothic" w:hAnsi="Century Gothic"/>
                <w:sz w:val="22"/>
                <w:szCs w:val="22"/>
              </w:rPr>
              <w:t>0</w:t>
            </w:r>
          </w:p>
        </w:tc>
      </w:tr>
      <w:tr w:rsidR="008A065A" w:rsidRPr="004E0DCE" w14:paraId="3EA66407" w14:textId="77777777" w:rsidTr="00210131">
        <w:trPr>
          <w:trHeight w:val="454"/>
        </w:trPr>
        <w:tc>
          <w:tcPr>
            <w:tcW w:w="3266" w:type="dxa"/>
            <w:vAlign w:val="center"/>
          </w:tcPr>
          <w:p w14:paraId="60519D3D" w14:textId="77777777" w:rsidR="00BC14B6" w:rsidRPr="004E0DCE" w:rsidRDefault="00BC14B6" w:rsidP="004E0DCE">
            <w:pPr>
              <w:rPr>
                <w:rFonts w:ascii="Century Gothic" w:hAnsi="Century Gothic"/>
                <w:sz w:val="22"/>
                <w:szCs w:val="22"/>
              </w:rPr>
            </w:pPr>
            <w:r w:rsidRPr="004E0DCE">
              <w:rPr>
                <w:rFonts w:ascii="Century Gothic" w:hAnsi="Century Gothic"/>
                <w:sz w:val="22"/>
                <w:szCs w:val="22"/>
              </w:rPr>
              <w:t>Tomador</w:t>
            </w:r>
          </w:p>
        </w:tc>
        <w:tc>
          <w:tcPr>
            <w:tcW w:w="6941" w:type="dxa"/>
            <w:vAlign w:val="center"/>
          </w:tcPr>
          <w:p w14:paraId="360A27D2" w14:textId="29BA71E3" w:rsidR="00BC14B6" w:rsidRPr="004E0DCE" w:rsidRDefault="004E0DCE" w:rsidP="004E0DCE">
            <w:pPr>
              <w:rPr>
                <w:rFonts w:ascii="Century Gothic" w:hAnsi="Century Gothic"/>
                <w:sz w:val="22"/>
                <w:szCs w:val="22"/>
                <w:lang w:val="es-ES_tradnl"/>
              </w:rPr>
            </w:pPr>
            <w:r w:rsidRPr="004E0DCE">
              <w:rPr>
                <w:rFonts w:ascii="Century Gothic" w:hAnsi="Century Gothic"/>
                <w:sz w:val="22"/>
                <w:szCs w:val="22"/>
              </w:rPr>
              <w:t>TRANSPORTES Y SERVICIOS TRANSER S.A</w:t>
            </w:r>
          </w:p>
        </w:tc>
      </w:tr>
      <w:tr w:rsidR="008A065A" w:rsidRPr="004E0DCE" w14:paraId="7E858150" w14:textId="77777777" w:rsidTr="00210131">
        <w:trPr>
          <w:trHeight w:val="454"/>
        </w:trPr>
        <w:tc>
          <w:tcPr>
            <w:tcW w:w="3266" w:type="dxa"/>
            <w:vAlign w:val="center"/>
          </w:tcPr>
          <w:p w14:paraId="105837FD" w14:textId="77777777" w:rsidR="00BC14B6" w:rsidRPr="004E0DCE" w:rsidRDefault="00BC14B6" w:rsidP="004E0DCE">
            <w:pPr>
              <w:rPr>
                <w:rFonts w:ascii="Century Gothic" w:hAnsi="Century Gothic"/>
                <w:sz w:val="22"/>
                <w:szCs w:val="22"/>
              </w:rPr>
            </w:pPr>
            <w:r w:rsidRPr="004E0DCE">
              <w:rPr>
                <w:rFonts w:ascii="Century Gothic" w:hAnsi="Century Gothic"/>
                <w:sz w:val="22"/>
                <w:szCs w:val="22"/>
              </w:rPr>
              <w:t>Asegurado</w:t>
            </w:r>
          </w:p>
        </w:tc>
        <w:tc>
          <w:tcPr>
            <w:tcW w:w="6941" w:type="dxa"/>
            <w:vAlign w:val="center"/>
          </w:tcPr>
          <w:p w14:paraId="2368976A" w14:textId="37D466AB" w:rsidR="00BC14B6" w:rsidRPr="004E0DCE" w:rsidRDefault="004E0DCE" w:rsidP="004E0DCE">
            <w:pPr>
              <w:rPr>
                <w:rFonts w:ascii="Century Gothic" w:hAnsi="Century Gothic"/>
                <w:sz w:val="22"/>
                <w:szCs w:val="22"/>
                <w:lang w:val="es-ES_tradnl"/>
              </w:rPr>
            </w:pPr>
            <w:r w:rsidRPr="004E0DCE">
              <w:rPr>
                <w:rFonts w:ascii="Century Gothic" w:hAnsi="Century Gothic"/>
                <w:sz w:val="22"/>
                <w:szCs w:val="22"/>
              </w:rPr>
              <w:t>TRANSPORTES Y SERVICIOS TRANSER S.A</w:t>
            </w:r>
          </w:p>
        </w:tc>
      </w:tr>
      <w:tr w:rsidR="008A065A" w:rsidRPr="004E0DCE" w14:paraId="4DBD9CB9" w14:textId="77777777" w:rsidTr="00210131">
        <w:trPr>
          <w:trHeight w:val="454"/>
        </w:trPr>
        <w:tc>
          <w:tcPr>
            <w:tcW w:w="3266" w:type="dxa"/>
            <w:vAlign w:val="center"/>
            <w:hideMark/>
          </w:tcPr>
          <w:p w14:paraId="62BEE906" w14:textId="77777777" w:rsidR="00BC14B6" w:rsidRPr="004E0DCE" w:rsidRDefault="00BC14B6" w:rsidP="004E0DCE">
            <w:pPr>
              <w:rPr>
                <w:rFonts w:ascii="Century Gothic" w:hAnsi="Century Gothic"/>
                <w:sz w:val="22"/>
                <w:szCs w:val="22"/>
              </w:rPr>
            </w:pPr>
            <w:r w:rsidRPr="004E0DCE">
              <w:rPr>
                <w:rFonts w:ascii="Century Gothic" w:hAnsi="Century Gothic"/>
                <w:sz w:val="22"/>
                <w:szCs w:val="22"/>
              </w:rPr>
              <w:t>Ramo</w:t>
            </w:r>
          </w:p>
        </w:tc>
        <w:tc>
          <w:tcPr>
            <w:tcW w:w="6941" w:type="dxa"/>
            <w:vAlign w:val="center"/>
          </w:tcPr>
          <w:p w14:paraId="50FE7AE6" w14:textId="3EBF2300" w:rsidR="00BC14B6" w:rsidRPr="004E0DCE" w:rsidRDefault="004E0DCE" w:rsidP="004E0DCE">
            <w:pPr>
              <w:rPr>
                <w:rFonts w:ascii="Century Gothic" w:hAnsi="Century Gothic"/>
                <w:sz w:val="22"/>
                <w:szCs w:val="22"/>
              </w:rPr>
            </w:pPr>
            <w:r w:rsidRPr="004E0DCE">
              <w:rPr>
                <w:rFonts w:ascii="Century Gothic" w:hAnsi="Century Gothic"/>
                <w:sz w:val="22"/>
                <w:szCs w:val="22"/>
              </w:rPr>
              <w:t>COBERTURA INTEGRAL LOGISTICA PARA EL TRANSPORTE TERRESTRE DE CARGA.</w:t>
            </w:r>
          </w:p>
        </w:tc>
      </w:tr>
      <w:tr w:rsidR="008A065A" w:rsidRPr="004E0DCE" w14:paraId="453F7287" w14:textId="77777777" w:rsidTr="00210131">
        <w:trPr>
          <w:trHeight w:val="454"/>
        </w:trPr>
        <w:tc>
          <w:tcPr>
            <w:tcW w:w="3266" w:type="dxa"/>
            <w:vAlign w:val="center"/>
            <w:hideMark/>
          </w:tcPr>
          <w:p w14:paraId="7E3256DF" w14:textId="77777777" w:rsidR="00BC14B6" w:rsidRPr="004E0DCE" w:rsidRDefault="00BC14B6" w:rsidP="004E0DCE">
            <w:pPr>
              <w:rPr>
                <w:rFonts w:ascii="Century Gothic" w:hAnsi="Century Gothic"/>
                <w:sz w:val="22"/>
                <w:szCs w:val="22"/>
              </w:rPr>
            </w:pPr>
            <w:r w:rsidRPr="004E0DCE">
              <w:rPr>
                <w:rFonts w:ascii="Century Gothic" w:hAnsi="Century Gothic"/>
                <w:sz w:val="22"/>
                <w:szCs w:val="22"/>
              </w:rPr>
              <w:t>Cobertura</w:t>
            </w:r>
          </w:p>
        </w:tc>
        <w:tc>
          <w:tcPr>
            <w:tcW w:w="6941" w:type="dxa"/>
            <w:vAlign w:val="center"/>
          </w:tcPr>
          <w:p w14:paraId="6C3B97E7" w14:textId="658A0993" w:rsidR="00BC14B6" w:rsidRPr="004E0DCE" w:rsidRDefault="00B53D33" w:rsidP="004E0DCE">
            <w:pPr>
              <w:rPr>
                <w:rFonts w:ascii="Century Gothic" w:hAnsi="Century Gothic"/>
                <w:sz w:val="22"/>
                <w:szCs w:val="22"/>
              </w:rPr>
            </w:pPr>
            <w:r w:rsidRPr="004E0DCE">
              <w:rPr>
                <w:rFonts w:ascii="Century Gothic" w:hAnsi="Century Gothic"/>
                <w:sz w:val="22"/>
                <w:szCs w:val="22"/>
              </w:rPr>
              <w:t>Responsabilidad civil</w:t>
            </w:r>
          </w:p>
        </w:tc>
      </w:tr>
      <w:tr w:rsidR="008A065A" w:rsidRPr="004E0DCE" w14:paraId="5BA2A940" w14:textId="77777777" w:rsidTr="00210131">
        <w:trPr>
          <w:trHeight w:val="454"/>
        </w:trPr>
        <w:tc>
          <w:tcPr>
            <w:tcW w:w="3266" w:type="dxa"/>
            <w:vAlign w:val="center"/>
            <w:hideMark/>
          </w:tcPr>
          <w:p w14:paraId="2E197764" w14:textId="77777777" w:rsidR="00BC14B6" w:rsidRPr="004E0DCE" w:rsidRDefault="00BC14B6" w:rsidP="004E0DCE">
            <w:pPr>
              <w:rPr>
                <w:rFonts w:ascii="Century Gothic" w:hAnsi="Century Gothic"/>
                <w:sz w:val="22"/>
                <w:szCs w:val="22"/>
              </w:rPr>
            </w:pPr>
            <w:r w:rsidRPr="004E0DCE">
              <w:rPr>
                <w:rFonts w:ascii="Century Gothic" w:hAnsi="Century Gothic"/>
                <w:sz w:val="22"/>
                <w:szCs w:val="22"/>
              </w:rPr>
              <w:t>Valor asegurado</w:t>
            </w:r>
          </w:p>
        </w:tc>
        <w:tc>
          <w:tcPr>
            <w:tcW w:w="6941" w:type="dxa"/>
            <w:vAlign w:val="center"/>
          </w:tcPr>
          <w:p w14:paraId="220602B5" w14:textId="6748DF1F" w:rsidR="00BC14B6" w:rsidRPr="004E0DCE" w:rsidRDefault="00BC14B6" w:rsidP="004E0DCE">
            <w:pPr>
              <w:rPr>
                <w:rFonts w:ascii="Century Gothic" w:hAnsi="Century Gothic"/>
                <w:sz w:val="22"/>
                <w:szCs w:val="22"/>
              </w:rPr>
            </w:pPr>
            <w:r w:rsidRPr="004E0DCE">
              <w:rPr>
                <w:rFonts w:ascii="Century Gothic" w:hAnsi="Century Gothic"/>
                <w:sz w:val="22"/>
                <w:szCs w:val="22"/>
              </w:rPr>
              <w:t>$</w:t>
            </w:r>
            <w:r w:rsidR="00B53D33" w:rsidRPr="004E0DCE">
              <w:rPr>
                <w:rFonts w:ascii="Century Gothic" w:hAnsi="Century Gothic"/>
                <w:sz w:val="22"/>
                <w:szCs w:val="22"/>
              </w:rPr>
              <w:t xml:space="preserve"> </w:t>
            </w:r>
            <w:r w:rsidR="004E0DCE" w:rsidRPr="004E0DCE">
              <w:rPr>
                <w:rFonts w:ascii="Century Gothic" w:hAnsi="Century Gothic"/>
                <w:sz w:val="22"/>
                <w:szCs w:val="22"/>
              </w:rPr>
              <w:t>1</w:t>
            </w:r>
            <w:r w:rsidR="00C40A53" w:rsidRPr="004E0DCE">
              <w:rPr>
                <w:rFonts w:ascii="Century Gothic" w:hAnsi="Century Gothic"/>
                <w:sz w:val="22"/>
                <w:szCs w:val="22"/>
              </w:rPr>
              <w:t>.</w:t>
            </w:r>
            <w:r w:rsidR="004E0DCE" w:rsidRPr="004E0DCE">
              <w:rPr>
                <w:rFonts w:ascii="Century Gothic" w:hAnsi="Century Gothic"/>
                <w:sz w:val="22"/>
                <w:szCs w:val="22"/>
              </w:rPr>
              <w:t>2</w:t>
            </w:r>
            <w:r w:rsidR="00C40A53" w:rsidRPr="004E0DCE">
              <w:rPr>
                <w:rFonts w:ascii="Century Gothic" w:hAnsi="Century Gothic"/>
                <w:sz w:val="22"/>
                <w:szCs w:val="22"/>
              </w:rPr>
              <w:t>00.000.000</w:t>
            </w:r>
          </w:p>
        </w:tc>
      </w:tr>
      <w:tr w:rsidR="008A065A" w:rsidRPr="004E0DCE" w14:paraId="1BCE4197" w14:textId="77777777" w:rsidTr="00210131">
        <w:trPr>
          <w:trHeight w:val="454"/>
        </w:trPr>
        <w:tc>
          <w:tcPr>
            <w:tcW w:w="3266" w:type="dxa"/>
            <w:vAlign w:val="center"/>
          </w:tcPr>
          <w:p w14:paraId="0A43F1BE" w14:textId="77777777" w:rsidR="00BC14B6" w:rsidRPr="004E0DCE" w:rsidRDefault="00BC14B6" w:rsidP="004E0DCE">
            <w:pPr>
              <w:rPr>
                <w:rFonts w:ascii="Century Gothic" w:hAnsi="Century Gothic"/>
                <w:sz w:val="22"/>
                <w:szCs w:val="22"/>
              </w:rPr>
            </w:pPr>
            <w:r w:rsidRPr="004E0DCE">
              <w:rPr>
                <w:rFonts w:ascii="Century Gothic" w:hAnsi="Century Gothic"/>
                <w:sz w:val="22"/>
                <w:szCs w:val="22"/>
              </w:rPr>
              <w:t>Audiencia prejudicial</w:t>
            </w:r>
          </w:p>
        </w:tc>
        <w:tc>
          <w:tcPr>
            <w:tcW w:w="6941" w:type="dxa"/>
            <w:vAlign w:val="center"/>
          </w:tcPr>
          <w:p w14:paraId="6B9DB24E" w14:textId="63E3E7A5" w:rsidR="00BC14B6" w:rsidRPr="004E0DCE" w:rsidRDefault="00C40A53" w:rsidP="004E0DCE">
            <w:pPr>
              <w:rPr>
                <w:rFonts w:ascii="Century Gothic" w:hAnsi="Century Gothic"/>
                <w:sz w:val="22"/>
                <w:szCs w:val="22"/>
              </w:rPr>
            </w:pPr>
            <w:r w:rsidRPr="004E0DCE">
              <w:rPr>
                <w:rFonts w:ascii="Century Gothic" w:hAnsi="Century Gothic"/>
                <w:sz w:val="22"/>
                <w:szCs w:val="22"/>
              </w:rPr>
              <w:t xml:space="preserve"> NO</w:t>
            </w:r>
          </w:p>
        </w:tc>
      </w:tr>
      <w:tr w:rsidR="008A065A" w:rsidRPr="004E0DCE" w14:paraId="41F7508E" w14:textId="77777777" w:rsidTr="00210131">
        <w:trPr>
          <w:trHeight w:val="454"/>
        </w:trPr>
        <w:tc>
          <w:tcPr>
            <w:tcW w:w="3266" w:type="dxa"/>
            <w:vAlign w:val="center"/>
            <w:hideMark/>
          </w:tcPr>
          <w:p w14:paraId="52B6FD05" w14:textId="77777777" w:rsidR="00BC14B6" w:rsidRPr="004E0DCE" w:rsidRDefault="00BC14B6" w:rsidP="004E0DCE">
            <w:pPr>
              <w:rPr>
                <w:rFonts w:ascii="Century Gothic" w:hAnsi="Century Gothic"/>
                <w:sz w:val="22"/>
                <w:szCs w:val="22"/>
              </w:rPr>
            </w:pPr>
            <w:r w:rsidRPr="004E0DCE">
              <w:rPr>
                <w:rFonts w:ascii="Century Gothic" w:hAnsi="Century Gothic"/>
                <w:sz w:val="22"/>
                <w:szCs w:val="22"/>
              </w:rPr>
              <w:t>Ofrecimiento previo</w:t>
            </w:r>
          </w:p>
        </w:tc>
        <w:tc>
          <w:tcPr>
            <w:tcW w:w="6941" w:type="dxa"/>
            <w:vAlign w:val="center"/>
          </w:tcPr>
          <w:p w14:paraId="51158760" w14:textId="77777777" w:rsidR="00BC14B6" w:rsidRPr="004E0DCE" w:rsidRDefault="00BC14B6" w:rsidP="004E0DCE">
            <w:pPr>
              <w:rPr>
                <w:rFonts w:ascii="Century Gothic" w:hAnsi="Century Gothic"/>
                <w:sz w:val="22"/>
                <w:szCs w:val="22"/>
              </w:rPr>
            </w:pPr>
            <w:r w:rsidRPr="004E0DCE">
              <w:rPr>
                <w:rFonts w:ascii="Century Gothic" w:hAnsi="Century Gothic"/>
                <w:sz w:val="22"/>
                <w:szCs w:val="22"/>
              </w:rPr>
              <w:t xml:space="preserve"> NO</w:t>
            </w:r>
          </w:p>
        </w:tc>
      </w:tr>
    </w:tbl>
    <w:p w14:paraId="47DA39E4" w14:textId="77777777" w:rsidR="00BC14B6" w:rsidRPr="004E0DCE" w:rsidRDefault="00BC14B6" w:rsidP="00BC14B6">
      <w:pPr>
        <w:rPr>
          <w:rFonts w:ascii="Century Gothic" w:hAnsi="Century Gothic"/>
          <w:sz w:val="22"/>
          <w:szCs w:val="22"/>
          <w:lang w:val="es-ES_tradnl"/>
        </w:rPr>
      </w:pPr>
    </w:p>
    <w:p w14:paraId="19EBC5A9" w14:textId="77777777" w:rsidR="00BC14B6" w:rsidRPr="004E0DCE" w:rsidRDefault="00BC14B6" w:rsidP="00BC14B6">
      <w:pPr>
        <w:rPr>
          <w:rFonts w:ascii="Century Gothic" w:hAnsi="Century Gothic"/>
          <w:sz w:val="22"/>
          <w:szCs w:val="22"/>
          <w:lang w:val="es-ES_tradnl"/>
        </w:rPr>
      </w:pPr>
    </w:p>
    <w:tbl>
      <w:tblPr>
        <w:tblStyle w:val="Tablaconcuadrcula"/>
        <w:tblW w:w="10207" w:type="dxa"/>
        <w:tblInd w:w="-431" w:type="dxa"/>
        <w:tblLook w:val="04A0" w:firstRow="1" w:lastRow="0" w:firstColumn="1" w:lastColumn="0" w:noHBand="0" w:noVBand="1"/>
      </w:tblPr>
      <w:tblGrid>
        <w:gridCol w:w="3687"/>
        <w:gridCol w:w="6520"/>
      </w:tblGrid>
      <w:tr w:rsidR="008A065A" w:rsidRPr="004E0DCE" w14:paraId="1C789463" w14:textId="77777777" w:rsidTr="00210131">
        <w:tc>
          <w:tcPr>
            <w:tcW w:w="3687" w:type="dxa"/>
          </w:tcPr>
          <w:p w14:paraId="050A921B" w14:textId="77777777" w:rsidR="00BC14B6" w:rsidRPr="008A065A" w:rsidRDefault="00BC14B6" w:rsidP="00210131">
            <w:pPr>
              <w:rPr>
                <w:rFonts w:ascii="Century Gothic" w:hAnsi="Century Gothic"/>
                <w:sz w:val="22"/>
                <w:szCs w:val="22"/>
              </w:rPr>
            </w:pPr>
            <w:r w:rsidRPr="008A065A">
              <w:rPr>
                <w:rFonts w:ascii="Century Gothic" w:hAnsi="Century Gothic"/>
                <w:sz w:val="22"/>
                <w:szCs w:val="22"/>
              </w:rPr>
              <w:t>Calificación de la contingencia</w:t>
            </w:r>
          </w:p>
        </w:tc>
        <w:tc>
          <w:tcPr>
            <w:tcW w:w="6520" w:type="dxa"/>
          </w:tcPr>
          <w:p w14:paraId="0193C1A5" w14:textId="2D083F2A" w:rsidR="00BC14B6" w:rsidRPr="008A065A" w:rsidRDefault="004E0DCE" w:rsidP="00210131">
            <w:pPr>
              <w:rPr>
                <w:rFonts w:ascii="Century Gothic" w:hAnsi="Century Gothic"/>
                <w:sz w:val="22"/>
                <w:szCs w:val="22"/>
              </w:rPr>
            </w:pPr>
            <w:r>
              <w:rPr>
                <w:rFonts w:ascii="Century Gothic" w:hAnsi="Century Gothic"/>
                <w:sz w:val="22"/>
                <w:szCs w:val="22"/>
              </w:rPr>
              <w:t>REMOTA</w:t>
            </w:r>
          </w:p>
        </w:tc>
      </w:tr>
      <w:tr w:rsidR="008A065A" w:rsidRPr="004E0DCE" w14:paraId="633B6EC4" w14:textId="77777777" w:rsidTr="00210131">
        <w:tc>
          <w:tcPr>
            <w:tcW w:w="3687" w:type="dxa"/>
          </w:tcPr>
          <w:p w14:paraId="58E14B58" w14:textId="77777777" w:rsidR="00BC14B6" w:rsidRPr="008A065A" w:rsidRDefault="00BC14B6" w:rsidP="00210131">
            <w:pPr>
              <w:rPr>
                <w:rFonts w:ascii="Century Gothic" w:hAnsi="Century Gothic"/>
                <w:sz w:val="22"/>
                <w:szCs w:val="22"/>
              </w:rPr>
            </w:pPr>
            <w:r w:rsidRPr="008A065A">
              <w:rPr>
                <w:rFonts w:ascii="Century Gothic" w:hAnsi="Century Gothic"/>
                <w:sz w:val="22"/>
                <w:szCs w:val="22"/>
              </w:rPr>
              <w:t xml:space="preserve">Reserva sugerida: </w:t>
            </w:r>
          </w:p>
        </w:tc>
        <w:tc>
          <w:tcPr>
            <w:tcW w:w="6520" w:type="dxa"/>
          </w:tcPr>
          <w:p w14:paraId="561448D8" w14:textId="7FD12BEC" w:rsidR="00BC14B6" w:rsidRPr="00CE4C71" w:rsidRDefault="00C40A53" w:rsidP="00210131">
            <w:pPr>
              <w:rPr>
                <w:rFonts w:ascii="Century Gothic" w:hAnsi="Century Gothic"/>
                <w:sz w:val="22"/>
                <w:szCs w:val="22"/>
              </w:rPr>
            </w:pPr>
            <w:r w:rsidRPr="00C40A53">
              <w:rPr>
                <w:rFonts w:ascii="Century Gothic" w:hAnsi="Century Gothic"/>
                <w:sz w:val="22"/>
                <w:szCs w:val="22"/>
              </w:rPr>
              <w:t>$</w:t>
            </w:r>
            <w:r w:rsidR="005833C7">
              <w:rPr>
                <w:rFonts w:ascii="Century Gothic" w:hAnsi="Century Gothic"/>
                <w:sz w:val="22"/>
                <w:szCs w:val="22"/>
              </w:rPr>
              <w:t>57.567.873</w:t>
            </w:r>
            <w:r w:rsidR="00CE4C71">
              <w:rPr>
                <w:rFonts w:ascii="Century Gothic" w:hAnsi="Century Gothic"/>
                <w:sz w:val="22"/>
                <w:szCs w:val="22"/>
              </w:rPr>
              <w:t xml:space="preserve"> </w:t>
            </w:r>
            <w:r w:rsidR="005C236A" w:rsidRPr="004E0DCE">
              <w:rPr>
                <w:rFonts w:ascii="Century Gothic" w:hAnsi="Century Gothic"/>
                <w:sz w:val="22"/>
                <w:szCs w:val="22"/>
              </w:rPr>
              <w:t>(</w:t>
            </w:r>
            <w:r w:rsidR="00CE4C71">
              <w:rPr>
                <w:rFonts w:ascii="Century Gothic" w:hAnsi="Century Gothic"/>
                <w:sz w:val="22"/>
                <w:szCs w:val="22"/>
              </w:rPr>
              <w:t>1</w:t>
            </w:r>
            <w:r w:rsidR="005C236A" w:rsidRPr="004E0DCE">
              <w:rPr>
                <w:rFonts w:ascii="Century Gothic" w:hAnsi="Century Gothic"/>
                <w:sz w:val="22"/>
                <w:szCs w:val="22"/>
              </w:rPr>
              <w:t>0% de la liquidación</w:t>
            </w:r>
            <w:r w:rsidR="005C236A" w:rsidRPr="008A065A">
              <w:rPr>
                <w:rFonts w:ascii="Century Gothic" w:hAnsi="Century Gothic"/>
                <w:sz w:val="22"/>
                <w:szCs w:val="22"/>
              </w:rPr>
              <w:t xml:space="preserve"> objetiva)</w:t>
            </w:r>
          </w:p>
        </w:tc>
      </w:tr>
      <w:tr w:rsidR="008A065A" w:rsidRPr="004E0DCE" w14:paraId="1E9452CD" w14:textId="77777777" w:rsidTr="00210131">
        <w:tc>
          <w:tcPr>
            <w:tcW w:w="10207" w:type="dxa"/>
            <w:gridSpan w:val="2"/>
            <w:shd w:val="clear" w:color="auto" w:fill="B3E5A1" w:themeFill="accent6" w:themeFillTint="66"/>
            <w:vAlign w:val="center"/>
          </w:tcPr>
          <w:p w14:paraId="7A154F68" w14:textId="77777777" w:rsidR="00BC14B6" w:rsidRPr="008A065A" w:rsidRDefault="00BC14B6" w:rsidP="004E0DCE">
            <w:pPr>
              <w:rPr>
                <w:rFonts w:ascii="Century Gothic" w:hAnsi="Century Gothic"/>
                <w:sz w:val="22"/>
                <w:szCs w:val="22"/>
              </w:rPr>
            </w:pPr>
            <w:r w:rsidRPr="008A065A">
              <w:rPr>
                <w:rFonts w:ascii="Century Gothic" w:hAnsi="Century Gothic"/>
                <w:sz w:val="22"/>
                <w:szCs w:val="22"/>
              </w:rPr>
              <w:t>Concepto del apoderado</w:t>
            </w:r>
          </w:p>
        </w:tc>
      </w:tr>
      <w:tr w:rsidR="008A065A" w:rsidRPr="004E0DCE" w14:paraId="04ADF9D1" w14:textId="77777777" w:rsidTr="00210131">
        <w:trPr>
          <w:trHeight w:val="3401"/>
        </w:trPr>
        <w:tc>
          <w:tcPr>
            <w:tcW w:w="10207" w:type="dxa"/>
            <w:gridSpan w:val="2"/>
            <w:vAlign w:val="center"/>
          </w:tcPr>
          <w:p w14:paraId="3B394C6D" w14:textId="77777777" w:rsidR="00BC14B6" w:rsidRPr="008A065A" w:rsidRDefault="00BC14B6" w:rsidP="00CE4C71">
            <w:pPr>
              <w:jc w:val="both"/>
              <w:rPr>
                <w:rFonts w:ascii="Century Gothic" w:hAnsi="Century Gothic"/>
                <w:sz w:val="22"/>
                <w:szCs w:val="22"/>
              </w:rPr>
            </w:pPr>
          </w:p>
          <w:p w14:paraId="2D193DA3" w14:textId="77777777" w:rsidR="004E0DCE" w:rsidRDefault="004E0DCE" w:rsidP="00CE4C71">
            <w:pPr>
              <w:jc w:val="both"/>
              <w:rPr>
                <w:rFonts w:ascii="Century Gothic" w:hAnsi="Century Gothic"/>
                <w:sz w:val="22"/>
                <w:szCs w:val="22"/>
              </w:rPr>
            </w:pPr>
            <w:r w:rsidRPr="004E0DCE">
              <w:rPr>
                <w:rFonts w:ascii="Century Gothic" w:hAnsi="Century Gothic"/>
                <w:sz w:val="22"/>
                <w:szCs w:val="22"/>
              </w:rPr>
              <w:t>La contingencia se califica como REMOTA, toda vez que aun cuando la Póliza presta cobertura material y temporal conforme a los hechos de la demanda, al momento no existe prueba de la responsabilidad a cargo del asegurado.</w:t>
            </w:r>
          </w:p>
          <w:p w14:paraId="1F9DE08C" w14:textId="77777777" w:rsidR="00CE4C71" w:rsidRPr="004E0DCE" w:rsidRDefault="00CE4C71" w:rsidP="00CE4C71">
            <w:pPr>
              <w:jc w:val="both"/>
              <w:rPr>
                <w:rFonts w:ascii="Century Gothic" w:hAnsi="Century Gothic"/>
                <w:sz w:val="22"/>
                <w:szCs w:val="22"/>
              </w:rPr>
            </w:pPr>
          </w:p>
          <w:p w14:paraId="3C5E5741" w14:textId="77777777" w:rsidR="004E0DCE" w:rsidRDefault="004E0DCE" w:rsidP="00CE4C71">
            <w:pPr>
              <w:jc w:val="both"/>
              <w:rPr>
                <w:rFonts w:ascii="Century Gothic" w:hAnsi="Century Gothic"/>
                <w:sz w:val="22"/>
                <w:szCs w:val="22"/>
              </w:rPr>
            </w:pPr>
            <w:r w:rsidRPr="004E0DCE">
              <w:rPr>
                <w:rFonts w:ascii="Century Gothic" w:hAnsi="Century Gothic"/>
                <w:sz w:val="22"/>
                <w:szCs w:val="22"/>
              </w:rPr>
              <w:t xml:space="preserve">Lo primero que debe tomarse en consideración es que la Póliza de Seguro No. </w:t>
            </w:r>
            <w:sdt>
              <w:sdtPr>
                <w:rPr>
                  <w:rFonts w:ascii="Century Gothic" w:hAnsi="Century Gothic"/>
                  <w:sz w:val="22"/>
                  <w:szCs w:val="22"/>
                </w:rPr>
                <w:alias w:val="PÓLIZA"/>
                <w:tag w:val="PÓLIZA"/>
                <w:id w:val="-1629773484"/>
                <w:placeholder>
                  <w:docPart w:val="1DAD4820B11F41CAAE36EE634849043D"/>
                </w:placeholder>
                <w:text/>
              </w:sdtPr>
              <w:sdtContent>
                <w:r w:rsidRPr="004E0DCE">
                  <w:rPr>
                    <w:rFonts w:ascii="Century Gothic" w:hAnsi="Century Gothic"/>
                    <w:sz w:val="22"/>
                    <w:szCs w:val="22"/>
                  </w:rPr>
                  <w:t xml:space="preserve">AA202344 certificado No. AA809940 </w:t>
                </w:r>
              </w:sdtContent>
            </w:sdt>
            <w:r w:rsidRPr="004E0DCE">
              <w:rPr>
                <w:rFonts w:ascii="Century Gothic" w:hAnsi="Century Gothic"/>
                <w:sz w:val="22"/>
                <w:szCs w:val="22"/>
              </w:rPr>
              <w:t xml:space="preserve">, presta cobertura material y temporal de conformidad con los hechos y pretensiones expuestas en el líbelo de la demanda. Frente a la cobertura temporal, debe decirse que su vigencia era desde el 31 de diciembre del 2019 al 31 de diciembre del 2020, en este caso el accidente ocurrió el 22 de octubre del 2020, es decir, dentro de la delimitación temporal de la póliza. Aunado a ello, la Póliza presta cobertura material en tanto ampara la responsabilidad civil frente a terceros, pretensión que se le endilga al asegurado. </w:t>
            </w:r>
          </w:p>
          <w:p w14:paraId="71E14903" w14:textId="77777777" w:rsidR="00CE4C71" w:rsidRPr="004E0DCE" w:rsidRDefault="00CE4C71" w:rsidP="00CE4C71">
            <w:pPr>
              <w:jc w:val="both"/>
              <w:rPr>
                <w:rFonts w:ascii="Century Gothic" w:hAnsi="Century Gothic"/>
                <w:sz w:val="22"/>
                <w:szCs w:val="22"/>
              </w:rPr>
            </w:pPr>
          </w:p>
          <w:p w14:paraId="0A462591" w14:textId="5950DF3D" w:rsidR="004E0DCE" w:rsidRDefault="004E0DCE" w:rsidP="00CE4C71">
            <w:pPr>
              <w:jc w:val="both"/>
              <w:rPr>
                <w:rFonts w:ascii="Century Gothic" w:hAnsi="Century Gothic"/>
                <w:sz w:val="22"/>
                <w:szCs w:val="22"/>
              </w:rPr>
            </w:pPr>
            <w:r w:rsidRPr="004E0DCE">
              <w:rPr>
                <w:rFonts w:ascii="Century Gothic" w:hAnsi="Century Gothic"/>
                <w:sz w:val="22"/>
                <w:szCs w:val="22"/>
              </w:rPr>
              <w:t>Por otro lado, frente a la responsabilidad del asegurado, debe decirse que, aunque la parte demandante aportó un dictamen pericial de reconstrucción de accidentes de tránsito que atribuye la responsabilidad al conductor del vehículo de placas SXX478, lo cierto es que también obra en el plenario el Informe Policial de Accidentes de Tránsito en el que únicamente se codificó al ciclista con la hipótesis 093 correspondiente a transitar distante de la acera u orilla de la calzada.  De acuerdo con lo expuesto, es claro que hasta el momento la responsabilidad del asegurado no se encuentra acreditada, sin embargo, dependerá del debate probatorio, especialmente del dictamen pericial anunciado en la contestación, recabar las pruebas para acreditar el hecho de la víctima como eximente de responsabilidad.</w:t>
            </w:r>
          </w:p>
          <w:p w14:paraId="16C8E79F" w14:textId="77777777" w:rsidR="00CE4C71" w:rsidRPr="004E0DCE" w:rsidRDefault="00CE4C71" w:rsidP="00CE4C71">
            <w:pPr>
              <w:jc w:val="both"/>
              <w:rPr>
                <w:rFonts w:ascii="Century Gothic" w:hAnsi="Century Gothic"/>
                <w:sz w:val="22"/>
                <w:szCs w:val="22"/>
              </w:rPr>
            </w:pPr>
          </w:p>
          <w:p w14:paraId="401BF40F" w14:textId="77777777" w:rsidR="004E0DCE" w:rsidRPr="004E0DCE" w:rsidRDefault="004E0DCE" w:rsidP="00CE4C71">
            <w:pPr>
              <w:jc w:val="both"/>
              <w:rPr>
                <w:rFonts w:ascii="Century Gothic" w:hAnsi="Century Gothic"/>
                <w:sz w:val="22"/>
                <w:szCs w:val="22"/>
              </w:rPr>
            </w:pPr>
            <w:r w:rsidRPr="004E0DCE">
              <w:rPr>
                <w:rFonts w:ascii="Century Gothic" w:hAnsi="Century Gothic"/>
                <w:sz w:val="22"/>
                <w:szCs w:val="22"/>
              </w:rPr>
              <w:t>Todo lo anterior sin perjuicio del carácter contingente del proceso.</w:t>
            </w:r>
          </w:p>
          <w:p w14:paraId="699E9B05" w14:textId="045BF232" w:rsidR="00B942FE" w:rsidRPr="004E0DCE" w:rsidRDefault="00B942FE" w:rsidP="00CE4C71">
            <w:pPr>
              <w:jc w:val="both"/>
              <w:rPr>
                <w:rFonts w:ascii="Century Gothic" w:hAnsi="Century Gothic"/>
                <w:sz w:val="22"/>
                <w:szCs w:val="22"/>
              </w:rPr>
            </w:pPr>
          </w:p>
        </w:tc>
      </w:tr>
      <w:tr w:rsidR="008A065A" w:rsidRPr="004E0DCE" w14:paraId="76E1921C" w14:textId="77777777" w:rsidTr="00210131">
        <w:trPr>
          <w:trHeight w:val="1104"/>
        </w:trPr>
        <w:tc>
          <w:tcPr>
            <w:tcW w:w="10207" w:type="dxa"/>
            <w:gridSpan w:val="2"/>
            <w:vAlign w:val="center"/>
          </w:tcPr>
          <w:p w14:paraId="21558917" w14:textId="77777777" w:rsidR="00BC14B6" w:rsidRPr="002578C6" w:rsidRDefault="00BC14B6" w:rsidP="00A70EAC">
            <w:pPr>
              <w:jc w:val="center"/>
              <w:rPr>
                <w:rFonts w:ascii="Century Gothic" w:hAnsi="Century Gothic"/>
                <w:sz w:val="22"/>
                <w:szCs w:val="22"/>
                <w:lang w:val="pt-BR"/>
              </w:rPr>
            </w:pPr>
            <w:r w:rsidRPr="002578C6">
              <w:rPr>
                <w:rFonts w:ascii="Century Gothic" w:hAnsi="Century Gothic"/>
                <w:sz w:val="22"/>
                <w:szCs w:val="22"/>
                <w:lang w:val="pt-BR"/>
              </w:rPr>
              <w:lastRenderedPageBreak/>
              <w:t>GUSTAVO ALBERTO HERRERA ÁVILA</w:t>
            </w:r>
          </w:p>
          <w:p w14:paraId="6978F9BD" w14:textId="77777777" w:rsidR="00BC14B6" w:rsidRPr="002578C6" w:rsidRDefault="00BC14B6" w:rsidP="00A70EAC">
            <w:pPr>
              <w:jc w:val="center"/>
              <w:rPr>
                <w:rFonts w:ascii="Century Gothic" w:hAnsi="Century Gothic"/>
                <w:sz w:val="22"/>
                <w:szCs w:val="22"/>
                <w:lang w:val="pt-BR"/>
              </w:rPr>
            </w:pPr>
            <w:r w:rsidRPr="002578C6">
              <w:rPr>
                <w:rFonts w:ascii="Century Gothic" w:hAnsi="Century Gothic"/>
                <w:sz w:val="22"/>
                <w:szCs w:val="22"/>
                <w:lang w:val="pt-BR"/>
              </w:rPr>
              <w:t>C.C. Nº 19.395.114 de Bogotá</w:t>
            </w:r>
          </w:p>
          <w:p w14:paraId="6111C550" w14:textId="77777777" w:rsidR="00BC14B6" w:rsidRDefault="00BC14B6" w:rsidP="00A70EAC">
            <w:pPr>
              <w:jc w:val="center"/>
              <w:rPr>
                <w:rFonts w:ascii="Century Gothic" w:hAnsi="Century Gothic"/>
                <w:sz w:val="22"/>
                <w:szCs w:val="22"/>
              </w:rPr>
            </w:pPr>
            <w:r w:rsidRPr="008A065A">
              <w:rPr>
                <w:rFonts w:ascii="Century Gothic" w:hAnsi="Century Gothic"/>
                <w:sz w:val="22"/>
                <w:szCs w:val="22"/>
              </w:rPr>
              <w:t xml:space="preserve">T.P. </w:t>
            </w:r>
            <w:proofErr w:type="spellStart"/>
            <w:r w:rsidRPr="008A065A">
              <w:rPr>
                <w:rFonts w:ascii="Century Gothic" w:hAnsi="Century Gothic"/>
                <w:sz w:val="22"/>
                <w:szCs w:val="22"/>
              </w:rPr>
              <w:t>N°</w:t>
            </w:r>
            <w:proofErr w:type="spellEnd"/>
            <w:r w:rsidRPr="008A065A">
              <w:rPr>
                <w:rFonts w:ascii="Century Gothic" w:hAnsi="Century Gothic"/>
                <w:sz w:val="22"/>
                <w:szCs w:val="22"/>
              </w:rPr>
              <w:t xml:space="preserve"> 39.116 del C. S. de la J.</w:t>
            </w:r>
          </w:p>
          <w:p w14:paraId="62832167" w14:textId="682EEBE2" w:rsidR="00B942FE" w:rsidRPr="004E0DCE" w:rsidRDefault="00B942FE" w:rsidP="00A70EAC">
            <w:pPr>
              <w:jc w:val="center"/>
              <w:rPr>
                <w:rFonts w:ascii="Century Gothic" w:hAnsi="Century Gothic"/>
                <w:sz w:val="22"/>
                <w:szCs w:val="22"/>
              </w:rPr>
            </w:pPr>
            <w:r w:rsidRPr="004E0DCE">
              <w:rPr>
                <w:rFonts w:ascii="Century Gothic" w:hAnsi="Century Gothic"/>
                <w:sz w:val="22"/>
                <w:szCs w:val="22"/>
              </w:rPr>
              <w:t>LCOC</w:t>
            </w:r>
          </w:p>
          <w:p w14:paraId="01CB7F5C" w14:textId="77777777" w:rsidR="00BC14B6" w:rsidRPr="008A065A" w:rsidRDefault="00BC14B6" w:rsidP="004E0DCE">
            <w:pPr>
              <w:rPr>
                <w:rFonts w:ascii="Century Gothic" w:hAnsi="Century Gothic"/>
                <w:sz w:val="22"/>
                <w:szCs w:val="22"/>
              </w:rPr>
            </w:pPr>
          </w:p>
        </w:tc>
      </w:tr>
    </w:tbl>
    <w:p w14:paraId="46AF2406" w14:textId="77777777" w:rsidR="00BC14B6" w:rsidRPr="008A065A" w:rsidRDefault="00BC14B6" w:rsidP="00BC14B6">
      <w:pPr>
        <w:rPr>
          <w:rFonts w:ascii="Century Gothic" w:hAnsi="Century Gothic"/>
          <w:sz w:val="22"/>
          <w:szCs w:val="22"/>
        </w:rPr>
      </w:pPr>
    </w:p>
    <w:p w14:paraId="4805E1A8" w14:textId="77777777" w:rsidR="00BC14B6" w:rsidRPr="008A065A" w:rsidRDefault="00BC14B6" w:rsidP="00BC14B6">
      <w:pPr>
        <w:rPr>
          <w:rFonts w:ascii="Century Gothic" w:hAnsi="Century Gothic"/>
          <w:sz w:val="22"/>
          <w:szCs w:val="22"/>
        </w:rPr>
      </w:pPr>
    </w:p>
    <w:p w14:paraId="43D1A279" w14:textId="77777777" w:rsidR="001B7CA7" w:rsidRPr="008A065A" w:rsidRDefault="001B7CA7"/>
    <w:sectPr w:rsidR="001B7CA7" w:rsidRPr="008A065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F4B2E"/>
    <w:multiLevelType w:val="multilevel"/>
    <w:tmpl w:val="E1F4F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587FB2"/>
    <w:multiLevelType w:val="hybridMultilevel"/>
    <w:tmpl w:val="DF2074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5F63C86"/>
    <w:multiLevelType w:val="hybridMultilevel"/>
    <w:tmpl w:val="4DB810D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15:restartNumberingAfterBreak="0">
    <w:nsid w:val="19EE02DF"/>
    <w:multiLevelType w:val="hybridMultilevel"/>
    <w:tmpl w:val="6C8490A2"/>
    <w:lvl w:ilvl="0" w:tplc="D6005C24">
      <w:start w:val="1"/>
      <w:numFmt w:val="decimal"/>
      <w:lvlText w:val="%1."/>
      <w:lvlJc w:val="left"/>
      <w:pPr>
        <w:ind w:left="720" w:hanging="360"/>
      </w:pPr>
      <w:rPr>
        <w:rFonts w:eastAsia="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D0469B3"/>
    <w:multiLevelType w:val="hybridMultilevel"/>
    <w:tmpl w:val="67F48F7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5" w15:restartNumberingAfterBreak="0">
    <w:nsid w:val="22E85413"/>
    <w:multiLevelType w:val="hybridMultilevel"/>
    <w:tmpl w:val="5BB6B36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6" w15:restartNumberingAfterBreak="0">
    <w:nsid w:val="29EF6A07"/>
    <w:multiLevelType w:val="hybridMultilevel"/>
    <w:tmpl w:val="C5EEF5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AB80609"/>
    <w:multiLevelType w:val="hybridMultilevel"/>
    <w:tmpl w:val="9386ECFC"/>
    <w:lvl w:ilvl="0" w:tplc="68FC0DBC">
      <w:start w:val="1"/>
      <w:numFmt w:val="decimal"/>
      <w:lvlText w:val="%1."/>
      <w:lvlJc w:val="left"/>
      <w:pPr>
        <w:ind w:left="2804" w:hanging="360"/>
      </w:pPr>
      <w:rPr>
        <w:rFonts w:ascii="Century Gothic" w:eastAsiaTheme="minorHAnsi" w:hAnsi="Century Gothic" w:cstheme="minorBid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0C813E5"/>
    <w:multiLevelType w:val="hybridMultilevel"/>
    <w:tmpl w:val="FF10A62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1624627"/>
    <w:multiLevelType w:val="hybridMultilevel"/>
    <w:tmpl w:val="40EAD48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4F55CF7"/>
    <w:multiLevelType w:val="hybridMultilevel"/>
    <w:tmpl w:val="734813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C2E5F84"/>
    <w:multiLevelType w:val="multilevel"/>
    <w:tmpl w:val="44CA7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23D5CE0"/>
    <w:multiLevelType w:val="multilevel"/>
    <w:tmpl w:val="92124626"/>
    <w:lvl w:ilvl="0">
      <w:start w:val="2"/>
      <w:numFmt w:val="decimal"/>
      <w:lvlText w:val="%1"/>
      <w:lvlJc w:val="left"/>
      <w:pPr>
        <w:ind w:left="360" w:hanging="360"/>
      </w:pPr>
      <w:rPr>
        <w:rFonts w:hint="default"/>
      </w:rPr>
    </w:lvl>
    <w:lvl w:ilvl="1">
      <w:start w:val="1"/>
      <w:numFmt w:val="decimal"/>
      <w:lvlText w:val="%1.%2"/>
      <w:lvlJc w:val="left"/>
      <w:pPr>
        <w:ind w:left="1785" w:hanging="720"/>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4275" w:hanging="108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765" w:hanging="1440"/>
      </w:pPr>
      <w:rPr>
        <w:rFonts w:hint="default"/>
      </w:rPr>
    </w:lvl>
    <w:lvl w:ilvl="6">
      <w:start w:val="1"/>
      <w:numFmt w:val="decimal"/>
      <w:lvlText w:val="%1.%2.%3.%4.%5.%6.%7"/>
      <w:lvlJc w:val="left"/>
      <w:pPr>
        <w:ind w:left="8190" w:hanging="1800"/>
      </w:pPr>
      <w:rPr>
        <w:rFonts w:hint="default"/>
      </w:rPr>
    </w:lvl>
    <w:lvl w:ilvl="7">
      <w:start w:val="1"/>
      <w:numFmt w:val="decimal"/>
      <w:lvlText w:val="%1.%2.%3.%4.%5.%6.%7.%8"/>
      <w:lvlJc w:val="left"/>
      <w:pPr>
        <w:ind w:left="9255" w:hanging="1800"/>
      </w:pPr>
      <w:rPr>
        <w:rFonts w:hint="default"/>
      </w:rPr>
    </w:lvl>
    <w:lvl w:ilvl="8">
      <w:start w:val="1"/>
      <w:numFmt w:val="decimal"/>
      <w:lvlText w:val="%1.%2.%3.%4.%5.%6.%7.%8.%9"/>
      <w:lvlJc w:val="left"/>
      <w:pPr>
        <w:ind w:left="10680" w:hanging="2160"/>
      </w:pPr>
      <w:rPr>
        <w:rFonts w:hint="default"/>
      </w:rPr>
    </w:lvl>
  </w:abstractNum>
  <w:abstractNum w:abstractNumId="13" w15:restartNumberingAfterBreak="0">
    <w:nsid w:val="488E43D2"/>
    <w:multiLevelType w:val="multilevel"/>
    <w:tmpl w:val="5A3035FA"/>
    <w:lvl w:ilvl="0">
      <w:start w:val="1"/>
      <w:numFmt w:val="decimal"/>
      <w:lvlText w:val="%1."/>
      <w:lvlJc w:val="left"/>
      <w:pPr>
        <w:ind w:left="1065" w:hanging="705"/>
      </w:pPr>
      <w:rPr>
        <w:rFonts w:ascii="Century Gothic" w:eastAsiaTheme="minorHAnsi" w:hAnsi="Century Gothic" w:cstheme="minorHAnsi"/>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492968B7"/>
    <w:multiLevelType w:val="hybridMultilevel"/>
    <w:tmpl w:val="82E2756C"/>
    <w:lvl w:ilvl="0" w:tplc="48D814D2">
      <w:start w:val="1"/>
      <w:numFmt w:val="decimal"/>
      <w:lvlText w:val="%1."/>
      <w:lvlJc w:val="left"/>
      <w:pPr>
        <w:ind w:left="644" w:hanging="360"/>
      </w:pPr>
      <w:rPr>
        <w:rFonts w:ascii="Century Gothic" w:eastAsia="Times New Roman" w:hAnsi="Century Gothic" w:cstheme="minorHAnsi"/>
        <w:b/>
        <w:bCs/>
      </w:r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36A241D4">
      <w:start w:val="1"/>
      <w:numFmt w:val="decimal"/>
      <w:lvlText w:val="%4."/>
      <w:lvlJc w:val="left"/>
      <w:pPr>
        <w:ind w:left="2804" w:hanging="360"/>
      </w:pPr>
      <w:rPr>
        <w:rFonts w:ascii="Century Gothic" w:eastAsiaTheme="minorHAnsi" w:hAnsi="Century Gothic" w:cstheme="minorBidi"/>
        <w:b/>
        <w:bCs/>
      </w:r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15" w15:restartNumberingAfterBreak="0">
    <w:nsid w:val="4B0D7DF4"/>
    <w:multiLevelType w:val="multilevel"/>
    <w:tmpl w:val="76180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DC953BC"/>
    <w:multiLevelType w:val="hybridMultilevel"/>
    <w:tmpl w:val="8BE8BAB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AE3400"/>
    <w:multiLevelType w:val="hybridMultilevel"/>
    <w:tmpl w:val="CE0896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22B7A9B"/>
    <w:multiLevelType w:val="hybridMultilevel"/>
    <w:tmpl w:val="558C531C"/>
    <w:lvl w:ilvl="0" w:tplc="240A0001">
      <w:start w:val="1"/>
      <w:numFmt w:val="bullet"/>
      <w:lvlText w:val=""/>
      <w:lvlJc w:val="left"/>
      <w:pPr>
        <w:ind w:left="1850" w:hanging="360"/>
      </w:pPr>
      <w:rPr>
        <w:rFonts w:ascii="Symbol" w:hAnsi="Symbol" w:hint="default"/>
      </w:rPr>
    </w:lvl>
    <w:lvl w:ilvl="1" w:tplc="240A0003" w:tentative="1">
      <w:start w:val="1"/>
      <w:numFmt w:val="bullet"/>
      <w:lvlText w:val="o"/>
      <w:lvlJc w:val="left"/>
      <w:pPr>
        <w:ind w:left="2570" w:hanging="360"/>
      </w:pPr>
      <w:rPr>
        <w:rFonts w:ascii="Courier New" w:hAnsi="Courier New" w:cs="Courier New" w:hint="default"/>
      </w:rPr>
    </w:lvl>
    <w:lvl w:ilvl="2" w:tplc="240A0005" w:tentative="1">
      <w:start w:val="1"/>
      <w:numFmt w:val="bullet"/>
      <w:lvlText w:val=""/>
      <w:lvlJc w:val="left"/>
      <w:pPr>
        <w:ind w:left="3290" w:hanging="360"/>
      </w:pPr>
      <w:rPr>
        <w:rFonts w:ascii="Wingdings" w:hAnsi="Wingdings" w:hint="default"/>
      </w:rPr>
    </w:lvl>
    <w:lvl w:ilvl="3" w:tplc="240A0001" w:tentative="1">
      <w:start w:val="1"/>
      <w:numFmt w:val="bullet"/>
      <w:lvlText w:val=""/>
      <w:lvlJc w:val="left"/>
      <w:pPr>
        <w:ind w:left="4010" w:hanging="360"/>
      </w:pPr>
      <w:rPr>
        <w:rFonts w:ascii="Symbol" w:hAnsi="Symbol" w:hint="default"/>
      </w:rPr>
    </w:lvl>
    <w:lvl w:ilvl="4" w:tplc="240A0003" w:tentative="1">
      <w:start w:val="1"/>
      <w:numFmt w:val="bullet"/>
      <w:lvlText w:val="o"/>
      <w:lvlJc w:val="left"/>
      <w:pPr>
        <w:ind w:left="4730" w:hanging="360"/>
      </w:pPr>
      <w:rPr>
        <w:rFonts w:ascii="Courier New" w:hAnsi="Courier New" w:cs="Courier New" w:hint="default"/>
      </w:rPr>
    </w:lvl>
    <w:lvl w:ilvl="5" w:tplc="240A0005" w:tentative="1">
      <w:start w:val="1"/>
      <w:numFmt w:val="bullet"/>
      <w:lvlText w:val=""/>
      <w:lvlJc w:val="left"/>
      <w:pPr>
        <w:ind w:left="5450" w:hanging="360"/>
      </w:pPr>
      <w:rPr>
        <w:rFonts w:ascii="Wingdings" w:hAnsi="Wingdings" w:hint="default"/>
      </w:rPr>
    </w:lvl>
    <w:lvl w:ilvl="6" w:tplc="240A0001" w:tentative="1">
      <w:start w:val="1"/>
      <w:numFmt w:val="bullet"/>
      <w:lvlText w:val=""/>
      <w:lvlJc w:val="left"/>
      <w:pPr>
        <w:ind w:left="6170" w:hanging="360"/>
      </w:pPr>
      <w:rPr>
        <w:rFonts w:ascii="Symbol" w:hAnsi="Symbol" w:hint="default"/>
      </w:rPr>
    </w:lvl>
    <w:lvl w:ilvl="7" w:tplc="240A0003" w:tentative="1">
      <w:start w:val="1"/>
      <w:numFmt w:val="bullet"/>
      <w:lvlText w:val="o"/>
      <w:lvlJc w:val="left"/>
      <w:pPr>
        <w:ind w:left="6890" w:hanging="360"/>
      </w:pPr>
      <w:rPr>
        <w:rFonts w:ascii="Courier New" w:hAnsi="Courier New" w:cs="Courier New" w:hint="default"/>
      </w:rPr>
    </w:lvl>
    <w:lvl w:ilvl="8" w:tplc="240A0005" w:tentative="1">
      <w:start w:val="1"/>
      <w:numFmt w:val="bullet"/>
      <w:lvlText w:val=""/>
      <w:lvlJc w:val="left"/>
      <w:pPr>
        <w:ind w:left="7610" w:hanging="360"/>
      </w:pPr>
      <w:rPr>
        <w:rFonts w:ascii="Wingdings" w:hAnsi="Wingdings" w:hint="default"/>
      </w:rPr>
    </w:lvl>
  </w:abstractNum>
  <w:abstractNum w:abstractNumId="19" w15:restartNumberingAfterBreak="0">
    <w:nsid w:val="542A10F3"/>
    <w:multiLevelType w:val="hybridMultilevel"/>
    <w:tmpl w:val="530C7A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79A7CEE"/>
    <w:multiLevelType w:val="multilevel"/>
    <w:tmpl w:val="18887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BE11402"/>
    <w:multiLevelType w:val="hybridMultilevel"/>
    <w:tmpl w:val="0920525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D1368A9"/>
    <w:multiLevelType w:val="hybridMultilevel"/>
    <w:tmpl w:val="B2725606"/>
    <w:lvl w:ilvl="0" w:tplc="7FE63DB4">
      <w:start w:val="1"/>
      <w:numFmt w:val="decimal"/>
      <w:lvlText w:val="%1."/>
      <w:lvlJc w:val="left"/>
      <w:pPr>
        <w:ind w:left="720" w:hanging="360"/>
      </w:pPr>
      <w:rPr>
        <w:rFonts w:hint="default"/>
        <w:b/>
        <w:lang w:val="es-C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040EA1"/>
    <w:multiLevelType w:val="hybridMultilevel"/>
    <w:tmpl w:val="D3A036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B4D2A41"/>
    <w:multiLevelType w:val="hybridMultilevel"/>
    <w:tmpl w:val="DED299DA"/>
    <w:lvl w:ilvl="0" w:tplc="C8A2A656">
      <w:start w:val="1"/>
      <w:numFmt w:val="decimal"/>
      <w:lvlText w:val="%1."/>
      <w:lvlJc w:val="left"/>
      <w:pPr>
        <w:ind w:left="720" w:hanging="360"/>
      </w:pPr>
      <w:rPr>
        <w:lang w:val="es-ES"/>
      </w:r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25" w15:restartNumberingAfterBreak="0">
    <w:nsid w:val="707759FB"/>
    <w:multiLevelType w:val="multilevel"/>
    <w:tmpl w:val="29700490"/>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72155A03"/>
    <w:multiLevelType w:val="multilevel"/>
    <w:tmpl w:val="F3D61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71736808">
    <w:abstractNumId w:val="13"/>
  </w:num>
  <w:num w:numId="2" w16cid:durableId="1869294398">
    <w:abstractNumId w:val="14"/>
  </w:num>
  <w:num w:numId="3" w16cid:durableId="613756933">
    <w:abstractNumId w:val="17"/>
  </w:num>
  <w:num w:numId="4" w16cid:durableId="1426656104">
    <w:abstractNumId w:val="18"/>
  </w:num>
  <w:num w:numId="5" w16cid:durableId="1576207034">
    <w:abstractNumId w:val="15"/>
  </w:num>
  <w:num w:numId="6" w16cid:durableId="2100565727">
    <w:abstractNumId w:val="0"/>
  </w:num>
  <w:num w:numId="7" w16cid:durableId="1124739775">
    <w:abstractNumId w:val="20"/>
  </w:num>
  <w:num w:numId="8" w16cid:durableId="779691423">
    <w:abstractNumId w:val="11"/>
  </w:num>
  <w:num w:numId="9" w16cid:durableId="263734945">
    <w:abstractNumId w:val="23"/>
  </w:num>
  <w:num w:numId="10" w16cid:durableId="133838638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57029531">
    <w:abstractNumId w:val="7"/>
  </w:num>
  <w:num w:numId="12" w16cid:durableId="1078595465">
    <w:abstractNumId w:val="26"/>
  </w:num>
  <w:num w:numId="13" w16cid:durableId="339310575">
    <w:abstractNumId w:val="1"/>
  </w:num>
  <w:num w:numId="14" w16cid:durableId="342438055">
    <w:abstractNumId w:val="5"/>
  </w:num>
  <w:num w:numId="15" w16cid:durableId="800615738">
    <w:abstractNumId w:val="4"/>
  </w:num>
  <w:num w:numId="16" w16cid:durableId="1411466414">
    <w:abstractNumId w:val="12"/>
  </w:num>
  <w:num w:numId="17" w16cid:durableId="2045329592">
    <w:abstractNumId w:val="21"/>
  </w:num>
  <w:num w:numId="18" w16cid:durableId="840657105">
    <w:abstractNumId w:val="25"/>
  </w:num>
  <w:num w:numId="19" w16cid:durableId="425811193">
    <w:abstractNumId w:val="22"/>
  </w:num>
  <w:num w:numId="20" w16cid:durableId="623973607">
    <w:abstractNumId w:val="2"/>
  </w:num>
  <w:num w:numId="21" w16cid:durableId="1108621604">
    <w:abstractNumId w:val="3"/>
  </w:num>
  <w:num w:numId="22" w16cid:durableId="1878935018">
    <w:abstractNumId w:val="19"/>
  </w:num>
  <w:num w:numId="23" w16cid:durableId="730738296">
    <w:abstractNumId w:val="16"/>
  </w:num>
  <w:num w:numId="24" w16cid:durableId="1463576720">
    <w:abstractNumId w:val="6"/>
  </w:num>
  <w:num w:numId="25" w16cid:durableId="1089083714">
    <w:abstractNumId w:val="10"/>
  </w:num>
  <w:num w:numId="26" w16cid:durableId="910697671">
    <w:abstractNumId w:val="9"/>
  </w:num>
  <w:num w:numId="27" w16cid:durableId="18504378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4B6"/>
    <w:rsid w:val="0000715A"/>
    <w:rsid w:val="00037FD5"/>
    <w:rsid w:val="00055EBB"/>
    <w:rsid w:val="000700F4"/>
    <w:rsid w:val="00090602"/>
    <w:rsid w:val="000B4B7D"/>
    <w:rsid w:val="000B4EAD"/>
    <w:rsid w:val="000D07D8"/>
    <w:rsid w:val="000F768F"/>
    <w:rsid w:val="0010151E"/>
    <w:rsid w:val="00106BE8"/>
    <w:rsid w:val="00182B0E"/>
    <w:rsid w:val="00184E53"/>
    <w:rsid w:val="00190E74"/>
    <w:rsid w:val="001B536A"/>
    <w:rsid w:val="001B7CA7"/>
    <w:rsid w:val="001D05EB"/>
    <w:rsid w:val="001E2C23"/>
    <w:rsid w:val="001E5D87"/>
    <w:rsid w:val="001F4989"/>
    <w:rsid w:val="002057AA"/>
    <w:rsid w:val="00210131"/>
    <w:rsid w:val="002126B9"/>
    <w:rsid w:val="002578C6"/>
    <w:rsid w:val="0028189B"/>
    <w:rsid w:val="002B2F92"/>
    <w:rsid w:val="0031520D"/>
    <w:rsid w:val="003321FF"/>
    <w:rsid w:val="0033441D"/>
    <w:rsid w:val="003528B4"/>
    <w:rsid w:val="0035762B"/>
    <w:rsid w:val="00366437"/>
    <w:rsid w:val="0038340B"/>
    <w:rsid w:val="003A0694"/>
    <w:rsid w:val="003B3FD6"/>
    <w:rsid w:val="003C68B0"/>
    <w:rsid w:val="003D50C0"/>
    <w:rsid w:val="003E43F1"/>
    <w:rsid w:val="003F1285"/>
    <w:rsid w:val="0041516C"/>
    <w:rsid w:val="004152E7"/>
    <w:rsid w:val="004B7F5F"/>
    <w:rsid w:val="004E0DCE"/>
    <w:rsid w:val="004E5A9D"/>
    <w:rsid w:val="00517F2A"/>
    <w:rsid w:val="005505BE"/>
    <w:rsid w:val="00571AA2"/>
    <w:rsid w:val="005833C7"/>
    <w:rsid w:val="005A3BA9"/>
    <w:rsid w:val="005C236A"/>
    <w:rsid w:val="00612842"/>
    <w:rsid w:val="0064729B"/>
    <w:rsid w:val="006B3D3E"/>
    <w:rsid w:val="006B6106"/>
    <w:rsid w:val="006D01EE"/>
    <w:rsid w:val="006D388A"/>
    <w:rsid w:val="006F303D"/>
    <w:rsid w:val="006F538E"/>
    <w:rsid w:val="006F6364"/>
    <w:rsid w:val="00716094"/>
    <w:rsid w:val="007232E5"/>
    <w:rsid w:val="0072744A"/>
    <w:rsid w:val="00745C24"/>
    <w:rsid w:val="00755E4B"/>
    <w:rsid w:val="0076455D"/>
    <w:rsid w:val="00766860"/>
    <w:rsid w:val="00766DF1"/>
    <w:rsid w:val="00767373"/>
    <w:rsid w:val="0078133D"/>
    <w:rsid w:val="007A2D3E"/>
    <w:rsid w:val="007C0214"/>
    <w:rsid w:val="007C6FF0"/>
    <w:rsid w:val="007F39D6"/>
    <w:rsid w:val="00802D76"/>
    <w:rsid w:val="00832765"/>
    <w:rsid w:val="00835C43"/>
    <w:rsid w:val="00856DD3"/>
    <w:rsid w:val="00861A26"/>
    <w:rsid w:val="00867441"/>
    <w:rsid w:val="00882112"/>
    <w:rsid w:val="00890405"/>
    <w:rsid w:val="008923BB"/>
    <w:rsid w:val="008A065A"/>
    <w:rsid w:val="008B05A2"/>
    <w:rsid w:val="008F007D"/>
    <w:rsid w:val="00923745"/>
    <w:rsid w:val="0093040C"/>
    <w:rsid w:val="0093602D"/>
    <w:rsid w:val="00952A2B"/>
    <w:rsid w:val="00961E5A"/>
    <w:rsid w:val="00983AA3"/>
    <w:rsid w:val="009875E9"/>
    <w:rsid w:val="009A2F56"/>
    <w:rsid w:val="009C5365"/>
    <w:rsid w:val="009E3B4C"/>
    <w:rsid w:val="009E3F41"/>
    <w:rsid w:val="009E4F59"/>
    <w:rsid w:val="009E7305"/>
    <w:rsid w:val="00A02F97"/>
    <w:rsid w:val="00A05CB7"/>
    <w:rsid w:val="00A1502B"/>
    <w:rsid w:val="00A26A6B"/>
    <w:rsid w:val="00A41F5A"/>
    <w:rsid w:val="00A5572D"/>
    <w:rsid w:val="00A70EAC"/>
    <w:rsid w:val="00A74F96"/>
    <w:rsid w:val="00AD2C53"/>
    <w:rsid w:val="00AE33F2"/>
    <w:rsid w:val="00B27A57"/>
    <w:rsid w:val="00B53D33"/>
    <w:rsid w:val="00B71E95"/>
    <w:rsid w:val="00B93C97"/>
    <w:rsid w:val="00B942FE"/>
    <w:rsid w:val="00BB3F78"/>
    <w:rsid w:val="00BB6A12"/>
    <w:rsid w:val="00BC0B21"/>
    <w:rsid w:val="00BC14B6"/>
    <w:rsid w:val="00C37BFF"/>
    <w:rsid w:val="00C40A53"/>
    <w:rsid w:val="00C85698"/>
    <w:rsid w:val="00CC0CF3"/>
    <w:rsid w:val="00CE4C71"/>
    <w:rsid w:val="00D4221A"/>
    <w:rsid w:val="00D43A29"/>
    <w:rsid w:val="00D5279B"/>
    <w:rsid w:val="00D76A6F"/>
    <w:rsid w:val="00D9380C"/>
    <w:rsid w:val="00DA1527"/>
    <w:rsid w:val="00DC4E28"/>
    <w:rsid w:val="00DC4EA0"/>
    <w:rsid w:val="00DC5668"/>
    <w:rsid w:val="00DD0CE8"/>
    <w:rsid w:val="00DE4DE0"/>
    <w:rsid w:val="00E26226"/>
    <w:rsid w:val="00E3703B"/>
    <w:rsid w:val="00E46B07"/>
    <w:rsid w:val="00E61DB4"/>
    <w:rsid w:val="00E76023"/>
    <w:rsid w:val="00E8478D"/>
    <w:rsid w:val="00F35F85"/>
    <w:rsid w:val="00FB1E9F"/>
    <w:rsid w:val="00FB5696"/>
    <w:rsid w:val="00FC2357"/>
    <w:rsid w:val="00FD5C4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3889B"/>
  <w15:chartTrackingRefBased/>
  <w15:docId w15:val="{A52927C7-80D2-48A1-A0D6-621DDDEC6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A9D"/>
    <w:pPr>
      <w:spacing w:after="0" w:line="240" w:lineRule="auto"/>
    </w:pPr>
    <w:rPr>
      <w:rFonts w:ascii="Times New Roman" w:eastAsia="Times New Roman" w:hAnsi="Times New Roman" w:cs="Times New Roman"/>
      <w:kern w:val="0"/>
      <w:lang w:eastAsia="es-CO"/>
      <w14:ligatures w14:val="none"/>
    </w:rPr>
  </w:style>
  <w:style w:type="paragraph" w:styleId="Ttulo1">
    <w:name w:val="heading 1"/>
    <w:basedOn w:val="Normal"/>
    <w:next w:val="Normal"/>
    <w:link w:val="Ttulo1Car"/>
    <w:uiPriority w:val="9"/>
    <w:qFormat/>
    <w:rsid w:val="00BC14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C14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C14B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C14B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C14B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C14B6"/>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C14B6"/>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C14B6"/>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C14B6"/>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C14B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C14B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C14B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C14B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C14B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C14B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C14B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C14B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C14B6"/>
    <w:rPr>
      <w:rFonts w:eastAsiaTheme="majorEastAsia" w:cstheme="majorBidi"/>
      <w:color w:val="272727" w:themeColor="text1" w:themeTint="D8"/>
    </w:rPr>
  </w:style>
  <w:style w:type="paragraph" w:styleId="Ttulo">
    <w:name w:val="Title"/>
    <w:basedOn w:val="Normal"/>
    <w:next w:val="Normal"/>
    <w:link w:val="TtuloCar"/>
    <w:uiPriority w:val="10"/>
    <w:qFormat/>
    <w:rsid w:val="00BC14B6"/>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C14B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C14B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C14B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C14B6"/>
    <w:pPr>
      <w:spacing w:before="160"/>
      <w:jc w:val="center"/>
    </w:pPr>
    <w:rPr>
      <w:i/>
      <w:iCs/>
      <w:color w:val="404040" w:themeColor="text1" w:themeTint="BF"/>
    </w:rPr>
  </w:style>
  <w:style w:type="character" w:customStyle="1" w:styleId="CitaCar">
    <w:name w:val="Cita Car"/>
    <w:basedOn w:val="Fuentedeprrafopredeter"/>
    <w:link w:val="Cita"/>
    <w:uiPriority w:val="29"/>
    <w:rsid w:val="00BC14B6"/>
    <w:rPr>
      <w:i/>
      <w:iCs/>
      <w:color w:val="404040" w:themeColor="text1" w:themeTint="BF"/>
    </w:rPr>
  </w:style>
  <w:style w:type="paragraph" w:styleId="Prrafodelista">
    <w:name w:val="List Paragraph"/>
    <w:aliases w:val="Bullets,titulo 3,Ha,List Paragraph1,Betulia Título 1,Lista HD,Titulo 5,Chulito,Bolita,Párrafo de lista3,BOLA,Párrafo de lista21,Párrafo de lista1,BOLADEF,HOJA,Nivel 1,Titulo 7,Párrafo de lista11"/>
    <w:basedOn w:val="Normal"/>
    <w:link w:val="PrrafodelistaCar"/>
    <w:uiPriority w:val="34"/>
    <w:qFormat/>
    <w:rsid w:val="00BC14B6"/>
    <w:pPr>
      <w:ind w:left="720"/>
      <w:contextualSpacing/>
    </w:pPr>
  </w:style>
  <w:style w:type="character" w:styleId="nfasisintenso">
    <w:name w:val="Intense Emphasis"/>
    <w:basedOn w:val="Fuentedeprrafopredeter"/>
    <w:uiPriority w:val="21"/>
    <w:qFormat/>
    <w:rsid w:val="00BC14B6"/>
    <w:rPr>
      <w:i/>
      <w:iCs/>
      <w:color w:val="0F4761" w:themeColor="accent1" w:themeShade="BF"/>
    </w:rPr>
  </w:style>
  <w:style w:type="paragraph" w:styleId="Citadestacada">
    <w:name w:val="Intense Quote"/>
    <w:basedOn w:val="Normal"/>
    <w:next w:val="Normal"/>
    <w:link w:val="CitadestacadaCar"/>
    <w:uiPriority w:val="30"/>
    <w:qFormat/>
    <w:rsid w:val="00BC14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C14B6"/>
    <w:rPr>
      <w:i/>
      <w:iCs/>
      <w:color w:val="0F4761" w:themeColor="accent1" w:themeShade="BF"/>
    </w:rPr>
  </w:style>
  <w:style w:type="character" w:styleId="Referenciaintensa">
    <w:name w:val="Intense Reference"/>
    <w:basedOn w:val="Fuentedeprrafopredeter"/>
    <w:uiPriority w:val="32"/>
    <w:qFormat/>
    <w:rsid w:val="00BC14B6"/>
    <w:rPr>
      <w:b/>
      <w:bCs/>
      <w:smallCaps/>
      <w:color w:val="0F4761" w:themeColor="accent1" w:themeShade="BF"/>
      <w:spacing w:val="5"/>
    </w:rPr>
  </w:style>
  <w:style w:type="table" w:styleId="Tablaconcuadrcula">
    <w:name w:val="Table Grid"/>
    <w:basedOn w:val="Tablanormal"/>
    <w:uiPriority w:val="39"/>
    <w:rsid w:val="00BC14B6"/>
    <w:pPr>
      <w:spacing w:after="0" w:line="240" w:lineRule="auto"/>
    </w:pPr>
    <w:rPr>
      <w:kern w:val="0"/>
      <w:lang w:val="es-ES_trad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C14B6"/>
    <w:pPr>
      <w:autoSpaceDE w:val="0"/>
      <w:autoSpaceDN w:val="0"/>
      <w:adjustRightInd w:val="0"/>
      <w:spacing w:after="0" w:line="240" w:lineRule="auto"/>
    </w:pPr>
    <w:rPr>
      <w:rFonts w:ascii="Bookman Old Style" w:hAnsi="Bookman Old Style" w:cs="Bookman Old Style"/>
      <w:color w:val="000000"/>
      <w:kern w:val="0"/>
    </w:rPr>
  </w:style>
  <w:style w:type="character" w:customStyle="1" w:styleId="Estilo3">
    <w:name w:val="Estilo3"/>
    <w:basedOn w:val="Fuentedeprrafopredeter"/>
    <w:uiPriority w:val="1"/>
    <w:rsid w:val="00923745"/>
    <w:rPr>
      <w:rFonts w:ascii="Century Gothic" w:hAnsi="Century Gothic"/>
      <w:b/>
      <w:caps/>
      <w:smallCaps w:val="0"/>
    </w:rPr>
  </w:style>
  <w:style w:type="character" w:customStyle="1" w:styleId="PrrafodelistaCar">
    <w:name w:val="Párrafo de lista Car"/>
    <w:aliases w:val="Bullets Car,titulo 3 Car,Ha Car,List Paragraph1 Car,Betulia Título 1 Car,Lista HD Car,Titulo 5 Car,Chulito Car,Bolita Car,Párrafo de lista3 Car,BOLA Car,Párrafo de lista21 Car,Párrafo de lista1 Car,BOLADEF Car,HOJA Car,Nivel 1 Car"/>
    <w:link w:val="Prrafodelista"/>
    <w:uiPriority w:val="34"/>
    <w:locked/>
    <w:rsid w:val="00867441"/>
    <w:rPr>
      <w:kern w:val="0"/>
      <w:lang w:val="es-ES_tradnl"/>
      <w14:ligatures w14:val="none"/>
    </w:rPr>
  </w:style>
  <w:style w:type="paragraph" w:styleId="Revisin">
    <w:name w:val="Revision"/>
    <w:hidden/>
    <w:uiPriority w:val="99"/>
    <w:semiHidden/>
    <w:rsid w:val="006B3D3E"/>
    <w:pPr>
      <w:spacing w:after="0" w:line="240" w:lineRule="auto"/>
    </w:pPr>
    <w:rPr>
      <w:rFonts w:ascii="Times New Roman" w:eastAsia="Times New Roman" w:hAnsi="Times New Roman" w:cs="Times New Roman"/>
      <w:kern w:val="0"/>
      <w:lang w:eastAsia="es-CO"/>
      <w14:ligatures w14:val="none"/>
    </w:rPr>
  </w:style>
  <w:style w:type="character" w:styleId="Refdecomentario">
    <w:name w:val="annotation reference"/>
    <w:basedOn w:val="Fuentedeprrafopredeter"/>
    <w:uiPriority w:val="99"/>
    <w:semiHidden/>
    <w:unhideWhenUsed/>
    <w:rsid w:val="000B4B7D"/>
    <w:rPr>
      <w:sz w:val="16"/>
      <w:szCs w:val="16"/>
    </w:rPr>
  </w:style>
  <w:style w:type="paragraph" w:styleId="Textocomentario">
    <w:name w:val="annotation text"/>
    <w:basedOn w:val="Normal"/>
    <w:link w:val="TextocomentarioCar"/>
    <w:uiPriority w:val="99"/>
    <w:semiHidden/>
    <w:unhideWhenUsed/>
    <w:rsid w:val="000B4B7D"/>
    <w:rPr>
      <w:sz w:val="20"/>
      <w:szCs w:val="20"/>
    </w:rPr>
  </w:style>
  <w:style w:type="character" w:customStyle="1" w:styleId="TextocomentarioCar">
    <w:name w:val="Texto comentario Car"/>
    <w:basedOn w:val="Fuentedeprrafopredeter"/>
    <w:link w:val="Textocomentario"/>
    <w:uiPriority w:val="99"/>
    <w:semiHidden/>
    <w:rsid w:val="000B4B7D"/>
    <w:rPr>
      <w:rFonts w:ascii="Times New Roman" w:eastAsia="Times New Roman" w:hAnsi="Times New Roman" w:cs="Times New Roman"/>
      <w:kern w:val="0"/>
      <w:sz w:val="20"/>
      <w:szCs w:val="20"/>
      <w:lang w:eastAsia="es-CO"/>
      <w14:ligatures w14:val="none"/>
    </w:rPr>
  </w:style>
  <w:style w:type="paragraph" w:styleId="Asuntodelcomentario">
    <w:name w:val="annotation subject"/>
    <w:basedOn w:val="Textocomentario"/>
    <w:next w:val="Textocomentario"/>
    <w:link w:val="AsuntodelcomentarioCar"/>
    <w:uiPriority w:val="99"/>
    <w:semiHidden/>
    <w:unhideWhenUsed/>
    <w:rsid w:val="000B4B7D"/>
    <w:rPr>
      <w:b/>
      <w:bCs/>
    </w:rPr>
  </w:style>
  <w:style w:type="character" w:customStyle="1" w:styleId="AsuntodelcomentarioCar">
    <w:name w:val="Asunto del comentario Car"/>
    <w:basedOn w:val="TextocomentarioCar"/>
    <w:link w:val="Asuntodelcomentario"/>
    <w:uiPriority w:val="99"/>
    <w:semiHidden/>
    <w:rsid w:val="000B4B7D"/>
    <w:rPr>
      <w:rFonts w:ascii="Times New Roman" w:eastAsia="Times New Roman" w:hAnsi="Times New Roman" w:cs="Times New Roman"/>
      <w:b/>
      <w:bCs/>
      <w:kern w:val="0"/>
      <w:sz w:val="20"/>
      <w:szCs w:val="20"/>
      <w:lang w:eastAsia="es-C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23352">
      <w:bodyDiv w:val="1"/>
      <w:marLeft w:val="0"/>
      <w:marRight w:val="0"/>
      <w:marTop w:val="0"/>
      <w:marBottom w:val="0"/>
      <w:divBdr>
        <w:top w:val="none" w:sz="0" w:space="0" w:color="auto"/>
        <w:left w:val="none" w:sz="0" w:space="0" w:color="auto"/>
        <w:bottom w:val="none" w:sz="0" w:space="0" w:color="auto"/>
        <w:right w:val="none" w:sz="0" w:space="0" w:color="auto"/>
      </w:divBdr>
      <w:divsChild>
        <w:div w:id="573711023">
          <w:marLeft w:val="0"/>
          <w:marRight w:val="0"/>
          <w:marTop w:val="150"/>
          <w:marBottom w:val="150"/>
          <w:divBdr>
            <w:top w:val="none" w:sz="0" w:space="0" w:color="auto"/>
            <w:left w:val="none" w:sz="0" w:space="0" w:color="auto"/>
            <w:bottom w:val="none" w:sz="0" w:space="0" w:color="auto"/>
            <w:right w:val="none" w:sz="0" w:space="0" w:color="auto"/>
          </w:divBdr>
          <w:divsChild>
            <w:div w:id="1075470984">
              <w:marLeft w:val="0"/>
              <w:marRight w:val="0"/>
              <w:marTop w:val="0"/>
              <w:marBottom w:val="0"/>
              <w:divBdr>
                <w:top w:val="none" w:sz="0" w:space="0" w:color="auto"/>
                <w:left w:val="none" w:sz="0" w:space="0" w:color="auto"/>
                <w:bottom w:val="none" w:sz="0" w:space="0" w:color="auto"/>
                <w:right w:val="none" w:sz="0" w:space="0" w:color="auto"/>
              </w:divBdr>
            </w:div>
          </w:divsChild>
        </w:div>
        <w:div w:id="1949316109">
          <w:marLeft w:val="0"/>
          <w:marRight w:val="0"/>
          <w:marTop w:val="150"/>
          <w:marBottom w:val="150"/>
          <w:divBdr>
            <w:top w:val="none" w:sz="0" w:space="0" w:color="auto"/>
            <w:left w:val="none" w:sz="0" w:space="0" w:color="auto"/>
            <w:bottom w:val="none" w:sz="0" w:space="0" w:color="auto"/>
            <w:right w:val="none" w:sz="0" w:space="0" w:color="auto"/>
          </w:divBdr>
          <w:divsChild>
            <w:div w:id="93421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27294">
      <w:bodyDiv w:val="1"/>
      <w:marLeft w:val="0"/>
      <w:marRight w:val="0"/>
      <w:marTop w:val="0"/>
      <w:marBottom w:val="0"/>
      <w:divBdr>
        <w:top w:val="none" w:sz="0" w:space="0" w:color="auto"/>
        <w:left w:val="none" w:sz="0" w:space="0" w:color="auto"/>
        <w:bottom w:val="none" w:sz="0" w:space="0" w:color="auto"/>
        <w:right w:val="none" w:sz="0" w:space="0" w:color="auto"/>
      </w:divBdr>
    </w:div>
    <w:div w:id="42364979">
      <w:bodyDiv w:val="1"/>
      <w:marLeft w:val="0"/>
      <w:marRight w:val="0"/>
      <w:marTop w:val="0"/>
      <w:marBottom w:val="0"/>
      <w:divBdr>
        <w:top w:val="none" w:sz="0" w:space="0" w:color="auto"/>
        <w:left w:val="none" w:sz="0" w:space="0" w:color="auto"/>
        <w:bottom w:val="none" w:sz="0" w:space="0" w:color="auto"/>
        <w:right w:val="none" w:sz="0" w:space="0" w:color="auto"/>
      </w:divBdr>
      <w:divsChild>
        <w:div w:id="452094590">
          <w:marLeft w:val="0"/>
          <w:marRight w:val="0"/>
          <w:marTop w:val="150"/>
          <w:marBottom w:val="15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
          </w:divsChild>
        </w:div>
        <w:div w:id="621493626">
          <w:marLeft w:val="0"/>
          <w:marRight w:val="0"/>
          <w:marTop w:val="150"/>
          <w:marBottom w:val="150"/>
          <w:divBdr>
            <w:top w:val="none" w:sz="0" w:space="0" w:color="auto"/>
            <w:left w:val="none" w:sz="0" w:space="0" w:color="auto"/>
            <w:bottom w:val="none" w:sz="0" w:space="0" w:color="auto"/>
            <w:right w:val="none" w:sz="0" w:space="0" w:color="auto"/>
          </w:divBdr>
          <w:divsChild>
            <w:div w:id="21844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3993">
      <w:bodyDiv w:val="1"/>
      <w:marLeft w:val="0"/>
      <w:marRight w:val="0"/>
      <w:marTop w:val="0"/>
      <w:marBottom w:val="0"/>
      <w:divBdr>
        <w:top w:val="none" w:sz="0" w:space="0" w:color="auto"/>
        <w:left w:val="none" w:sz="0" w:space="0" w:color="auto"/>
        <w:bottom w:val="none" w:sz="0" w:space="0" w:color="auto"/>
        <w:right w:val="none" w:sz="0" w:space="0" w:color="auto"/>
      </w:divBdr>
      <w:divsChild>
        <w:div w:id="2024815558">
          <w:marLeft w:val="0"/>
          <w:marRight w:val="0"/>
          <w:marTop w:val="150"/>
          <w:marBottom w:val="150"/>
          <w:divBdr>
            <w:top w:val="none" w:sz="0" w:space="0" w:color="auto"/>
            <w:left w:val="none" w:sz="0" w:space="0" w:color="auto"/>
            <w:bottom w:val="none" w:sz="0" w:space="0" w:color="auto"/>
            <w:right w:val="none" w:sz="0" w:space="0" w:color="auto"/>
          </w:divBdr>
          <w:divsChild>
            <w:div w:id="487286461">
              <w:marLeft w:val="0"/>
              <w:marRight w:val="0"/>
              <w:marTop w:val="0"/>
              <w:marBottom w:val="0"/>
              <w:divBdr>
                <w:top w:val="none" w:sz="0" w:space="0" w:color="auto"/>
                <w:left w:val="none" w:sz="0" w:space="0" w:color="auto"/>
                <w:bottom w:val="none" w:sz="0" w:space="0" w:color="auto"/>
                <w:right w:val="none" w:sz="0" w:space="0" w:color="auto"/>
              </w:divBdr>
            </w:div>
          </w:divsChild>
        </w:div>
        <w:div w:id="1618173512">
          <w:marLeft w:val="0"/>
          <w:marRight w:val="0"/>
          <w:marTop w:val="150"/>
          <w:marBottom w:val="150"/>
          <w:divBdr>
            <w:top w:val="none" w:sz="0" w:space="0" w:color="auto"/>
            <w:left w:val="none" w:sz="0" w:space="0" w:color="auto"/>
            <w:bottom w:val="none" w:sz="0" w:space="0" w:color="auto"/>
            <w:right w:val="none" w:sz="0" w:space="0" w:color="auto"/>
          </w:divBdr>
          <w:divsChild>
            <w:div w:id="95278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73910">
      <w:bodyDiv w:val="1"/>
      <w:marLeft w:val="0"/>
      <w:marRight w:val="0"/>
      <w:marTop w:val="0"/>
      <w:marBottom w:val="0"/>
      <w:divBdr>
        <w:top w:val="none" w:sz="0" w:space="0" w:color="auto"/>
        <w:left w:val="none" w:sz="0" w:space="0" w:color="auto"/>
        <w:bottom w:val="none" w:sz="0" w:space="0" w:color="auto"/>
        <w:right w:val="none" w:sz="0" w:space="0" w:color="auto"/>
      </w:divBdr>
      <w:divsChild>
        <w:div w:id="1567951094">
          <w:marLeft w:val="0"/>
          <w:marRight w:val="0"/>
          <w:marTop w:val="240"/>
          <w:marBottom w:val="240"/>
          <w:divBdr>
            <w:top w:val="none" w:sz="0" w:space="0" w:color="auto"/>
            <w:left w:val="none" w:sz="0" w:space="0" w:color="auto"/>
            <w:bottom w:val="none" w:sz="0" w:space="0" w:color="auto"/>
            <w:right w:val="none" w:sz="0" w:space="0" w:color="auto"/>
          </w:divBdr>
        </w:div>
        <w:div w:id="1155073889">
          <w:marLeft w:val="0"/>
          <w:marRight w:val="0"/>
          <w:marTop w:val="240"/>
          <w:marBottom w:val="240"/>
          <w:divBdr>
            <w:top w:val="none" w:sz="0" w:space="0" w:color="auto"/>
            <w:left w:val="none" w:sz="0" w:space="0" w:color="auto"/>
            <w:bottom w:val="none" w:sz="0" w:space="0" w:color="auto"/>
            <w:right w:val="none" w:sz="0" w:space="0" w:color="auto"/>
          </w:divBdr>
        </w:div>
        <w:div w:id="525095609">
          <w:marLeft w:val="0"/>
          <w:marRight w:val="0"/>
          <w:marTop w:val="240"/>
          <w:marBottom w:val="240"/>
          <w:divBdr>
            <w:top w:val="none" w:sz="0" w:space="0" w:color="auto"/>
            <w:left w:val="none" w:sz="0" w:space="0" w:color="auto"/>
            <w:bottom w:val="none" w:sz="0" w:space="0" w:color="auto"/>
            <w:right w:val="none" w:sz="0" w:space="0" w:color="auto"/>
          </w:divBdr>
        </w:div>
        <w:div w:id="1498616440">
          <w:marLeft w:val="0"/>
          <w:marRight w:val="0"/>
          <w:marTop w:val="240"/>
          <w:marBottom w:val="240"/>
          <w:divBdr>
            <w:top w:val="none" w:sz="0" w:space="0" w:color="auto"/>
            <w:left w:val="none" w:sz="0" w:space="0" w:color="auto"/>
            <w:bottom w:val="none" w:sz="0" w:space="0" w:color="auto"/>
            <w:right w:val="none" w:sz="0" w:space="0" w:color="auto"/>
          </w:divBdr>
        </w:div>
      </w:divsChild>
    </w:div>
    <w:div w:id="180625586">
      <w:bodyDiv w:val="1"/>
      <w:marLeft w:val="0"/>
      <w:marRight w:val="0"/>
      <w:marTop w:val="0"/>
      <w:marBottom w:val="0"/>
      <w:divBdr>
        <w:top w:val="none" w:sz="0" w:space="0" w:color="auto"/>
        <w:left w:val="none" w:sz="0" w:space="0" w:color="auto"/>
        <w:bottom w:val="none" w:sz="0" w:space="0" w:color="auto"/>
        <w:right w:val="none" w:sz="0" w:space="0" w:color="auto"/>
      </w:divBdr>
    </w:div>
    <w:div w:id="281886297">
      <w:bodyDiv w:val="1"/>
      <w:marLeft w:val="0"/>
      <w:marRight w:val="0"/>
      <w:marTop w:val="0"/>
      <w:marBottom w:val="0"/>
      <w:divBdr>
        <w:top w:val="none" w:sz="0" w:space="0" w:color="auto"/>
        <w:left w:val="none" w:sz="0" w:space="0" w:color="auto"/>
        <w:bottom w:val="none" w:sz="0" w:space="0" w:color="auto"/>
        <w:right w:val="none" w:sz="0" w:space="0" w:color="auto"/>
      </w:divBdr>
    </w:div>
    <w:div w:id="304314835">
      <w:bodyDiv w:val="1"/>
      <w:marLeft w:val="0"/>
      <w:marRight w:val="0"/>
      <w:marTop w:val="0"/>
      <w:marBottom w:val="0"/>
      <w:divBdr>
        <w:top w:val="none" w:sz="0" w:space="0" w:color="auto"/>
        <w:left w:val="none" w:sz="0" w:space="0" w:color="auto"/>
        <w:bottom w:val="none" w:sz="0" w:space="0" w:color="auto"/>
        <w:right w:val="none" w:sz="0" w:space="0" w:color="auto"/>
      </w:divBdr>
    </w:div>
    <w:div w:id="322709248">
      <w:bodyDiv w:val="1"/>
      <w:marLeft w:val="0"/>
      <w:marRight w:val="0"/>
      <w:marTop w:val="0"/>
      <w:marBottom w:val="0"/>
      <w:divBdr>
        <w:top w:val="none" w:sz="0" w:space="0" w:color="auto"/>
        <w:left w:val="none" w:sz="0" w:space="0" w:color="auto"/>
        <w:bottom w:val="none" w:sz="0" w:space="0" w:color="auto"/>
        <w:right w:val="none" w:sz="0" w:space="0" w:color="auto"/>
      </w:divBdr>
    </w:div>
    <w:div w:id="354114586">
      <w:bodyDiv w:val="1"/>
      <w:marLeft w:val="0"/>
      <w:marRight w:val="0"/>
      <w:marTop w:val="0"/>
      <w:marBottom w:val="0"/>
      <w:divBdr>
        <w:top w:val="none" w:sz="0" w:space="0" w:color="auto"/>
        <w:left w:val="none" w:sz="0" w:space="0" w:color="auto"/>
        <w:bottom w:val="none" w:sz="0" w:space="0" w:color="auto"/>
        <w:right w:val="none" w:sz="0" w:space="0" w:color="auto"/>
      </w:divBdr>
    </w:div>
    <w:div w:id="360710934">
      <w:bodyDiv w:val="1"/>
      <w:marLeft w:val="0"/>
      <w:marRight w:val="0"/>
      <w:marTop w:val="0"/>
      <w:marBottom w:val="0"/>
      <w:divBdr>
        <w:top w:val="none" w:sz="0" w:space="0" w:color="auto"/>
        <w:left w:val="none" w:sz="0" w:space="0" w:color="auto"/>
        <w:bottom w:val="none" w:sz="0" w:space="0" w:color="auto"/>
        <w:right w:val="none" w:sz="0" w:space="0" w:color="auto"/>
      </w:divBdr>
    </w:div>
    <w:div w:id="429400993">
      <w:bodyDiv w:val="1"/>
      <w:marLeft w:val="0"/>
      <w:marRight w:val="0"/>
      <w:marTop w:val="0"/>
      <w:marBottom w:val="0"/>
      <w:divBdr>
        <w:top w:val="none" w:sz="0" w:space="0" w:color="auto"/>
        <w:left w:val="none" w:sz="0" w:space="0" w:color="auto"/>
        <w:bottom w:val="none" w:sz="0" w:space="0" w:color="auto"/>
        <w:right w:val="none" w:sz="0" w:space="0" w:color="auto"/>
      </w:divBdr>
    </w:div>
    <w:div w:id="433862937">
      <w:bodyDiv w:val="1"/>
      <w:marLeft w:val="0"/>
      <w:marRight w:val="0"/>
      <w:marTop w:val="0"/>
      <w:marBottom w:val="0"/>
      <w:divBdr>
        <w:top w:val="none" w:sz="0" w:space="0" w:color="auto"/>
        <w:left w:val="none" w:sz="0" w:space="0" w:color="auto"/>
        <w:bottom w:val="none" w:sz="0" w:space="0" w:color="auto"/>
        <w:right w:val="none" w:sz="0" w:space="0" w:color="auto"/>
      </w:divBdr>
    </w:div>
    <w:div w:id="439841841">
      <w:bodyDiv w:val="1"/>
      <w:marLeft w:val="0"/>
      <w:marRight w:val="0"/>
      <w:marTop w:val="0"/>
      <w:marBottom w:val="0"/>
      <w:divBdr>
        <w:top w:val="none" w:sz="0" w:space="0" w:color="auto"/>
        <w:left w:val="none" w:sz="0" w:space="0" w:color="auto"/>
        <w:bottom w:val="none" w:sz="0" w:space="0" w:color="auto"/>
        <w:right w:val="none" w:sz="0" w:space="0" w:color="auto"/>
      </w:divBdr>
    </w:div>
    <w:div w:id="464809031">
      <w:bodyDiv w:val="1"/>
      <w:marLeft w:val="0"/>
      <w:marRight w:val="0"/>
      <w:marTop w:val="0"/>
      <w:marBottom w:val="0"/>
      <w:divBdr>
        <w:top w:val="none" w:sz="0" w:space="0" w:color="auto"/>
        <w:left w:val="none" w:sz="0" w:space="0" w:color="auto"/>
        <w:bottom w:val="none" w:sz="0" w:space="0" w:color="auto"/>
        <w:right w:val="none" w:sz="0" w:space="0" w:color="auto"/>
      </w:divBdr>
    </w:div>
    <w:div w:id="514224075">
      <w:bodyDiv w:val="1"/>
      <w:marLeft w:val="0"/>
      <w:marRight w:val="0"/>
      <w:marTop w:val="0"/>
      <w:marBottom w:val="0"/>
      <w:divBdr>
        <w:top w:val="none" w:sz="0" w:space="0" w:color="auto"/>
        <w:left w:val="none" w:sz="0" w:space="0" w:color="auto"/>
        <w:bottom w:val="none" w:sz="0" w:space="0" w:color="auto"/>
        <w:right w:val="none" w:sz="0" w:space="0" w:color="auto"/>
      </w:divBdr>
    </w:div>
    <w:div w:id="560753384">
      <w:bodyDiv w:val="1"/>
      <w:marLeft w:val="0"/>
      <w:marRight w:val="0"/>
      <w:marTop w:val="0"/>
      <w:marBottom w:val="0"/>
      <w:divBdr>
        <w:top w:val="none" w:sz="0" w:space="0" w:color="auto"/>
        <w:left w:val="none" w:sz="0" w:space="0" w:color="auto"/>
        <w:bottom w:val="none" w:sz="0" w:space="0" w:color="auto"/>
        <w:right w:val="none" w:sz="0" w:space="0" w:color="auto"/>
      </w:divBdr>
    </w:div>
    <w:div w:id="580068750">
      <w:bodyDiv w:val="1"/>
      <w:marLeft w:val="0"/>
      <w:marRight w:val="0"/>
      <w:marTop w:val="0"/>
      <w:marBottom w:val="0"/>
      <w:divBdr>
        <w:top w:val="none" w:sz="0" w:space="0" w:color="auto"/>
        <w:left w:val="none" w:sz="0" w:space="0" w:color="auto"/>
        <w:bottom w:val="none" w:sz="0" w:space="0" w:color="auto"/>
        <w:right w:val="none" w:sz="0" w:space="0" w:color="auto"/>
      </w:divBdr>
    </w:div>
    <w:div w:id="602807104">
      <w:bodyDiv w:val="1"/>
      <w:marLeft w:val="0"/>
      <w:marRight w:val="0"/>
      <w:marTop w:val="0"/>
      <w:marBottom w:val="0"/>
      <w:divBdr>
        <w:top w:val="none" w:sz="0" w:space="0" w:color="auto"/>
        <w:left w:val="none" w:sz="0" w:space="0" w:color="auto"/>
        <w:bottom w:val="none" w:sz="0" w:space="0" w:color="auto"/>
        <w:right w:val="none" w:sz="0" w:space="0" w:color="auto"/>
      </w:divBdr>
    </w:div>
    <w:div w:id="630212423">
      <w:bodyDiv w:val="1"/>
      <w:marLeft w:val="0"/>
      <w:marRight w:val="0"/>
      <w:marTop w:val="0"/>
      <w:marBottom w:val="0"/>
      <w:divBdr>
        <w:top w:val="none" w:sz="0" w:space="0" w:color="auto"/>
        <w:left w:val="none" w:sz="0" w:space="0" w:color="auto"/>
        <w:bottom w:val="none" w:sz="0" w:space="0" w:color="auto"/>
        <w:right w:val="none" w:sz="0" w:space="0" w:color="auto"/>
      </w:divBdr>
    </w:div>
    <w:div w:id="635532531">
      <w:bodyDiv w:val="1"/>
      <w:marLeft w:val="0"/>
      <w:marRight w:val="0"/>
      <w:marTop w:val="0"/>
      <w:marBottom w:val="0"/>
      <w:divBdr>
        <w:top w:val="none" w:sz="0" w:space="0" w:color="auto"/>
        <w:left w:val="none" w:sz="0" w:space="0" w:color="auto"/>
        <w:bottom w:val="none" w:sz="0" w:space="0" w:color="auto"/>
        <w:right w:val="none" w:sz="0" w:space="0" w:color="auto"/>
      </w:divBdr>
    </w:div>
    <w:div w:id="677346972">
      <w:bodyDiv w:val="1"/>
      <w:marLeft w:val="0"/>
      <w:marRight w:val="0"/>
      <w:marTop w:val="0"/>
      <w:marBottom w:val="0"/>
      <w:divBdr>
        <w:top w:val="none" w:sz="0" w:space="0" w:color="auto"/>
        <w:left w:val="none" w:sz="0" w:space="0" w:color="auto"/>
        <w:bottom w:val="none" w:sz="0" w:space="0" w:color="auto"/>
        <w:right w:val="none" w:sz="0" w:space="0" w:color="auto"/>
      </w:divBdr>
    </w:div>
    <w:div w:id="679627350">
      <w:bodyDiv w:val="1"/>
      <w:marLeft w:val="0"/>
      <w:marRight w:val="0"/>
      <w:marTop w:val="0"/>
      <w:marBottom w:val="0"/>
      <w:divBdr>
        <w:top w:val="none" w:sz="0" w:space="0" w:color="auto"/>
        <w:left w:val="none" w:sz="0" w:space="0" w:color="auto"/>
        <w:bottom w:val="none" w:sz="0" w:space="0" w:color="auto"/>
        <w:right w:val="none" w:sz="0" w:space="0" w:color="auto"/>
      </w:divBdr>
    </w:div>
    <w:div w:id="751587442">
      <w:bodyDiv w:val="1"/>
      <w:marLeft w:val="0"/>
      <w:marRight w:val="0"/>
      <w:marTop w:val="0"/>
      <w:marBottom w:val="0"/>
      <w:divBdr>
        <w:top w:val="none" w:sz="0" w:space="0" w:color="auto"/>
        <w:left w:val="none" w:sz="0" w:space="0" w:color="auto"/>
        <w:bottom w:val="none" w:sz="0" w:space="0" w:color="auto"/>
        <w:right w:val="none" w:sz="0" w:space="0" w:color="auto"/>
      </w:divBdr>
    </w:div>
    <w:div w:id="755710300">
      <w:bodyDiv w:val="1"/>
      <w:marLeft w:val="0"/>
      <w:marRight w:val="0"/>
      <w:marTop w:val="0"/>
      <w:marBottom w:val="0"/>
      <w:divBdr>
        <w:top w:val="none" w:sz="0" w:space="0" w:color="auto"/>
        <w:left w:val="none" w:sz="0" w:space="0" w:color="auto"/>
        <w:bottom w:val="none" w:sz="0" w:space="0" w:color="auto"/>
        <w:right w:val="none" w:sz="0" w:space="0" w:color="auto"/>
      </w:divBdr>
    </w:div>
    <w:div w:id="810026862">
      <w:bodyDiv w:val="1"/>
      <w:marLeft w:val="0"/>
      <w:marRight w:val="0"/>
      <w:marTop w:val="0"/>
      <w:marBottom w:val="0"/>
      <w:divBdr>
        <w:top w:val="none" w:sz="0" w:space="0" w:color="auto"/>
        <w:left w:val="none" w:sz="0" w:space="0" w:color="auto"/>
        <w:bottom w:val="none" w:sz="0" w:space="0" w:color="auto"/>
        <w:right w:val="none" w:sz="0" w:space="0" w:color="auto"/>
      </w:divBdr>
    </w:div>
    <w:div w:id="823281169">
      <w:bodyDiv w:val="1"/>
      <w:marLeft w:val="0"/>
      <w:marRight w:val="0"/>
      <w:marTop w:val="0"/>
      <w:marBottom w:val="0"/>
      <w:divBdr>
        <w:top w:val="none" w:sz="0" w:space="0" w:color="auto"/>
        <w:left w:val="none" w:sz="0" w:space="0" w:color="auto"/>
        <w:bottom w:val="none" w:sz="0" w:space="0" w:color="auto"/>
        <w:right w:val="none" w:sz="0" w:space="0" w:color="auto"/>
      </w:divBdr>
    </w:div>
    <w:div w:id="831868456">
      <w:bodyDiv w:val="1"/>
      <w:marLeft w:val="0"/>
      <w:marRight w:val="0"/>
      <w:marTop w:val="0"/>
      <w:marBottom w:val="0"/>
      <w:divBdr>
        <w:top w:val="none" w:sz="0" w:space="0" w:color="auto"/>
        <w:left w:val="none" w:sz="0" w:space="0" w:color="auto"/>
        <w:bottom w:val="none" w:sz="0" w:space="0" w:color="auto"/>
        <w:right w:val="none" w:sz="0" w:space="0" w:color="auto"/>
      </w:divBdr>
    </w:div>
    <w:div w:id="841358232">
      <w:bodyDiv w:val="1"/>
      <w:marLeft w:val="0"/>
      <w:marRight w:val="0"/>
      <w:marTop w:val="0"/>
      <w:marBottom w:val="0"/>
      <w:divBdr>
        <w:top w:val="none" w:sz="0" w:space="0" w:color="auto"/>
        <w:left w:val="none" w:sz="0" w:space="0" w:color="auto"/>
        <w:bottom w:val="none" w:sz="0" w:space="0" w:color="auto"/>
        <w:right w:val="none" w:sz="0" w:space="0" w:color="auto"/>
      </w:divBdr>
      <w:divsChild>
        <w:div w:id="784692041">
          <w:marLeft w:val="0"/>
          <w:marRight w:val="0"/>
          <w:marTop w:val="240"/>
          <w:marBottom w:val="240"/>
          <w:divBdr>
            <w:top w:val="none" w:sz="0" w:space="0" w:color="auto"/>
            <w:left w:val="none" w:sz="0" w:space="0" w:color="auto"/>
            <w:bottom w:val="none" w:sz="0" w:space="0" w:color="auto"/>
            <w:right w:val="none" w:sz="0" w:space="0" w:color="auto"/>
          </w:divBdr>
        </w:div>
        <w:div w:id="1529294392">
          <w:marLeft w:val="0"/>
          <w:marRight w:val="0"/>
          <w:marTop w:val="240"/>
          <w:marBottom w:val="240"/>
          <w:divBdr>
            <w:top w:val="none" w:sz="0" w:space="0" w:color="auto"/>
            <w:left w:val="none" w:sz="0" w:space="0" w:color="auto"/>
            <w:bottom w:val="none" w:sz="0" w:space="0" w:color="auto"/>
            <w:right w:val="none" w:sz="0" w:space="0" w:color="auto"/>
          </w:divBdr>
        </w:div>
        <w:div w:id="1054815567">
          <w:marLeft w:val="0"/>
          <w:marRight w:val="0"/>
          <w:marTop w:val="240"/>
          <w:marBottom w:val="240"/>
          <w:divBdr>
            <w:top w:val="none" w:sz="0" w:space="0" w:color="auto"/>
            <w:left w:val="none" w:sz="0" w:space="0" w:color="auto"/>
            <w:bottom w:val="none" w:sz="0" w:space="0" w:color="auto"/>
            <w:right w:val="none" w:sz="0" w:space="0" w:color="auto"/>
          </w:divBdr>
        </w:div>
        <w:div w:id="605309604">
          <w:marLeft w:val="0"/>
          <w:marRight w:val="0"/>
          <w:marTop w:val="240"/>
          <w:marBottom w:val="240"/>
          <w:divBdr>
            <w:top w:val="none" w:sz="0" w:space="0" w:color="auto"/>
            <w:left w:val="none" w:sz="0" w:space="0" w:color="auto"/>
            <w:bottom w:val="none" w:sz="0" w:space="0" w:color="auto"/>
            <w:right w:val="none" w:sz="0" w:space="0" w:color="auto"/>
          </w:divBdr>
        </w:div>
        <w:div w:id="312411525">
          <w:marLeft w:val="0"/>
          <w:marRight w:val="0"/>
          <w:marTop w:val="240"/>
          <w:marBottom w:val="240"/>
          <w:divBdr>
            <w:top w:val="none" w:sz="0" w:space="0" w:color="auto"/>
            <w:left w:val="none" w:sz="0" w:space="0" w:color="auto"/>
            <w:bottom w:val="none" w:sz="0" w:space="0" w:color="auto"/>
            <w:right w:val="none" w:sz="0" w:space="0" w:color="auto"/>
          </w:divBdr>
        </w:div>
        <w:div w:id="1135485162">
          <w:marLeft w:val="0"/>
          <w:marRight w:val="0"/>
          <w:marTop w:val="240"/>
          <w:marBottom w:val="240"/>
          <w:divBdr>
            <w:top w:val="none" w:sz="0" w:space="0" w:color="auto"/>
            <w:left w:val="none" w:sz="0" w:space="0" w:color="auto"/>
            <w:bottom w:val="none" w:sz="0" w:space="0" w:color="auto"/>
            <w:right w:val="none" w:sz="0" w:space="0" w:color="auto"/>
          </w:divBdr>
        </w:div>
      </w:divsChild>
    </w:div>
    <w:div w:id="842889871">
      <w:bodyDiv w:val="1"/>
      <w:marLeft w:val="0"/>
      <w:marRight w:val="0"/>
      <w:marTop w:val="0"/>
      <w:marBottom w:val="0"/>
      <w:divBdr>
        <w:top w:val="none" w:sz="0" w:space="0" w:color="auto"/>
        <w:left w:val="none" w:sz="0" w:space="0" w:color="auto"/>
        <w:bottom w:val="none" w:sz="0" w:space="0" w:color="auto"/>
        <w:right w:val="none" w:sz="0" w:space="0" w:color="auto"/>
      </w:divBdr>
    </w:div>
    <w:div w:id="1075468577">
      <w:bodyDiv w:val="1"/>
      <w:marLeft w:val="0"/>
      <w:marRight w:val="0"/>
      <w:marTop w:val="0"/>
      <w:marBottom w:val="0"/>
      <w:divBdr>
        <w:top w:val="none" w:sz="0" w:space="0" w:color="auto"/>
        <w:left w:val="none" w:sz="0" w:space="0" w:color="auto"/>
        <w:bottom w:val="none" w:sz="0" w:space="0" w:color="auto"/>
        <w:right w:val="none" w:sz="0" w:space="0" w:color="auto"/>
      </w:divBdr>
    </w:div>
    <w:div w:id="1087264750">
      <w:bodyDiv w:val="1"/>
      <w:marLeft w:val="0"/>
      <w:marRight w:val="0"/>
      <w:marTop w:val="0"/>
      <w:marBottom w:val="0"/>
      <w:divBdr>
        <w:top w:val="none" w:sz="0" w:space="0" w:color="auto"/>
        <w:left w:val="none" w:sz="0" w:space="0" w:color="auto"/>
        <w:bottom w:val="none" w:sz="0" w:space="0" w:color="auto"/>
        <w:right w:val="none" w:sz="0" w:space="0" w:color="auto"/>
      </w:divBdr>
    </w:div>
    <w:div w:id="1119568415">
      <w:bodyDiv w:val="1"/>
      <w:marLeft w:val="0"/>
      <w:marRight w:val="0"/>
      <w:marTop w:val="0"/>
      <w:marBottom w:val="0"/>
      <w:divBdr>
        <w:top w:val="none" w:sz="0" w:space="0" w:color="auto"/>
        <w:left w:val="none" w:sz="0" w:space="0" w:color="auto"/>
        <w:bottom w:val="none" w:sz="0" w:space="0" w:color="auto"/>
        <w:right w:val="none" w:sz="0" w:space="0" w:color="auto"/>
      </w:divBdr>
    </w:div>
    <w:div w:id="1128621240">
      <w:bodyDiv w:val="1"/>
      <w:marLeft w:val="0"/>
      <w:marRight w:val="0"/>
      <w:marTop w:val="0"/>
      <w:marBottom w:val="0"/>
      <w:divBdr>
        <w:top w:val="none" w:sz="0" w:space="0" w:color="auto"/>
        <w:left w:val="none" w:sz="0" w:space="0" w:color="auto"/>
        <w:bottom w:val="none" w:sz="0" w:space="0" w:color="auto"/>
        <w:right w:val="none" w:sz="0" w:space="0" w:color="auto"/>
      </w:divBdr>
      <w:divsChild>
        <w:div w:id="1114636705">
          <w:marLeft w:val="0"/>
          <w:marRight w:val="0"/>
          <w:marTop w:val="240"/>
          <w:marBottom w:val="240"/>
          <w:divBdr>
            <w:top w:val="none" w:sz="0" w:space="0" w:color="auto"/>
            <w:left w:val="none" w:sz="0" w:space="0" w:color="auto"/>
            <w:bottom w:val="none" w:sz="0" w:space="0" w:color="auto"/>
            <w:right w:val="none" w:sz="0" w:space="0" w:color="auto"/>
          </w:divBdr>
        </w:div>
        <w:div w:id="1982610782">
          <w:marLeft w:val="0"/>
          <w:marRight w:val="0"/>
          <w:marTop w:val="240"/>
          <w:marBottom w:val="240"/>
          <w:divBdr>
            <w:top w:val="none" w:sz="0" w:space="0" w:color="auto"/>
            <w:left w:val="none" w:sz="0" w:space="0" w:color="auto"/>
            <w:bottom w:val="none" w:sz="0" w:space="0" w:color="auto"/>
            <w:right w:val="none" w:sz="0" w:space="0" w:color="auto"/>
          </w:divBdr>
        </w:div>
        <w:div w:id="1832870539">
          <w:marLeft w:val="0"/>
          <w:marRight w:val="0"/>
          <w:marTop w:val="240"/>
          <w:marBottom w:val="240"/>
          <w:divBdr>
            <w:top w:val="none" w:sz="0" w:space="0" w:color="auto"/>
            <w:left w:val="none" w:sz="0" w:space="0" w:color="auto"/>
            <w:bottom w:val="none" w:sz="0" w:space="0" w:color="auto"/>
            <w:right w:val="none" w:sz="0" w:space="0" w:color="auto"/>
          </w:divBdr>
        </w:div>
        <w:div w:id="220213506">
          <w:marLeft w:val="0"/>
          <w:marRight w:val="0"/>
          <w:marTop w:val="240"/>
          <w:marBottom w:val="240"/>
          <w:divBdr>
            <w:top w:val="none" w:sz="0" w:space="0" w:color="auto"/>
            <w:left w:val="none" w:sz="0" w:space="0" w:color="auto"/>
            <w:bottom w:val="none" w:sz="0" w:space="0" w:color="auto"/>
            <w:right w:val="none" w:sz="0" w:space="0" w:color="auto"/>
          </w:divBdr>
        </w:div>
      </w:divsChild>
    </w:div>
    <w:div w:id="1140028421">
      <w:bodyDiv w:val="1"/>
      <w:marLeft w:val="0"/>
      <w:marRight w:val="0"/>
      <w:marTop w:val="0"/>
      <w:marBottom w:val="0"/>
      <w:divBdr>
        <w:top w:val="none" w:sz="0" w:space="0" w:color="auto"/>
        <w:left w:val="none" w:sz="0" w:space="0" w:color="auto"/>
        <w:bottom w:val="none" w:sz="0" w:space="0" w:color="auto"/>
        <w:right w:val="none" w:sz="0" w:space="0" w:color="auto"/>
      </w:divBdr>
    </w:div>
    <w:div w:id="1153181790">
      <w:bodyDiv w:val="1"/>
      <w:marLeft w:val="0"/>
      <w:marRight w:val="0"/>
      <w:marTop w:val="0"/>
      <w:marBottom w:val="0"/>
      <w:divBdr>
        <w:top w:val="none" w:sz="0" w:space="0" w:color="auto"/>
        <w:left w:val="none" w:sz="0" w:space="0" w:color="auto"/>
        <w:bottom w:val="none" w:sz="0" w:space="0" w:color="auto"/>
        <w:right w:val="none" w:sz="0" w:space="0" w:color="auto"/>
      </w:divBdr>
    </w:div>
    <w:div w:id="1239679944">
      <w:bodyDiv w:val="1"/>
      <w:marLeft w:val="0"/>
      <w:marRight w:val="0"/>
      <w:marTop w:val="0"/>
      <w:marBottom w:val="0"/>
      <w:divBdr>
        <w:top w:val="none" w:sz="0" w:space="0" w:color="auto"/>
        <w:left w:val="none" w:sz="0" w:space="0" w:color="auto"/>
        <w:bottom w:val="none" w:sz="0" w:space="0" w:color="auto"/>
        <w:right w:val="none" w:sz="0" w:space="0" w:color="auto"/>
      </w:divBdr>
    </w:div>
    <w:div w:id="1264069056">
      <w:bodyDiv w:val="1"/>
      <w:marLeft w:val="0"/>
      <w:marRight w:val="0"/>
      <w:marTop w:val="0"/>
      <w:marBottom w:val="0"/>
      <w:divBdr>
        <w:top w:val="none" w:sz="0" w:space="0" w:color="auto"/>
        <w:left w:val="none" w:sz="0" w:space="0" w:color="auto"/>
        <w:bottom w:val="none" w:sz="0" w:space="0" w:color="auto"/>
        <w:right w:val="none" w:sz="0" w:space="0" w:color="auto"/>
      </w:divBdr>
    </w:div>
    <w:div w:id="1269312106">
      <w:bodyDiv w:val="1"/>
      <w:marLeft w:val="0"/>
      <w:marRight w:val="0"/>
      <w:marTop w:val="0"/>
      <w:marBottom w:val="0"/>
      <w:divBdr>
        <w:top w:val="none" w:sz="0" w:space="0" w:color="auto"/>
        <w:left w:val="none" w:sz="0" w:space="0" w:color="auto"/>
        <w:bottom w:val="none" w:sz="0" w:space="0" w:color="auto"/>
        <w:right w:val="none" w:sz="0" w:space="0" w:color="auto"/>
      </w:divBdr>
    </w:div>
    <w:div w:id="1288508950">
      <w:bodyDiv w:val="1"/>
      <w:marLeft w:val="0"/>
      <w:marRight w:val="0"/>
      <w:marTop w:val="0"/>
      <w:marBottom w:val="0"/>
      <w:divBdr>
        <w:top w:val="none" w:sz="0" w:space="0" w:color="auto"/>
        <w:left w:val="none" w:sz="0" w:space="0" w:color="auto"/>
        <w:bottom w:val="none" w:sz="0" w:space="0" w:color="auto"/>
        <w:right w:val="none" w:sz="0" w:space="0" w:color="auto"/>
      </w:divBdr>
      <w:divsChild>
        <w:div w:id="556361527">
          <w:marLeft w:val="0"/>
          <w:marRight w:val="0"/>
          <w:marTop w:val="150"/>
          <w:marBottom w:val="150"/>
          <w:divBdr>
            <w:top w:val="none" w:sz="0" w:space="0" w:color="auto"/>
            <w:left w:val="none" w:sz="0" w:space="0" w:color="auto"/>
            <w:bottom w:val="none" w:sz="0" w:space="0" w:color="auto"/>
            <w:right w:val="none" w:sz="0" w:space="0" w:color="auto"/>
          </w:divBdr>
          <w:divsChild>
            <w:div w:id="649747049">
              <w:marLeft w:val="0"/>
              <w:marRight w:val="0"/>
              <w:marTop w:val="0"/>
              <w:marBottom w:val="0"/>
              <w:divBdr>
                <w:top w:val="none" w:sz="0" w:space="0" w:color="auto"/>
                <w:left w:val="none" w:sz="0" w:space="0" w:color="auto"/>
                <w:bottom w:val="none" w:sz="0" w:space="0" w:color="auto"/>
                <w:right w:val="none" w:sz="0" w:space="0" w:color="auto"/>
              </w:divBdr>
            </w:div>
          </w:divsChild>
        </w:div>
        <w:div w:id="1815441394">
          <w:marLeft w:val="0"/>
          <w:marRight w:val="0"/>
          <w:marTop w:val="150"/>
          <w:marBottom w:val="150"/>
          <w:divBdr>
            <w:top w:val="none" w:sz="0" w:space="0" w:color="auto"/>
            <w:left w:val="none" w:sz="0" w:space="0" w:color="auto"/>
            <w:bottom w:val="none" w:sz="0" w:space="0" w:color="auto"/>
            <w:right w:val="none" w:sz="0" w:space="0" w:color="auto"/>
          </w:divBdr>
          <w:divsChild>
            <w:div w:id="120883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229357">
      <w:bodyDiv w:val="1"/>
      <w:marLeft w:val="0"/>
      <w:marRight w:val="0"/>
      <w:marTop w:val="0"/>
      <w:marBottom w:val="0"/>
      <w:divBdr>
        <w:top w:val="none" w:sz="0" w:space="0" w:color="auto"/>
        <w:left w:val="none" w:sz="0" w:space="0" w:color="auto"/>
        <w:bottom w:val="none" w:sz="0" w:space="0" w:color="auto"/>
        <w:right w:val="none" w:sz="0" w:space="0" w:color="auto"/>
      </w:divBdr>
    </w:div>
    <w:div w:id="1353143046">
      <w:bodyDiv w:val="1"/>
      <w:marLeft w:val="0"/>
      <w:marRight w:val="0"/>
      <w:marTop w:val="0"/>
      <w:marBottom w:val="0"/>
      <w:divBdr>
        <w:top w:val="none" w:sz="0" w:space="0" w:color="auto"/>
        <w:left w:val="none" w:sz="0" w:space="0" w:color="auto"/>
        <w:bottom w:val="none" w:sz="0" w:space="0" w:color="auto"/>
        <w:right w:val="none" w:sz="0" w:space="0" w:color="auto"/>
      </w:divBdr>
    </w:div>
    <w:div w:id="1375039875">
      <w:bodyDiv w:val="1"/>
      <w:marLeft w:val="0"/>
      <w:marRight w:val="0"/>
      <w:marTop w:val="0"/>
      <w:marBottom w:val="0"/>
      <w:divBdr>
        <w:top w:val="none" w:sz="0" w:space="0" w:color="auto"/>
        <w:left w:val="none" w:sz="0" w:space="0" w:color="auto"/>
        <w:bottom w:val="none" w:sz="0" w:space="0" w:color="auto"/>
        <w:right w:val="none" w:sz="0" w:space="0" w:color="auto"/>
      </w:divBdr>
    </w:div>
    <w:div w:id="1418283642">
      <w:bodyDiv w:val="1"/>
      <w:marLeft w:val="0"/>
      <w:marRight w:val="0"/>
      <w:marTop w:val="0"/>
      <w:marBottom w:val="0"/>
      <w:divBdr>
        <w:top w:val="none" w:sz="0" w:space="0" w:color="auto"/>
        <w:left w:val="none" w:sz="0" w:space="0" w:color="auto"/>
        <w:bottom w:val="none" w:sz="0" w:space="0" w:color="auto"/>
        <w:right w:val="none" w:sz="0" w:space="0" w:color="auto"/>
      </w:divBdr>
      <w:divsChild>
        <w:div w:id="1841460066">
          <w:marLeft w:val="0"/>
          <w:marRight w:val="0"/>
          <w:marTop w:val="240"/>
          <w:marBottom w:val="240"/>
          <w:divBdr>
            <w:top w:val="none" w:sz="0" w:space="0" w:color="auto"/>
            <w:left w:val="none" w:sz="0" w:space="0" w:color="auto"/>
            <w:bottom w:val="none" w:sz="0" w:space="0" w:color="auto"/>
            <w:right w:val="none" w:sz="0" w:space="0" w:color="auto"/>
          </w:divBdr>
        </w:div>
        <w:div w:id="271597801">
          <w:marLeft w:val="0"/>
          <w:marRight w:val="0"/>
          <w:marTop w:val="240"/>
          <w:marBottom w:val="240"/>
          <w:divBdr>
            <w:top w:val="none" w:sz="0" w:space="0" w:color="auto"/>
            <w:left w:val="none" w:sz="0" w:space="0" w:color="auto"/>
            <w:bottom w:val="none" w:sz="0" w:space="0" w:color="auto"/>
            <w:right w:val="none" w:sz="0" w:space="0" w:color="auto"/>
          </w:divBdr>
        </w:div>
        <w:div w:id="1312565821">
          <w:marLeft w:val="0"/>
          <w:marRight w:val="0"/>
          <w:marTop w:val="240"/>
          <w:marBottom w:val="240"/>
          <w:divBdr>
            <w:top w:val="none" w:sz="0" w:space="0" w:color="auto"/>
            <w:left w:val="none" w:sz="0" w:space="0" w:color="auto"/>
            <w:bottom w:val="none" w:sz="0" w:space="0" w:color="auto"/>
            <w:right w:val="none" w:sz="0" w:space="0" w:color="auto"/>
          </w:divBdr>
        </w:div>
        <w:div w:id="46076321">
          <w:marLeft w:val="0"/>
          <w:marRight w:val="0"/>
          <w:marTop w:val="240"/>
          <w:marBottom w:val="240"/>
          <w:divBdr>
            <w:top w:val="none" w:sz="0" w:space="0" w:color="auto"/>
            <w:left w:val="none" w:sz="0" w:space="0" w:color="auto"/>
            <w:bottom w:val="none" w:sz="0" w:space="0" w:color="auto"/>
            <w:right w:val="none" w:sz="0" w:space="0" w:color="auto"/>
          </w:divBdr>
        </w:div>
        <w:div w:id="1662660818">
          <w:marLeft w:val="0"/>
          <w:marRight w:val="0"/>
          <w:marTop w:val="240"/>
          <w:marBottom w:val="240"/>
          <w:divBdr>
            <w:top w:val="none" w:sz="0" w:space="0" w:color="auto"/>
            <w:left w:val="none" w:sz="0" w:space="0" w:color="auto"/>
            <w:bottom w:val="none" w:sz="0" w:space="0" w:color="auto"/>
            <w:right w:val="none" w:sz="0" w:space="0" w:color="auto"/>
          </w:divBdr>
        </w:div>
        <w:div w:id="271088147">
          <w:marLeft w:val="0"/>
          <w:marRight w:val="0"/>
          <w:marTop w:val="240"/>
          <w:marBottom w:val="240"/>
          <w:divBdr>
            <w:top w:val="none" w:sz="0" w:space="0" w:color="auto"/>
            <w:left w:val="none" w:sz="0" w:space="0" w:color="auto"/>
            <w:bottom w:val="none" w:sz="0" w:space="0" w:color="auto"/>
            <w:right w:val="none" w:sz="0" w:space="0" w:color="auto"/>
          </w:divBdr>
        </w:div>
      </w:divsChild>
    </w:div>
    <w:div w:id="1418795267">
      <w:bodyDiv w:val="1"/>
      <w:marLeft w:val="0"/>
      <w:marRight w:val="0"/>
      <w:marTop w:val="0"/>
      <w:marBottom w:val="0"/>
      <w:divBdr>
        <w:top w:val="none" w:sz="0" w:space="0" w:color="auto"/>
        <w:left w:val="none" w:sz="0" w:space="0" w:color="auto"/>
        <w:bottom w:val="none" w:sz="0" w:space="0" w:color="auto"/>
        <w:right w:val="none" w:sz="0" w:space="0" w:color="auto"/>
      </w:divBdr>
    </w:div>
    <w:div w:id="1437600027">
      <w:bodyDiv w:val="1"/>
      <w:marLeft w:val="0"/>
      <w:marRight w:val="0"/>
      <w:marTop w:val="0"/>
      <w:marBottom w:val="0"/>
      <w:divBdr>
        <w:top w:val="none" w:sz="0" w:space="0" w:color="auto"/>
        <w:left w:val="none" w:sz="0" w:space="0" w:color="auto"/>
        <w:bottom w:val="none" w:sz="0" w:space="0" w:color="auto"/>
        <w:right w:val="none" w:sz="0" w:space="0" w:color="auto"/>
      </w:divBdr>
    </w:div>
    <w:div w:id="1446921934">
      <w:bodyDiv w:val="1"/>
      <w:marLeft w:val="0"/>
      <w:marRight w:val="0"/>
      <w:marTop w:val="0"/>
      <w:marBottom w:val="0"/>
      <w:divBdr>
        <w:top w:val="none" w:sz="0" w:space="0" w:color="auto"/>
        <w:left w:val="none" w:sz="0" w:space="0" w:color="auto"/>
        <w:bottom w:val="none" w:sz="0" w:space="0" w:color="auto"/>
        <w:right w:val="none" w:sz="0" w:space="0" w:color="auto"/>
      </w:divBdr>
      <w:divsChild>
        <w:div w:id="487792445">
          <w:marLeft w:val="0"/>
          <w:marRight w:val="0"/>
          <w:marTop w:val="240"/>
          <w:marBottom w:val="240"/>
          <w:divBdr>
            <w:top w:val="none" w:sz="0" w:space="0" w:color="auto"/>
            <w:left w:val="none" w:sz="0" w:space="0" w:color="auto"/>
            <w:bottom w:val="none" w:sz="0" w:space="0" w:color="auto"/>
            <w:right w:val="none" w:sz="0" w:space="0" w:color="auto"/>
          </w:divBdr>
        </w:div>
        <w:div w:id="352222633">
          <w:marLeft w:val="0"/>
          <w:marRight w:val="0"/>
          <w:marTop w:val="240"/>
          <w:marBottom w:val="240"/>
          <w:divBdr>
            <w:top w:val="none" w:sz="0" w:space="0" w:color="auto"/>
            <w:left w:val="none" w:sz="0" w:space="0" w:color="auto"/>
            <w:bottom w:val="none" w:sz="0" w:space="0" w:color="auto"/>
            <w:right w:val="none" w:sz="0" w:space="0" w:color="auto"/>
          </w:divBdr>
        </w:div>
        <w:div w:id="413236561">
          <w:marLeft w:val="0"/>
          <w:marRight w:val="0"/>
          <w:marTop w:val="240"/>
          <w:marBottom w:val="240"/>
          <w:divBdr>
            <w:top w:val="none" w:sz="0" w:space="0" w:color="auto"/>
            <w:left w:val="none" w:sz="0" w:space="0" w:color="auto"/>
            <w:bottom w:val="none" w:sz="0" w:space="0" w:color="auto"/>
            <w:right w:val="none" w:sz="0" w:space="0" w:color="auto"/>
          </w:divBdr>
        </w:div>
        <w:div w:id="2107727871">
          <w:marLeft w:val="0"/>
          <w:marRight w:val="0"/>
          <w:marTop w:val="240"/>
          <w:marBottom w:val="240"/>
          <w:divBdr>
            <w:top w:val="none" w:sz="0" w:space="0" w:color="auto"/>
            <w:left w:val="none" w:sz="0" w:space="0" w:color="auto"/>
            <w:bottom w:val="none" w:sz="0" w:space="0" w:color="auto"/>
            <w:right w:val="none" w:sz="0" w:space="0" w:color="auto"/>
          </w:divBdr>
        </w:div>
      </w:divsChild>
    </w:div>
    <w:div w:id="1490244612">
      <w:bodyDiv w:val="1"/>
      <w:marLeft w:val="0"/>
      <w:marRight w:val="0"/>
      <w:marTop w:val="0"/>
      <w:marBottom w:val="0"/>
      <w:divBdr>
        <w:top w:val="none" w:sz="0" w:space="0" w:color="auto"/>
        <w:left w:val="none" w:sz="0" w:space="0" w:color="auto"/>
        <w:bottom w:val="none" w:sz="0" w:space="0" w:color="auto"/>
        <w:right w:val="none" w:sz="0" w:space="0" w:color="auto"/>
      </w:divBdr>
    </w:div>
    <w:div w:id="1497574053">
      <w:bodyDiv w:val="1"/>
      <w:marLeft w:val="0"/>
      <w:marRight w:val="0"/>
      <w:marTop w:val="0"/>
      <w:marBottom w:val="0"/>
      <w:divBdr>
        <w:top w:val="none" w:sz="0" w:space="0" w:color="auto"/>
        <w:left w:val="none" w:sz="0" w:space="0" w:color="auto"/>
        <w:bottom w:val="none" w:sz="0" w:space="0" w:color="auto"/>
        <w:right w:val="none" w:sz="0" w:space="0" w:color="auto"/>
      </w:divBdr>
    </w:div>
    <w:div w:id="1559052640">
      <w:bodyDiv w:val="1"/>
      <w:marLeft w:val="0"/>
      <w:marRight w:val="0"/>
      <w:marTop w:val="0"/>
      <w:marBottom w:val="0"/>
      <w:divBdr>
        <w:top w:val="none" w:sz="0" w:space="0" w:color="auto"/>
        <w:left w:val="none" w:sz="0" w:space="0" w:color="auto"/>
        <w:bottom w:val="none" w:sz="0" w:space="0" w:color="auto"/>
        <w:right w:val="none" w:sz="0" w:space="0" w:color="auto"/>
      </w:divBdr>
    </w:div>
    <w:div w:id="1593855476">
      <w:bodyDiv w:val="1"/>
      <w:marLeft w:val="0"/>
      <w:marRight w:val="0"/>
      <w:marTop w:val="0"/>
      <w:marBottom w:val="0"/>
      <w:divBdr>
        <w:top w:val="none" w:sz="0" w:space="0" w:color="auto"/>
        <w:left w:val="none" w:sz="0" w:space="0" w:color="auto"/>
        <w:bottom w:val="none" w:sz="0" w:space="0" w:color="auto"/>
        <w:right w:val="none" w:sz="0" w:space="0" w:color="auto"/>
      </w:divBdr>
    </w:div>
    <w:div w:id="1594970220">
      <w:bodyDiv w:val="1"/>
      <w:marLeft w:val="0"/>
      <w:marRight w:val="0"/>
      <w:marTop w:val="0"/>
      <w:marBottom w:val="0"/>
      <w:divBdr>
        <w:top w:val="none" w:sz="0" w:space="0" w:color="auto"/>
        <w:left w:val="none" w:sz="0" w:space="0" w:color="auto"/>
        <w:bottom w:val="none" w:sz="0" w:space="0" w:color="auto"/>
        <w:right w:val="none" w:sz="0" w:space="0" w:color="auto"/>
      </w:divBdr>
    </w:div>
    <w:div w:id="1619943733">
      <w:bodyDiv w:val="1"/>
      <w:marLeft w:val="0"/>
      <w:marRight w:val="0"/>
      <w:marTop w:val="0"/>
      <w:marBottom w:val="0"/>
      <w:divBdr>
        <w:top w:val="none" w:sz="0" w:space="0" w:color="auto"/>
        <w:left w:val="none" w:sz="0" w:space="0" w:color="auto"/>
        <w:bottom w:val="none" w:sz="0" w:space="0" w:color="auto"/>
        <w:right w:val="none" w:sz="0" w:space="0" w:color="auto"/>
      </w:divBdr>
    </w:div>
    <w:div w:id="1703171135">
      <w:bodyDiv w:val="1"/>
      <w:marLeft w:val="0"/>
      <w:marRight w:val="0"/>
      <w:marTop w:val="0"/>
      <w:marBottom w:val="0"/>
      <w:divBdr>
        <w:top w:val="none" w:sz="0" w:space="0" w:color="auto"/>
        <w:left w:val="none" w:sz="0" w:space="0" w:color="auto"/>
        <w:bottom w:val="none" w:sz="0" w:space="0" w:color="auto"/>
        <w:right w:val="none" w:sz="0" w:space="0" w:color="auto"/>
      </w:divBdr>
    </w:div>
    <w:div w:id="1743790595">
      <w:bodyDiv w:val="1"/>
      <w:marLeft w:val="0"/>
      <w:marRight w:val="0"/>
      <w:marTop w:val="0"/>
      <w:marBottom w:val="0"/>
      <w:divBdr>
        <w:top w:val="none" w:sz="0" w:space="0" w:color="auto"/>
        <w:left w:val="none" w:sz="0" w:space="0" w:color="auto"/>
        <w:bottom w:val="none" w:sz="0" w:space="0" w:color="auto"/>
        <w:right w:val="none" w:sz="0" w:space="0" w:color="auto"/>
      </w:divBdr>
    </w:div>
    <w:div w:id="1797023442">
      <w:bodyDiv w:val="1"/>
      <w:marLeft w:val="0"/>
      <w:marRight w:val="0"/>
      <w:marTop w:val="0"/>
      <w:marBottom w:val="0"/>
      <w:divBdr>
        <w:top w:val="none" w:sz="0" w:space="0" w:color="auto"/>
        <w:left w:val="none" w:sz="0" w:space="0" w:color="auto"/>
        <w:bottom w:val="none" w:sz="0" w:space="0" w:color="auto"/>
        <w:right w:val="none" w:sz="0" w:space="0" w:color="auto"/>
      </w:divBdr>
    </w:div>
    <w:div w:id="1802532868">
      <w:bodyDiv w:val="1"/>
      <w:marLeft w:val="0"/>
      <w:marRight w:val="0"/>
      <w:marTop w:val="0"/>
      <w:marBottom w:val="0"/>
      <w:divBdr>
        <w:top w:val="none" w:sz="0" w:space="0" w:color="auto"/>
        <w:left w:val="none" w:sz="0" w:space="0" w:color="auto"/>
        <w:bottom w:val="none" w:sz="0" w:space="0" w:color="auto"/>
        <w:right w:val="none" w:sz="0" w:space="0" w:color="auto"/>
      </w:divBdr>
    </w:div>
    <w:div w:id="1825973835">
      <w:bodyDiv w:val="1"/>
      <w:marLeft w:val="0"/>
      <w:marRight w:val="0"/>
      <w:marTop w:val="0"/>
      <w:marBottom w:val="0"/>
      <w:divBdr>
        <w:top w:val="none" w:sz="0" w:space="0" w:color="auto"/>
        <w:left w:val="none" w:sz="0" w:space="0" w:color="auto"/>
        <w:bottom w:val="none" w:sz="0" w:space="0" w:color="auto"/>
        <w:right w:val="none" w:sz="0" w:space="0" w:color="auto"/>
      </w:divBdr>
    </w:div>
    <w:div w:id="1866475258">
      <w:bodyDiv w:val="1"/>
      <w:marLeft w:val="0"/>
      <w:marRight w:val="0"/>
      <w:marTop w:val="0"/>
      <w:marBottom w:val="0"/>
      <w:divBdr>
        <w:top w:val="none" w:sz="0" w:space="0" w:color="auto"/>
        <w:left w:val="none" w:sz="0" w:space="0" w:color="auto"/>
        <w:bottom w:val="none" w:sz="0" w:space="0" w:color="auto"/>
        <w:right w:val="none" w:sz="0" w:space="0" w:color="auto"/>
      </w:divBdr>
      <w:divsChild>
        <w:div w:id="78328952">
          <w:marLeft w:val="0"/>
          <w:marRight w:val="0"/>
          <w:marTop w:val="240"/>
          <w:marBottom w:val="240"/>
          <w:divBdr>
            <w:top w:val="none" w:sz="0" w:space="0" w:color="auto"/>
            <w:left w:val="none" w:sz="0" w:space="0" w:color="auto"/>
            <w:bottom w:val="none" w:sz="0" w:space="0" w:color="auto"/>
            <w:right w:val="none" w:sz="0" w:space="0" w:color="auto"/>
          </w:divBdr>
        </w:div>
        <w:div w:id="1918322384">
          <w:marLeft w:val="0"/>
          <w:marRight w:val="0"/>
          <w:marTop w:val="240"/>
          <w:marBottom w:val="240"/>
          <w:divBdr>
            <w:top w:val="none" w:sz="0" w:space="0" w:color="auto"/>
            <w:left w:val="none" w:sz="0" w:space="0" w:color="auto"/>
            <w:bottom w:val="none" w:sz="0" w:space="0" w:color="auto"/>
            <w:right w:val="none" w:sz="0" w:space="0" w:color="auto"/>
          </w:divBdr>
        </w:div>
        <w:div w:id="810026477">
          <w:marLeft w:val="0"/>
          <w:marRight w:val="0"/>
          <w:marTop w:val="240"/>
          <w:marBottom w:val="240"/>
          <w:divBdr>
            <w:top w:val="none" w:sz="0" w:space="0" w:color="auto"/>
            <w:left w:val="none" w:sz="0" w:space="0" w:color="auto"/>
            <w:bottom w:val="none" w:sz="0" w:space="0" w:color="auto"/>
            <w:right w:val="none" w:sz="0" w:space="0" w:color="auto"/>
          </w:divBdr>
        </w:div>
        <w:div w:id="1342659500">
          <w:marLeft w:val="0"/>
          <w:marRight w:val="0"/>
          <w:marTop w:val="240"/>
          <w:marBottom w:val="240"/>
          <w:divBdr>
            <w:top w:val="none" w:sz="0" w:space="0" w:color="auto"/>
            <w:left w:val="none" w:sz="0" w:space="0" w:color="auto"/>
            <w:bottom w:val="none" w:sz="0" w:space="0" w:color="auto"/>
            <w:right w:val="none" w:sz="0" w:space="0" w:color="auto"/>
          </w:divBdr>
        </w:div>
      </w:divsChild>
    </w:div>
    <w:div w:id="1880698819">
      <w:bodyDiv w:val="1"/>
      <w:marLeft w:val="0"/>
      <w:marRight w:val="0"/>
      <w:marTop w:val="0"/>
      <w:marBottom w:val="0"/>
      <w:divBdr>
        <w:top w:val="none" w:sz="0" w:space="0" w:color="auto"/>
        <w:left w:val="none" w:sz="0" w:space="0" w:color="auto"/>
        <w:bottom w:val="none" w:sz="0" w:space="0" w:color="auto"/>
        <w:right w:val="none" w:sz="0" w:space="0" w:color="auto"/>
      </w:divBdr>
    </w:div>
    <w:div w:id="1905137969">
      <w:bodyDiv w:val="1"/>
      <w:marLeft w:val="0"/>
      <w:marRight w:val="0"/>
      <w:marTop w:val="0"/>
      <w:marBottom w:val="0"/>
      <w:divBdr>
        <w:top w:val="none" w:sz="0" w:space="0" w:color="auto"/>
        <w:left w:val="none" w:sz="0" w:space="0" w:color="auto"/>
        <w:bottom w:val="none" w:sz="0" w:space="0" w:color="auto"/>
        <w:right w:val="none" w:sz="0" w:space="0" w:color="auto"/>
      </w:divBdr>
    </w:div>
    <w:div w:id="1905333505">
      <w:bodyDiv w:val="1"/>
      <w:marLeft w:val="0"/>
      <w:marRight w:val="0"/>
      <w:marTop w:val="0"/>
      <w:marBottom w:val="0"/>
      <w:divBdr>
        <w:top w:val="none" w:sz="0" w:space="0" w:color="auto"/>
        <w:left w:val="none" w:sz="0" w:space="0" w:color="auto"/>
        <w:bottom w:val="none" w:sz="0" w:space="0" w:color="auto"/>
        <w:right w:val="none" w:sz="0" w:space="0" w:color="auto"/>
      </w:divBdr>
    </w:div>
    <w:div w:id="1952545471">
      <w:bodyDiv w:val="1"/>
      <w:marLeft w:val="0"/>
      <w:marRight w:val="0"/>
      <w:marTop w:val="0"/>
      <w:marBottom w:val="0"/>
      <w:divBdr>
        <w:top w:val="none" w:sz="0" w:space="0" w:color="auto"/>
        <w:left w:val="none" w:sz="0" w:space="0" w:color="auto"/>
        <w:bottom w:val="none" w:sz="0" w:space="0" w:color="auto"/>
        <w:right w:val="none" w:sz="0" w:space="0" w:color="auto"/>
      </w:divBdr>
    </w:div>
    <w:div w:id="2016758480">
      <w:bodyDiv w:val="1"/>
      <w:marLeft w:val="0"/>
      <w:marRight w:val="0"/>
      <w:marTop w:val="0"/>
      <w:marBottom w:val="0"/>
      <w:divBdr>
        <w:top w:val="none" w:sz="0" w:space="0" w:color="auto"/>
        <w:left w:val="none" w:sz="0" w:space="0" w:color="auto"/>
        <w:bottom w:val="none" w:sz="0" w:space="0" w:color="auto"/>
        <w:right w:val="none" w:sz="0" w:space="0" w:color="auto"/>
      </w:divBdr>
    </w:div>
    <w:div w:id="2024353996">
      <w:bodyDiv w:val="1"/>
      <w:marLeft w:val="0"/>
      <w:marRight w:val="0"/>
      <w:marTop w:val="0"/>
      <w:marBottom w:val="0"/>
      <w:divBdr>
        <w:top w:val="none" w:sz="0" w:space="0" w:color="auto"/>
        <w:left w:val="none" w:sz="0" w:space="0" w:color="auto"/>
        <w:bottom w:val="none" w:sz="0" w:space="0" w:color="auto"/>
        <w:right w:val="none" w:sz="0" w:space="0" w:color="auto"/>
      </w:divBdr>
    </w:div>
    <w:div w:id="2041201837">
      <w:bodyDiv w:val="1"/>
      <w:marLeft w:val="0"/>
      <w:marRight w:val="0"/>
      <w:marTop w:val="0"/>
      <w:marBottom w:val="0"/>
      <w:divBdr>
        <w:top w:val="none" w:sz="0" w:space="0" w:color="auto"/>
        <w:left w:val="none" w:sz="0" w:space="0" w:color="auto"/>
        <w:bottom w:val="none" w:sz="0" w:space="0" w:color="auto"/>
        <w:right w:val="none" w:sz="0" w:space="0" w:color="auto"/>
      </w:divBdr>
    </w:div>
    <w:div w:id="2086410670">
      <w:bodyDiv w:val="1"/>
      <w:marLeft w:val="0"/>
      <w:marRight w:val="0"/>
      <w:marTop w:val="0"/>
      <w:marBottom w:val="0"/>
      <w:divBdr>
        <w:top w:val="none" w:sz="0" w:space="0" w:color="auto"/>
        <w:left w:val="none" w:sz="0" w:space="0" w:color="auto"/>
        <w:bottom w:val="none" w:sz="0" w:space="0" w:color="auto"/>
        <w:right w:val="none" w:sz="0" w:space="0" w:color="auto"/>
      </w:divBdr>
    </w:div>
    <w:div w:id="2104186598">
      <w:bodyDiv w:val="1"/>
      <w:marLeft w:val="0"/>
      <w:marRight w:val="0"/>
      <w:marTop w:val="0"/>
      <w:marBottom w:val="0"/>
      <w:divBdr>
        <w:top w:val="none" w:sz="0" w:space="0" w:color="auto"/>
        <w:left w:val="none" w:sz="0" w:space="0" w:color="auto"/>
        <w:bottom w:val="none" w:sz="0" w:space="0" w:color="auto"/>
        <w:right w:val="none" w:sz="0" w:space="0" w:color="auto"/>
      </w:divBdr>
    </w:div>
    <w:div w:id="211952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19E403A82144589A8FDF82C3CE848F2"/>
        <w:category>
          <w:name w:val="General"/>
          <w:gallery w:val="placeholder"/>
        </w:category>
        <w:types>
          <w:type w:val="bbPlcHdr"/>
        </w:types>
        <w:behaviors>
          <w:behavior w:val="content"/>
        </w:behaviors>
        <w:guid w:val="{8DA80E4B-5671-48C7-8F33-7BD19F9F44CD}"/>
      </w:docPartPr>
      <w:docPartBody>
        <w:p w:rsidR="00C37792" w:rsidRDefault="00C37792" w:rsidP="00C37792">
          <w:pPr>
            <w:pStyle w:val="C19E403A82144589A8FDF82C3CE848F2"/>
          </w:pPr>
          <w:r w:rsidRPr="00DB0913">
            <w:rPr>
              <w:rStyle w:val="Textodelmarcadordeposicin"/>
            </w:rPr>
            <w:t>Haga clic o pulse aquí para escribir texto.</w:t>
          </w:r>
        </w:p>
      </w:docPartBody>
    </w:docPart>
    <w:docPart>
      <w:docPartPr>
        <w:name w:val="801DC85AAC6F4E5F9537675BEADAB9F0"/>
        <w:category>
          <w:name w:val="General"/>
          <w:gallery w:val="placeholder"/>
        </w:category>
        <w:types>
          <w:type w:val="bbPlcHdr"/>
        </w:types>
        <w:behaviors>
          <w:behavior w:val="content"/>
        </w:behaviors>
        <w:guid w:val="{E1E683B3-F48D-4795-AE4B-D3C2DBA2CEB7}"/>
      </w:docPartPr>
      <w:docPartBody>
        <w:p w:rsidR="00C37792" w:rsidRDefault="00C37792" w:rsidP="00C37792">
          <w:pPr>
            <w:pStyle w:val="801DC85AAC6F4E5F9537675BEADAB9F0"/>
          </w:pPr>
          <w:r w:rsidRPr="00DB0913">
            <w:rPr>
              <w:rStyle w:val="Textodelmarcadordeposicin"/>
            </w:rPr>
            <w:t>Haga clic aquí o pulse para escribir una fecha.</w:t>
          </w:r>
        </w:p>
      </w:docPartBody>
    </w:docPart>
    <w:docPart>
      <w:docPartPr>
        <w:name w:val="8517F6020B3F4B75BBF369017CE709A6"/>
        <w:category>
          <w:name w:val="General"/>
          <w:gallery w:val="placeholder"/>
        </w:category>
        <w:types>
          <w:type w:val="bbPlcHdr"/>
        </w:types>
        <w:behaviors>
          <w:behavior w:val="content"/>
        </w:behaviors>
        <w:guid w:val="{CE302A46-FCEE-4645-AA37-4D17F94516F0}"/>
      </w:docPartPr>
      <w:docPartBody>
        <w:p w:rsidR="00C37792" w:rsidRDefault="00C37792" w:rsidP="00C37792">
          <w:pPr>
            <w:pStyle w:val="8517F6020B3F4B75BBF369017CE709A6"/>
          </w:pPr>
          <w:r w:rsidRPr="00DB0913">
            <w:rPr>
              <w:rStyle w:val="Textodelmarcadordeposicin"/>
            </w:rPr>
            <w:t>Haga clic aquí o pulse para escribir una fecha.</w:t>
          </w:r>
        </w:p>
      </w:docPartBody>
    </w:docPart>
    <w:docPart>
      <w:docPartPr>
        <w:name w:val="1DAD4820B11F41CAAE36EE634849043D"/>
        <w:category>
          <w:name w:val="General"/>
          <w:gallery w:val="placeholder"/>
        </w:category>
        <w:types>
          <w:type w:val="bbPlcHdr"/>
        </w:types>
        <w:behaviors>
          <w:behavior w:val="content"/>
        </w:behaviors>
        <w:guid w:val="{7C3004B3-7878-4591-A5B9-B94F57FA83BC}"/>
      </w:docPartPr>
      <w:docPartBody>
        <w:p w:rsidR="00C37792" w:rsidRDefault="00C37792" w:rsidP="00C37792">
          <w:pPr>
            <w:pStyle w:val="1DAD4820B11F41CAAE36EE634849043D"/>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8CD"/>
    <w:rsid w:val="00037FD5"/>
    <w:rsid w:val="00136B5E"/>
    <w:rsid w:val="002D46EA"/>
    <w:rsid w:val="003A0694"/>
    <w:rsid w:val="004152E7"/>
    <w:rsid w:val="0047753E"/>
    <w:rsid w:val="004844B8"/>
    <w:rsid w:val="005E027C"/>
    <w:rsid w:val="006F6364"/>
    <w:rsid w:val="00832765"/>
    <w:rsid w:val="0085418B"/>
    <w:rsid w:val="00A74F96"/>
    <w:rsid w:val="00C068CD"/>
    <w:rsid w:val="00C37792"/>
    <w:rsid w:val="00C37BFF"/>
    <w:rsid w:val="00D9380C"/>
    <w:rsid w:val="00F41869"/>
    <w:rsid w:val="00F718E8"/>
    <w:rsid w:val="00FB569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CO" w:eastAsia="es-C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37792"/>
    <w:rPr>
      <w:color w:val="808080"/>
    </w:rPr>
  </w:style>
  <w:style w:type="paragraph" w:customStyle="1" w:styleId="C19E403A82144589A8FDF82C3CE848F2">
    <w:name w:val="C19E403A82144589A8FDF82C3CE848F2"/>
    <w:rsid w:val="00C37792"/>
  </w:style>
  <w:style w:type="paragraph" w:customStyle="1" w:styleId="801DC85AAC6F4E5F9537675BEADAB9F0">
    <w:name w:val="801DC85AAC6F4E5F9537675BEADAB9F0"/>
    <w:rsid w:val="00C37792"/>
  </w:style>
  <w:style w:type="paragraph" w:customStyle="1" w:styleId="8517F6020B3F4B75BBF369017CE709A6">
    <w:name w:val="8517F6020B3F4B75BBF369017CE709A6"/>
    <w:rsid w:val="00C37792"/>
  </w:style>
  <w:style w:type="paragraph" w:customStyle="1" w:styleId="1DAD4820B11F41CAAE36EE634849043D">
    <w:name w:val="1DAD4820B11F41CAAE36EE634849043D"/>
    <w:rsid w:val="00C377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1840</Words>
  <Characters>10126</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ortiz</dc:creator>
  <cp:keywords/>
  <dc:description/>
  <cp:lastModifiedBy>Joseph Esneyder Pinto Gonzalez</cp:lastModifiedBy>
  <cp:revision>2</cp:revision>
  <dcterms:created xsi:type="dcterms:W3CDTF">2025-07-31T13:58:00Z</dcterms:created>
  <dcterms:modified xsi:type="dcterms:W3CDTF">2025-07-31T13:58:00Z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2025-07-31T13:58:50Z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3bfb38a9-80c7-46ae-96ba-0ba74714d0ce</vt:lpwstr>
  </property>
  <property fmtid="{D5CDD505-2E9C-101B-9397-08002B2CF9AE}" pid="7" name="MSIP_Label_defa4170-0d19-0005-0004-bc88714345d2_ActionId">
    <vt:lpwstr>945918a1-002f-46b5-8cd3-8138f984b1f5</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