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0F9C0" w14:textId="77777777" w:rsidR="00935CFB" w:rsidRPr="00A67DA7" w:rsidRDefault="00935CFB" w:rsidP="00935CFB">
      <w:pPr>
        <w:jc w:val="center"/>
        <w:rPr>
          <w:rFonts w:ascii="Cambria" w:hAnsi="Cambria" w:cs="Calibri"/>
        </w:rPr>
      </w:pPr>
      <w:r w:rsidRPr="00A67DA7">
        <w:rPr>
          <w:rFonts w:ascii="Cambria" w:hAnsi="Cambria" w:cs="Calibri"/>
          <w:b/>
        </w:rPr>
        <w:tab/>
      </w:r>
    </w:p>
    <w:p w14:paraId="54B9EF59" w14:textId="77777777" w:rsidR="00935CFB" w:rsidRPr="00A67DA7" w:rsidRDefault="00935CFB" w:rsidP="00935CFB">
      <w:pPr>
        <w:jc w:val="center"/>
        <w:rPr>
          <w:rFonts w:ascii="Cambria" w:hAnsi="Cambria" w:cs="Calibri"/>
        </w:rPr>
      </w:pPr>
      <w:r w:rsidRPr="00A67DA7">
        <w:rPr>
          <w:rFonts w:ascii="Cambria" w:hAnsi="Cambria" w:cs="Calibri"/>
          <w:b/>
        </w:rPr>
        <w:t>AUTORIZACIÓN CONCILIACIÓN</w:t>
      </w:r>
    </w:p>
    <w:p w14:paraId="7C2016CD" w14:textId="77777777" w:rsidR="00935CFB" w:rsidRPr="00A67DA7" w:rsidRDefault="00935CFB" w:rsidP="00935CFB">
      <w:pPr>
        <w:rPr>
          <w:rFonts w:ascii="Cambria" w:hAnsi="Cambria" w:cs="Calibri"/>
          <w:b/>
        </w:rPr>
      </w:pPr>
    </w:p>
    <w:p w14:paraId="76179EC5" w14:textId="37B6AF80" w:rsidR="00935CFB" w:rsidRPr="00A67DA7" w:rsidRDefault="00935CFB" w:rsidP="00935CFB">
      <w:pPr>
        <w:pStyle w:val="Prrafodelista"/>
        <w:numPr>
          <w:ilvl w:val="0"/>
          <w:numId w:val="1"/>
        </w:numPr>
        <w:rPr>
          <w:rFonts w:ascii="Cambria" w:hAnsi="Cambria" w:cs="Calibri"/>
          <w:b/>
        </w:rPr>
      </w:pPr>
      <w:r w:rsidRPr="00A67DA7">
        <w:rPr>
          <w:rFonts w:ascii="Cambria" w:hAnsi="Cambria" w:cs="Calibri"/>
          <w:b/>
        </w:rPr>
        <w:t>INFORMACIÓN GENERAL – (</w:t>
      </w:r>
      <w:r w:rsidR="00A9584E" w:rsidRPr="00A67DA7">
        <w:rPr>
          <w:rFonts w:ascii="Cambria" w:hAnsi="Cambria" w:cs="Calibri"/>
          <w:b/>
        </w:rPr>
        <w:t>CAL81422</w:t>
      </w:r>
      <w:r w:rsidRPr="00A67DA7">
        <w:rPr>
          <w:rFonts w:ascii="Cambria" w:hAnsi="Cambria" w:cs="Calibri"/>
          <w:b/>
        </w:rPr>
        <w:t>)</w:t>
      </w:r>
    </w:p>
    <w:p w14:paraId="0332E5C7" w14:textId="77777777" w:rsidR="00935CFB" w:rsidRPr="00A67DA7" w:rsidRDefault="00935CFB" w:rsidP="00935CFB">
      <w:pPr>
        <w:jc w:val="center"/>
        <w:rPr>
          <w:rFonts w:ascii="Cambria" w:hAnsi="Cambria"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836"/>
      </w:tblGrid>
      <w:tr w:rsidR="00A67DA7" w:rsidRPr="00A67DA7" w14:paraId="242A2F1F"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52A5C0A9" w14:textId="77777777" w:rsidR="00935CFB" w:rsidRPr="00A67DA7" w:rsidRDefault="00935CFB" w:rsidP="002D313F">
            <w:pPr>
              <w:pStyle w:val="Sinespaciado"/>
              <w:rPr>
                <w:rFonts w:ascii="Cambria" w:hAnsi="Cambria" w:cs="Calibri"/>
                <w:b/>
                <w:sz w:val="24"/>
                <w:szCs w:val="24"/>
              </w:rPr>
            </w:pPr>
            <w:r w:rsidRPr="00A67DA7">
              <w:rPr>
                <w:rFonts w:ascii="Cambria" w:hAnsi="Cambria" w:cs="Calibri"/>
                <w:b/>
                <w:sz w:val="24"/>
                <w:szCs w:val="24"/>
              </w:rPr>
              <w:t>DESPACHO JUDICIAL</w:t>
            </w:r>
          </w:p>
        </w:tc>
        <w:tc>
          <w:tcPr>
            <w:tcW w:w="5836" w:type="dxa"/>
            <w:tcBorders>
              <w:top w:val="single" w:sz="4" w:space="0" w:color="auto"/>
              <w:left w:val="single" w:sz="4" w:space="0" w:color="auto"/>
              <w:bottom w:val="single" w:sz="4" w:space="0" w:color="auto"/>
              <w:right w:val="single" w:sz="4" w:space="0" w:color="auto"/>
            </w:tcBorders>
          </w:tcPr>
          <w:p w14:paraId="3BDCE42C" w14:textId="4C3B8C25" w:rsidR="00935CFB" w:rsidRPr="00A67DA7" w:rsidRDefault="00A9584E" w:rsidP="002D313F">
            <w:pPr>
              <w:pStyle w:val="Sinespaciado"/>
              <w:rPr>
                <w:rFonts w:ascii="Cambria" w:hAnsi="Cambria" w:cs="Calibri"/>
                <w:sz w:val="24"/>
                <w:szCs w:val="24"/>
              </w:rPr>
            </w:pPr>
            <w:r w:rsidRPr="00A67DA7">
              <w:rPr>
                <w:rFonts w:ascii="Cambria" w:hAnsi="Cambria" w:cs="Calibri"/>
                <w:sz w:val="24"/>
                <w:szCs w:val="24"/>
              </w:rPr>
              <w:t>JUZGADO PRIMERO (01) ADMINISTRATIVO ORAL DEL CIRCUITO DE POPAYÁN</w:t>
            </w:r>
          </w:p>
        </w:tc>
      </w:tr>
      <w:tr w:rsidR="00A67DA7" w:rsidRPr="00A67DA7" w14:paraId="1B238349" w14:textId="77777777" w:rsidTr="00935CFB">
        <w:trPr>
          <w:trHeight w:val="251"/>
        </w:trPr>
        <w:tc>
          <w:tcPr>
            <w:tcW w:w="2808" w:type="dxa"/>
            <w:tcBorders>
              <w:top w:val="single" w:sz="4" w:space="0" w:color="auto"/>
              <w:left w:val="single" w:sz="4" w:space="0" w:color="auto"/>
              <w:bottom w:val="single" w:sz="4" w:space="0" w:color="auto"/>
              <w:right w:val="single" w:sz="4" w:space="0" w:color="auto"/>
            </w:tcBorders>
            <w:hideMark/>
          </w:tcPr>
          <w:p w14:paraId="015E8884" w14:textId="77777777" w:rsidR="00935CFB" w:rsidRPr="00A67DA7" w:rsidRDefault="00935CFB" w:rsidP="002D313F">
            <w:pPr>
              <w:pStyle w:val="Sinespaciado"/>
              <w:rPr>
                <w:rFonts w:ascii="Cambria" w:hAnsi="Cambria" w:cs="Calibri"/>
                <w:b/>
                <w:sz w:val="24"/>
                <w:szCs w:val="24"/>
              </w:rPr>
            </w:pPr>
            <w:r w:rsidRPr="00A67DA7">
              <w:rPr>
                <w:rFonts w:ascii="Cambria" w:hAnsi="Cambria" w:cs="Calibri"/>
                <w:b/>
                <w:sz w:val="24"/>
                <w:szCs w:val="24"/>
              </w:rPr>
              <w:t>RADICADO JUDICIAL</w:t>
            </w:r>
          </w:p>
        </w:tc>
        <w:tc>
          <w:tcPr>
            <w:tcW w:w="5836" w:type="dxa"/>
            <w:tcBorders>
              <w:top w:val="single" w:sz="4" w:space="0" w:color="auto"/>
              <w:left w:val="single" w:sz="4" w:space="0" w:color="auto"/>
              <w:bottom w:val="single" w:sz="4" w:space="0" w:color="auto"/>
              <w:right w:val="single" w:sz="4" w:space="0" w:color="auto"/>
            </w:tcBorders>
          </w:tcPr>
          <w:p w14:paraId="22A7D1AC" w14:textId="2151C912" w:rsidR="00935CFB" w:rsidRPr="00A67DA7" w:rsidRDefault="00A9584E" w:rsidP="002D313F">
            <w:pPr>
              <w:pStyle w:val="Sinespaciado"/>
              <w:rPr>
                <w:rFonts w:ascii="Cambria" w:hAnsi="Cambria" w:cs="Calibri"/>
                <w:sz w:val="24"/>
                <w:szCs w:val="24"/>
              </w:rPr>
            </w:pPr>
            <w:r w:rsidRPr="00A67DA7">
              <w:rPr>
                <w:rFonts w:ascii="Cambria" w:hAnsi="Cambria" w:cs="Calibri"/>
                <w:sz w:val="24"/>
                <w:szCs w:val="24"/>
              </w:rPr>
              <w:t>190013333001-2021-00124-00</w:t>
            </w:r>
          </w:p>
        </w:tc>
      </w:tr>
      <w:tr w:rsidR="00A67DA7" w:rsidRPr="00A67DA7" w14:paraId="68F7594D" w14:textId="77777777" w:rsidTr="00935CFB">
        <w:trPr>
          <w:trHeight w:val="366"/>
        </w:trPr>
        <w:tc>
          <w:tcPr>
            <w:tcW w:w="2808" w:type="dxa"/>
            <w:tcBorders>
              <w:top w:val="single" w:sz="4" w:space="0" w:color="auto"/>
              <w:left w:val="single" w:sz="4" w:space="0" w:color="auto"/>
              <w:bottom w:val="single" w:sz="4" w:space="0" w:color="auto"/>
              <w:right w:val="single" w:sz="4" w:space="0" w:color="auto"/>
            </w:tcBorders>
            <w:hideMark/>
          </w:tcPr>
          <w:p w14:paraId="3C7057A8" w14:textId="77777777" w:rsidR="00935CFB" w:rsidRPr="00A67DA7" w:rsidRDefault="00935CFB" w:rsidP="002D313F">
            <w:pPr>
              <w:pStyle w:val="Sinespaciado"/>
              <w:rPr>
                <w:rFonts w:ascii="Cambria" w:hAnsi="Cambria" w:cs="Calibri"/>
                <w:b/>
                <w:sz w:val="24"/>
                <w:szCs w:val="24"/>
              </w:rPr>
            </w:pPr>
            <w:r w:rsidRPr="00A67DA7">
              <w:rPr>
                <w:rFonts w:ascii="Cambria" w:hAnsi="Cambria" w:cs="Calibri"/>
                <w:b/>
                <w:sz w:val="24"/>
                <w:szCs w:val="24"/>
              </w:rPr>
              <w:t>CLASE DE PROCESO</w:t>
            </w:r>
          </w:p>
        </w:tc>
        <w:tc>
          <w:tcPr>
            <w:tcW w:w="5836" w:type="dxa"/>
            <w:tcBorders>
              <w:top w:val="single" w:sz="4" w:space="0" w:color="auto"/>
              <w:left w:val="single" w:sz="4" w:space="0" w:color="auto"/>
              <w:bottom w:val="single" w:sz="4" w:space="0" w:color="auto"/>
              <w:right w:val="single" w:sz="4" w:space="0" w:color="auto"/>
            </w:tcBorders>
          </w:tcPr>
          <w:p w14:paraId="3CDF98D8" w14:textId="2AC5DF58" w:rsidR="00935CFB" w:rsidRPr="00A67DA7" w:rsidRDefault="00A9584E" w:rsidP="002D313F">
            <w:pPr>
              <w:ind w:left="4248" w:hanging="4248"/>
              <w:jc w:val="both"/>
              <w:rPr>
                <w:rFonts w:ascii="Cambria" w:hAnsi="Cambria" w:cs="Calibri"/>
              </w:rPr>
            </w:pPr>
            <w:r w:rsidRPr="00A67DA7">
              <w:rPr>
                <w:rFonts w:ascii="Cambria" w:hAnsi="Cambria" w:cs="Calibri"/>
              </w:rPr>
              <w:t>REPARACIÓN DIRECTA</w:t>
            </w:r>
          </w:p>
        </w:tc>
      </w:tr>
      <w:tr w:rsidR="00A67DA7" w:rsidRPr="00A67DA7" w14:paraId="0358F70C" w14:textId="77777777" w:rsidTr="002D313F">
        <w:tc>
          <w:tcPr>
            <w:tcW w:w="2808" w:type="dxa"/>
            <w:tcBorders>
              <w:top w:val="single" w:sz="4" w:space="0" w:color="auto"/>
              <w:left w:val="single" w:sz="4" w:space="0" w:color="auto"/>
              <w:bottom w:val="single" w:sz="4" w:space="0" w:color="auto"/>
              <w:right w:val="single" w:sz="4" w:space="0" w:color="auto"/>
            </w:tcBorders>
            <w:hideMark/>
          </w:tcPr>
          <w:p w14:paraId="7429E012" w14:textId="77777777" w:rsidR="00935CFB" w:rsidRPr="00A67DA7" w:rsidRDefault="00935CFB" w:rsidP="002D313F">
            <w:pPr>
              <w:pStyle w:val="Sinespaciado"/>
              <w:rPr>
                <w:rFonts w:ascii="Cambria" w:hAnsi="Cambria" w:cs="Calibri"/>
                <w:b/>
                <w:sz w:val="24"/>
                <w:szCs w:val="24"/>
              </w:rPr>
            </w:pPr>
            <w:r w:rsidRPr="00A67DA7">
              <w:rPr>
                <w:rFonts w:ascii="Cambria" w:hAnsi="Cambria" w:cs="Calibri"/>
                <w:b/>
                <w:sz w:val="24"/>
                <w:szCs w:val="24"/>
              </w:rPr>
              <w:t>DEMANDANTE</w:t>
            </w:r>
          </w:p>
        </w:tc>
        <w:tc>
          <w:tcPr>
            <w:tcW w:w="5836" w:type="dxa"/>
            <w:tcBorders>
              <w:top w:val="single" w:sz="4" w:space="0" w:color="auto"/>
              <w:left w:val="single" w:sz="4" w:space="0" w:color="auto"/>
              <w:bottom w:val="single" w:sz="4" w:space="0" w:color="auto"/>
              <w:right w:val="single" w:sz="4" w:space="0" w:color="auto"/>
            </w:tcBorders>
          </w:tcPr>
          <w:p w14:paraId="05861179" w14:textId="03B6EAEC" w:rsidR="00935CFB" w:rsidRPr="00A67DA7" w:rsidRDefault="00A9584E" w:rsidP="002D313F">
            <w:pPr>
              <w:pStyle w:val="Sinespaciado"/>
              <w:rPr>
                <w:rFonts w:ascii="Cambria" w:hAnsi="Cambria" w:cs="Calibri"/>
                <w:sz w:val="24"/>
                <w:szCs w:val="24"/>
              </w:rPr>
            </w:pPr>
            <w:r w:rsidRPr="00A67DA7">
              <w:rPr>
                <w:rFonts w:ascii="Cambria" w:hAnsi="Cambria" w:cs="Calibri"/>
                <w:sz w:val="24"/>
                <w:szCs w:val="24"/>
              </w:rPr>
              <w:t>MARTHA ISABEL VALLECILLA MONTAÑO Y OTROS</w:t>
            </w:r>
          </w:p>
        </w:tc>
      </w:tr>
      <w:tr w:rsidR="00A67DA7" w:rsidRPr="00A67DA7" w14:paraId="30FE60F3"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070A41A8" w14:textId="77777777" w:rsidR="00935CFB" w:rsidRPr="00A67DA7" w:rsidRDefault="00935CFB" w:rsidP="002D313F">
            <w:pPr>
              <w:pStyle w:val="Sinespaciado"/>
              <w:rPr>
                <w:rFonts w:ascii="Cambria" w:hAnsi="Cambria" w:cs="Calibri"/>
                <w:b/>
                <w:sz w:val="24"/>
                <w:szCs w:val="24"/>
              </w:rPr>
            </w:pPr>
            <w:r w:rsidRPr="00A67DA7">
              <w:rPr>
                <w:rFonts w:ascii="Cambria" w:hAnsi="Cambria" w:cs="Calibri"/>
                <w:b/>
                <w:sz w:val="24"/>
                <w:szCs w:val="24"/>
              </w:rPr>
              <w:t>DEMANDADO</w:t>
            </w:r>
          </w:p>
        </w:tc>
        <w:tc>
          <w:tcPr>
            <w:tcW w:w="5836" w:type="dxa"/>
            <w:tcBorders>
              <w:top w:val="single" w:sz="4" w:space="0" w:color="auto"/>
              <w:left w:val="single" w:sz="4" w:space="0" w:color="auto"/>
              <w:bottom w:val="single" w:sz="4" w:space="0" w:color="auto"/>
              <w:right w:val="single" w:sz="4" w:space="0" w:color="auto"/>
            </w:tcBorders>
          </w:tcPr>
          <w:p w14:paraId="2F8589A6" w14:textId="62D9EBD7" w:rsidR="00935CFB" w:rsidRPr="00A67DA7" w:rsidRDefault="00E20621" w:rsidP="002D313F">
            <w:pPr>
              <w:pStyle w:val="Sinespaciado"/>
              <w:rPr>
                <w:rFonts w:ascii="Cambria" w:hAnsi="Cambria" w:cs="Calibri"/>
                <w:sz w:val="24"/>
                <w:szCs w:val="24"/>
                <w:lang w:val="es-ES" w:eastAsia="es-ES"/>
              </w:rPr>
            </w:pPr>
            <w:r w:rsidRPr="00A67DA7">
              <w:rPr>
                <w:rFonts w:ascii="Cambria" w:hAnsi="Cambria" w:cs="Calibri"/>
                <w:sz w:val="24"/>
                <w:szCs w:val="24"/>
                <w:lang w:val="es-ES" w:eastAsia="es-ES"/>
              </w:rPr>
              <w:t>INSTITUTO COLOMBIANO DE BIENESTAR FAMILIAR</w:t>
            </w:r>
          </w:p>
        </w:tc>
      </w:tr>
      <w:tr w:rsidR="00A67DA7" w:rsidRPr="00A67DA7" w14:paraId="74D75D9B"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29DA143C" w14:textId="77777777" w:rsidR="00935CFB" w:rsidRPr="00A67DA7" w:rsidRDefault="00935CFB" w:rsidP="002D313F">
            <w:pPr>
              <w:pStyle w:val="Sinespaciado"/>
              <w:rPr>
                <w:rFonts w:ascii="Cambria" w:hAnsi="Cambria" w:cs="Calibri"/>
                <w:b/>
                <w:sz w:val="24"/>
                <w:szCs w:val="24"/>
              </w:rPr>
            </w:pPr>
            <w:r w:rsidRPr="00A67DA7">
              <w:rPr>
                <w:rFonts w:ascii="Cambria" w:hAnsi="Cambria" w:cs="Calibri"/>
                <w:b/>
                <w:sz w:val="24"/>
                <w:szCs w:val="24"/>
              </w:rPr>
              <w:t>VINCULACIÓN</w:t>
            </w:r>
          </w:p>
        </w:tc>
        <w:tc>
          <w:tcPr>
            <w:tcW w:w="5836" w:type="dxa"/>
            <w:tcBorders>
              <w:top w:val="single" w:sz="4" w:space="0" w:color="auto"/>
              <w:left w:val="single" w:sz="4" w:space="0" w:color="auto"/>
              <w:bottom w:val="single" w:sz="4" w:space="0" w:color="auto"/>
              <w:right w:val="single" w:sz="4" w:space="0" w:color="auto"/>
            </w:tcBorders>
          </w:tcPr>
          <w:p w14:paraId="2E46FFFD" w14:textId="05EFCFDE" w:rsidR="00935CFB" w:rsidRPr="00A67DA7" w:rsidRDefault="00E20621" w:rsidP="002D313F">
            <w:pPr>
              <w:pStyle w:val="Sinespaciado"/>
              <w:rPr>
                <w:rFonts w:ascii="Cambria" w:hAnsi="Cambria" w:cs="Calibri"/>
                <w:sz w:val="24"/>
                <w:szCs w:val="24"/>
              </w:rPr>
            </w:pPr>
            <w:r w:rsidRPr="00A67DA7">
              <w:rPr>
                <w:rFonts w:ascii="Cambria" w:hAnsi="Cambria" w:cs="Calibri"/>
                <w:sz w:val="24"/>
                <w:szCs w:val="24"/>
              </w:rPr>
              <w:t>LLAMADO EN GARANTÍA</w:t>
            </w:r>
          </w:p>
        </w:tc>
      </w:tr>
      <w:tr w:rsidR="00A67DA7" w:rsidRPr="00A67DA7" w14:paraId="048A049E"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052EF534" w14:textId="77777777" w:rsidR="00935CFB" w:rsidRPr="00A67DA7" w:rsidRDefault="00935CFB" w:rsidP="002D313F">
            <w:pPr>
              <w:pStyle w:val="Sinespaciado"/>
              <w:rPr>
                <w:rFonts w:ascii="Cambria" w:hAnsi="Cambria" w:cs="Calibri"/>
                <w:b/>
                <w:sz w:val="24"/>
                <w:szCs w:val="24"/>
              </w:rPr>
            </w:pPr>
            <w:r w:rsidRPr="00A67DA7">
              <w:rPr>
                <w:rFonts w:ascii="Cambria" w:hAnsi="Cambria" w:cs="Calibri"/>
                <w:b/>
                <w:sz w:val="24"/>
                <w:szCs w:val="24"/>
              </w:rPr>
              <w:t>REGIONAL JURÍDICA</w:t>
            </w:r>
          </w:p>
        </w:tc>
        <w:tc>
          <w:tcPr>
            <w:tcW w:w="5836" w:type="dxa"/>
            <w:tcBorders>
              <w:top w:val="single" w:sz="4" w:space="0" w:color="auto"/>
              <w:left w:val="single" w:sz="4" w:space="0" w:color="auto"/>
              <w:bottom w:val="single" w:sz="4" w:space="0" w:color="auto"/>
              <w:right w:val="single" w:sz="4" w:space="0" w:color="auto"/>
            </w:tcBorders>
          </w:tcPr>
          <w:p w14:paraId="758182F6" w14:textId="77777777" w:rsidR="00935CFB" w:rsidRPr="00A67DA7" w:rsidRDefault="00935CFB" w:rsidP="002D313F">
            <w:pPr>
              <w:pStyle w:val="Sinespaciado"/>
              <w:rPr>
                <w:rFonts w:ascii="Cambria" w:hAnsi="Cambria" w:cs="Calibri"/>
                <w:sz w:val="24"/>
                <w:szCs w:val="24"/>
              </w:rPr>
            </w:pPr>
          </w:p>
        </w:tc>
      </w:tr>
      <w:tr w:rsidR="00A67DA7" w:rsidRPr="00A67DA7" w14:paraId="2EC151EF" w14:textId="77777777" w:rsidTr="002D313F">
        <w:trPr>
          <w:trHeight w:val="386"/>
        </w:trPr>
        <w:tc>
          <w:tcPr>
            <w:tcW w:w="2808" w:type="dxa"/>
            <w:tcBorders>
              <w:top w:val="single" w:sz="4" w:space="0" w:color="auto"/>
              <w:left w:val="single" w:sz="4" w:space="0" w:color="auto"/>
              <w:bottom w:val="single" w:sz="4" w:space="0" w:color="auto"/>
              <w:right w:val="single" w:sz="4" w:space="0" w:color="auto"/>
            </w:tcBorders>
            <w:hideMark/>
          </w:tcPr>
          <w:p w14:paraId="3DDFCE95" w14:textId="77777777" w:rsidR="00935CFB" w:rsidRPr="00A67DA7" w:rsidRDefault="00935CFB" w:rsidP="002D313F">
            <w:pPr>
              <w:pStyle w:val="Sinespaciado"/>
              <w:rPr>
                <w:rFonts w:ascii="Cambria" w:hAnsi="Cambria" w:cs="Calibri"/>
                <w:b/>
                <w:sz w:val="24"/>
                <w:szCs w:val="24"/>
              </w:rPr>
            </w:pPr>
            <w:r w:rsidRPr="00A67DA7">
              <w:rPr>
                <w:rFonts w:ascii="Cambria" w:hAnsi="Cambria" w:cs="Calibri"/>
                <w:b/>
                <w:sz w:val="24"/>
                <w:szCs w:val="24"/>
              </w:rPr>
              <w:t>APODERADO</w:t>
            </w:r>
          </w:p>
        </w:tc>
        <w:tc>
          <w:tcPr>
            <w:tcW w:w="5836" w:type="dxa"/>
            <w:tcBorders>
              <w:top w:val="single" w:sz="4" w:space="0" w:color="auto"/>
              <w:left w:val="single" w:sz="4" w:space="0" w:color="auto"/>
              <w:bottom w:val="single" w:sz="4" w:space="0" w:color="auto"/>
              <w:right w:val="single" w:sz="4" w:space="0" w:color="auto"/>
            </w:tcBorders>
          </w:tcPr>
          <w:p w14:paraId="4E04F1E9" w14:textId="28B649C5" w:rsidR="00935CFB" w:rsidRPr="00A67DA7" w:rsidRDefault="00E20621" w:rsidP="002D313F">
            <w:pPr>
              <w:pStyle w:val="Sinespaciado"/>
              <w:rPr>
                <w:rFonts w:ascii="Cambria" w:hAnsi="Cambria" w:cs="Calibri"/>
                <w:sz w:val="24"/>
                <w:szCs w:val="24"/>
                <w:u w:val="double"/>
              </w:rPr>
            </w:pPr>
            <w:r w:rsidRPr="00A67DA7">
              <w:rPr>
                <w:rFonts w:ascii="Cambria" w:hAnsi="Cambria"/>
                <w:sz w:val="24"/>
                <w:szCs w:val="24"/>
              </w:rPr>
              <w:t>GUSTAVO ALBERTO HERRERA ÁVILA</w:t>
            </w:r>
          </w:p>
        </w:tc>
      </w:tr>
      <w:tr w:rsidR="00A67DA7" w:rsidRPr="00A67DA7" w14:paraId="549A943D" w14:textId="77777777" w:rsidTr="002D313F">
        <w:trPr>
          <w:trHeight w:val="386"/>
        </w:trPr>
        <w:tc>
          <w:tcPr>
            <w:tcW w:w="2808" w:type="dxa"/>
            <w:tcBorders>
              <w:top w:val="single" w:sz="4" w:space="0" w:color="auto"/>
              <w:left w:val="single" w:sz="4" w:space="0" w:color="auto"/>
              <w:bottom w:val="single" w:sz="4" w:space="0" w:color="auto"/>
              <w:right w:val="single" w:sz="4" w:space="0" w:color="auto"/>
            </w:tcBorders>
            <w:hideMark/>
          </w:tcPr>
          <w:p w14:paraId="497112F1" w14:textId="77777777" w:rsidR="00935CFB" w:rsidRPr="00A67DA7" w:rsidRDefault="00935CFB" w:rsidP="002D313F">
            <w:pPr>
              <w:pStyle w:val="Sinespaciado"/>
              <w:rPr>
                <w:rFonts w:ascii="Cambria" w:hAnsi="Cambria" w:cs="Calibri"/>
                <w:b/>
                <w:sz w:val="24"/>
                <w:szCs w:val="24"/>
              </w:rPr>
            </w:pPr>
            <w:r w:rsidRPr="00A67DA7">
              <w:rPr>
                <w:rFonts w:ascii="Cambria" w:hAnsi="Cambria" w:cs="Calibri"/>
                <w:b/>
                <w:sz w:val="24"/>
                <w:szCs w:val="24"/>
              </w:rPr>
              <w:t>FECHA DE LA DILIGENCIA</w:t>
            </w:r>
          </w:p>
        </w:tc>
        <w:tc>
          <w:tcPr>
            <w:tcW w:w="5836" w:type="dxa"/>
            <w:tcBorders>
              <w:top w:val="single" w:sz="4" w:space="0" w:color="auto"/>
              <w:left w:val="single" w:sz="4" w:space="0" w:color="auto"/>
              <w:bottom w:val="single" w:sz="4" w:space="0" w:color="auto"/>
              <w:right w:val="single" w:sz="4" w:space="0" w:color="auto"/>
            </w:tcBorders>
          </w:tcPr>
          <w:p w14:paraId="11F08E95" w14:textId="7001AE19" w:rsidR="00935CFB" w:rsidRPr="00A67DA7" w:rsidRDefault="0011759A" w:rsidP="002D313F">
            <w:pPr>
              <w:pStyle w:val="Sinespaciado"/>
              <w:rPr>
                <w:rFonts w:ascii="Cambria" w:hAnsi="Cambria" w:cs="Calibri"/>
                <w:sz w:val="24"/>
                <w:szCs w:val="24"/>
              </w:rPr>
            </w:pPr>
            <w:r w:rsidRPr="00A67DA7">
              <w:rPr>
                <w:rFonts w:ascii="Cambria" w:hAnsi="Cambria"/>
                <w:sz w:val="24"/>
                <w:szCs w:val="24"/>
              </w:rPr>
              <w:t xml:space="preserve">13 de junio del 2023 a las </w:t>
            </w:r>
            <w:r w:rsidR="00B07BFD" w:rsidRPr="00A67DA7">
              <w:rPr>
                <w:rFonts w:ascii="Cambria" w:hAnsi="Cambria"/>
                <w:sz w:val="24"/>
                <w:szCs w:val="24"/>
              </w:rPr>
              <w:t>9:40 A.M</w:t>
            </w:r>
          </w:p>
        </w:tc>
      </w:tr>
    </w:tbl>
    <w:p w14:paraId="4935C525" w14:textId="77777777" w:rsidR="00935CFB" w:rsidRPr="00A67DA7" w:rsidRDefault="00935CFB" w:rsidP="00935CFB">
      <w:pPr>
        <w:jc w:val="center"/>
        <w:rPr>
          <w:rFonts w:ascii="Cambria" w:hAnsi="Cambria" w:cs="Calibri"/>
          <w:b/>
        </w:rPr>
      </w:pPr>
    </w:p>
    <w:p w14:paraId="2ED9063E" w14:textId="77777777" w:rsidR="00935CFB" w:rsidRPr="00A67DA7" w:rsidRDefault="00935CFB" w:rsidP="00935CFB">
      <w:pPr>
        <w:jc w:val="center"/>
        <w:rPr>
          <w:rFonts w:ascii="Cambria" w:hAnsi="Cambria" w:cs="Calibri"/>
          <w:b/>
        </w:rPr>
      </w:pPr>
      <w:r w:rsidRPr="00A67DA7">
        <w:rPr>
          <w:rFonts w:ascii="Cambria" w:hAnsi="Cambria" w:cs="Calibri"/>
          <w:b/>
        </w:rPr>
        <w:t>DATOS DE LA PÓLIZA</w:t>
      </w:r>
    </w:p>
    <w:p w14:paraId="56D13E48" w14:textId="77777777" w:rsidR="00935CFB" w:rsidRPr="00A67DA7" w:rsidRDefault="00935CFB" w:rsidP="00935CFB">
      <w:pPr>
        <w:jc w:val="center"/>
        <w:rPr>
          <w:rFonts w:ascii="Cambria" w:hAnsi="Cambria" w:cs="Calibri"/>
          <w:b/>
        </w:rPr>
      </w:pPr>
    </w:p>
    <w:p w14:paraId="18A677EA" w14:textId="77777777" w:rsidR="00FB3242" w:rsidRPr="00A67DA7" w:rsidRDefault="00FB3242" w:rsidP="00FB3242">
      <w:pPr>
        <w:pStyle w:val="Sinespaciado"/>
        <w:rPr>
          <w:rFonts w:ascii="Cambria" w:hAnsi="Cambria" w:cs="Calibri"/>
          <w:bCs/>
          <w:sz w:val="24"/>
          <w:szCs w:val="24"/>
        </w:rPr>
      </w:pPr>
      <w:r w:rsidRPr="00A67DA7">
        <w:rPr>
          <w:rFonts w:ascii="Cambria" w:hAnsi="Cambria" w:cs="Calibri"/>
          <w:bCs/>
          <w:sz w:val="24"/>
          <w:szCs w:val="24"/>
        </w:rPr>
        <w:t>No.: 430 74 994000017305</w:t>
      </w:r>
    </w:p>
    <w:p w14:paraId="4552FF1C" w14:textId="77777777" w:rsidR="00FB3242" w:rsidRPr="00A67DA7" w:rsidRDefault="00FB3242" w:rsidP="00FB3242">
      <w:pPr>
        <w:pStyle w:val="Sinespaciado"/>
        <w:rPr>
          <w:rFonts w:ascii="Cambria" w:hAnsi="Cambria" w:cs="Calibri"/>
          <w:bCs/>
          <w:sz w:val="24"/>
          <w:szCs w:val="24"/>
        </w:rPr>
      </w:pPr>
      <w:r w:rsidRPr="00A67DA7">
        <w:rPr>
          <w:rFonts w:ascii="Cambria" w:hAnsi="Cambria" w:cs="Calibri"/>
          <w:bCs/>
          <w:sz w:val="24"/>
          <w:szCs w:val="24"/>
        </w:rPr>
        <w:t xml:space="preserve">Ramo: Póliza Responsabilidad Civil Extracontractual </w:t>
      </w:r>
    </w:p>
    <w:p w14:paraId="1C11AA5E" w14:textId="77777777" w:rsidR="00FB3242" w:rsidRPr="00A67DA7" w:rsidRDefault="00FB3242" w:rsidP="00FB3242">
      <w:pPr>
        <w:pStyle w:val="Sinespaciado"/>
        <w:rPr>
          <w:rFonts w:ascii="Cambria" w:hAnsi="Cambria" w:cs="Calibri"/>
          <w:bCs/>
          <w:sz w:val="24"/>
          <w:szCs w:val="24"/>
        </w:rPr>
      </w:pPr>
      <w:r w:rsidRPr="00A67DA7">
        <w:rPr>
          <w:rFonts w:ascii="Cambria" w:hAnsi="Cambria" w:cs="Calibri"/>
          <w:bCs/>
          <w:sz w:val="24"/>
          <w:szCs w:val="24"/>
        </w:rPr>
        <w:t>Agencia: CALI SUR</w:t>
      </w:r>
    </w:p>
    <w:p w14:paraId="6CC19FC7" w14:textId="77777777" w:rsidR="00FB3242" w:rsidRPr="00A67DA7" w:rsidRDefault="00FB3242" w:rsidP="00FB3242">
      <w:pPr>
        <w:pStyle w:val="Sinespaciado"/>
        <w:rPr>
          <w:rFonts w:ascii="Cambria" w:hAnsi="Cambria" w:cs="Calibri"/>
          <w:bCs/>
          <w:sz w:val="24"/>
          <w:szCs w:val="24"/>
        </w:rPr>
      </w:pPr>
      <w:proofErr w:type="gramStart"/>
      <w:r w:rsidRPr="00A67DA7">
        <w:rPr>
          <w:rFonts w:ascii="Cambria" w:hAnsi="Cambria" w:cs="Calibri"/>
          <w:bCs/>
          <w:sz w:val="24"/>
          <w:szCs w:val="24"/>
        </w:rPr>
        <w:t>Amparo a afectar</w:t>
      </w:r>
      <w:proofErr w:type="gramEnd"/>
      <w:r w:rsidRPr="00A67DA7">
        <w:rPr>
          <w:rFonts w:ascii="Cambria" w:hAnsi="Cambria" w:cs="Calibri"/>
          <w:bCs/>
          <w:sz w:val="24"/>
          <w:szCs w:val="24"/>
        </w:rPr>
        <w:t xml:space="preserve">: PREDIOS, LABORES Y OPERACIONES </w:t>
      </w:r>
    </w:p>
    <w:p w14:paraId="5B1B8802" w14:textId="77777777" w:rsidR="00FB3242" w:rsidRPr="00A67DA7" w:rsidRDefault="00FB3242" w:rsidP="00FB3242">
      <w:pPr>
        <w:pStyle w:val="Sinespaciado"/>
        <w:rPr>
          <w:rFonts w:ascii="Cambria" w:hAnsi="Cambria" w:cs="Calibri"/>
          <w:bCs/>
          <w:sz w:val="24"/>
          <w:szCs w:val="24"/>
        </w:rPr>
      </w:pPr>
      <w:r w:rsidRPr="00A67DA7">
        <w:rPr>
          <w:rFonts w:ascii="Cambria" w:hAnsi="Cambria" w:cs="Calibri"/>
          <w:bCs/>
          <w:sz w:val="24"/>
          <w:szCs w:val="24"/>
        </w:rPr>
        <w:t>Valor asegurado: 331,246,400.00</w:t>
      </w:r>
    </w:p>
    <w:p w14:paraId="4A3D9229" w14:textId="77777777" w:rsidR="00FB3242" w:rsidRPr="00A67DA7" w:rsidRDefault="00FB3242" w:rsidP="00FB3242">
      <w:pPr>
        <w:pStyle w:val="Sinespaciado"/>
        <w:rPr>
          <w:rFonts w:ascii="Cambria" w:hAnsi="Cambria" w:cs="Calibri"/>
          <w:bCs/>
          <w:sz w:val="24"/>
          <w:szCs w:val="24"/>
        </w:rPr>
      </w:pPr>
      <w:r w:rsidRPr="00A67DA7">
        <w:rPr>
          <w:rFonts w:ascii="Cambria" w:hAnsi="Cambria" w:cs="Calibri"/>
          <w:bCs/>
          <w:sz w:val="24"/>
          <w:szCs w:val="24"/>
        </w:rPr>
        <w:t>Placa: No aplica</w:t>
      </w:r>
    </w:p>
    <w:p w14:paraId="7230C657" w14:textId="77777777" w:rsidR="00FB3242" w:rsidRPr="00A67DA7" w:rsidRDefault="00FB3242" w:rsidP="00FB3242">
      <w:pPr>
        <w:pStyle w:val="Sinespaciado"/>
        <w:rPr>
          <w:rFonts w:ascii="Cambria" w:hAnsi="Cambria" w:cs="Calibri"/>
          <w:bCs/>
          <w:sz w:val="24"/>
          <w:szCs w:val="24"/>
        </w:rPr>
      </w:pPr>
    </w:p>
    <w:p w14:paraId="371D1C24" w14:textId="109D00B4" w:rsidR="00FB3242" w:rsidRPr="00A67DA7" w:rsidRDefault="00FB3242" w:rsidP="00FB3242">
      <w:pPr>
        <w:pStyle w:val="Sinespaciado"/>
        <w:rPr>
          <w:rFonts w:ascii="Cambria" w:hAnsi="Cambria" w:cs="Calibri"/>
          <w:bCs/>
          <w:sz w:val="24"/>
          <w:szCs w:val="24"/>
        </w:rPr>
      </w:pPr>
      <w:r w:rsidRPr="00A67DA7">
        <w:rPr>
          <w:rFonts w:ascii="Cambria" w:hAnsi="Cambria" w:cs="Calibri"/>
          <w:bCs/>
          <w:sz w:val="24"/>
          <w:szCs w:val="24"/>
        </w:rPr>
        <w:t>No.: 430-47-99400047932</w:t>
      </w:r>
    </w:p>
    <w:p w14:paraId="72CD6478" w14:textId="77777777" w:rsidR="00FB3242" w:rsidRPr="00A67DA7" w:rsidRDefault="00FB3242" w:rsidP="00FB3242">
      <w:pPr>
        <w:pStyle w:val="Sinespaciado"/>
        <w:rPr>
          <w:rFonts w:ascii="Cambria" w:hAnsi="Cambria" w:cs="Calibri"/>
          <w:bCs/>
          <w:sz w:val="24"/>
          <w:szCs w:val="24"/>
        </w:rPr>
      </w:pPr>
      <w:r w:rsidRPr="00A67DA7">
        <w:rPr>
          <w:rFonts w:ascii="Cambria" w:hAnsi="Cambria" w:cs="Calibri"/>
          <w:bCs/>
          <w:sz w:val="24"/>
          <w:szCs w:val="24"/>
        </w:rPr>
        <w:t>Ramo: Póliza de garantía única de cumplimiento en favor de entidades estatales - DECRETO 1082 DE 2015 - PATRICLSUSP09V4</w:t>
      </w:r>
    </w:p>
    <w:p w14:paraId="4C94562A" w14:textId="77777777" w:rsidR="00FB3242" w:rsidRPr="00A67DA7" w:rsidRDefault="00FB3242" w:rsidP="00FB3242">
      <w:pPr>
        <w:pStyle w:val="Sinespaciado"/>
        <w:rPr>
          <w:rFonts w:ascii="Cambria" w:hAnsi="Cambria" w:cs="Calibri"/>
          <w:bCs/>
          <w:sz w:val="24"/>
          <w:szCs w:val="24"/>
        </w:rPr>
      </w:pPr>
      <w:r w:rsidRPr="00A67DA7">
        <w:rPr>
          <w:rFonts w:ascii="Cambria" w:hAnsi="Cambria" w:cs="Calibri"/>
          <w:bCs/>
          <w:sz w:val="24"/>
          <w:szCs w:val="24"/>
        </w:rPr>
        <w:t>Agencia: CALI SUR</w:t>
      </w:r>
    </w:p>
    <w:p w14:paraId="71BA6BC9" w14:textId="77777777" w:rsidR="00FB3242" w:rsidRPr="00A67DA7" w:rsidRDefault="00FB3242" w:rsidP="00FB3242">
      <w:pPr>
        <w:pStyle w:val="Sinespaciado"/>
        <w:rPr>
          <w:rFonts w:ascii="Cambria" w:hAnsi="Cambria" w:cs="Calibri"/>
          <w:bCs/>
          <w:sz w:val="24"/>
          <w:szCs w:val="24"/>
        </w:rPr>
      </w:pPr>
      <w:proofErr w:type="gramStart"/>
      <w:r w:rsidRPr="00A67DA7">
        <w:rPr>
          <w:rFonts w:ascii="Cambria" w:hAnsi="Cambria" w:cs="Calibri"/>
          <w:bCs/>
          <w:sz w:val="24"/>
          <w:szCs w:val="24"/>
        </w:rPr>
        <w:t>Amparo a afectar</w:t>
      </w:r>
      <w:proofErr w:type="gramEnd"/>
      <w:r w:rsidRPr="00A67DA7">
        <w:rPr>
          <w:rFonts w:ascii="Cambria" w:hAnsi="Cambria" w:cs="Calibri"/>
          <w:bCs/>
          <w:sz w:val="24"/>
          <w:szCs w:val="24"/>
        </w:rPr>
        <w:t xml:space="preserve">: CUMPLIMIENTO </w:t>
      </w:r>
    </w:p>
    <w:p w14:paraId="17C5F8C1" w14:textId="77777777" w:rsidR="00FB3242" w:rsidRPr="00A67DA7" w:rsidRDefault="00FB3242" w:rsidP="00FB3242">
      <w:pPr>
        <w:pStyle w:val="Sinespaciado"/>
        <w:rPr>
          <w:rFonts w:ascii="Cambria" w:hAnsi="Cambria" w:cs="Calibri"/>
          <w:bCs/>
          <w:sz w:val="24"/>
          <w:szCs w:val="24"/>
        </w:rPr>
      </w:pPr>
      <w:r w:rsidRPr="00A67DA7">
        <w:rPr>
          <w:rFonts w:ascii="Cambria" w:hAnsi="Cambria" w:cs="Calibri"/>
          <w:bCs/>
          <w:sz w:val="24"/>
          <w:szCs w:val="24"/>
        </w:rPr>
        <w:t>Valor asegurado: 504,450,607.00</w:t>
      </w:r>
    </w:p>
    <w:p w14:paraId="4D9ACFA4" w14:textId="20E4CBF9" w:rsidR="00935CFB" w:rsidRPr="00A67DA7" w:rsidRDefault="00FB3242" w:rsidP="00FB3242">
      <w:pPr>
        <w:pStyle w:val="Sinespaciado"/>
        <w:rPr>
          <w:rFonts w:ascii="Cambria" w:hAnsi="Cambria" w:cs="Calibri"/>
          <w:bCs/>
          <w:sz w:val="24"/>
          <w:szCs w:val="24"/>
        </w:rPr>
      </w:pPr>
      <w:r w:rsidRPr="00A67DA7">
        <w:rPr>
          <w:rFonts w:ascii="Cambria" w:hAnsi="Cambria" w:cs="Calibri"/>
          <w:bCs/>
          <w:sz w:val="24"/>
          <w:szCs w:val="24"/>
        </w:rPr>
        <w:t>Placa: No aplica</w:t>
      </w:r>
    </w:p>
    <w:p w14:paraId="1C6CAFB2" w14:textId="77777777" w:rsidR="00FB3242" w:rsidRPr="00A67DA7" w:rsidRDefault="00FB3242" w:rsidP="00FB3242">
      <w:pPr>
        <w:pStyle w:val="Sinespaciado"/>
        <w:rPr>
          <w:rFonts w:ascii="Cambria" w:hAnsi="Cambria" w:cs="Calibri"/>
          <w:b/>
          <w:sz w:val="24"/>
          <w:szCs w:val="24"/>
        </w:rPr>
      </w:pPr>
    </w:p>
    <w:p w14:paraId="471CB1BA" w14:textId="77777777" w:rsidR="00935CFB" w:rsidRPr="00A67DA7" w:rsidRDefault="00935CFB" w:rsidP="00935CFB">
      <w:pPr>
        <w:pStyle w:val="Sinespaciado"/>
        <w:numPr>
          <w:ilvl w:val="0"/>
          <w:numId w:val="1"/>
        </w:numPr>
        <w:rPr>
          <w:rFonts w:ascii="Cambria" w:hAnsi="Cambria" w:cs="Calibri"/>
          <w:b/>
          <w:sz w:val="24"/>
          <w:szCs w:val="24"/>
        </w:rPr>
      </w:pPr>
      <w:r w:rsidRPr="00A67DA7">
        <w:rPr>
          <w:rFonts w:ascii="Cambria" w:hAnsi="Cambria" w:cs="Calibri"/>
          <w:b/>
          <w:sz w:val="24"/>
          <w:szCs w:val="24"/>
        </w:rPr>
        <w:t>HECHOS</w:t>
      </w:r>
    </w:p>
    <w:p w14:paraId="389387B7" w14:textId="77777777" w:rsidR="00F41145" w:rsidRPr="00A67DA7" w:rsidRDefault="00F41145" w:rsidP="00A67DA7">
      <w:pPr>
        <w:pStyle w:val="Sinespaciado"/>
        <w:jc w:val="both"/>
        <w:rPr>
          <w:rFonts w:ascii="Cambria" w:hAnsi="Cambria" w:cs="Calibri"/>
          <w:bCs/>
          <w:sz w:val="24"/>
          <w:szCs w:val="24"/>
        </w:rPr>
      </w:pPr>
      <w:r w:rsidRPr="00A67DA7">
        <w:rPr>
          <w:rFonts w:ascii="Cambria" w:hAnsi="Cambria" w:cs="Calibri"/>
          <w:bCs/>
          <w:sz w:val="24"/>
          <w:szCs w:val="24"/>
        </w:rPr>
        <w:t xml:space="preserve">De conformidad con los hechos de la demanda los menores BRAYAN DAVID GRUESO VALLECILLA y JHON ESTIVEN OROBIO VALLECILLA fueron ubicados en el hogar sustituto de la señora MARINA RAMOS con el finde de que se restableciera sus derechos conforme lo expuesto por el ICBF, además, indicó que el 7 de mayo de 2020 a las 12 de la madrugada, el menor JHON ESTIVEN OROBIO VALLECILLA presentó dolor de cabeza, por lo que la señora MARINA RAMOS en su criterio decidió aplicar mentol en la frente y acostarlo. </w:t>
      </w:r>
    </w:p>
    <w:p w14:paraId="0ECA42F0" w14:textId="77777777" w:rsidR="00F41145" w:rsidRPr="00A67DA7" w:rsidRDefault="00F41145" w:rsidP="00A67DA7">
      <w:pPr>
        <w:pStyle w:val="Sinespaciado"/>
        <w:jc w:val="both"/>
        <w:rPr>
          <w:rFonts w:ascii="Cambria" w:hAnsi="Cambria" w:cs="Calibri"/>
          <w:bCs/>
          <w:sz w:val="24"/>
          <w:szCs w:val="24"/>
        </w:rPr>
      </w:pPr>
    </w:p>
    <w:p w14:paraId="32DAFCAB" w14:textId="0076A14C" w:rsidR="00935CFB" w:rsidRPr="00A67DA7" w:rsidRDefault="00F41145" w:rsidP="00A67DA7">
      <w:pPr>
        <w:pStyle w:val="Sinespaciado"/>
        <w:jc w:val="both"/>
        <w:rPr>
          <w:rFonts w:ascii="Cambria" w:hAnsi="Cambria" w:cs="Calibri"/>
          <w:bCs/>
          <w:sz w:val="24"/>
          <w:szCs w:val="24"/>
        </w:rPr>
      </w:pPr>
      <w:r w:rsidRPr="00A67DA7">
        <w:rPr>
          <w:rFonts w:ascii="Cambria" w:hAnsi="Cambria" w:cs="Calibri"/>
          <w:bCs/>
          <w:sz w:val="24"/>
          <w:szCs w:val="24"/>
        </w:rPr>
        <w:t>La parte actora manifestó que el menor JHON ESTIVEN OROBIO VALLECILLA falleció esa misma noche, además, indicó que el INSTITUTO COLOMBIANO DE BIENERTAR FAMILIAR, por intermedio de la señora MARINA RAMOS, en calidad de madre sustituta, no ejerció una esmerada diligencia y cuidado.</w:t>
      </w:r>
    </w:p>
    <w:p w14:paraId="02082F0F" w14:textId="77777777" w:rsidR="00C6777A" w:rsidRPr="00A67DA7" w:rsidRDefault="00C6777A" w:rsidP="00A67DA7">
      <w:pPr>
        <w:pStyle w:val="Sinespaciado"/>
        <w:jc w:val="both"/>
        <w:rPr>
          <w:rFonts w:ascii="Cambria" w:hAnsi="Cambria" w:cs="Calibri"/>
          <w:bCs/>
          <w:sz w:val="24"/>
          <w:szCs w:val="24"/>
        </w:rPr>
      </w:pPr>
    </w:p>
    <w:p w14:paraId="58B0690B" w14:textId="7F6F8BD6" w:rsidR="00C6777A" w:rsidRPr="00A67DA7" w:rsidRDefault="00C6777A" w:rsidP="00A67DA7">
      <w:pPr>
        <w:pStyle w:val="Sinespaciado"/>
        <w:jc w:val="both"/>
        <w:rPr>
          <w:rFonts w:ascii="Cambria" w:hAnsi="Cambria" w:cs="Calibri"/>
          <w:bCs/>
          <w:sz w:val="24"/>
          <w:szCs w:val="24"/>
        </w:rPr>
      </w:pPr>
      <w:r w:rsidRPr="00A67DA7">
        <w:rPr>
          <w:rFonts w:ascii="Cambria" w:hAnsi="Cambria" w:cs="Calibri"/>
          <w:bCs/>
          <w:sz w:val="24"/>
          <w:szCs w:val="24"/>
        </w:rPr>
        <w:t>Las pretensiones de la demanda van encaminadas al reconocimiento de 360 SMLMV por concepto de perdida de oportunidad, 400 SMLMV por concepto de perjuicios morales.</w:t>
      </w:r>
    </w:p>
    <w:p w14:paraId="161C0CA2" w14:textId="77777777" w:rsidR="00935CFB" w:rsidRPr="00A67DA7" w:rsidRDefault="00935CFB" w:rsidP="00935CFB">
      <w:pPr>
        <w:pStyle w:val="Sinespaciado"/>
        <w:ind w:left="720"/>
        <w:rPr>
          <w:rFonts w:ascii="Cambria" w:hAnsi="Cambria" w:cs="Calibri"/>
          <w:b/>
          <w:sz w:val="24"/>
          <w:szCs w:val="24"/>
        </w:rPr>
      </w:pPr>
    </w:p>
    <w:p w14:paraId="4D1D5487" w14:textId="0C958C18" w:rsidR="00935CFB" w:rsidRPr="00A67DA7" w:rsidRDefault="00935CFB" w:rsidP="00935CFB">
      <w:pPr>
        <w:pStyle w:val="Sinespaciado"/>
        <w:numPr>
          <w:ilvl w:val="0"/>
          <w:numId w:val="1"/>
        </w:numPr>
        <w:rPr>
          <w:rFonts w:ascii="Cambria" w:hAnsi="Cambria" w:cs="Calibri"/>
          <w:sz w:val="24"/>
          <w:szCs w:val="24"/>
        </w:rPr>
      </w:pPr>
      <w:r w:rsidRPr="00A67DA7">
        <w:rPr>
          <w:rFonts w:ascii="Cambria" w:hAnsi="Cambria" w:cs="Calibri"/>
          <w:b/>
          <w:sz w:val="24"/>
          <w:szCs w:val="24"/>
        </w:rPr>
        <w:t>CONCEPTO DEL APODERADO</w:t>
      </w:r>
      <w:r w:rsidR="0032144F" w:rsidRPr="00A67DA7">
        <w:rPr>
          <w:rFonts w:ascii="Cambria" w:hAnsi="Cambria" w:cs="Calibri"/>
          <w:b/>
          <w:sz w:val="24"/>
          <w:szCs w:val="24"/>
        </w:rPr>
        <w:t xml:space="preserve"> (incluir liquidación objetivada de las pretensiones)</w:t>
      </w:r>
    </w:p>
    <w:p w14:paraId="7940A94A" w14:textId="77777777" w:rsidR="00935CFB" w:rsidRPr="00A67DA7" w:rsidRDefault="00935CFB" w:rsidP="004C5F1B">
      <w:pPr>
        <w:rPr>
          <w:rFonts w:ascii="Cambria" w:hAnsi="Cambria" w:cs="Calibri"/>
        </w:rPr>
      </w:pPr>
    </w:p>
    <w:p w14:paraId="705F6A0C" w14:textId="5E2B3A55" w:rsidR="004C5F1B" w:rsidRPr="00A67DA7" w:rsidRDefault="004C5F1B" w:rsidP="004C5F1B">
      <w:pPr>
        <w:pStyle w:val="NormalWeb"/>
        <w:shd w:val="clear" w:color="auto" w:fill="FFFFFF"/>
        <w:spacing w:before="0" w:beforeAutospacing="0" w:after="160" w:afterAutospacing="0"/>
        <w:jc w:val="both"/>
        <w:rPr>
          <w:rFonts w:ascii="Cambria" w:hAnsi="Cambria" w:cs="Calibri"/>
        </w:rPr>
      </w:pPr>
      <w:r w:rsidRPr="00A67DA7">
        <w:rPr>
          <w:rFonts w:ascii="Cambria" w:hAnsi="Cambria" w:cs="Calibri"/>
        </w:rPr>
        <w:t>La contingencia se califica como </w:t>
      </w:r>
      <w:r w:rsidRPr="00A67DA7">
        <w:rPr>
          <w:rFonts w:ascii="Cambria" w:hAnsi="Cambria" w:cs="Calibri"/>
          <w:b/>
          <w:bCs/>
        </w:rPr>
        <w:t>PROBABLE </w:t>
      </w:r>
      <w:r w:rsidRPr="00A67DA7">
        <w:rPr>
          <w:rFonts w:ascii="Cambria" w:hAnsi="Cambria" w:cs="Calibri"/>
        </w:rPr>
        <w:t>ya que</w:t>
      </w:r>
      <w:r w:rsidRPr="00A67DA7">
        <w:rPr>
          <w:rFonts w:ascii="Cambria" w:hAnsi="Cambria" w:cs="Calibri"/>
          <w:b/>
          <w:bCs/>
        </w:rPr>
        <w:t> </w:t>
      </w:r>
      <w:r w:rsidRPr="00A67DA7">
        <w:rPr>
          <w:rFonts w:ascii="Cambria" w:hAnsi="Cambria" w:cs="Calibri"/>
        </w:rPr>
        <w:t xml:space="preserve">la responsabilidad del asegurado </w:t>
      </w:r>
      <w:proofErr w:type="gramStart"/>
      <w:r w:rsidRPr="00A67DA7">
        <w:rPr>
          <w:rFonts w:ascii="Cambria" w:hAnsi="Cambria" w:cs="Calibri"/>
        </w:rPr>
        <w:t>ICBF,</w:t>
      </w:r>
      <w:proofErr w:type="gramEnd"/>
      <w:r w:rsidRPr="00A67DA7">
        <w:rPr>
          <w:rFonts w:ascii="Cambria" w:hAnsi="Cambria" w:cs="Calibri"/>
        </w:rPr>
        <w:t xml:space="preserve"> está totalmente demostrada, considerando que la madre sustituta del menor, conocía la condición médica del menor y pese a ello, </w:t>
      </w:r>
      <w:r w:rsidR="00EA3E33" w:rsidRPr="00A67DA7">
        <w:rPr>
          <w:rFonts w:ascii="Cambria" w:hAnsi="Cambria" w:cs="Calibri"/>
        </w:rPr>
        <w:t>n</w:t>
      </w:r>
      <w:r w:rsidRPr="00A67DA7">
        <w:rPr>
          <w:rFonts w:ascii="Cambria" w:hAnsi="Cambria" w:cs="Calibri"/>
        </w:rPr>
        <w:t>o le prestó ninguna asistencia y lo dejó solo toda la noche, en compañía de otro menor.  </w:t>
      </w:r>
    </w:p>
    <w:p w14:paraId="17742FFE" w14:textId="77777777" w:rsidR="004C5F1B" w:rsidRPr="00A67DA7" w:rsidRDefault="004C5F1B" w:rsidP="004C5F1B">
      <w:pPr>
        <w:pStyle w:val="NormalWeb"/>
        <w:shd w:val="clear" w:color="auto" w:fill="FFFFFF"/>
        <w:spacing w:before="0" w:beforeAutospacing="0" w:after="0" w:afterAutospacing="0"/>
        <w:jc w:val="both"/>
        <w:rPr>
          <w:rFonts w:ascii="Cambria" w:hAnsi="Cambria" w:cs="Calibri"/>
        </w:rPr>
      </w:pPr>
      <w:r w:rsidRPr="00A67DA7">
        <w:rPr>
          <w:rFonts w:ascii="Cambria" w:hAnsi="Cambria" w:cs="Calibri"/>
        </w:rPr>
        <w:t>Además, es probable también porque el contrato de seguro documentado en la póliza de Seguro de Responsabilidad Civil Extracontractual No. </w:t>
      </w:r>
      <w:r w:rsidRPr="00A67DA7">
        <w:rPr>
          <w:rFonts w:ascii="Cambria" w:hAnsi="Cambria" w:cs="Calibri"/>
          <w:bdr w:val="none" w:sz="0" w:space="0" w:color="auto" w:frame="1"/>
          <w:lang w:val="es-ES"/>
        </w:rPr>
        <w:t>430 74 994000017305 </w:t>
      </w:r>
      <w:r w:rsidRPr="00A67DA7">
        <w:rPr>
          <w:rFonts w:ascii="Cambria" w:hAnsi="Cambria" w:cs="Calibri"/>
        </w:rPr>
        <w:t>presta cobertura material en tanto ampara la responsabilidad civil extracontractual en que incurra el asegurado de acuerdo con la ley colombiana en virtud de la ejecución del CONTRATO DE APORTE NO.1900 398 DE 2019, pretensión que se le endilga al ICBF. Y temporal, a razón de su modalidad, por ocurrencia, la cual ampara </w:t>
      </w:r>
      <w:r w:rsidRPr="00A67DA7">
        <w:rPr>
          <w:rFonts w:ascii="Cambria" w:hAnsi="Cambria" w:cs="Calibri"/>
          <w:bdr w:val="none" w:sz="0" w:space="0" w:color="auto" w:frame="1"/>
          <w:lang w:val="es-ES"/>
        </w:rPr>
        <w:t>los perjuicios patrimoniales que cause directamente el asegurado con motivo de una determinada responsabilidad civil extracontractual en que incurra de acuerdo con la ley colombiana en virtud de la ejecución del CONTRATO DE APORTE NO.1900 398 DE 2019, </w:t>
      </w:r>
      <w:r w:rsidRPr="00A67DA7">
        <w:rPr>
          <w:rFonts w:ascii="Cambria" w:hAnsi="Cambria" w:cs="Calibri"/>
        </w:rPr>
        <w:t>y por hechos ocurridos durante la vigencia de la póliza, esto es, </w:t>
      </w:r>
      <w:r w:rsidRPr="00A67DA7">
        <w:rPr>
          <w:rFonts w:ascii="Cambria" w:hAnsi="Cambria" w:cs="Calibri"/>
          <w:bdr w:val="none" w:sz="0" w:space="0" w:color="auto" w:frame="1"/>
          <w:lang w:val="es-ES"/>
        </w:rPr>
        <w:t>entre el 16 de diciembre de 2019 y el 31 de octubre de 2020. </w:t>
      </w:r>
      <w:r w:rsidRPr="00A67DA7">
        <w:rPr>
          <w:rFonts w:ascii="Cambria" w:hAnsi="Cambria" w:cs="Calibri"/>
        </w:rPr>
        <w:t>En consecuencia, la ocurrencia del hecho (Fallecimiento del menor en custodio del ICBF: 7 de mayo de 2020) se encuentran dentro de la limitación temporal de la Póliza en mención.  </w:t>
      </w:r>
    </w:p>
    <w:p w14:paraId="5019D2A8" w14:textId="77777777" w:rsidR="003968A7" w:rsidRPr="00A67DA7" w:rsidRDefault="003968A7" w:rsidP="004C5F1B">
      <w:pPr>
        <w:pStyle w:val="NormalWeb"/>
        <w:shd w:val="clear" w:color="auto" w:fill="FFFFFF"/>
        <w:spacing w:before="0" w:beforeAutospacing="0" w:after="0" w:afterAutospacing="0"/>
        <w:jc w:val="both"/>
        <w:rPr>
          <w:rFonts w:ascii="Cambria" w:hAnsi="Cambria" w:cs="Calibri"/>
        </w:rPr>
      </w:pPr>
    </w:p>
    <w:p w14:paraId="5F61F0D3" w14:textId="77777777" w:rsidR="004C5F1B" w:rsidRPr="00A67DA7" w:rsidRDefault="004C5F1B" w:rsidP="004C5F1B">
      <w:pPr>
        <w:pStyle w:val="NormalWeb"/>
        <w:shd w:val="clear" w:color="auto" w:fill="FFFFFF"/>
        <w:spacing w:before="0" w:beforeAutospacing="0" w:after="160" w:afterAutospacing="0"/>
        <w:jc w:val="both"/>
        <w:rPr>
          <w:rFonts w:ascii="Cambria" w:hAnsi="Cambria" w:cs="Calibri"/>
        </w:rPr>
      </w:pPr>
      <w:r w:rsidRPr="00A67DA7">
        <w:rPr>
          <w:rFonts w:ascii="Cambria" w:hAnsi="Cambria" w:cs="Calibri"/>
        </w:rPr>
        <w:t>Por otro lado, está probada la responsabilidad extracontractual del ICBF pese a estar acreditado que el instituto entregó al menor JHON ESTIVEN OROBIO VALLECILLA el día 08 de enero de 2020 al cuidado de la señora MARINA RAMOS, en cumplimiento de una medida provisional de ubicación en medio familiar en la modalidad de hogar sustituto, luego de evidenciar que el menor se encontraba en situación de abandono, negligencia y maltrato por parte de su progenitora y sus parientes más cercanos; que cinco meses después de la imposición de la medida, el menor JHON ESTIVEN fallece por una causa natural relacionada con un síndrome epiléptico de acuerdo al reporte de medicina legal; y que la progenitora y parientes cercanos no propinaron al menor en vida, las condiciones necesarias para el diagnóstico y tratamiento de su patología. </w:t>
      </w:r>
    </w:p>
    <w:p w14:paraId="4B60A86B" w14:textId="77777777" w:rsidR="004C5F1B" w:rsidRPr="00A67DA7" w:rsidRDefault="004C5F1B" w:rsidP="004C5F1B">
      <w:pPr>
        <w:pStyle w:val="NormalWeb"/>
        <w:shd w:val="clear" w:color="auto" w:fill="FFFFFF"/>
        <w:spacing w:before="0" w:beforeAutospacing="0" w:after="0" w:afterAutospacing="0"/>
        <w:jc w:val="both"/>
        <w:rPr>
          <w:rFonts w:ascii="Cambria" w:hAnsi="Cambria" w:cs="Calibri"/>
        </w:rPr>
      </w:pPr>
      <w:r w:rsidRPr="00A67DA7">
        <w:rPr>
          <w:rFonts w:ascii="Cambria" w:hAnsi="Cambria" w:cs="Calibri"/>
        </w:rPr>
        <w:t>Lo cierto es que, soportes documentales glosados al plenario, dan cuenta de que la señora MARINA RAMOS (madre sustituta) y el ICBF si conocían la condición especial del menor. Esto por cuanto, la primera había advertido a la defensora de familia la necesidad de adelantar trámites administrativos en la EPS para evitar inconvenientes en la entrega de medicamentos que se le suministraban al menor; el hogar sustituto donde fallece éste estaba habilitado en el marco del </w:t>
      </w:r>
      <w:r w:rsidRPr="00A67DA7">
        <w:rPr>
          <w:rFonts w:ascii="Cambria" w:hAnsi="Cambria" w:cs="Calibri"/>
          <w:bdr w:val="none" w:sz="0" w:space="0" w:color="auto" w:frame="1"/>
          <w:lang w:val="es-ES"/>
        </w:rPr>
        <w:t xml:space="preserve">CONTRATO DE APORTE NO.1900 398 DE 2019 para atender a niños en condición de discapacidad como </w:t>
      </w:r>
      <w:proofErr w:type="spellStart"/>
      <w:r w:rsidRPr="00A67DA7">
        <w:rPr>
          <w:rFonts w:ascii="Cambria" w:hAnsi="Cambria" w:cs="Calibri"/>
          <w:bdr w:val="none" w:sz="0" w:space="0" w:color="auto" w:frame="1"/>
          <w:lang w:val="es-ES"/>
        </w:rPr>
        <w:t>Jhon</w:t>
      </w:r>
      <w:proofErr w:type="spellEnd"/>
      <w:r w:rsidRPr="00A67DA7">
        <w:rPr>
          <w:rFonts w:ascii="Cambria" w:hAnsi="Cambria" w:cs="Calibri"/>
          <w:bdr w:val="none" w:sz="0" w:space="0" w:color="auto" w:frame="1"/>
          <w:lang w:val="es-ES"/>
        </w:rPr>
        <w:t xml:space="preserve"> Estiven. Por último, el relato de su hermano Brayan da cuenta de que el menor no presentó la noche del 06 de mayo de 2020 un simple dolor de cabeza. Contrario a ello, es claro que el mismo reviste las particularidades propias de un ataque epiléptico al que la madre sustituta no hizo ningún seguimiento o acompañamiento. En este sentido, las </w:t>
      </w:r>
      <w:r w:rsidRPr="00A67DA7">
        <w:rPr>
          <w:rFonts w:ascii="Cambria" w:hAnsi="Cambria" w:cs="Calibri"/>
          <w:bdr w:val="none" w:sz="0" w:space="0" w:color="auto" w:frame="1"/>
          <w:lang w:val="es-ES"/>
        </w:rPr>
        <w:lastRenderedPageBreak/>
        <w:t>documentales referenciadas, dan cuenta de las inconsistencias en la defensa del asegurado y la información entregada por la persona a cargo de la integridad del menor. </w:t>
      </w:r>
      <w:r w:rsidRPr="00A67DA7">
        <w:rPr>
          <w:rFonts w:ascii="Cambria" w:hAnsi="Cambria" w:cs="Calibri"/>
        </w:rPr>
        <w:t>  </w:t>
      </w:r>
    </w:p>
    <w:p w14:paraId="22060E52" w14:textId="77777777" w:rsidR="006A6F09" w:rsidRPr="00A67DA7" w:rsidRDefault="006A6F09" w:rsidP="004C5F1B">
      <w:pPr>
        <w:pStyle w:val="NormalWeb"/>
        <w:shd w:val="clear" w:color="auto" w:fill="FFFFFF"/>
        <w:spacing w:before="0" w:beforeAutospacing="0" w:after="0" w:afterAutospacing="0"/>
        <w:jc w:val="both"/>
        <w:rPr>
          <w:rFonts w:ascii="Cambria" w:hAnsi="Cambria" w:cs="Calibri"/>
        </w:rPr>
      </w:pPr>
    </w:p>
    <w:p w14:paraId="5629DB93" w14:textId="77777777" w:rsidR="004C5F1B" w:rsidRPr="00A67DA7" w:rsidRDefault="004C5F1B" w:rsidP="004C5F1B">
      <w:pPr>
        <w:pStyle w:val="NormalWeb"/>
        <w:shd w:val="clear" w:color="auto" w:fill="FFFFFF"/>
        <w:spacing w:before="0" w:beforeAutospacing="0" w:after="0" w:afterAutospacing="0"/>
        <w:jc w:val="both"/>
        <w:rPr>
          <w:rFonts w:ascii="Cambria" w:hAnsi="Cambria" w:cs="Calibri"/>
        </w:rPr>
      </w:pPr>
      <w:r w:rsidRPr="00A67DA7">
        <w:rPr>
          <w:rFonts w:ascii="Cambria" w:hAnsi="Cambria" w:cs="Calibri"/>
        </w:rPr>
        <w:t>De cara al seguro, lo primero que debe tomarse en consideración es que </w:t>
      </w:r>
      <w:r w:rsidRPr="00A67DA7">
        <w:rPr>
          <w:rFonts w:ascii="Cambria" w:hAnsi="Cambria" w:cs="Calibri"/>
          <w:bdr w:val="none" w:sz="0" w:space="0" w:color="auto" w:frame="1"/>
          <w:lang w:val="es-ES"/>
        </w:rPr>
        <w:t>la PÓLIZA DE GARANTÍA ÚNICA DE CUMPLIMIENTO EN FAVOR DE ENTIDADES ESTATALES - DECRETO 1082 DE 2015 - PATRICLSUSP09V4 No. 430-47-99400047932, no ofrece cobertura material frente a los hechos y pretensiones demandadas, como quiera que el cumplimiento de las obligaciones pactadas en el contrato de aportes No. 1900 398 de 2019, suscrito entre el ICBF y la ONG Crecer en familia no es objeto de controversia en el presente litigio.  En ese mismo sentido, la póliza que está llamada a responder ante una eventual condena del asegurado ICBF es la PÓLIZA SEGURO DE RESPONSABILIDAD CIVIL EXTRACONTRACTUAL No. 430 74 994000017305, cuyo tomador es la ONG Crecer en familia, </w:t>
      </w:r>
      <w:r w:rsidRPr="00A67DA7">
        <w:rPr>
          <w:rFonts w:ascii="Cambria" w:hAnsi="Cambria" w:cs="Calibri"/>
        </w:rPr>
        <w:t>presta cobertura material y temporal, de conformidad con los hechos y pretensiones expuestas en el líbelo de la demanda. Frente a la cobertura temporal, debe decirse que su modalidad es por ocurrencia, la cual ampara </w:t>
      </w:r>
      <w:r w:rsidRPr="00A67DA7">
        <w:rPr>
          <w:rFonts w:ascii="Cambria" w:hAnsi="Cambria" w:cs="Calibri"/>
          <w:bdr w:val="none" w:sz="0" w:space="0" w:color="auto" w:frame="1"/>
          <w:lang w:val="es-ES"/>
        </w:rPr>
        <w:t>los perjuicios patrimoniales que cause directamente el asegurado con motivo de una determinada responsabilidad civil extracontractual en que incurra de acuerdo con la ley colombiana en virtud de la ejecución del CONTRATO DE APORTE NO.1900 398 DE 2019, </w:t>
      </w:r>
      <w:r w:rsidRPr="00A67DA7">
        <w:rPr>
          <w:rFonts w:ascii="Cambria" w:hAnsi="Cambria" w:cs="Calibri"/>
        </w:rPr>
        <w:t>y por hechos ocurridos durante la vigencia de la póliza, esto es, </w:t>
      </w:r>
      <w:r w:rsidRPr="00A67DA7">
        <w:rPr>
          <w:rFonts w:ascii="Cambria" w:hAnsi="Cambria" w:cs="Calibri"/>
          <w:bdr w:val="none" w:sz="0" w:space="0" w:color="auto" w:frame="1"/>
          <w:lang w:val="es-ES"/>
        </w:rPr>
        <w:t>entre el 16 de diciembre de 2019 y el 31 de octubre de 2020. </w:t>
      </w:r>
      <w:r w:rsidRPr="00A67DA7">
        <w:rPr>
          <w:rFonts w:ascii="Cambria" w:hAnsi="Cambria" w:cs="Calibri"/>
        </w:rPr>
        <w:t>En consecuencia, la ocurrencia del hecho (Fallecimiento del menor en custodio del ICBF: 7 de mayo de 2020) se encuentran dentro de la limitación temporal de la Póliza en mención. Aunado a ello presta cobertura material en tanto ampara la </w:t>
      </w:r>
      <w:r w:rsidRPr="00A67DA7">
        <w:rPr>
          <w:rFonts w:ascii="Cambria" w:hAnsi="Cambria" w:cs="Calibri"/>
          <w:bdr w:val="none" w:sz="0" w:space="0" w:color="auto" w:frame="1"/>
          <w:lang w:val="es-ES"/>
        </w:rPr>
        <w:t>responsabilidad civil extracontractual en que incurra el asegurado de acuerdo con la ley colombiana en virtud de la ejecución del CONTRATO DE APORTE NO.1900 398 DE 2019</w:t>
      </w:r>
      <w:r w:rsidRPr="00A67DA7">
        <w:rPr>
          <w:rFonts w:ascii="Cambria" w:hAnsi="Cambria" w:cs="Calibri"/>
        </w:rPr>
        <w:t>, pretensión que se le endilga al ICBF.    </w:t>
      </w:r>
    </w:p>
    <w:p w14:paraId="43EE1C2C" w14:textId="77777777" w:rsidR="004C5F1B" w:rsidRPr="00A67DA7" w:rsidRDefault="004C5F1B" w:rsidP="004C5F1B">
      <w:pPr>
        <w:rPr>
          <w:rFonts w:ascii="Cambria" w:hAnsi="Cambria" w:cs="Calibri"/>
        </w:rPr>
      </w:pPr>
    </w:p>
    <w:p w14:paraId="271AC78C" w14:textId="37D1C142" w:rsidR="000A7CDC" w:rsidRPr="00A67DA7" w:rsidRDefault="000A7CDC" w:rsidP="00983C98">
      <w:pPr>
        <w:pStyle w:val="NormalWeb"/>
        <w:shd w:val="clear" w:color="auto" w:fill="FFFFFF"/>
        <w:spacing w:before="0" w:beforeAutospacing="0" w:after="0" w:afterAutospacing="0"/>
        <w:textAlignment w:val="baseline"/>
        <w:rPr>
          <w:rFonts w:ascii="Cambria" w:hAnsi="Cambria" w:cs="Calibri"/>
          <w:bdr w:val="none" w:sz="0" w:space="0" w:color="auto" w:frame="1"/>
          <w:shd w:val="clear" w:color="auto" w:fill="FFFFFF"/>
        </w:rPr>
      </w:pPr>
      <w:r w:rsidRPr="00A67DA7">
        <w:rPr>
          <w:rFonts w:ascii="Cambria" w:hAnsi="Cambria" w:cs="Calibri"/>
          <w:bdr w:val="none" w:sz="0" w:space="0" w:color="auto" w:frame="1"/>
          <w:shd w:val="clear" w:color="auto" w:fill="FFFFFF"/>
        </w:rPr>
        <w:t>Como liquidación objetiva de perjuicios se llegó al total de $315.000.000.  A este valor se llegó de la siguiente</w:t>
      </w:r>
      <w:r w:rsidR="00983C98" w:rsidRPr="00A67DA7">
        <w:rPr>
          <w:rFonts w:ascii="Cambria" w:hAnsi="Cambria" w:cs="Calibri"/>
          <w:bdr w:val="none" w:sz="0" w:space="0" w:color="auto" w:frame="1"/>
          <w:shd w:val="clear" w:color="auto" w:fill="FFFFFF"/>
        </w:rPr>
        <w:t xml:space="preserve"> </w:t>
      </w:r>
      <w:r w:rsidRPr="00A67DA7">
        <w:rPr>
          <w:rFonts w:ascii="Cambria" w:hAnsi="Cambria" w:cs="Calibri"/>
          <w:bdr w:val="none" w:sz="0" w:space="0" w:color="auto" w:frame="1"/>
          <w:shd w:val="clear" w:color="auto" w:fill="FFFFFF"/>
        </w:rPr>
        <w:t>manera:</w:t>
      </w:r>
      <w:r w:rsidRPr="00A67DA7">
        <w:rPr>
          <w:rFonts w:ascii="Cambria" w:hAnsi="Cambria" w:cs="Calibri"/>
          <w:bdr w:val="none" w:sz="0" w:space="0" w:color="auto" w:frame="1"/>
          <w:shd w:val="clear" w:color="auto" w:fill="FFFFFF"/>
        </w:rPr>
        <w:br/>
      </w:r>
      <w:r w:rsidRPr="00A67DA7">
        <w:rPr>
          <w:rFonts w:ascii="Cambria" w:hAnsi="Cambria" w:cs="Calibri"/>
          <w:bdr w:val="none" w:sz="0" w:space="0" w:color="auto" w:frame="1"/>
          <w:shd w:val="clear" w:color="auto" w:fill="FFFFFF"/>
        </w:rPr>
        <w:br/>
        <w:t> </w:t>
      </w:r>
    </w:p>
    <w:p w14:paraId="496608C5" w14:textId="3BD0B3FA" w:rsidR="000A7CDC" w:rsidRPr="00A67DA7" w:rsidRDefault="000A7CDC" w:rsidP="000A7CDC">
      <w:pPr>
        <w:numPr>
          <w:ilvl w:val="0"/>
          <w:numId w:val="2"/>
        </w:numPr>
        <w:shd w:val="clear" w:color="auto" w:fill="FFFFFF"/>
        <w:jc w:val="both"/>
        <w:textAlignment w:val="baseline"/>
        <w:rPr>
          <w:rFonts w:ascii="Cambria" w:hAnsi="Cambria" w:cs="Calibri"/>
          <w:bdr w:val="none" w:sz="0" w:space="0" w:color="auto" w:frame="1"/>
          <w:shd w:val="clear" w:color="auto" w:fill="FFFFFF"/>
        </w:rPr>
      </w:pPr>
      <w:r w:rsidRPr="00A67DA7">
        <w:rPr>
          <w:rFonts w:ascii="Cambria" w:hAnsi="Cambria" w:cs="Calibri"/>
          <w:bdr w:val="none" w:sz="0" w:space="0" w:color="auto" w:frame="1"/>
          <w:shd w:val="clear" w:color="auto" w:fill="FFFFFF"/>
        </w:rPr>
        <w:t>Daño moral: Se reconocerá la suma de: $350.000.000, discriminados </w:t>
      </w:r>
      <w:r w:rsidRPr="00A67DA7">
        <w:rPr>
          <w:rFonts w:ascii="Cambria" w:hAnsi="Cambria" w:cs="Calibri"/>
          <w:bdr w:val="none" w:sz="0" w:space="0" w:color="auto" w:frame="1"/>
          <w:shd w:val="clear" w:color="auto" w:fill="FFFFFF"/>
          <w:lang w:val="es-ES"/>
        </w:rPr>
        <w:t>así: </w:t>
      </w:r>
      <w:r w:rsidRPr="00A67DA7">
        <w:rPr>
          <w:rFonts w:ascii="Cambria" w:hAnsi="Cambria" w:cs="Calibri"/>
          <w:bdr w:val="none" w:sz="0" w:space="0" w:color="auto" w:frame="1"/>
          <w:shd w:val="clear" w:color="auto" w:fill="FFFFFF"/>
        </w:rPr>
        <w:t>100SMMLV para </w:t>
      </w:r>
      <w:r w:rsidRPr="00A67DA7">
        <w:rPr>
          <w:rFonts w:ascii="Cambria" w:hAnsi="Cambria" w:cs="Calibri"/>
          <w:bdr w:val="none" w:sz="0" w:space="0" w:color="auto" w:frame="1"/>
          <w:shd w:val="clear" w:color="auto" w:fill="FFFFFF"/>
          <w:lang w:val="es-ES"/>
        </w:rPr>
        <w:t>la madre, MARTHA ISABEL VALLECILLA MONTAÑO y para la abuela, ELODIA MONTAÑO SOLIS. </w:t>
      </w:r>
      <w:r w:rsidRPr="00A67DA7">
        <w:rPr>
          <w:rFonts w:ascii="Cambria" w:hAnsi="Cambria" w:cs="Calibri"/>
          <w:bdr w:val="none" w:sz="0" w:space="0" w:color="auto" w:frame="1"/>
          <w:shd w:val="clear" w:color="auto" w:fill="FFFFFF"/>
        </w:rPr>
        <w:t>Y, 50 SMMLV para los hermanos del fallecido </w:t>
      </w:r>
      <w:r w:rsidRPr="00A67DA7">
        <w:rPr>
          <w:rFonts w:ascii="Cambria" w:hAnsi="Cambria" w:cs="Calibri"/>
          <w:bdr w:val="none" w:sz="0" w:space="0" w:color="auto" w:frame="1"/>
          <w:shd w:val="clear" w:color="auto" w:fill="FFFFFF"/>
          <w:lang w:val="es-ES"/>
        </w:rPr>
        <w:t xml:space="preserve">MARLEN JOHANA VALLECILLA MONTAÑO, SARA MELISA OROBIO VALLECILLA y LUIS DANIEL GRUESO VALLECILLA. Parientes que se encuentran en el primer y segundo nivel de cercanía afectiva con la víctima directa y de quienes el Daño moral se presume, y se liquida </w:t>
      </w:r>
      <w:r w:rsidR="00D864FB" w:rsidRPr="00A67DA7">
        <w:rPr>
          <w:rFonts w:ascii="Cambria" w:hAnsi="Cambria" w:cs="Calibri"/>
          <w:bdr w:val="none" w:sz="0" w:space="0" w:color="auto" w:frame="1"/>
          <w:shd w:val="clear" w:color="auto" w:fill="FFFFFF"/>
          <w:lang w:val="es-ES"/>
        </w:rPr>
        <w:t>de acuerdo con</w:t>
      </w:r>
      <w:r w:rsidRPr="00A67DA7">
        <w:rPr>
          <w:rFonts w:ascii="Cambria" w:hAnsi="Cambria" w:cs="Calibri"/>
          <w:bdr w:val="none" w:sz="0" w:space="0" w:color="auto" w:frame="1"/>
          <w:shd w:val="clear" w:color="auto" w:fill="FFFFFF"/>
          <w:lang w:val="es-ES"/>
        </w:rPr>
        <w:t xml:space="preserve"> lo señalado por la unificación jurisprudencial del Consejo de Estado, concretada en el Acta del 28 de agosto de 2014, para la reparación del daño moral en caso de muerte. </w:t>
      </w:r>
      <w:r w:rsidRPr="00A67DA7">
        <w:rPr>
          <w:rFonts w:ascii="Cambria" w:hAnsi="Cambria" w:cs="Calibri"/>
          <w:bdr w:val="none" w:sz="0" w:space="0" w:color="auto" w:frame="1"/>
          <w:shd w:val="clear" w:color="auto" w:fill="FFFFFF"/>
        </w:rPr>
        <w:t>  </w:t>
      </w:r>
      <w:r w:rsidRPr="00A67DA7">
        <w:rPr>
          <w:rFonts w:ascii="Cambria" w:hAnsi="Cambria" w:cs="Calibri"/>
          <w:bdr w:val="none" w:sz="0" w:space="0" w:color="auto" w:frame="1"/>
          <w:shd w:val="clear" w:color="auto" w:fill="FFFFFF"/>
          <w:lang w:val="es-ES"/>
        </w:rPr>
        <w:t> </w:t>
      </w:r>
    </w:p>
    <w:p w14:paraId="6A6B4F45" w14:textId="77777777" w:rsidR="000A7CDC" w:rsidRPr="00A67DA7" w:rsidRDefault="000A7CDC" w:rsidP="000A7CDC">
      <w:pPr>
        <w:pStyle w:val="NormalWeb"/>
        <w:shd w:val="clear" w:color="auto" w:fill="FFFFFF"/>
        <w:spacing w:before="0" w:beforeAutospacing="0" w:after="0" w:afterAutospacing="0"/>
        <w:ind w:left="720"/>
        <w:jc w:val="both"/>
        <w:textAlignment w:val="baseline"/>
        <w:rPr>
          <w:rFonts w:ascii="Cambria" w:hAnsi="Cambria" w:cs="Calibri"/>
          <w:bdr w:val="none" w:sz="0" w:space="0" w:color="auto" w:frame="1"/>
          <w:shd w:val="clear" w:color="auto" w:fill="FFFFFF"/>
        </w:rPr>
      </w:pPr>
      <w:r w:rsidRPr="00A67DA7">
        <w:rPr>
          <w:rFonts w:ascii="Cambria" w:hAnsi="Cambria" w:cs="Calibri"/>
          <w:bdr w:val="none" w:sz="0" w:space="0" w:color="auto" w:frame="1"/>
          <w:shd w:val="clear" w:color="auto" w:fill="FFFFFF"/>
          <w:lang w:val="es-ES"/>
        </w:rPr>
        <w:t> </w:t>
      </w:r>
    </w:p>
    <w:p w14:paraId="31CD04E0" w14:textId="77777777" w:rsidR="000A7CDC" w:rsidRPr="00A67DA7" w:rsidRDefault="000A7CDC" w:rsidP="000A7CDC">
      <w:pPr>
        <w:pStyle w:val="NormalWeb"/>
        <w:shd w:val="clear" w:color="auto" w:fill="FFFFFF"/>
        <w:spacing w:before="0" w:beforeAutospacing="0" w:after="0" w:afterAutospacing="0"/>
        <w:ind w:left="720" w:hanging="360"/>
        <w:jc w:val="both"/>
        <w:textAlignment w:val="baseline"/>
        <w:rPr>
          <w:rFonts w:ascii="Cambria" w:hAnsi="Cambria" w:cs="Calibri"/>
          <w:bdr w:val="none" w:sz="0" w:space="0" w:color="auto" w:frame="1"/>
          <w:shd w:val="clear" w:color="auto" w:fill="FFFFFF"/>
        </w:rPr>
      </w:pPr>
      <w:r w:rsidRPr="00A67DA7">
        <w:rPr>
          <w:rFonts w:ascii="Cambria" w:hAnsi="Cambria" w:cs="Calibri"/>
          <w:bdr w:val="none" w:sz="0" w:space="0" w:color="auto" w:frame="1"/>
          <w:shd w:val="clear" w:color="auto" w:fill="FFFFFF"/>
        </w:rPr>
        <w:t>2.</w:t>
      </w:r>
      <w:r w:rsidRPr="00A67DA7">
        <w:rPr>
          <w:rFonts w:ascii="Cambria" w:hAnsi="Cambria"/>
          <w:bdr w:val="none" w:sz="0" w:space="0" w:color="auto" w:frame="1"/>
          <w:shd w:val="clear" w:color="auto" w:fill="FFFFFF"/>
        </w:rPr>
        <w:t>      </w:t>
      </w:r>
      <w:r w:rsidRPr="00A67DA7">
        <w:rPr>
          <w:rFonts w:ascii="Cambria" w:hAnsi="Cambria" w:cs="Calibri"/>
          <w:bdr w:val="none" w:sz="0" w:space="0" w:color="auto" w:frame="1"/>
          <w:shd w:val="clear" w:color="auto" w:fill="FFFFFF"/>
        </w:rPr>
        <w:t>Perdida de oportunidad: No se reconoce ningún valor por este concepto, considerando que al plenario no se incorporó prueba que permita acreditar </w:t>
      </w:r>
      <w:r w:rsidRPr="00A67DA7">
        <w:rPr>
          <w:rFonts w:ascii="Cambria" w:hAnsi="Cambria" w:cs="Calibri"/>
          <w:bdr w:val="none" w:sz="0" w:space="0" w:color="auto" w:frame="1"/>
          <w:shd w:val="clear" w:color="auto" w:fill="FFFFFF"/>
          <w:lang w:val="es-ES"/>
        </w:rPr>
        <w:t>siquiera a modo indiciario que el menor JHON ESTIVEN OROBIO VALLECILLA </w:t>
      </w:r>
      <w:r w:rsidRPr="00A67DA7">
        <w:rPr>
          <w:rFonts w:ascii="Cambria" w:hAnsi="Cambria" w:cs="Calibri"/>
          <w:bdr w:val="none" w:sz="0" w:space="0" w:color="auto" w:frame="1"/>
          <w:shd w:val="clear" w:color="auto" w:fill="FFFFFF"/>
        </w:rPr>
        <w:t>ostentara una condición patológica que requiriera una atención especial y prioritaria como resulta la epilepsia diagnosticada después de su fallecimiento.  </w:t>
      </w:r>
    </w:p>
    <w:p w14:paraId="2140D40D" w14:textId="77777777" w:rsidR="000A7CDC" w:rsidRPr="00A67DA7" w:rsidRDefault="000A7CDC" w:rsidP="000A7CDC">
      <w:pPr>
        <w:pStyle w:val="NormalWeb"/>
        <w:shd w:val="clear" w:color="auto" w:fill="FFFFFF"/>
        <w:spacing w:before="0" w:beforeAutospacing="0" w:after="0" w:afterAutospacing="0"/>
        <w:ind w:left="720"/>
        <w:jc w:val="both"/>
        <w:textAlignment w:val="baseline"/>
        <w:rPr>
          <w:rFonts w:ascii="Cambria" w:hAnsi="Cambria" w:cs="Calibri"/>
          <w:bdr w:val="none" w:sz="0" w:space="0" w:color="auto" w:frame="1"/>
          <w:shd w:val="clear" w:color="auto" w:fill="FFFFFF"/>
        </w:rPr>
      </w:pPr>
      <w:r w:rsidRPr="00A67DA7">
        <w:rPr>
          <w:rFonts w:ascii="Cambria" w:hAnsi="Cambria" w:cs="Calibri"/>
          <w:bdr w:val="none" w:sz="0" w:space="0" w:color="auto" w:frame="1"/>
          <w:shd w:val="clear" w:color="auto" w:fill="FFFFFF"/>
        </w:rPr>
        <w:lastRenderedPageBreak/>
        <w:t> </w:t>
      </w:r>
    </w:p>
    <w:p w14:paraId="4F13C5EC" w14:textId="1A53FBF6" w:rsidR="000A7CDC" w:rsidRPr="00A67DA7" w:rsidRDefault="000A7CDC" w:rsidP="000A7CDC">
      <w:pPr>
        <w:pStyle w:val="NormalWeb"/>
        <w:shd w:val="clear" w:color="auto" w:fill="FFFFFF"/>
        <w:spacing w:before="0" w:beforeAutospacing="0" w:after="0" w:afterAutospacing="0"/>
        <w:ind w:left="720" w:hanging="360"/>
        <w:jc w:val="both"/>
        <w:textAlignment w:val="baseline"/>
        <w:rPr>
          <w:rFonts w:ascii="Cambria" w:hAnsi="Cambria" w:cs="Calibri"/>
          <w:bdr w:val="none" w:sz="0" w:space="0" w:color="auto" w:frame="1"/>
          <w:shd w:val="clear" w:color="auto" w:fill="FFFFFF"/>
        </w:rPr>
      </w:pPr>
      <w:r w:rsidRPr="00A67DA7">
        <w:rPr>
          <w:rFonts w:ascii="Cambria" w:hAnsi="Cambria" w:cs="Calibri"/>
          <w:bdr w:val="none" w:sz="0" w:space="0" w:color="auto" w:frame="1"/>
          <w:shd w:val="clear" w:color="auto" w:fill="FFFFFF"/>
        </w:rPr>
        <w:t>3.</w:t>
      </w:r>
      <w:r w:rsidRPr="00A67DA7">
        <w:rPr>
          <w:rFonts w:ascii="Cambria" w:hAnsi="Cambria"/>
          <w:bdr w:val="none" w:sz="0" w:space="0" w:color="auto" w:frame="1"/>
          <w:shd w:val="clear" w:color="auto" w:fill="FFFFFF"/>
        </w:rPr>
        <w:t>      </w:t>
      </w:r>
      <w:r w:rsidRPr="00A67DA7">
        <w:rPr>
          <w:rFonts w:ascii="Cambria" w:hAnsi="Cambria" w:cs="Calibri"/>
          <w:bdr w:val="none" w:sz="0" w:space="0" w:color="auto" w:frame="1"/>
          <w:shd w:val="clear" w:color="auto" w:fill="FFFFFF"/>
          <w:lang w:val="es-ES"/>
        </w:rPr>
        <w:t>Del monto total de $350.000.000 se descuenta el deducible correspondiente al 10% sobre el valor de la pérdida ($35.000.000), para un monto total de $315.000.000. </w:t>
      </w:r>
      <w:r w:rsidRPr="00A67DA7">
        <w:rPr>
          <w:rFonts w:ascii="Cambria" w:hAnsi="Cambria" w:cs="Calibri"/>
          <w:bdr w:val="none" w:sz="0" w:space="0" w:color="auto" w:frame="1"/>
          <w:shd w:val="clear" w:color="auto" w:fill="FFFFFF"/>
        </w:rPr>
        <w:t>   </w:t>
      </w:r>
    </w:p>
    <w:p w14:paraId="449CC859" w14:textId="77777777" w:rsidR="000A7CDC" w:rsidRPr="00A67DA7" w:rsidRDefault="000A7CDC" w:rsidP="000A7CDC">
      <w:pPr>
        <w:pStyle w:val="NormalWeb"/>
        <w:shd w:val="clear" w:color="auto" w:fill="FFFFFF"/>
        <w:spacing w:before="0" w:beforeAutospacing="0" w:after="0" w:afterAutospacing="0"/>
        <w:textAlignment w:val="baseline"/>
        <w:rPr>
          <w:rFonts w:ascii="Cambria" w:hAnsi="Cambria" w:cs="Calibri"/>
          <w:bdr w:val="none" w:sz="0" w:space="0" w:color="auto" w:frame="1"/>
          <w:shd w:val="clear" w:color="auto" w:fill="FFFFFF"/>
        </w:rPr>
      </w:pPr>
      <w:r w:rsidRPr="00A67DA7">
        <w:rPr>
          <w:rFonts w:ascii="Cambria" w:hAnsi="Cambria" w:cs="Calibri"/>
          <w:bdr w:val="none" w:sz="0" w:space="0" w:color="auto" w:frame="1"/>
          <w:shd w:val="clear" w:color="auto" w:fill="FFFFFF"/>
        </w:rPr>
        <w:t> </w:t>
      </w:r>
    </w:p>
    <w:p w14:paraId="0B460674" w14:textId="77777777" w:rsidR="00935CFB" w:rsidRPr="00A67DA7" w:rsidRDefault="00935CFB" w:rsidP="00935CFB">
      <w:pPr>
        <w:pStyle w:val="ecxmsonormal"/>
        <w:numPr>
          <w:ilvl w:val="0"/>
          <w:numId w:val="1"/>
        </w:numPr>
        <w:shd w:val="clear" w:color="auto" w:fill="FFFFFF"/>
        <w:spacing w:after="0"/>
        <w:rPr>
          <w:rFonts w:ascii="Cambria" w:eastAsia="Dotum" w:hAnsi="Cambria" w:cs="Calibri"/>
          <w:b/>
        </w:rPr>
      </w:pPr>
      <w:r w:rsidRPr="00A67DA7">
        <w:rPr>
          <w:rFonts w:ascii="Cambria" w:eastAsia="Dotum" w:hAnsi="Cambria" w:cs="Calibri"/>
          <w:b/>
        </w:rPr>
        <w:t>SUMA QUE SE SUGIERE PARA CONCILIAR</w:t>
      </w:r>
    </w:p>
    <w:p w14:paraId="1872444B" w14:textId="77777777" w:rsidR="00935CFB" w:rsidRPr="00A67DA7" w:rsidRDefault="00935CFB" w:rsidP="00935CFB">
      <w:pPr>
        <w:pStyle w:val="ecxmsonormal"/>
        <w:shd w:val="clear" w:color="auto" w:fill="FFFFFF"/>
        <w:spacing w:after="0"/>
        <w:jc w:val="both"/>
        <w:rPr>
          <w:rFonts w:ascii="Cambria" w:eastAsia="Dotum" w:hAnsi="Cambria" w:cs="Calibri"/>
        </w:rPr>
      </w:pPr>
    </w:p>
    <w:p w14:paraId="72B2B4E7" w14:textId="63A8C7A3" w:rsidR="00935CFB" w:rsidRPr="00A67DA7" w:rsidRDefault="00AA3CEE" w:rsidP="00935CFB">
      <w:pPr>
        <w:pStyle w:val="ecxmsonormal"/>
        <w:shd w:val="clear" w:color="auto" w:fill="FFFFFF"/>
        <w:spacing w:after="0"/>
        <w:jc w:val="both"/>
        <w:rPr>
          <w:rFonts w:ascii="Cambria" w:eastAsia="Dotum" w:hAnsi="Cambria" w:cs="Calibri"/>
        </w:rPr>
      </w:pPr>
      <w:r w:rsidRPr="00A67DA7">
        <w:rPr>
          <w:rFonts w:ascii="Cambria" w:eastAsia="Dotum" w:hAnsi="Cambria" w:cs="Calibri"/>
        </w:rPr>
        <w:t xml:space="preserve">Respetuosamente sugerimos </w:t>
      </w:r>
      <w:r w:rsidR="00A67DA7" w:rsidRPr="00A67DA7">
        <w:rPr>
          <w:rFonts w:ascii="Cambria" w:eastAsia="Dotum" w:hAnsi="Cambria" w:cs="Calibri"/>
        </w:rPr>
        <w:t>presentarme a la diligencia con formula conciliatorio entre el 80% y 100% del valor total de la liquidación objetiva de las pretensiones.</w:t>
      </w:r>
    </w:p>
    <w:p w14:paraId="53A433FB" w14:textId="77777777" w:rsidR="00A67DA7" w:rsidRDefault="00A67DA7" w:rsidP="00935CFB">
      <w:pPr>
        <w:pStyle w:val="ecxmsonormal"/>
        <w:shd w:val="clear" w:color="auto" w:fill="FFFFFF"/>
        <w:spacing w:after="0"/>
        <w:jc w:val="both"/>
        <w:rPr>
          <w:rFonts w:ascii="Calibri" w:eastAsia="Dotum" w:hAnsi="Calibri" w:cs="Calibri"/>
          <w:sz w:val="22"/>
          <w:szCs w:val="22"/>
        </w:rPr>
      </w:pPr>
    </w:p>
    <w:p w14:paraId="45CF4C1D" w14:textId="77777777" w:rsidR="00AA3CEE" w:rsidRPr="00BC1BA4" w:rsidRDefault="00AA3CEE" w:rsidP="00935CFB">
      <w:pPr>
        <w:pStyle w:val="ecxmsonormal"/>
        <w:shd w:val="clear" w:color="auto" w:fill="FFFFFF"/>
        <w:spacing w:after="0"/>
        <w:jc w:val="both"/>
        <w:rPr>
          <w:rFonts w:ascii="Calibri" w:eastAsia="Dotum" w:hAnsi="Calibri" w:cs="Calibri"/>
          <w:sz w:val="22"/>
          <w:szCs w:val="22"/>
        </w:rPr>
      </w:pPr>
    </w:p>
    <w:p w14:paraId="68733B48" w14:textId="77777777" w:rsidR="00935CFB" w:rsidRPr="00760A17" w:rsidRDefault="00935CFB" w:rsidP="00935CFB">
      <w:pPr>
        <w:pStyle w:val="ecxmsonormal"/>
        <w:shd w:val="clear" w:color="auto" w:fill="FFFFFF"/>
        <w:spacing w:after="0"/>
        <w:jc w:val="both"/>
        <w:rPr>
          <w:rFonts w:ascii="Calibri" w:eastAsia="Dotum" w:hAnsi="Calibri" w:cs="Calibri"/>
          <w:sz w:val="22"/>
          <w:szCs w:val="22"/>
        </w:rPr>
      </w:pPr>
      <w:r w:rsidRPr="00760A17">
        <w:rPr>
          <w:rFonts w:ascii="Calibri" w:eastAsia="Dotum" w:hAnsi="Calibri" w:cs="Calibri"/>
          <w:sz w:val="22"/>
          <w:szCs w:val="22"/>
        </w:rPr>
        <w:tab/>
      </w:r>
      <w:r w:rsidRPr="00760A17">
        <w:rPr>
          <w:rFonts w:ascii="Calibri" w:eastAsia="Dotum" w:hAnsi="Calibri" w:cs="Calibri"/>
          <w:sz w:val="22"/>
          <w:szCs w:val="22"/>
        </w:rPr>
        <w:tab/>
      </w:r>
    </w:p>
    <w:sectPr w:rsidR="00935CFB" w:rsidRPr="00760A17" w:rsidSect="00BC1BA4">
      <w:pgSz w:w="12240" w:h="15840"/>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395A"/>
    <w:multiLevelType w:val="hybridMultilevel"/>
    <w:tmpl w:val="9C724C98"/>
    <w:lvl w:ilvl="0" w:tplc="EF1222D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D905FFD"/>
    <w:multiLevelType w:val="multilevel"/>
    <w:tmpl w:val="8B163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6849002">
    <w:abstractNumId w:val="0"/>
  </w:num>
  <w:num w:numId="2" w16cid:durableId="566233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CFB"/>
    <w:rsid w:val="000A7CDC"/>
    <w:rsid w:val="0011759A"/>
    <w:rsid w:val="001303F2"/>
    <w:rsid w:val="00246D91"/>
    <w:rsid w:val="0032144F"/>
    <w:rsid w:val="003968A7"/>
    <w:rsid w:val="004074CE"/>
    <w:rsid w:val="004C5F1B"/>
    <w:rsid w:val="006A6F09"/>
    <w:rsid w:val="006D56D2"/>
    <w:rsid w:val="00895927"/>
    <w:rsid w:val="00935CFB"/>
    <w:rsid w:val="00983C98"/>
    <w:rsid w:val="00A644CE"/>
    <w:rsid w:val="00A67DA7"/>
    <w:rsid w:val="00A9584E"/>
    <w:rsid w:val="00AA3CEE"/>
    <w:rsid w:val="00AB1B2E"/>
    <w:rsid w:val="00B07BFD"/>
    <w:rsid w:val="00C6777A"/>
    <w:rsid w:val="00D864FB"/>
    <w:rsid w:val="00E20621"/>
    <w:rsid w:val="00EA3E33"/>
    <w:rsid w:val="00F41145"/>
    <w:rsid w:val="00F531ED"/>
    <w:rsid w:val="00FB324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562B8"/>
  <w15:docId w15:val="{2A9BA554-36B5-4C93-B730-B784BD84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CF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35CFB"/>
    <w:pPr>
      <w:spacing w:after="0" w:line="240" w:lineRule="auto"/>
    </w:pPr>
    <w:rPr>
      <w:rFonts w:ascii="Calibri" w:eastAsia="Times New Roman" w:hAnsi="Calibri" w:cs="Times New Roman"/>
      <w:lang w:val="es-MX"/>
    </w:rPr>
  </w:style>
  <w:style w:type="paragraph" w:customStyle="1" w:styleId="ecmsonormal">
    <w:name w:val="ecmsonormal"/>
    <w:basedOn w:val="Normal"/>
    <w:rsid w:val="00935CFB"/>
    <w:rPr>
      <w:lang w:val="es-ES"/>
    </w:rPr>
  </w:style>
  <w:style w:type="paragraph" w:customStyle="1" w:styleId="ecxmsonormal">
    <w:name w:val="ecxmsonormal"/>
    <w:basedOn w:val="Normal"/>
    <w:rsid w:val="00935CFB"/>
    <w:pPr>
      <w:spacing w:after="324"/>
    </w:pPr>
    <w:rPr>
      <w:lang w:eastAsia="es-CO"/>
    </w:rPr>
  </w:style>
  <w:style w:type="paragraph" w:styleId="Textodeglobo">
    <w:name w:val="Balloon Text"/>
    <w:basedOn w:val="Normal"/>
    <w:link w:val="TextodegloboCar"/>
    <w:uiPriority w:val="99"/>
    <w:semiHidden/>
    <w:unhideWhenUsed/>
    <w:rsid w:val="00935CFB"/>
    <w:rPr>
      <w:rFonts w:ascii="Tahoma" w:hAnsi="Tahoma" w:cs="Tahoma"/>
      <w:sz w:val="16"/>
      <w:szCs w:val="16"/>
    </w:rPr>
  </w:style>
  <w:style w:type="character" w:customStyle="1" w:styleId="TextodegloboCar">
    <w:name w:val="Texto de globo Car"/>
    <w:basedOn w:val="Fuentedeprrafopredeter"/>
    <w:link w:val="Textodeglobo"/>
    <w:uiPriority w:val="99"/>
    <w:semiHidden/>
    <w:rsid w:val="00935CFB"/>
    <w:rPr>
      <w:rFonts w:ascii="Tahoma" w:eastAsia="Times New Roman" w:hAnsi="Tahoma" w:cs="Tahoma"/>
      <w:sz w:val="16"/>
      <w:szCs w:val="16"/>
      <w:lang w:eastAsia="es-ES"/>
    </w:rPr>
  </w:style>
  <w:style w:type="paragraph" w:styleId="Prrafodelista">
    <w:name w:val="List Paragraph"/>
    <w:basedOn w:val="Normal"/>
    <w:uiPriority w:val="34"/>
    <w:qFormat/>
    <w:rsid w:val="00935CFB"/>
    <w:pPr>
      <w:ind w:left="720"/>
      <w:contextualSpacing/>
    </w:pPr>
  </w:style>
  <w:style w:type="paragraph" w:styleId="NormalWeb">
    <w:name w:val="Normal (Web)"/>
    <w:basedOn w:val="Normal"/>
    <w:uiPriority w:val="99"/>
    <w:unhideWhenUsed/>
    <w:rsid w:val="004C5F1B"/>
    <w:pP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20515">
      <w:bodyDiv w:val="1"/>
      <w:marLeft w:val="0"/>
      <w:marRight w:val="0"/>
      <w:marTop w:val="0"/>
      <w:marBottom w:val="0"/>
      <w:divBdr>
        <w:top w:val="none" w:sz="0" w:space="0" w:color="auto"/>
        <w:left w:val="none" w:sz="0" w:space="0" w:color="auto"/>
        <w:bottom w:val="none" w:sz="0" w:space="0" w:color="auto"/>
        <w:right w:val="none" w:sz="0" w:space="0" w:color="auto"/>
      </w:divBdr>
    </w:div>
    <w:div w:id="1023558178">
      <w:bodyDiv w:val="1"/>
      <w:marLeft w:val="0"/>
      <w:marRight w:val="0"/>
      <w:marTop w:val="0"/>
      <w:marBottom w:val="0"/>
      <w:divBdr>
        <w:top w:val="none" w:sz="0" w:space="0" w:color="auto"/>
        <w:left w:val="none" w:sz="0" w:space="0" w:color="auto"/>
        <w:bottom w:val="none" w:sz="0" w:space="0" w:color="auto"/>
        <w:right w:val="none" w:sz="0" w:space="0" w:color="auto"/>
      </w:divBdr>
      <w:divsChild>
        <w:div w:id="614140269">
          <w:marLeft w:val="0"/>
          <w:marRight w:val="0"/>
          <w:marTop w:val="0"/>
          <w:marBottom w:val="0"/>
          <w:divBdr>
            <w:top w:val="none" w:sz="0" w:space="0" w:color="auto"/>
            <w:left w:val="none" w:sz="0" w:space="0" w:color="auto"/>
            <w:bottom w:val="none" w:sz="0" w:space="0" w:color="auto"/>
            <w:right w:val="none" w:sz="0" w:space="0" w:color="auto"/>
          </w:divBdr>
        </w:div>
        <w:div w:id="764494616">
          <w:marLeft w:val="0"/>
          <w:marRight w:val="0"/>
          <w:marTop w:val="0"/>
          <w:marBottom w:val="0"/>
          <w:divBdr>
            <w:top w:val="none" w:sz="0" w:space="0" w:color="auto"/>
            <w:left w:val="none" w:sz="0" w:space="0" w:color="auto"/>
            <w:bottom w:val="none" w:sz="0" w:space="0" w:color="auto"/>
            <w:right w:val="none" w:sz="0" w:space="0" w:color="auto"/>
          </w:divBdr>
        </w:div>
        <w:div w:id="70739453">
          <w:marLeft w:val="0"/>
          <w:marRight w:val="0"/>
          <w:marTop w:val="0"/>
          <w:marBottom w:val="0"/>
          <w:divBdr>
            <w:top w:val="none" w:sz="0" w:space="0" w:color="auto"/>
            <w:left w:val="none" w:sz="0" w:space="0" w:color="auto"/>
            <w:bottom w:val="none" w:sz="0" w:space="0" w:color="auto"/>
            <w:right w:val="none" w:sz="0" w:space="0" w:color="auto"/>
          </w:divBdr>
        </w:div>
      </w:divsChild>
    </w:div>
    <w:div w:id="139442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1318</Words>
  <Characters>7251</Characters>
  <Application>Microsoft Office Word</Application>
  <DocSecurity>0</DocSecurity>
  <Lines>60</Lines>
  <Paragraphs>17</Paragraphs>
  <ScaleCrop>false</ScaleCrop>
  <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ELIZABETH TOVAR BUSTOS</dc:creator>
  <cp:lastModifiedBy>Caro Benitez Freyre</cp:lastModifiedBy>
  <cp:revision>21</cp:revision>
  <dcterms:created xsi:type="dcterms:W3CDTF">2023-06-06T14:16:00Z</dcterms:created>
  <dcterms:modified xsi:type="dcterms:W3CDTF">2023-06-06T15:12:00Z</dcterms:modified>
</cp:coreProperties>
</file>