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0E4BB" w14:textId="77777777" w:rsidR="00F80F3A" w:rsidRPr="00C527BA" w:rsidRDefault="00F80F3A" w:rsidP="00F80F3A">
      <w:pPr>
        <w:spacing w:after="0" w:line="240" w:lineRule="auto"/>
        <w:rPr>
          <w:rFonts w:ascii="Barlow" w:eastAsia="Times New Roman" w:hAnsi="Barlow" w:cs="Arial"/>
          <w:sz w:val="24"/>
          <w:szCs w:val="24"/>
          <w:lang w:val="es-ES_tradnl" w:eastAsia="es-ES"/>
        </w:rPr>
      </w:pPr>
    </w:p>
    <w:p w14:paraId="4593B02D" w14:textId="77777777" w:rsidR="00F80F3A" w:rsidRPr="00C527BA" w:rsidRDefault="00F80F3A" w:rsidP="00F80F3A">
      <w:pPr>
        <w:spacing w:after="0" w:line="240" w:lineRule="auto"/>
        <w:jc w:val="right"/>
        <w:rPr>
          <w:rFonts w:ascii="Barlow" w:eastAsia="Times New Roman" w:hAnsi="Barlow" w:cs="Arial"/>
          <w:sz w:val="24"/>
          <w:szCs w:val="24"/>
          <w:lang w:val="es-ES_tradnl" w:eastAsia="es-ES"/>
        </w:rPr>
      </w:pPr>
      <w:r w:rsidRPr="00C527BA">
        <w:rPr>
          <w:rFonts w:ascii="Barlow" w:eastAsia="Times New Roman" w:hAnsi="Barlow" w:cs="Times New Roman"/>
          <w:noProof/>
          <w:sz w:val="24"/>
          <w:szCs w:val="24"/>
          <w:lang w:eastAsia="es-CO"/>
        </w:rPr>
        <w:drawing>
          <wp:inline distT="0" distB="0" distL="0" distR="0" wp14:anchorId="6356F0F4" wp14:editId="19669D54">
            <wp:extent cx="2809875" cy="8572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09875" cy="857250"/>
                    </a:xfrm>
                    <a:prstGeom prst="rect">
                      <a:avLst/>
                    </a:prstGeom>
                  </pic:spPr>
                </pic:pic>
              </a:graphicData>
            </a:graphic>
          </wp:inline>
        </w:drawing>
      </w:r>
    </w:p>
    <w:p w14:paraId="4DDA8ACF" w14:textId="77777777" w:rsidR="00F80F3A" w:rsidRPr="00C527BA" w:rsidRDefault="00F80F3A" w:rsidP="00F80F3A">
      <w:pPr>
        <w:spacing w:after="0" w:line="240" w:lineRule="auto"/>
        <w:rPr>
          <w:rFonts w:ascii="Barlow" w:eastAsia="Times New Roman" w:hAnsi="Barlow" w:cs="Arial"/>
          <w:sz w:val="24"/>
          <w:szCs w:val="24"/>
          <w:lang w:val="es-ES_tradnl" w:eastAsia="es-ES"/>
        </w:rPr>
      </w:pPr>
    </w:p>
    <w:p w14:paraId="540C0695" w14:textId="77777777" w:rsidR="00F80F3A" w:rsidRDefault="00F80F3A" w:rsidP="00F80F3A">
      <w:pPr>
        <w:spacing w:after="0" w:line="240" w:lineRule="auto"/>
        <w:rPr>
          <w:rFonts w:ascii="Barlow" w:eastAsia="Times New Roman" w:hAnsi="Barlow" w:cs="Arial"/>
          <w:b/>
          <w:sz w:val="24"/>
          <w:szCs w:val="24"/>
          <w:lang w:val="es-ES_tradnl" w:eastAsia="es-ES"/>
        </w:rPr>
      </w:pPr>
      <w:r w:rsidRPr="00C527BA">
        <w:rPr>
          <w:rFonts w:ascii="Barlow" w:eastAsia="Times New Roman" w:hAnsi="Barlow" w:cs="Arial"/>
          <w:sz w:val="24"/>
          <w:szCs w:val="24"/>
          <w:lang w:val="es-ES_tradnl" w:eastAsia="es-ES"/>
        </w:rPr>
        <w:t xml:space="preserve">Santiago de Cali, junio 21 de 2023                           </w:t>
      </w:r>
      <w:r w:rsidR="00A219C8" w:rsidRPr="00C527BA">
        <w:rPr>
          <w:rFonts w:ascii="Barlow" w:eastAsia="Times New Roman" w:hAnsi="Barlow" w:cs="Arial"/>
          <w:sz w:val="24"/>
          <w:szCs w:val="24"/>
          <w:lang w:val="es-ES_tradnl" w:eastAsia="es-ES"/>
        </w:rPr>
        <w:t>CE202331007438</w:t>
      </w:r>
      <w:r w:rsidRPr="00C527BA">
        <w:rPr>
          <w:rFonts w:ascii="Barlow" w:eastAsia="Times New Roman" w:hAnsi="Barlow" w:cs="Arial"/>
          <w:sz w:val="24"/>
          <w:szCs w:val="24"/>
          <w:lang w:val="es-ES_tradnl" w:eastAsia="es-ES"/>
        </w:rPr>
        <w:t xml:space="preserve">                                                              </w:t>
      </w:r>
    </w:p>
    <w:p w14:paraId="6C6564BB" w14:textId="77777777" w:rsidR="00C527BA" w:rsidRPr="00C527BA" w:rsidRDefault="00C527BA" w:rsidP="00F80F3A">
      <w:pPr>
        <w:spacing w:after="0" w:line="240" w:lineRule="auto"/>
        <w:rPr>
          <w:rFonts w:ascii="Barlow" w:eastAsia="Times New Roman" w:hAnsi="Barlow" w:cs="Arial"/>
          <w:sz w:val="24"/>
          <w:szCs w:val="24"/>
          <w:lang w:val="es-ES_tradnl" w:eastAsia="es-ES"/>
        </w:rPr>
      </w:pPr>
    </w:p>
    <w:p w14:paraId="08D65BA3" w14:textId="77777777" w:rsidR="00F80F3A" w:rsidRPr="00C527BA" w:rsidRDefault="00F80F3A" w:rsidP="00F80F3A">
      <w:pPr>
        <w:spacing w:after="0" w:line="240" w:lineRule="auto"/>
        <w:rPr>
          <w:rFonts w:ascii="Barlow" w:eastAsia="Times New Roman" w:hAnsi="Barlow" w:cs="Arial"/>
          <w:sz w:val="24"/>
          <w:szCs w:val="24"/>
          <w:lang w:val="es-ES_tradnl" w:eastAsia="es-ES"/>
        </w:rPr>
      </w:pPr>
      <w:r w:rsidRPr="00C527BA">
        <w:rPr>
          <w:rFonts w:ascii="Barlow" w:eastAsia="Times New Roman" w:hAnsi="Barlow" w:cs="Arial"/>
          <w:sz w:val="24"/>
          <w:szCs w:val="24"/>
          <w:lang w:val="es-ES_tradnl" w:eastAsia="es-ES"/>
        </w:rPr>
        <w:t xml:space="preserve">Doctor </w:t>
      </w:r>
    </w:p>
    <w:p w14:paraId="22863FE1" w14:textId="77777777" w:rsidR="00F80F3A" w:rsidRPr="00C527BA" w:rsidRDefault="00F80F3A" w:rsidP="00F80F3A">
      <w:pPr>
        <w:spacing w:after="0" w:line="240" w:lineRule="auto"/>
        <w:rPr>
          <w:rFonts w:ascii="Barlow" w:eastAsia="Times New Roman" w:hAnsi="Barlow" w:cs="Arial"/>
          <w:b/>
          <w:sz w:val="24"/>
          <w:szCs w:val="24"/>
          <w:lang w:val="es-ES_tradnl" w:eastAsia="es-ES"/>
        </w:rPr>
      </w:pPr>
      <w:r w:rsidRPr="00C527BA">
        <w:rPr>
          <w:rFonts w:ascii="Barlow" w:eastAsia="Times New Roman" w:hAnsi="Barlow" w:cs="Arial"/>
          <w:b/>
          <w:sz w:val="24"/>
          <w:szCs w:val="24"/>
          <w:lang w:val="es-ES_tradnl" w:eastAsia="es-ES"/>
        </w:rPr>
        <w:t xml:space="preserve">CESAR LIBREROS </w:t>
      </w:r>
    </w:p>
    <w:p w14:paraId="134D4F0B" w14:textId="77777777" w:rsidR="00F80F3A" w:rsidRPr="00C527BA" w:rsidRDefault="00F80F3A" w:rsidP="00F80F3A">
      <w:pPr>
        <w:spacing w:after="0" w:line="240" w:lineRule="auto"/>
        <w:rPr>
          <w:rFonts w:ascii="Barlow" w:eastAsia="Times New Roman" w:hAnsi="Barlow" w:cs="Arial"/>
          <w:sz w:val="24"/>
          <w:szCs w:val="24"/>
          <w:lang w:val="es-ES_tradnl" w:eastAsia="es-ES"/>
        </w:rPr>
      </w:pPr>
      <w:r w:rsidRPr="00C527BA">
        <w:rPr>
          <w:rFonts w:ascii="Barlow" w:eastAsia="Times New Roman" w:hAnsi="Barlow" w:cs="Arial"/>
          <w:b/>
          <w:sz w:val="24"/>
          <w:szCs w:val="24"/>
          <w:lang w:val="es-ES_tradnl" w:eastAsia="es-ES"/>
        </w:rPr>
        <w:t xml:space="preserve">DEPARTAMENTO DE MEDICINA LABORAL </w:t>
      </w:r>
    </w:p>
    <w:p w14:paraId="17DE043C" w14:textId="77777777" w:rsidR="00F80F3A" w:rsidRPr="00C527BA" w:rsidRDefault="00F80F3A" w:rsidP="00F80F3A">
      <w:pPr>
        <w:spacing w:after="0" w:line="240" w:lineRule="auto"/>
        <w:rPr>
          <w:rFonts w:ascii="Barlow" w:eastAsia="Times New Roman" w:hAnsi="Barlow" w:cs="Arial"/>
          <w:b/>
          <w:sz w:val="24"/>
          <w:szCs w:val="24"/>
          <w:lang w:val="es-ES_tradnl" w:eastAsia="es-ES"/>
        </w:rPr>
      </w:pPr>
      <w:r w:rsidRPr="00C527BA">
        <w:rPr>
          <w:rFonts w:ascii="Barlow" w:eastAsia="Times New Roman" w:hAnsi="Barlow" w:cs="Arial"/>
          <w:b/>
          <w:sz w:val="24"/>
          <w:szCs w:val="24"/>
          <w:lang w:val="es-ES_tradnl" w:eastAsia="es-ES"/>
        </w:rPr>
        <w:t>EPS SALUD TOTAL</w:t>
      </w:r>
    </w:p>
    <w:p w14:paraId="3B551DDB" w14:textId="77777777" w:rsidR="00F80F3A" w:rsidRPr="00C527BA" w:rsidRDefault="00F80F3A" w:rsidP="00F80F3A">
      <w:pPr>
        <w:spacing w:after="0" w:line="240" w:lineRule="auto"/>
        <w:rPr>
          <w:rFonts w:ascii="Barlow" w:eastAsia="Times New Roman" w:hAnsi="Barlow" w:cs="Arial"/>
          <w:sz w:val="24"/>
          <w:szCs w:val="24"/>
          <w:lang w:val="es-ES_tradnl" w:eastAsia="es-ES"/>
        </w:rPr>
      </w:pPr>
      <w:r w:rsidRPr="00C527BA">
        <w:rPr>
          <w:rFonts w:ascii="Barlow" w:eastAsia="Times New Roman" w:hAnsi="Barlow" w:cs="Arial"/>
          <w:sz w:val="24"/>
          <w:szCs w:val="24"/>
          <w:lang w:val="es-ES_tradnl" w:eastAsia="es-ES"/>
        </w:rPr>
        <w:t xml:space="preserve">Cra 67 – 4G – 67 </w:t>
      </w:r>
    </w:p>
    <w:p w14:paraId="4B672CE8" w14:textId="77777777" w:rsidR="00F80F3A" w:rsidRPr="00C527BA" w:rsidRDefault="00F80F3A" w:rsidP="00F80F3A">
      <w:pPr>
        <w:spacing w:after="0" w:line="240" w:lineRule="auto"/>
        <w:rPr>
          <w:rFonts w:ascii="Barlow" w:eastAsia="Times New Roman" w:hAnsi="Barlow" w:cs="Arial"/>
          <w:sz w:val="24"/>
          <w:szCs w:val="24"/>
          <w:lang w:val="es-ES_tradnl" w:eastAsia="es-ES"/>
        </w:rPr>
      </w:pPr>
      <w:r w:rsidRPr="00C527BA">
        <w:rPr>
          <w:rFonts w:ascii="Barlow" w:eastAsia="Times New Roman" w:hAnsi="Barlow" w:cs="Arial"/>
          <w:sz w:val="24"/>
          <w:szCs w:val="24"/>
          <w:lang w:val="es-ES_tradnl" w:eastAsia="es-ES"/>
        </w:rPr>
        <w:t>Teléfono 6053333 – 4858141 ext. 202</w:t>
      </w:r>
    </w:p>
    <w:p w14:paraId="50328BA9" w14:textId="77777777" w:rsidR="00F80F3A" w:rsidRPr="00C527BA" w:rsidRDefault="00F80F3A" w:rsidP="00F80F3A">
      <w:pPr>
        <w:spacing w:after="0" w:line="240" w:lineRule="auto"/>
        <w:rPr>
          <w:rFonts w:ascii="Barlow" w:eastAsia="Times New Roman" w:hAnsi="Barlow" w:cs="Arial"/>
          <w:sz w:val="24"/>
          <w:szCs w:val="24"/>
          <w:lang w:val="es-ES_tradnl" w:eastAsia="es-ES"/>
        </w:rPr>
      </w:pPr>
      <w:r w:rsidRPr="00C527BA">
        <w:rPr>
          <w:rFonts w:ascii="Barlow" w:eastAsia="Times New Roman" w:hAnsi="Barlow" w:cs="Arial"/>
          <w:sz w:val="24"/>
          <w:szCs w:val="24"/>
          <w:lang w:val="es-ES_tradnl" w:eastAsia="es-ES"/>
        </w:rPr>
        <w:t xml:space="preserve">Correo electrónico: </w:t>
      </w:r>
      <w:hyperlink r:id="rId9" w:history="1">
        <w:r w:rsidRPr="00C527BA">
          <w:rPr>
            <w:rFonts w:ascii="Barlow" w:eastAsia="Times New Roman" w:hAnsi="Barlow" w:cs="Arial"/>
            <w:color w:val="0563C1" w:themeColor="hyperlink"/>
            <w:sz w:val="24"/>
            <w:szCs w:val="24"/>
            <w:u w:val="single"/>
            <w:lang w:val="es-ES_tradnl" w:eastAsia="es-ES"/>
          </w:rPr>
          <w:t>AuxRecobroCali@saludtotal.com.co</w:t>
        </w:r>
      </w:hyperlink>
      <w:r w:rsidRPr="00C527BA">
        <w:rPr>
          <w:rFonts w:ascii="Barlow" w:eastAsia="Times New Roman" w:hAnsi="Barlow" w:cs="Arial"/>
          <w:sz w:val="24"/>
          <w:szCs w:val="24"/>
          <w:lang w:val="es-ES_tradnl" w:eastAsia="es-ES"/>
        </w:rPr>
        <w:t xml:space="preserve">; </w:t>
      </w:r>
      <w:hyperlink r:id="rId10" w:history="1">
        <w:r w:rsidRPr="00C527BA">
          <w:rPr>
            <w:rFonts w:ascii="Barlow" w:eastAsia="Times New Roman" w:hAnsi="Barlow" w:cs="Arial"/>
            <w:color w:val="0563C1" w:themeColor="hyperlink"/>
            <w:sz w:val="24"/>
            <w:szCs w:val="24"/>
            <w:u w:val="single"/>
            <w:lang w:val="es-ES_tradnl" w:eastAsia="es-ES"/>
          </w:rPr>
          <w:t>GilbertoAR@saludtotal.com.co</w:t>
        </w:r>
      </w:hyperlink>
      <w:r w:rsidRPr="00C527BA">
        <w:rPr>
          <w:rFonts w:ascii="Barlow" w:eastAsia="Times New Roman" w:hAnsi="Barlow" w:cs="Arial"/>
          <w:sz w:val="24"/>
          <w:szCs w:val="24"/>
          <w:lang w:val="es-ES_tradnl" w:eastAsia="es-ES"/>
        </w:rPr>
        <w:t xml:space="preserve">; </w:t>
      </w:r>
      <w:hyperlink r:id="rId11" w:history="1">
        <w:r w:rsidRPr="00C527BA">
          <w:rPr>
            <w:rFonts w:ascii="Barlow" w:eastAsia="Times New Roman" w:hAnsi="Barlow" w:cs="Arial"/>
            <w:color w:val="0563C1" w:themeColor="hyperlink"/>
            <w:sz w:val="24"/>
            <w:szCs w:val="24"/>
            <w:u w:val="single"/>
            <w:lang w:val="es-ES_tradnl" w:eastAsia="es-ES"/>
          </w:rPr>
          <w:t>MedicinalaboralDG@saludtotal.com.co</w:t>
        </w:r>
      </w:hyperlink>
    </w:p>
    <w:p w14:paraId="3E24A1E5" w14:textId="77777777" w:rsidR="00F80F3A" w:rsidRPr="00C527BA" w:rsidRDefault="00F80F3A" w:rsidP="00F80F3A">
      <w:pPr>
        <w:spacing w:after="0" w:line="240" w:lineRule="auto"/>
        <w:rPr>
          <w:rFonts w:ascii="Barlow" w:eastAsia="Times New Roman" w:hAnsi="Barlow" w:cs="Arial"/>
          <w:sz w:val="24"/>
          <w:szCs w:val="24"/>
          <w:lang w:val="es-ES_tradnl" w:eastAsia="es-ES"/>
        </w:rPr>
      </w:pPr>
      <w:r w:rsidRPr="00C527BA">
        <w:rPr>
          <w:rFonts w:ascii="Barlow" w:eastAsia="Times New Roman" w:hAnsi="Barlow" w:cs="Arial"/>
          <w:sz w:val="24"/>
          <w:szCs w:val="24"/>
          <w:lang w:val="es-ES_tradnl" w:eastAsia="es-ES"/>
        </w:rPr>
        <w:t xml:space="preserve">Bogota – Bogota D.C </w:t>
      </w:r>
    </w:p>
    <w:p w14:paraId="1E639D51" w14:textId="77777777" w:rsidR="00F80F3A" w:rsidRPr="00C527BA" w:rsidRDefault="00F80F3A" w:rsidP="00F80F3A">
      <w:pPr>
        <w:spacing w:after="0" w:line="240" w:lineRule="auto"/>
        <w:jc w:val="both"/>
        <w:rPr>
          <w:rFonts w:ascii="Barlow" w:eastAsia="Times New Roman" w:hAnsi="Barlow" w:cs="Arial"/>
          <w:b/>
          <w:sz w:val="24"/>
          <w:szCs w:val="24"/>
          <w:lang w:val="es-ES_tradnl" w:eastAsia="es-ES"/>
        </w:rPr>
      </w:pPr>
    </w:p>
    <w:p w14:paraId="6E96FF12" w14:textId="77777777" w:rsidR="00F30C09" w:rsidRPr="00C527BA" w:rsidRDefault="00F80F3A" w:rsidP="00F80F3A">
      <w:pPr>
        <w:spacing w:after="0" w:line="240" w:lineRule="auto"/>
        <w:jc w:val="both"/>
        <w:rPr>
          <w:rFonts w:ascii="Barlow" w:eastAsia="Times New Roman" w:hAnsi="Barlow" w:cs="Arial"/>
          <w:sz w:val="24"/>
          <w:szCs w:val="24"/>
          <w:lang w:val="es-ES_tradnl" w:eastAsia="es-ES"/>
        </w:rPr>
      </w:pPr>
      <w:r w:rsidRPr="00C527BA">
        <w:rPr>
          <w:rFonts w:ascii="Barlow" w:eastAsia="Times New Roman" w:hAnsi="Barlow" w:cs="Arial"/>
          <w:b/>
          <w:sz w:val="24"/>
          <w:szCs w:val="24"/>
          <w:lang w:val="es-ES_tradnl" w:eastAsia="es-ES"/>
        </w:rPr>
        <w:t>Asunto</w:t>
      </w:r>
      <w:r w:rsidRPr="00C527BA">
        <w:rPr>
          <w:rFonts w:ascii="Barlow" w:eastAsia="Times New Roman" w:hAnsi="Barlow" w:cs="Arial"/>
          <w:sz w:val="24"/>
          <w:szCs w:val="24"/>
          <w:lang w:val="es-ES_tradnl" w:eastAsia="es-ES"/>
        </w:rPr>
        <w:t xml:space="preserve">: respuesta a comunicado enviado </w:t>
      </w:r>
      <w:r w:rsidR="00F30C09" w:rsidRPr="00C527BA">
        <w:rPr>
          <w:rFonts w:ascii="Barlow" w:eastAsia="Times New Roman" w:hAnsi="Barlow" w:cs="Arial"/>
          <w:sz w:val="24"/>
          <w:szCs w:val="24"/>
          <w:lang w:val="es-ES_tradnl" w:eastAsia="es-ES"/>
        </w:rPr>
        <w:t xml:space="preserve">el 20m de junio de 2023 </w:t>
      </w:r>
      <w:r w:rsidRPr="00C527BA">
        <w:rPr>
          <w:rFonts w:ascii="Barlow" w:eastAsia="Times New Roman" w:hAnsi="Barlow" w:cs="Arial"/>
          <w:sz w:val="24"/>
          <w:szCs w:val="24"/>
          <w:lang w:val="es-ES_tradnl" w:eastAsia="es-ES"/>
        </w:rPr>
        <w:t>de la EPS SALUD TOTAL CASO DAYRO RAMIREZ SANCHEZ (QEPD) – CC 88226666</w:t>
      </w:r>
    </w:p>
    <w:p w14:paraId="31C43CCB" w14:textId="77777777" w:rsidR="00F30C09" w:rsidRPr="00C527BA" w:rsidRDefault="00F30C09" w:rsidP="00F80F3A">
      <w:pPr>
        <w:spacing w:after="0" w:line="240" w:lineRule="auto"/>
        <w:jc w:val="both"/>
        <w:rPr>
          <w:rFonts w:ascii="Barlow" w:eastAsia="Times New Roman" w:hAnsi="Barlow" w:cs="Arial"/>
          <w:sz w:val="24"/>
          <w:szCs w:val="24"/>
          <w:lang w:val="es-ES_tradnl" w:eastAsia="es-ES"/>
        </w:rPr>
      </w:pPr>
    </w:p>
    <w:p w14:paraId="505CF6E9" w14:textId="77777777" w:rsidR="00F80F3A" w:rsidRPr="00C527BA" w:rsidRDefault="00C527BA" w:rsidP="00F80F3A">
      <w:pPr>
        <w:spacing w:after="0" w:line="240" w:lineRule="auto"/>
        <w:jc w:val="both"/>
        <w:rPr>
          <w:rFonts w:ascii="Barlow" w:eastAsia="Times New Roman" w:hAnsi="Barlow" w:cs="Arial"/>
          <w:b/>
          <w:bCs/>
          <w:sz w:val="24"/>
          <w:szCs w:val="24"/>
          <w:lang w:val="es-ES_tradnl" w:eastAsia="es-ES"/>
        </w:rPr>
      </w:pPr>
      <w:r>
        <w:rPr>
          <w:rFonts w:ascii="Barlow" w:eastAsia="Times New Roman" w:hAnsi="Barlow" w:cs="Arial"/>
          <w:sz w:val="24"/>
          <w:szCs w:val="24"/>
          <w:lang w:val="es-ES_tradnl" w:eastAsia="es-ES"/>
        </w:rPr>
        <w:t xml:space="preserve">Reciba un cordial saludo, por parte de Seguros de Vida Suramericana S.A, ramo de Riesgos Laborales. </w:t>
      </w:r>
    </w:p>
    <w:p w14:paraId="19792735" w14:textId="77777777" w:rsidR="00F80F3A" w:rsidRPr="00C527BA" w:rsidRDefault="00F80F3A" w:rsidP="00F80F3A">
      <w:pPr>
        <w:spacing w:after="0" w:line="240" w:lineRule="auto"/>
        <w:jc w:val="both"/>
        <w:rPr>
          <w:rFonts w:ascii="Barlow" w:eastAsia="Times New Roman" w:hAnsi="Barlow" w:cs="Arial"/>
          <w:sz w:val="24"/>
          <w:szCs w:val="24"/>
          <w:lang w:val="es-ES_tradnl" w:eastAsia="es-ES"/>
        </w:rPr>
      </w:pPr>
    </w:p>
    <w:p w14:paraId="57E1D892" w14:textId="77777777" w:rsidR="00F30C09" w:rsidRPr="00C527BA" w:rsidRDefault="00F30C09" w:rsidP="00F80F3A">
      <w:pPr>
        <w:spacing w:after="0" w:line="240" w:lineRule="auto"/>
        <w:jc w:val="both"/>
        <w:rPr>
          <w:rFonts w:ascii="Barlow" w:eastAsia="Times New Roman" w:hAnsi="Barlow" w:cs="Arial"/>
          <w:sz w:val="24"/>
          <w:szCs w:val="24"/>
          <w:lang w:val="es-ES_tradnl" w:eastAsia="es-ES"/>
        </w:rPr>
      </w:pPr>
      <w:r w:rsidRPr="00C527BA">
        <w:rPr>
          <w:rFonts w:ascii="Barlow" w:eastAsia="Times New Roman" w:hAnsi="Barlow" w:cs="Arial"/>
          <w:sz w:val="24"/>
          <w:szCs w:val="24"/>
          <w:lang w:val="es-ES_tradnl" w:eastAsia="es-ES"/>
        </w:rPr>
        <w:lastRenderedPageBreak/>
        <w:t>El día 20 de junio de 2023 se recibió correo electrónico en nuestra entidad enviado por parte de la EPS SALUD TOTAL</w:t>
      </w:r>
      <w:r w:rsidR="00E24F7B" w:rsidRPr="00C527BA">
        <w:rPr>
          <w:rFonts w:ascii="Barlow" w:eastAsia="Times New Roman" w:hAnsi="Barlow" w:cs="Arial"/>
          <w:sz w:val="24"/>
          <w:szCs w:val="24"/>
          <w:lang w:val="es-ES_tradnl" w:eastAsia="es-ES"/>
        </w:rPr>
        <w:t>,</w:t>
      </w:r>
      <w:r w:rsidRPr="00C527BA">
        <w:rPr>
          <w:rFonts w:ascii="Barlow" w:eastAsia="Times New Roman" w:hAnsi="Barlow" w:cs="Arial"/>
          <w:sz w:val="24"/>
          <w:szCs w:val="24"/>
          <w:lang w:val="es-ES_tradnl" w:eastAsia="es-ES"/>
        </w:rPr>
        <w:t xml:space="preserve"> con anexo de comunicado expedido por la </w:t>
      </w:r>
      <w:r w:rsidR="00E24F7B" w:rsidRPr="00C527BA">
        <w:rPr>
          <w:rFonts w:ascii="Barlow" w:eastAsia="Times New Roman" w:hAnsi="Barlow" w:cs="Arial"/>
          <w:sz w:val="24"/>
          <w:szCs w:val="24"/>
          <w:lang w:val="es-ES_tradnl" w:eastAsia="es-ES"/>
        </w:rPr>
        <w:t xml:space="preserve">misma </w:t>
      </w:r>
      <w:r w:rsidRPr="00C527BA">
        <w:rPr>
          <w:rFonts w:ascii="Barlow" w:eastAsia="Times New Roman" w:hAnsi="Barlow" w:cs="Arial"/>
          <w:sz w:val="24"/>
          <w:szCs w:val="24"/>
          <w:lang w:val="es-ES_tradnl" w:eastAsia="es-ES"/>
        </w:rPr>
        <w:t>EPS donde manifiestan que en el caso del señor DAYRO RAMIREZ SANCHEZ (QEPD) – CC 88226666 se da aceptación a</w:t>
      </w:r>
      <w:r w:rsidR="00334F72">
        <w:rPr>
          <w:rFonts w:ascii="Barlow" w:eastAsia="Times New Roman" w:hAnsi="Barlow" w:cs="Arial"/>
          <w:sz w:val="24"/>
          <w:szCs w:val="24"/>
          <w:lang w:val="es-ES_tradnl" w:eastAsia="es-ES"/>
        </w:rPr>
        <w:t xml:space="preserve"> dictamen que la entidad realizó</w:t>
      </w:r>
      <w:r w:rsidRPr="00C527BA">
        <w:rPr>
          <w:rFonts w:ascii="Barlow" w:eastAsia="Times New Roman" w:hAnsi="Barlow" w:cs="Arial"/>
          <w:sz w:val="24"/>
          <w:szCs w:val="24"/>
          <w:lang w:val="es-ES_tradnl" w:eastAsia="es-ES"/>
        </w:rPr>
        <w:t xml:space="preserve"> de origen.</w:t>
      </w:r>
    </w:p>
    <w:p w14:paraId="0E3E3B59" w14:textId="77777777" w:rsidR="00F30C09" w:rsidRPr="00C527BA" w:rsidRDefault="00F30C09" w:rsidP="00F80F3A">
      <w:pPr>
        <w:spacing w:after="0" w:line="240" w:lineRule="auto"/>
        <w:jc w:val="both"/>
        <w:rPr>
          <w:rFonts w:ascii="Barlow" w:eastAsia="Times New Roman" w:hAnsi="Barlow" w:cs="Arial"/>
          <w:sz w:val="24"/>
          <w:szCs w:val="24"/>
          <w:lang w:val="es-ES_tradnl" w:eastAsia="es-ES"/>
        </w:rPr>
      </w:pPr>
    </w:p>
    <w:p w14:paraId="047784CD" w14:textId="77777777" w:rsidR="00F30C09" w:rsidRPr="00C527BA" w:rsidRDefault="00F30C09" w:rsidP="00F80F3A">
      <w:pPr>
        <w:spacing w:after="0" w:line="240" w:lineRule="auto"/>
        <w:jc w:val="both"/>
        <w:rPr>
          <w:rFonts w:ascii="Barlow" w:eastAsia="Times New Roman" w:hAnsi="Barlow" w:cs="Arial"/>
          <w:sz w:val="24"/>
          <w:szCs w:val="24"/>
          <w:lang w:val="es-ES_tradnl" w:eastAsia="es-ES"/>
        </w:rPr>
      </w:pPr>
      <w:r w:rsidRPr="00C527BA">
        <w:rPr>
          <w:rFonts w:ascii="Barlow" w:eastAsia="Times New Roman" w:hAnsi="Barlow" w:cs="Arial"/>
          <w:sz w:val="24"/>
          <w:szCs w:val="24"/>
          <w:lang w:val="es-ES_tradnl" w:eastAsia="es-ES"/>
        </w:rPr>
        <w:t xml:space="preserve">Frente a la situación planteada </w:t>
      </w:r>
      <w:r w:rsidR="00E24F7B" w:rsidRPr="00C527BA">
        <w:rPr>
          <w:rFonts w:ascii="Barlow" w:eastAsia="Times New Roman" w:hAnsi="Barlow" w:cs="Arial"/>
          <w:sz w:val="24"/>
          <w:szCs w:val="24"/>
          <w:lang w:val="es-ES_tradnl" w:eastAsia="es-ES"/>
        </w:rPr>
        <w:t>en dicha comunicación</w:t>
      </w:r>
      <w:r w:rsidR="00CB50F5">
        <w:rPr>
          <w:rFonts w:ascii="Barlow" w:eastAsia="Times New Roman" w:hAnsi="Barlow" w:cs="Arial"/>
          <w:sz w:val="24"/>
          <w:szCs w:val="24"/>
          <w:lang w:val="es-ES_tradnl" w:eastAsia="es-ES"/>
        </w:rPr>
        <w:t>,</w:t>
      </w:r>
      <w:r w:rsidRPr="00C527BA">
        <w:rPr>
          <w:rFonts w:ascii="Barlow" w:eastAsia="Times New Roman" w:hAnsi="Barlow" w:cs="Arial"/>
          <w:sz w:val="24"/>
          <w:szCs w:val="24"/>
          <w:lang w:val="es-ES_tradnl" w:eastAsia="es-ES"/>
        </w:rPr>
        <w:t xml:space="preserve"> </w:t>
      </w:r>
      <w:r w:rsidR="00D06655" w:rsidRPr="00C527BA">
        <w:rPr>
          <w:rFonts w:ascii="Barlow" w:eastAsia="Times New Roman" w:hAnsi="Barlow" w:cs="Arial"/>
          <w:sz w:val="24"/>
          <w:szCs w:val="24"/>
          <w:lang w:val="es-ES_tradnl" w:eastAsia="es-ES"/>
        </w:rPr>
        <w:t>emitida</w:t>
      </w:r>
      <w:r w:rsidRPr="00C527BA">
        <w:rPr>
          <w:rFonts w:ascii="Barlow" w:eastAsia="Times New Roman" w:hAnsi="Barlow" w:cs="Arial"/>
          <w:sz w:val="24"/>
          <w:szCs w:val="24"/>
          <w:lang w:val="es-ES_tradnl" w:eastAsia="es-ES"/>
        </w:rPr>
        <w:t xml:space="preserve"> por la EPS</w:t>
      </w:r>
      <w:r w:rsidR="00E24F7B" w:rsidRPr="00C527BA">
        <w:rPr>
          <w:rFonts w:ascii="Barlow" w:eastAsia="Times New Roman" w:hAnsi="Barlow" w:cs="Arial"/>
          <w:sz w:val="24"/>
          <w:szCs w:val="24"/>
          <w:lang w:val="es-ES_tradnl" w:eastAsia="es-ES"/>
        </w:rPr>
        <w:t xml:space="preserve">, </w:t>
      </w:r>
      <w:r w:rsidRPr="00C527BA">
        <w:rPr>
          <w:rFonts w:ascii="Barlow" w:eastAsia="Times New Roman" w:hAnsi="Barlow" w:cs="Arial"/>
          <w:sz w:val="24"/>
          <w:szCs w:val="24"/>
          <w:lang w:val="es-ES_tradnl" w:eastAsia="es-ES"/>
        </w:rPr>
        <w:t xml:space="preserve">hacemos a </w:t>
      </w:r>
      <w:r w:rsidR="00D06655" w:rsidRPr="00C527BA">
        <w:rPr>
          <w:rFonts w:ascii="Barlow" w:eastAsia="Times New Roman" w:hAnsi="Barlow" w:cs="Arial"/>
          <w:sz w:val="24"/>
          <w:szCs w:val="24"/>
          <w:lang w:val="es-ES_tradnl" w:eastAsia="es-ES"/>
        </w:rPr>
        <w:t>continuación</w:t>
      </w:r>
      <w:r w:rsidRPr="00C527BA">
        <w:rPr>
          <w:rFonts w:ascii="Barlow" w:eastAsia="Times New Roman" w:hAnsi="Barlow" w:cs="Arial"/>
          <w:sz w:val="24"/>
          <w:szCs w:val="24"/>
          <w:lang w:val="es-ES_tradnl" w:eastAsia="es-ES"/>
        </w:rPr>
        <w:t xml:space="preserve"> trazabilidad de los hechos, en los cuales </w:t>
      </w:r>
      <w:r w:rsidR="00CB50F5" w:rsidRPr="00CB50F5">
        <w:rPr>
          <w:rFonts w:ascii="Barlow" w:eastAsia="Times New Roman" w:hAnsi="Barlow" w:cs="Arial"/>
          <w:b/>
          <w:sz w:val="24"/>
          <w:szCs w:val="24"/>
          <w:lang w:val="es-ES_tradnl" w:eastAsia="es-ES"/>
        </w:rPr>
        <w:t>reiteramos</w:t>
      </w:r>
      <w:r w:rsidRPr="00CB50F5">
        <w:rPr>
          <w:rFonts w:ascii="Barlow" w:eastAsia="Times New Roman" w:hAnsi="Barlow" w:cs="Arial"/>
          <w:b/>
          <w:sz w:val="24"/>
          <w:szCs w:val="24"/>
          <w:lang w:val="es-ES_tradnl" w:eastAsia="es-ES"/>
        </w:rPr>
        <w:t xml:space="preserve"> nuevamente</w:t>
      </w:r>
      <w:r w:rsidRPr="00C527BA">
        <w:rPr>
          <w:rFonts w:ascii="Barlow" w:eastAsia="Times New Roman" w:hAnsi="Barlow" w:cs="Arial"/>
          <w:sz w:val="24"/>
          <w:szCs w:val="24"/>
          <w:lang w:val="es-ES_tradnl" w:eastAsia="es-ES"/>
        </w:rPr>
        <w:t xml:space="preserve"> nuestra posición de devolución de d</w:t>
      </w:r>
      <w:r w:rsidR="00CB50F5">
        <w:rPr>
          <w:rFonts w:ascii="Barlow" w:eastAsia="Times New Roman" w:hAnsi="Barlow" w:cs="Arial"/>
          <w:sz w:val="24"/>
          <w:szCs w:val="24"/>
          <w:lang w:val="es-ES_tradnl" w:eastAsia="es-ES"/>
        </w:rPr>
        <w:t>icho proceso que realizó</w:t>
      </w:r>
      <w:r w:rsidR="00D06655" w:rsidRPr="00C527BA">
        <w:rPr>
          <w:rFonts w:ascii="Barlow" w:eastAsia="Times New Roman" w:hAnsi="Barlow" w:cs="Arial"/>
          <w:sz w:val="24"/>
          <w:szCs w:val="24"/>
          <w:lang w:val="es-ES_tradnl" w:eastAsia="es-ES"/>
        </w:rPr>
        <w:t xml:space="preserve"> la EPS</w:t>
      </w:r>
      <w:r w:rsidR="00CB50F5">
        <w:rPr>
          <w:rFonts w:ascii="Barlow" w:eastAsia="Times New Roman" w:hAnsi="Barlow" w:cs="Arial"/>
          <w:sz w:val="24"/>
          <w:szCs w:val="24"/>
          <w:lang w:val="es-ES_tradnl" w:eastAsia="es-ES"/>
        </w:rPr>
        <w:t xml:space="preserve"> </w:t>
      </w:r>
      <w:r w:rsidR="00E24F7B" w:rsidRPr="00C527BA">
        <w:rPr>
          <w:rFonts w:ascii="Barlow" w:eastAsia="Times New Roman" w:hAnsi="Barlow" w:cs="Arial"/>
          <w:sz w:val="24"/>
          <w:szCs w:val="24"/>
          <w:lang w:val="es-ES_tradnl" w:eastAsia="es-ES"/>
        </w:rPr>
        <w:t>en el año 2023</w:t>
      </w:r>
      <w:r w:rsidR="00D06655" w:rsidRPr="00C527BA">
        <w:rPr>
          <w:rFonts w:ascii="Barlow" w:eastAsia="Times New Roman" w:hAnsi="Barlow" w:cs="Arial"/>
          <w:sz w:val="24"/>
          <w:szCs w:val="24"/>
          <w:lang w:val="es-ES_tradnl" w:eastAsia="es-ES"/>
        </w:rPr>
        <w:t xml:space="preserve">, haciendo </w:t>
      </w:r>
      <w:r w:rsidR="00D06655" w:rsidRPr="00CB50F5">
        <w:rPr>
          <w:rFonts w:ascii="Barlow" w:eastAsia="Times New Roman" w:hAnsi="Barlow" w:cs="Arial"/>
          <w:sz w:val="24"/>
          <w:szCs w:val="24"/>
          <w:u w:val="single"/>
          <w:lang w:val="es-ES_tradnl" w:eastAsia="es-ES"/>
        </w:rPr>
        <w:t>caso omiso</w:t>
      </w:r>
      <w:r w:rsidR="00D06655" w:rsidRPr="00C527BA">
        <w:rPr>
          <w:rFonts w:ascii="Barlow" w:eastAsia="Times New Roman" w:hAnsi="Barlow" w:cs="Arial"/>
          <w:sz w:val="24"/>
          <w:szCs w:val="24"/>
          <w:lang w:val="es-ES_tradnl" w:eastAsia="es-ES"/>
        </w:rPr>
        <w:t xml:space="preserve"> a lo</w:t>
      </w:r>
      <w:r w:rsidR="00CB50F5">
        <w:rPr>
          <w:rFonts w:ascii="Barlow" w:eastAsia="Times New Roman" w:hAnsi="Barlow" w:cs="Arial"/>
          <w:sz w:val="24"/>
          <w:szCs w:val="24"/>
          <w:lang w:val="es-ES_tradnl" w:eastAsia="es-ES"/>
        </w:rPr>
        <w:t xml:space="preserve"> manifestado previamente por Seguros de Vida Suramericana, ramo Riesgos Laborales </w:t>
      </w:r>
      <w:r w:rsidR="00D06655" w:rsidRPr="00C527BA">
        <w:rPr>
          <w:rFonts w:ascii="Barlow" w:eastAsia="Times New Roman" w:hAnsi="Barlow" w:cs="Arial"/>
          <w:sz w:val="24"/>
          <w:szCs w:val="24"/>
          <w:lang w:val="es-ES_tradnl" w:eastAsia="es-ES"/>
        </w:rPr>
        <w:t>, incluso mucho antes de que realizara dicha calificación</w:t>
      </w:r>
      <w:r w:rsidR="00E24F7B" w:rsidRPr="00C527BA">
        <w:rPr>
          <w:rFonts w:ascii="Barlow" w:eastAsia="Times New Roman" w:hAnsi="Barlow" w:cs="Arial"/>
          <w:sz w:val="24"/>
          <w:szCs w:val="24"/>
          <w:lang w:val="es-ES_tradnl" w:eastAsia="es-ES"/>
        </w:rPr>
        <w:t xml:space="preserve">, </w:t>
      </w:r>
      <w:r w:rsidR="00D06655" w:rsidRPr="00C527BA">
        <w:rPr>
          <w:rFonts w:ascii="Barlow" w:eastAsia="Times New Roman" w:hAnsi="Barlow" w:cs="Arial"/>
          <w:sz w:val="24"/>
          <w:szCs w:val="24"/>
          <w:lang w:val="es-ES_tradnl" w:eastAsia="es-ES"/>
        </w:rPr>
        <w:t>ya</w:t>
      </w:r>
      <w:r w:rsidR="00CB50F5">
        <w:rPr>
          <w:rFonts w:ascii="Barlow" w:eastAsia="Times New Roman" w:hAnsi="Barlow" w:cs="Arial"/>
          <w:sz w:val="24"/>
          <w:szCs w:val="24"/>
          <w:lang w:val="es-ES_tradnl" w:eastAsia="es-ES"/>
        </w:rPr>
        <w:t xml:space="preserve"> que la </w:t>
      </w:r>
      <w:r w:rsidR="00D06655" w:rsidRPr="00C527BA">
        <w:rPr>
          <w:rFonts w:ascii="Barlow" w:eastAsia="Times New Roman" w:hAnsi="Barlow" w:cs="Arial"/>
          <w:sz w:val="24"/>
          <w:szCs w:val="24"/>
          <w:lang w:val="es-ES_tradnl" w:eastAsia="es-ES"/>
        </w:rPr>
        <w:t>ARL</w:t>
      </w:r>
      <w:r w:rsidR="00CB50F5">
        <w:rPr>
          <w:rFonts w:ascii="Barlow" w:eastAsia="Times New Roman" w:hAnsi="Barlow" w:cs="Arial"/>
          <w:sz w:val="24"/>
          <w:szCs w:val="24"/>
          <w:lang w:val="es-ES_tradnl" w:eastAsia="es-ES"/>
        </w:rPr>
        <w:t xml:space="preserve"> (como es conocido por ustedes de acuerdo a las comunicaciones que recibieron),</w:t>
      </w:r>
      <w:r w:rsidR="00D06655" w:rsidRPr="00C527BA">
        <w:rPr>
          <w:rFonts w:ascii="Barlow" w:eastAsia="Times New Roman" w:hAnsi="Barlow" w:cs="Arial"/>
          <w:sz w:val="24"/>
          <w:szCs w:val="24"/>
          <w:lang w:val="es-ES_tradnl" w:eastAsia="es-ES"/>
        </w:rPr>
        <w:t xml:space="preserve"> había emitido notificación a las partes interesadas incluyendo la EPS Salud Total, donde expedía</w:t>
      </w:r>
      <w:r w:rsidR="00E24F7B" w:rsidRPr="00C527BA">
        <w:rPr>
          <w:rFonts w:ascii="Barlow" w:eastAsia="Times New Roman" w:hAnsi="Barlow" w:cs="Arial"/>
          <w:sz w:val="24"/>
          <w:szCs w:val="24"/>
          <w:lang w:val="es-ES_tradnl" w:eastAsia="es-ES"/>
        </w:rPr>
        <w:t xml:space="preserve"> y manifestaba</w:t>
      </w:r>
      <w:r w:rsidR="00D06655" w:rsidRPr="00C527BA">
        <w:rPr>
          <w:rFonts w:ascii="Barlow" w:eastAsia="Times New Roman" w:hAnsi="Barlow" w:cs="Arial"/>
          <w:sz w:val="24"/>
          <w:szCs w:val="24"/>
          <w:lang w:val="es-ES_tradnl" w:eastAsia="es-ES"/>
        </w:rPr>
        <w:t xml:space="preserve"> la no cobertura en el caso en mención y por ende la no posibilidad de ser parte de dicho proceso: </w:t>
      </w:r>
    </w:p>
    <w:p w14:paraId="782E5A2D" w14:textId="77777777" w:rsidR="00D06655" w:rsidRPr="00C527BA" w:rsidRDefault="00D06655" w:rsidP="00F80F3A">
      <w:pPr>
        <w:spacing w:after="0" w:line="240" w:lineRule="auto"/>
        <w:jc w:val="both"/>
        <w:rPr>
          <w:rFonts w:ascii="Barlow" w:eastAsia="Times New Roman" w:hAnsi="Barlow" w:cs="Arial"/>
          <w:sz w:val="24"/>
          <w:szCs w:val="24"/>
          <w:lang w:val="es-ES_tradnl" w:eastAsia="es-ES"/>
        </w:rPr>
      </w:pPr>
    </w:p>
    <w:p w14:paraId="254668E9" w14:textId="77777777" w:rsidR="00D06655" w:rsidRPr="00C527BA" w:rsidRDefault="00D06655" w:rsidP="00251712">
      <w:pPr>
        <w:pStyle w:val="Prrafodelista"/>
        <w:numPr>
          <w:ilvl w:val="0"/>
          <w:numId w:val="3"/>
        </w:numPr>
        <w:spacing w:after="0" w:line="240" w:lineRule="auto"/>
        <w:jc w:val="both"/>
        <w:rPr>
          <w:rFonts w:ascii="Barlow" w:eastAsia="Times New Roman" w:hAnsi="Barlow" w:cs="Arial"/>
          <w:sz w:val="24"/>
          <w:szCs w:val="24"/>
          <w:lang w:val="es-ES_tradnl" w:eastAsia="es-ES"/>
        </w:rPr>
      </w:pPr>
      <w:r w:rsidRPr="00C527BA">
        <w:rPr>
          <w:rFonts w:ascii="Barlow" w:eastAsia="Times New Roman" w:hAnsi="Barlow" w:cs="Arial"/>
          <w:sz w:val="24"/>
          <w:szCs w:val="24"/>
          <w:lang w:val="es-ES_tradnl" w:eastAsia="es-ES"/>
        </w:rPr>
        <w:t xml:space="preserve">En junio de 2022 se recibió historia clinica y solicitud de la familia del señor Ramirez en la ARL para estudio de origen y pensión de sobreviviente </w:t>
      </w:r>
      <w:r w:rsidR="00251712" w:rsidRPr="00C527BA">
        <w:rPr>
          <w:rFonts w:ascii="Barlow" w:eastAsia="Times New Roman" w:hAnsi="Barlow" w:cs="Arial"/>
          <w:sz w:val="24"/>
          <w:szCs w:val="24"/>
          <w:lang w:val="es-ES_tradnl" w:eastAsia="es-ES"/>
        </w:rPr>
        <w:t xml:space="preserve">(el paciente </w:t>
      </w:r>
      <w:r w:rsidR="00CB50F5">
        <w:rPr>
          <w:rFonts w:ascii="Barlow" w:eastAsia="Times New Roman" w:hAnsi="Barlow" w:cs="Arial"/>
          <w:sz w:val="24"/>
          <w:szCs w:val="24"/>
          <w:lang w:val="es-ES_tradnl" w:eastAsia="es-ES"/>
        </w:rPr>
        <w:t>falleció el 7 de enero de 2021).</w:t>
      </w:r>
    </w:p>
    <w:p w14:paraId="1933702A" w14:textId="77777777" w:rsidR="00E142BD" w:rsidRPr="00C527BA" w:rsidRDefault="00E142BD" w:rsidP="00E142BD">
      <w:pPr>
        <w:spacing w:after="0" w:line="240" w:lineRule="auto"/>
        <w:ind w:left="360"/>
        <w:jc w:val="both"/>
        <w:rPr>
          <w:rFonts w:ascii="Barlow" w:eastAsia="Times New Roman" w:hAnsi="Barlow" w:cs="Arial"/>
          <w:sz w:val="24"/>
          <w:szCs w:val="24"/>
          <w:lang w:val="es-ES_tradnl" w:eastAsia="es-ES"/>
        </w:rPr>
      </w:pPr>
    </w:p>
    <w:p w14:paraId="6562B39A" w14:textId="77777777" w:rsidR="00E142BD" w:rsidRPr="00C527BA" w:rsidRDefault="00E142BD" w:rsidP="00E142BD">
      <w:pPr>
        <w:pStyle w:val="Prrafodelista"/>
        <w:numPr>
          <w:ilvl w:val="0"/>
          <w:numId w:val="3"/>
        </w:numPr>
        <w:spacing w:after="0" w:line="240" w:lineRule="auto"/>
        <w:jc w:val="both"/>
        <w:rPr>
          <w:rFonts w:ascii="Barlow" w:eastAsia="Times New Roman" w:hAnsi="Barlow" w:cs="Arial"/>
          <w:sz w:val="24"/>
          <w:szCs w:val="24"/>
          <w:lang w:val="es-ES_tradnl" w:eastAsia="es-ES"/>
        </w:rPr>
      </w:pPr>
      <w:r w:rsidRPr="00C527BA">
        <w:rPr>
          <w:rFonts w:ascii="Barlow" w:eastAsia="Times New Roman" w:hAnsi="Barlow" w:cs="Arial"/>
          <w:sz w:val="24"/>
          <w:szCs w:val="24"/>
          <w:lang w:val="es-ES_tradnl" w:eastAsia="es-ES"/>
        </w:rPr>
        <w:t xml:space="preserve">ARL SURA procedió a realizar investigación administrativa del caso, evidenciando que el señor </w:t>
      </w:r>
      <w:proofErr w:type="spellStart"/>
      <w:r w:rsidRPr="00C527BA">
        <w:rPr>
          <w:rFonts w:ascii="Barlow" w:eastAsia="Times New Roman" w:hAnsi="Barlow" w:cs="Arial"/>
          <w:sz w:val="24"/>
          <w:szCs w:val="24"/>
          <w:lang w:val="es-ES_tradnl" w:eastAsia="es-ES"/>
        </w:rPr>
        <w:t>Dayro</w:t>
      </w:r>
      <w:proofErr w:type="spellEnd"/>
      <w:r w:rsidRPr="00C527BA">
        <w:rPr>
          <w:rFonts w:ascii="Barlow" w:eastAsia="Times New Roman" w:hAnsi="Barlow" w:cs="Arial"/>
          <w:sz w:val="24"/>
          <w:szCs w:val="24"/>
          <w:lang w:val="es-ES_tradnl" w:eastAsia="es-ES"/>
        </w:rPr>
        <w:t xml:space="preserve"> Ramírez Sánchez (q.e.p.d.) para la fecha de su muerte, </w:t>
      </w:r>
      <w:r w:rsidRPr="00CB50F5">
        <w:rPr>
          <w:rFonts w:ascii="Barlow" w:eastAsia="Times New Roman" w:hAnsi="Barlow" w:cs="Arial"/>
          <w:b/>
          <w:sz w:val="24"/>
          <w:szCs w:val="24"/>
          <w:u w:val="single"/>
          <w:lang w:val="es-ES_tradnl" w:eastAsia="es-ES"/>
        </w:rPr>
        <w:t>no se encontraba ejerciendo labores para la empresa</w:t>
      </w:r>
      <w:r w:rsidRPr="00C527BA">
        <w:rPr>
          <w:rFonts w:ascii="Barlow" w:eastAsia="Times New Roman" w:hAnsi="Barlow" w:cs="Arial"/>
          <w:sz w:val="24"/>
          <w:szCs w:val="24"/>
          <w:lang w:val="es-ES_tradnl" w:eastAsia="es-ES"/>
        </w:rPr>
        <w:t xml:space="preserve"> “Tercer Milenio Empresarial SAS.” de acuerdo con comunicado de la señora Gloria Patricia Sarria Velasco en calidad de </w:t>
      </w:r>
      <w:r w:rsidR="00CB50F5" w:rsidRPr="00C527BA">
        <w:rPr>
          <w:rFonts w:ascii="Barlow" w:eastAsia="Times New Roman" w:hAnsi="Barlow" w:cs="Arial"/>
          <w:sz w:val="24"/>
          <w:szCs w:val="24"/>
          <w:lang w:val="es-ES_tradnl" w:eastAsia="es-ES"/>
        </w:rPr>
        <w:t xml:space="preserve">Representante Legal </w:t>
      </w:r>
      <w:r w:rsidRPr="00C527BA">
        <w:rPr>
          <w:rFonts w:ascii="Barlow" w:eastAsia="Times New Roman" w:hAnsi="Barlow" w:cs="Arial"/>
          <w:sz w:val="24"/>
          <w:szCs w:val="24"/>
          <w:lang w:val="es-ES_tradnl" w:eastAsia="es-ES"/>
        </w:rPr>
        <w:t xml:space="preserve">de la empresa “Tercer Milenio Empresarial SAS.”, donde informa que el señor </w:t>
      </w:r>
      <w:proofErr w:type="spellStart"/>
      <w:r w:rsidRPr="00C527BA">
        <w:rPr>
          <w:rFonts w:ascii="Barlow" w:eastAsia="Times New Roman" w:hAnsi="Barlow" w:cs="Arial"/>
          <w:sz w:val="24"/>
          <w:szCs w:val="24"/>
          <w:lang w:val="es-ES_tradnl" w:eastAsia="es-ES"/>
        </w:rPr>
        <w:t>Dayro</w:t>
      </w:r>
      <w:proofErr w:type="spellEnd"/>
      <w:r w:rsidRPr="00C527BA">
        <w:rPr>
          <w:rFonts w:ascii="Barlow" w:eastAsia="Times New Roman" w:hAnsi="Barlow" w:cs="Arial"/>
          <w:sz w:val="24"/>
          <w:szCs w:val="24"/>
          <w:lang w:val="es-ES_tradnl" w:eastAsia="es-ES"/>
        </w:rPr>
        <w:t xml:space="preserve"> Ramírez Sánchez (q.e.p.d.) </w:t>
      </w:r>
      <w:r w:rsidRPr="00CB50F5">
        <w:rPr>
          <w:rFonts w:ascii="Barlow" w:eastAsia="Times New Roman" w:hAnsi="Barlow" w:cs="Arial"/>
          <w:sz w:val="24"/>
          <w:szCs w:val="24"/>
          <w:u w:val="single"/>
          <w:lang w:val="es-ES_tradnl" w:eastAsia="es-ES"/>
        </w:rPr>
        <w:t>no tiene relación laboral con dicha empresa</w:t>
      </w:r>
      <w:r w:rsidRPr="00C527BA">
        <w:rPr>
          <w:rFonts w:ascii="Barlow" w:eastAsia="Times New Roman" w:hAnsi="Barlow" w:cs="Arial"/>
          <w:sz w:val="24"/>
          <w:szCs w:val="24"/>
          <w:lang w:val="es-ES_tradnl" w:eastAsia="es-ES"/>
        </w:rPr>
        <w:t>.</w:t>
      </w:r>
      <w:r w:rsidR="00E24F7B" w:rsidRPr="00C527BA">
        <w:rPr>
          <w:rFonts w:ascii="Barlow" w:eastAsia="Times New Roman" w:hAnsi="Barlow" w:cs="Arial"/>
          <w:sz w:val="24"/>
          <w:szCs w:val="24"/>
          <w:lang w:val="es-ES_tradnl" w:eastAsia="es-ES"/>
        </w:rPr>
        <w:t xml:space="preserve"> (se anexa copia de este comunicado de la empresa)</w:t>
      </w:r>
      <w:r w:rsidR="00CB50F5">
        <w:rPr>
          <w:rFonts w:ascii="Barlow" w:eastAsia="Times New Roman" w:hAnsi="Barlow" w:cs="Arial"/>
          <w:sz w:val="24"/>
          <w:szCs w:val="24"/>
          <w:lang w:val="es-ES_tradnl" w:eastAsia="es-ES"/>
        </w:rPr>
        <w:t>:</w:t>
      </w:r>
    </w:p>
    <w:p w14:paraId="16910B91" w14:textId="77777777" w:rsidR="00E24F7B" w:rsidRPr="00C527BA" w:rsidRDefault="00E24F7B" w:rsidP="00B775F4">
      <w:pPr>
        <w:pStyle w:val="Prrafodelista"/>
        <w:rPr>
          <w:rFonts w:ascii="Barlow" w:eastAsia="Times New Roman" w:hAnsi="Barlow" w:cs="Arial"/>
          <w:sz w:val="24"/>
          <w:szCs w:val="24"/>
          <w:lang w:val="es-ES_tradnl" w:eastAsia="es-ES"/>
        </w:rPr>
      </w:pPr>
      <w:r w:rsidRPr="00C527BA">
        <w:rPr>
          <w:rFonts w:ascii="Barlow" w:hAnsi="Barlow"/>
          <w:noProof/>
          <w:sz w:val="24"/>
          <w:szCs w:val="24"/>
          <w:lang w:eastAsia="es-CO"/>
        </w:rPr>
        <w:lastRenderedPageBreak/>
        <w:drawing>
          <wp:inline distT="0" distB="0" distL="0" distR="0" wp14:anchorId="10AE6D72" wp14:editId="0EA95E4C">
            <wp:extent cx="4143375" cy="461010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43375" cy="4610100"/>
                    </a:xfrm>
                    <a:prstGeom prst="rect">
                      <a:avLst/>
                    </a:prstGeom>
                  </pic:spPr>
                </pic:pic>
              </a:graphicData>
            </a:graphic>
          </wp:inline>
        </w:drawing>
      </w:r>
    </w:p>
    <w:p w14:paraId="55756D60" w14:textId="77777777" w:rsidR="00E142BD" w:rsidRPr="00C527BA" w:rsidRDefault="00E142BD" w:rsidP="00E142BD">
      <w:pPr>
        <w:pStyle w:val="Prrafodelista"/>
        <w:rPr>
          <w:rFonts w:ascii="Barlow" w:eastAsia="Times New Roman" w:hAnsi="Barlow" w:cs="Arial"/>
          <w:sz w:val="24"/>
          <w:szCs w:val="24"/>
          <w:lang w:val="es-ES_tradnl" w:eastAsia="es-ES"/>
        </w:rPr>
      </w:pPr>
    </w:p>
    <w:p w14:paraId="14F1E274" w14:textId="77777777" w:rsidR="00444ECC" w:rsidRPr="00C527BA" w:rsidRDefault="00251712" w:rsidP="003B1394">
      <w:pPr>
        <w:pStyle w:val="Prrafodelista"/>
        <w:numPr>
          <w:ilvl w:val="0"/>
          <w:numId w:val="3"/>
        </w:numPr>
        <w:spacing w:after="0" w:line="240" w:lineRule="auto"/>
        <w:jc w:val="both"/>
        <w:rPr>
          <w:rFonts w:ascii="Barlow" w:eastAsia="Times New Roman" w:hAnsi="Barlow" w:cs="Arial"/>
          <w:sz w:val="24"/>
          <w:szCs w:val="24"/>
          <w:lang w:val="es-ES_tradnl" w:eastAsia="es-ES"/>
        </w:rPr>
      </w:pPr>
      <w:r w:rsidRPr="00C527BA">
        <w:rPr>
          <w:rFonts w:ascii="Barlow" w:eastAsia="Times New Roman" w:hAnsi="Barlow" w:cs="Arial"/>
          <w:sz w:val="24"/>
          <w:szCs w:val="24"/>
          <w:lang w:val="es-ES_tradnl" w:eastAsia="es-ES"/>
        </w:rPr>
        <w:t xml:space="preserve">El caso </w:t>
      </w:r>
      <w:r w:rsidRPr="00CB50F5">
        <w:rPr>
          <w:rFonts w:ascii="Barlow" w:eastAsia="Times New Roman" w:hAnsi="Barlow" w:cs="Arial"/>
          <w:b/>
          <w:sz w:val="24"/>
          <w:szCs w:val="24"/>
          <w:u w:val="single"/>
          <w:lang w:val="es-ES_tradnl" w:eastAsia="es-ES"/>
        </w:rPr>
        <w:t>fue calificado</w:t>
      </w:r>
      <w:r w:rsidRPr="00C527BA">
        <w:rPr>
          <w:rFonts w:ascii="Barlow" w:eastAsia="Times New Roman" w:hAnsi="Barlow" w:cs="Arial"/>
          <w:sz w:val="24"/>
          <w:szCs w:val="24"/>
          <w:lang w:val="es-ES_tradnl" w:eastAsia="es-ES"/>
        </w:rPr>
        <w:t xml:space="preserve"> por la ARL Sura el 6 de julio de 2022 como evento de no cob</w:t>
      </w:r>
      <w:r w:rsidR="00444ECC" w:rsidRPr="00C527BA">
        <w:rPr>
          <w:rFonts w:ascii="Barlow" w:eastAsia="Times New Roman" w:hAnsi="Barlow" w:cs="Arial"/>
          <w:sz w:val="24"/>
          <w:szCs w:val="24"/>
          <w:lang w:val="es-ES_tradnl" w:eastAsia="es-ES"/>
        </w:rPr>
        <w:t xml:space="preserve">ertura, basados en los soportes de que el trabajador estaba afiliado en riesgos laborales como </w:t>
      </w:r>
      <w:r w:rsidR="00B775F4" w:rsidRPr="00C527BA">
        <w:rPr>
          <w:rFonts w:ascii="Barlow" w:eastAsia="Times New Roman" w:hAnsi="Barlow" w:cs="Arial"/>
          <w:sz w:val="24"/>
          <w:szCs w:val="24"/>
          <w:lang w:val="es-ES_tradnl" w:eastAsia="es-ES"/>
        </w:rPr>
        <w:t xml:space="preserve">trabajador </w:t>
      </w:r>
      <w:r w:rsidR="00444ECC" w:rsidRPr="00C527BA">
        <w:rPr>
          <w:rFonts w:ascii="Barlow" w:eastAsia="Times New Roman" w:hAnsi="Barlow" w:cs="Arial"/>
          <w:sz w:val="24"/>
          <w:szCs w:val="24"/>
          <w:lang w:val="es-ES_tradnl" w:eastAsia="es-ES"/>
        </w:rPr>
        <w:t>dependiente directo para el empleador TERCER MILENIO EM</w:t>
      </w:r>
      <w:r w:rsidR="00444ECC" w:rsidRPr="00C527BA">
        <w:rPr>
          <w:rFonts w:ascii="Barlow" w:eastAsia="Times New Roman" w:hAnsi="Barlow" w:cs="Arial"/>
          <w:sz w:val="24"/>
          <w:szCs w:val="24"/>
          <w:lang w:val="es-ES_tradnl" w:eastAsia="es-ES"/>
        </w:rPr>
        <w:lastRenderedPageBreak/>
        <w:t>PRESARIAL SAS</w:t>
      </w:r>
      <w:r w:rsidR="00B775F4" w:rsidRPr="00C527BA">
        <w:rPr>
          <w:rFonts w:ascii="Barlow" w:eastAsia="Times New Roman" w:hAnsi="Barlow" w:cs="Arial"/>
          <w:sz w:val="24"/>
          <w:szCs w:val="24"/>
          <w:lang w:val="es-ES_tradnl" w:eastAsia="es-ES"/>
        </w:rPr>
        <w:t xml:space="preserve">, </w:t>
      </w:r>
      <w:r w:rsidR="00444ECC" w:rsidRPr="00C527BA">
        <w:rPr>
          <w:rFonts w:ascii="Barlow" w:eastAsia="Times New Roman" w:hAnsi="Barlow" w:cs="Arial"/>
          <w:sz w:val="24"/>
          <w:szCs w:val="24"/>
          <w:lang w:val="es-ES_tradnl" w:eastAsia="es-ES"/>
        </w:rPr>
        <w:t xml:space="preserve"> donde nunca se documentó que realizara actividades asistenciales</w:t>
      </w:r>
      <w:r w:rsidR="00B775F4" w:rsidRPr="00C527BA">
        <w:rPr>
          <w:rFonts w:ascii="Barlow" w:eastAsia="Times New Roman" w:hAnsi="Barlow" w:cs="Arial"/>
          <w:sz w:val="24"/>
          <w:szCs w:val="24"/>
          <w:lang w:val="es-ES_tradnl" w:eastAsia="es-ES"/>
        </w:rPr>
        <w:t xml:space="preserve"> o de otro tipo con ellos</w:t>
      </w:r>
      <w:r w:rsidR="00444ECC" w:rsidRPr="00C527BA">
        <w:rPr>
          <w:rFonts w:ascii="Barlow" w:eastAsia="Times New Roman" w:hAnsi="Barlow" w:cs="Arial"/>
          <w:sz w:val="24"/>
          <w:szCs w:val="24"/>
          <w:lang w:val="es-ES_tradnl" w:eastAsia="es-ES"/>
        </w:rPr>
        <w:t xml:space="preserve">, </w:t>
      </w:r>
      <w:r w:rsidR="00B775F4" w:rsidRPr="00C527BA">
        <w:rPr>
          <w:rFonts w:ascii="Barlow" w:eastAsia="Times New Roman" w:hAnsi="Barlow" w:cs="Arial"/>
          <w:sz w:val="24"/>
          <w:szCs w:val="24"/>
          <w:lang w:val="es-ES_tradnl" w:eastAsia="es-ES"/>
        </w:rPr>
        <w:t xml:space="preserve"> </w:t>
      </w:r>
      <w:r w:rsidR="00444ECC" w:rsidRPr="00CB50F5">
        <w:rPr>
          <w:rFonts w:ascii="Barlow" w:eastAsia="Times New Roman" w:hAnsi="Barlow" w:cs="Arial"/>
          <w:sz w:val="24"/>
          <w:szCs w:val="24"/>
          <w:u w:val="single"/>
          <w:lang w:val="es-ES_tradnl" w:eastAsia="es-ES"/>
        </w:rPr>
        <w:t>no cotizando</w:t>
      </w:r>
      <w:r w:rsidR="00444ECC" w:rsidRPr="00C527BA">
        <w:rPr>
          <w:rFonts w:ascii="Barlow" w:eastAsia="Times New Roman" w:hAnsi="Barlow" w:cs="Arial"/>
          <w:sz w:val="24"/>
          <w:szCs w:val="24"/>
          <w:lang w:val="es-ES_tradnl" w:eastAsia="es-ES"/>
        </w:rPr>
        <w:t xml:space="preserve"> con </w:t>
      </w:r>
      <w:r w:rsidR="00CB50F5">
        <w:rPr>
          <w:rFonts w:ascii="Barlow" w:eastAsia="Times New Roman" w:hAnsi="Barlow" w:cs="Arial"/>
          <w:sz w:val="24"/>
          <w:szCs w:val="24"/>
          <w:lang w:val="es-ES_tradnl" w:eastAsia="es-ES"/>
        </w:rPr>
        <w:t>la ARL SURA</w:t>
      </w:r>
      <w:r w:rsidR="00444ECC" w:rsidRPr="00C527BA">
        <w:rPr>
          <w:rFonts w:ascii="Barlow" w:eastAsia="Times New Roman" w:hAnsi="Barlow" w:cs="Arial"/>
          <w:sz w:val="24"/>
          <w:szCs w:val="24"/>
          <w:lang w:val="es-ES_tradnl" w:eastAsia="es-ES"/>
        </w:rPr>
        <w:t xml:space="preserve"> para riesgo laboral de actividades laborales que ejerciera bajo otros empleadores</w:t>
      </w:r>
      <w:r w:rsidR="00CB50F5">
        <w:rPr>
          <w:rFonts w:ascii="Barlow" w:eastAsia="Times New Roman" w:hAnsi="Barlow" w:cs="Arial"/>
          <w:sz w:val="24"/>
          <w:szCs w:val="24"/>
          <w:lang w:val="es-ES_tradnl" w:eastAsia="es-ES"/>
        </w:rPr>
        <w:t>,</w:t>
      </w:r>
      <w:r w:rsidR="00444ECC" w:rsidRPr="00C527BA">
        <w:rPr>
          <w:rFonts w:ascii="Barlow" w:eastAsia="Times New Roman" w:hAnsi="Barlow" w:cs="Arial"/>
          <w:sz w:val="24"/>
          <w:szCs w:val="24"/>
          <w:lang w:val="es-ES_tradnl" w:eastAsia="es-ES"/>
        </w:rPr>
        <w:t xml:space="preserve"> en este caso puntual para otros empleadores co</w:t>
      </w:r>
      <w:r w:rsidR="001B061B" w:rsidRPr="00C527BA">
        <w:rPr>
          <w:rFonts w:ascii="Barlow" w:eastAsia="Times New Roman" w:hAnsi="Barlow" w:cs="Arial"/>
          <w:sz w:val="24"/>
          <w:szCs w:val="24"/>
          <w:lang w:val="es-ES_tradnl" w:eastAsia="es-ES"/>
        </w:rPr>
        <w:t>mo lo es la empresa MEDICAL GROU</w:t>
      </w:r>
      <w:r w:rsidR="00444ECC" w:rsidRPr="00C527BA">
        <w:rPr>
          <w:rFonts w:ascii="Barlow" w:eastAsia="Times New Roman" w:hAnsi="Barlow" w:cs="Arial"/>
          <w:sz w:val="24"/>
          <w:szCs w:val="24"/>
          <w:lang w:val="es-ES_tradnl" w:eastAsia="es-ES"/>
        </w:rPr>
        <w:t>P donde realizaba</w:t>
      </w:r>
      <w:r w:rsidR="00B775F4" w:rsidRPr="00C527BA">
        <w:rPr>
          <w:rFonts w:ascii="Barlow" w:eastAsia="Times New Roman" w:hAnsi="Barlow" w:cs="Arial"/>
          <w:sz w:val="24"/>
          <w:szCs w:val="24"/>
          <w:lang w:val="es-ES_tradnl" w:eastAsia="es-ES"/>
        </w:rPr>
        <w:t xml:space="preserve"> actividades de trasporte de pacientes</w:t>
      </w:r>
      <w:r w:rsidR="00444ECC" w:rsidRPr="00C527BA">
        <w:rPr>
          <w:rFonts w:ascii="Barlow" w:eastAsia="Times New Roman" w:hAnsi="Barlow" w:cs="Arial"/>
          <w:sz w:val="24"/>
          <w:szCs w:val="24"/>
          <w:lang w:val="es-ES_tradnl" w:eastAsia="es-ES"/>
        </w:rPr>
        <w:t xml:space="preserve">, por lo que el caso debía ser atendido es por la ARL donde </w:t>
      </w:r>
      <w:r w:rsidR="001B061B" w:rsidRPr="00C527BA">
        <w:rPr>
          <w:rFonts w:ascii="Barlow" w:eastAsia="Times New Roman" w:hAnsi="Barlow" w:cs="Arial"/>
          <w:sz w:val="24"/>
          <w:szCs w:val="24"/>
          <w:lang w:val="es-ES_tradnl" w:eastAsia="es-ES"/>
        </w:rPr>
        <w:t xml:space="preserve">estaba afiliado </w:t>
      </w:r>
      <w:r w:rsidR="00B775F4" w:rsidRPr="00C527BA">
        <w:rPr>
          <w:rFonts w:ascii="Barlow" w:eastAsia="Times New Roman" w:hAnsi="Barlow" w:cs="Arial"/>
          <w:sz w:val="24"/>
          <w:szCs w:val="24"/>
          <w:lang w:val="es-ES_tradnl" w:eastAsia="es-ES"/>
        </w:rPr>
        <w:t xml:space="preserve">para el riesgo laboral que ejercía bajo </w:t>
      </w:r>
      <w:r w:rsidR="001B061B" w:rsidRPr="00C527BA">
        <w:rPr>
          <w:rFonts w:ascii="Barlow" w:eastAsia="Times New Roman" w:hAnsi="Barlow" w:cs="Arial"/>
          <w:sz w:val="24"/>
          <w:szCs w:val="24"/>
          <w:lang w:val="es-ES_tradnl" w:eastAsia="es-ES"/>
        </w:rPr>
        <w:t>el empleador MEDICAL GROUP</w:t>
      </w:r>
      <w:r w:rsidR="00B775F4" w:rsidRPr="00C527BA">
        <w:rPr>
          <w:rFonts w:ascii="Barlow" w:eastAsia="Times New Roman" w:hAnsi="Barlow" w:cs="Arial"/>
          <w:sz w:val="24"/>
          <w:szCs w:val="24"/>
          <w:lang w:val="es-ES_tradnl" w:eastAsia="es-ES"/>
        </w:rPr>
        <w:t>.</w:t>
      </w:r>
    </w:p>
    <w:p w14:paraId="1E89492B" w14:textId="77777777" w:rsidR="00B775F4" w:rsidRPr="00C527BA" w:rsidRDefault="00B775F4" w:rsidP="00B775F4">
      <w:pPr>
        <w:pStyle w:val="Prrafodelista"/>
        <w:spacing w:after="0" w:line="240" w:lineRule="auto"/>
        <w:jc w:val="both"/>
        <w:rPr>
          <w:rFonts w:ascii="Barlow" w:eastAsia="Times New Roman" w:hAnsi="Barlow" w:cs="Arial"/>
          <w:sz w:val="24"/>
          <w:szCs w:val="24"/>
          <w:lang w:val="es-ES_tradnl" w:eastAsia="es-ES"/>
        </w:rPr>
      </w:pPr>
    </w:p>
    <w:p w14:paraId="13C8C5F9" w14:textId="77777777" w:rsidR="00444ECC" w:rsidRPr="00C527BA" w:rsidRDefault="00444ECC" w:rsidP="00444ECC">
      <w:pPr>
        <w:spacing w:after="0" w:line="240" w:lineRule="auto"/>
        <w:jc w:val="both"/>
        <w:rPr>
          <w:rFonts w:ascii="Barlow" w:eastAsia="Times New Roman" w:hAnsi="Barlow" w:cs="Arial"/>
          <w:sz w:val="24"/>
          <w:szCs w:val="24"/>
          <w:lang w:val="es-ES_tradnl" w:eastAsia="es-ES"/>
        </w:rPr>
      </w:pPr>
      <w:r w:rsidRPr="00C527BA">
        <w:rPr>
          <w:rFonts w:ascii="Barlow" w:hAnsi="Barlow"/>
          <w:noProof/>
          <w:sz w:val="24"/>
          <w:szCs w:val="24"/>
          <w:lang w:eastAsia="es-CO"/>
        </w:rPr>
        <w:drawing>
          <wp:inline distT="0" distB="0" distL="0" distR="0" wp14:anchorId="12933FB6" wp14:editId="35FFE223">
            <wp:extent cx="5507853" cy="22383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13936" cy="2240847"/>
                    </a:xfrm>
                    <a:prstGeom prst="rect">
                      <a:avLst/>
                    </a:prstGeom>
                  </pic:spPr>
                </pic:pic>
              </a:graphicData>
            </a:graphic>
          </wp:inline>
        </w:drawing>
      </w:r>
    </w:p>
    <w:p w14:paraId="185FA2A6" w14:textId="77777777" w:rsidR="00444ECC" w:rsidRPr="00C527BA" w:rsidRDefault="00444ECC" w:rsidP="00444ECC">
      <w:pPr>
        <w:spacing w:after="0" w:line="240" w:lineRule="auto"/>
        <w:jc w:val="both"/>
        <w:rPr>
          <w:rFonts w:ascii="Barlow" w:eastAsia="Times New Roman" w:hAnsi="Barlow" w:cs="Arial"/>
          <w:sz w:val="24"/>
          <w:szCs w:val="24"/>
          <w:lang w:val="es-ES_tradnl" w:eastAsia="es-ES"/>
        </w:rPr>
      </w:pPr>
    </w:p>
    <w:p w14:paraId="27EF6ED5" w14:textId="77777777" w:rsidR="00251712" w:rsidRPr="00C527BA" w:rsidRDefault="00251712" w:rsidP="00251712">
      <w:pPr>
        <w:pStyle w:val="Prrafodelista"/>
        <w:rPr>
          <w:rFonts w:ascii="Barlow" w:eastAsia="Times New Roman" w:hAnsi="Barlow" w:cs="Arial"/>
          <w:sz w:val="24"/>
          <w:szCs w:val="24"/>
          <w:lang w:val="es-ES_tradnl" w:eastAsia="es-ES"/>
        </w:rPr>
      </w:pPr>
    </w:p>
    <w:p w14:paraId="277BA185" w14:textId="77777777" w:rsidR="00251712" w:rsidRPr="00C527BA" w:rsidRDefault="00251712" w:rsidP="00E142BD">
      <w:pPr>
        <w:pStyle w:val="Prrafodelista"/>
        <w:numPr>
          <w:ilvl w:val="0"/>
          <w:numId w:val="3"/>
        </w:numPr>
        <w:spacing w:after="0" w:line="240" w:lineRule="auto"/>
        <w:jc w:val="both"/>
        <w:rPr>
          <w:rFonts w:ascii="Barlow" w:eastAsia="Times New Roman" w:hAnsi="Barlow" w:cs="Arial"/>
          <w:sz w:val="24"/>
          <w:szCs w:val="24"/>
          <w:lang w:val="es-ES_tradnl" w:eastAsia="es-ES"/>
        </w:rPr>
      </w:pPr>
      <w:r w:rsidRPr="00C527BA">
        <w:rPr>
          <w:rFonts w:ascii="Barlow" w:eastAsia="Times New Roman" w:hAnsi="Barlow" w:cs="Arial"/>
          <w:sz w:val="24"/>
          <w:szCs w:val="24"/>
          <w:lang w:val="es-ES_tradnl" w:eastAsia="es-ES"/>
        </w:rPr>
        <w:t xml:space="preserve">Se </w:t>
      </w:r>
      <w:r w:rsidRPr="00CB50F5">
        <w:rPr>
          <w:rFonts w:ascii="Barlow" w:eastAsia="Times New Roman" w:hAnsi="Barlow" w:cs="Arial"/>
          <w:b/>
          <w:sz w:val="24"/>
          <w:szCs w:val="24"/>
          <w:u w:val="single"/>
          <w:lang w:val="es-ES_tradnl" w:eastAsia="es-ES"/>
        </w:rPr>
        <w:t>notificó</w:t>
      </w:r>
      <w:r w:rsidRPr="00C527BA">
        <w:rPr>
          <w:rFonts w:ascii="Barlow" w:eastAsia="Times New Roman" w:hAnsi="Barlow" w:cs="Arial"/>
          <w:sz w:val="24"/>
          <w:szCs w:val="24"/>
          <w:lang w:val="es-ES_tradnl" w:eastAsia="es-ES"/>
        </w:rPr>
        <w:t xml:space="preserve"> de dicha calificación a las partes interesadas, </w:t>
      </w:r>
      <w:r w:rsidR="00E142BD" w:rsidRPr="00CB50F5">
        <w:rPr>
          <w:rFonts w:ascii="Barlow" w:eastAsia="Times New Roman" w:hAnsi="Barlow" w:cs="Arial"/>
          <w:b/>
          <w:sz w:val="24"/>
          <w:szCs w:val="24"/>
          <w:u w:val="single"/>
          <w:lang w:val="es-ES_tradnl" w:eastAsia="es-ES"/>
        </w:rPr>
        <w:t>con comunicado fechado el 8 de julio de 2022 numeral CE202211018144</w:t>
      </w:r>
      <w:r w:rsidR="00E142BD" w:rsidRPr="00C527BA">
        <w:rPr>
          <w:rFonts w:ascii="Barlow" w:eastAsia="Times New Roman" w:hAnsi="Barlow" w:cs="Arial"/>
          <w:sz w:val="24"/>
          <w:szCs w:val="24"/>
          <w:lang w:val="es-ES_tradnl" w:eastAsia="es-ES"/>
        </w:rPr>
        <w:t>, dentro</w:t>
      </w:r>
      <w:r w:rsidRPr="00C527BA">
        <w:rPr>
          <w:rFonts w:ascii="Barlow" w:eastAsia="Times New Roman" w:hAnsi="Barlow" w:cs="Arial"/>
          <w:sz w:val="24"/>
          <w:szCs w:val="24"/>
          <w:lang w:val="es-ES_tradnl" w:eastAsia="es-ES"/>
        </w:rPr>
        <w:t xml:space="preserve"> de las cuales estuvo la EPS Salud Total, como consta </w:t>
      </w:r>
      <w:r w:rsidR="00444ECC" w:rsidRPr="00C527BA">
        <w:rPr>
          <w:rFonts w:ascii="Barlow" w:eastAsia="Times New Roman" w:hAnsi="Barlow" w:cs="Arial"/>
          <w:sz w:val="24"/>
          <w:szCs w:val="24"/>
          <w:lang w:val="es-ES_tradnl" w:eastAsia="es-ES"/>
        </w:rPr>
        <w:t xml:space="preserve">al ingresar la guía de envío </w:t>
      </w:r>
      <w:r w:rsidRPr="00C527BA">
        <w:rPr>
          <w:rFonts w:ascii="Barlow" w:eastAsia="Times New Roman" w:hAnsi="Barlow" w:cs="Arial"/>
          <w:sz w:val="24"/>
          <w:szCs w:val="24"/>
          <w:lang w:val="es-ES_tradnl" w:eastAsia="es-ES"/>
        </w:rPr>
        <w:t xml:space="preserve">en el registro de la </w:t>
      </w:r>
      <w:r w:rsidR="00444ECC" w:rsidRPr="00C527BA">
        <w:rPr>
          <w:rFonts w:ascii="Barlow" w:eastAsia="Times New Roman" w:hAnsi="Barlow" w:cs="Arial"/>
          <w:sz w:val="24"/>
          <w:szCs w:val="24"/>
          <w:lang w:val="es-ES_tradnl" w:eastAsia="es-ES"/>
        </w:rPr>
        <w:t>p</w:t>
      </w:r>
      <w:r w:rsidRPr="00C527BA">
        <w:rPr>
          <w:rFonts w:ascii="Barlow" w:eastAsia="Times New Roman" w:hAnsi="Barlow" w:cs="Arial"/>
          <w:sz w:val="24"/>
          <w:szCs w:val="24"/>
          <w:lang w:val="es-ES_tradnl" w:eastAsia="es-ES"/>
        </w:rPr>
        <w:t xml:space="preserve">ágina del proveedor de correo físico </w:t>
      </w:r>
      <w:proofErr w:type="spellStart"/>
      <w:r w:rsidRPr="00C527BA">
        <w:rPr>
          <w:rFonts w:ascii="Barlow" w:eastAsia="Times New Roman" w:hAnsi="Barlow" w:cs="Arial"/>
          <w:sz w:val="24"/>
          <w:szCs w:val="24"/>
          <w:lang w:val="es-ES_tradnl" w:eastAsia="es-ES"/>
        </w:rPr>
        <w:t>Servientr</w:t>
      </w:r>
      <w:r w:rsidR="00CB50F5">
        <w:rPr>
          <w:rFonts w:ascii="Barlow" w:eastAsia="Times New Roman" w:hAnsi="Barlow" w:cs="Arial"/>
          <w:sz w:val="24"/>
          <w:szCs w:val="24"/>
          <w:lang w:val="es-ES_tradnl" w:eastAsia="es-ES"/>
        </w:rPr>
        <w:t>ega</w:t>
      </w:r>
      <w:proofErr w:type="spellEnd"/>
      <w:r w:rsidR="00CB50F5">
        <w:rPr>
          <w:rFonts w:ascii="Barlow" w:eastAsia="Times New Roman" w:hAnsi="Barlow" w:cs="Arial"/>
          <w:sz w:val="24"/>
          <w:szCs w:val="24"/>
          <w:lang w:val="es-ES_tradnl" w:eastAsia="es-ES"/>
        </w:rPr>
        <w:t xml:space="preserve">, el día 12 de julio de 2022, por lo que reiteramos, como lo hemos mencionado en varias oportunidades, </w:t>
      </w:r>
      <w:r w:rsidR="00CB50F5" w:rsidRPr="00CB50F5">
        <w:rPr>
          <w:rFonts w:ascii="Barlow" w:eastAsia="Times New Roman" w:hAnsi="Barlow" w:cs="Arial"/>
          <w:b/>
          <w:sz w:val="24"/>
          <w:szCs w:val="24"/>
          <w:u w:val="single"/>
          <w:lang w:val="es-ES_tradnl" w:eastAsia="es-ES"/>
        </w:rPr>
        <w:t>que se conocía esta documentación por todas las partes interesadas:</w:t>
      </w:r>
    </w:p>
    <w:p w14:paraId="4CF03160" w14:textId="77777777" w:rsidR="00E142BD" w:rsidRPr="00C527BA" w:rsidRDefault="00E142BD" w:rsidP="00E142BD">
      <w:pPr>
        <w:pStyle w:val="Prrafodelista"/>
        <w:spacing w:after="0" w:line="240" w:lineRule="auto"/>
        <w:jc w:val="both"/>
        <w:rPr>
          <w:rFonts w:ascii="Barlow" w:eastAsia="Times New Roman" w:hAnsi="Barlow" w:cs="Arial"/>
          <w:sz w:val="24"/>
          <w:szCs w:val="24"/>
          <w:lang w:val="es-ES_tradnl" w:eastAsia="es-ES"/>
        </w:rPr>
      </w:pPr>
    </w:p>
    <w:p w14:paraId="35A30359" w14:textId="77777777" w:rsidR="00251712" w:rsidRPr="00C527BA" w:rsidRDefault="00251712" w:rsidP="00251712">
      <w:pPr>
        <w:pStyle w:val="Prrafodelista"/>
        <w:rPr>
          <w:rFonts w:ascii="Barlow" w:eastAsia="Times New Roman" w:hAnsi="Barlow" w:cs="Arial"/>
          <w:sz w:val="24"/>
          <w:szCs w:val="24"/>
          <w:lang w:val="es-ES_tradnl" w:eastAsia="es-ES"/>
        </w:rPr>
      </w:pPr>
      <w:r w:rsidRPr="00C527BA">
        <w:rPr>
          <w:rFonts w:ascii="Barlow" w:hAnsi="Barlow"/>
          <w:noProof/>
          <w:sz w:val="24"/>
          <w:szCs w:val="24"/>
          <w:lang w:eastAsia="es-CO"/>
        </w:rPr>
        <w:lastRenderedPageBreak/>
        <w:drawing>
          <wp:inline distT="0" distB="0" distL="0" distR="0" wp14:anchorId="34933B52" wp14:editId="0F579421">
            <wp:extent cx="4261256" cy="2209800"/>
            <wp:effectExtent l="0" t="0" r="635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79711" cy="2219370"/>
                    </a:xfrm>
                    <a:prstGeom prst="rect">
                      <a:avLst/>
                    </a:prstGeom>
                  </pic:spPr>
                </pic:pic>
              </a:graphicData>
            </a:graphic>
          </wp:inline>
        </w:drawing>
      </w:r>
    </w:p>
    <w:p w14:paraId="49C42E25" w14:textId="77777777" w:rsidR="00251712" w:rsidRPr="00C527BA" w:rsidRDefault="00251712" w:rsidP="00251712">
      <w:pPr>
        <w:pStyle w:val="Prrafodelista"/>
        <w:rPr>
          <w:rFonts w:ascii="Barlow" w:eastAsia="Times New Roman" w:hAnsi="Barlow" w:cs="Arial"/>
          <w:sz w:val="24"/>
          <w:szCs w:val="24"/>
          <w:lang w:val="es-ES_tradnl" w:eastAsia="es-ES"/>
        </w:rPr>
      </w:pPr>
    </w:p>
    <w:p w14:paraId="062B1FDB" w14:textId="77777777" w:rsidR="00251712" w:rsidRPr="00C527BA" w:rsidRDefault="00251712" w:rsidP="00251712">
      <w:pPr>
        <w:pStyle w:val="Prrafodelista"/>
        <w:rPr>
          <w:rFonts w:ascii="Barlow" w:eastAsia="Times New Roman" w:hAnsi="Barlow" w:cs="Arial"/>
          <w:sz w:val="24"/>
          <w:szCs w:val="24"/>
          <w:lang w:val="es-ES_tradnl" w:eastAsia="es-ES"/>
        </w:rPr>
      </w:pPr>
      <w:r w:rsidRPr="00C527BA">
        <w:rPr>
          <w:rFonts w:ascii="Barlow" w:eastAsia="Times New Roman" w:hAnsi="Barlow" w:cs="Arial"/>
          <w:sz w:val="24"/>
          <w:szCs w:val="24"/>
          <w:lang w:val="es-ES_tradnl" w:eastAsia="es-ES"/>
        </w:rPr>
        <w:t xml:space="preserve">Se anexa </w:t>
      </w:r>
      <w:r w:rsidR="00444ECC" w:rsidRPr="00C527BA">
        <w:rPr>
          <w:rFonts w:ascii="Barlow" w:eastAsia="Times New Roman" w:hAnsi="Barlow" w:cs="Arial"/>
          <w:sz w:val="24"/>
          <w:szCs w:val="24"/>
          <w:lang w:val="es-ES_tradnl" w:eastAsia="es-ES"/>
        </w:rPr>
        <w:t xml:space="preserve">pantallazo de </w:t>
      </w:r>
      <w:r w:rsidRPr="00C527BA">
        <w:rPr>
          <w:rFonts w:ascii="Barlow" w:eastAsia="Times New Roman" w:hAnsi="Barlow" w:cs="Arial"/>
          <w:sz w:val="24"/>
          <w:szCs w:val="24"/>
          <w:lang w:val="es-ES_tradnl" w:eastAsia="es-ES"/>
        </w:rPr>
        <w:t>comprobante:</w:t>
      </w:r>
    </w:p>
    <w:p w14:paraId="3F71C2F1" w14:textId="77777777" w:rsidR="00251712" w:rsidRPr="00C527BA" w:rsidRDefault="00251712" w:rsidP="00251712">
      <w:pPr>
        <w:pStyle w:val="Prrafodelista"/>
        <w:rPr>
          <w:rFonts w:ascii="Barlow" w:eastAsia="Times New Roman" w:hAnsi="Barlow" w:cs="Arial"/>
          <w:sz w:val="24"/>
          <w:szCs w:val="24"/>
          <w:lang w:val="es-ES_tradnl" w:eastAsia="es-ES"/>
        </w:rPr>
      </w:pPr>
    </w:p>
    <w:p w14:paraId="0A505BBD" w14:textId="77777777" w:rsidR="00251712" w:rsidRPr="00C527BA" w:rsidRDefault="00444ECC" w:rsidP="00251712">
      <w:pPr>
        <w:pStyle w:val="Prrafodelista"/>
        <w:rPr>
          <w:rFonts w:ascii="Barlow" w:eastAsia="Times New Roman" w:hAnsi="Barlow" w:cs="Arial"/>
          <w:sz w:val="24"/>
          <w:szCs w:val="24"/>
          <w:lang w:val="es-ES_tradnl" w:eastAsia="es-ES"/>
        </w:rPr>
      </w:pPr>
      <w:r w:rsidRPr="00C527BA">
        <w:rPr>
          <w:rFonts w:ascii="Barlow" w:hAnsi="Barlow"/>
          <w:noProof/>
          <w:sz w:val="24"/>
          <w:szCs w:val="24"/>
          <w:lang w:eastAsia="es-CO"/>
        </w:rPr>
        <w:drawing>
          <wp:inline distT="0" distB="0" distL="0" distR="0" wp14:anchorId="2DDA7993" wp14:editId="3176D019">
            <wp:extent cx="5047976" cy="2476500"/>
            <wp:effectExtent l="0" t="0" r="63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57493" cy="2481169"/>
                    </a:xfrm>
                    <a:prstGeom prst="rect">
                      <a:avLst/>
                    </a:prstGeom>
                  </pic:spPr>
                </pic:pic>
              </a:graphicData>
            </a:graphic>
          </wp:inline>
        </w:drawing>
      </w:r>
    </w:p>
    <w:p w14:paraId="47DC2060" w14:textId="77777777" w:rsidR="00444ECC" w:rsidRPr="00C527BA" w:rsidRDefault="00444ECC" w:rsidP="00251712">
      <w:pPr>
        <w:pStyle w:val="Prrafodelista"/>
        <w:rPr>
          <w:rFonts w:ascii="Barlow" w:eastAsia="Times New Roman" w:hAnsi="Barlow" w:cs="Arial"/>
          <w:sz w:val="24"/>
          <w:szCs w:val="24"/>
          <w:lang w:val="es-ES_tradnl" w:eastAsia="es-ES"/>
        </w:rPr>
      </w:pPr>
    </w:p>
    <w:p w14:paraId="62D2DDFC" w14:textId="77777777" w:rsidR="001B061B" w:rsidRPr="00C527BA" w:rsidRDefault="00CB50F5" w:rsidP="00CB50F5">
      <w:pPr>
        <w:pStyle w:val="Prrafodelista"/>
        <w:jc w:val="both"/>
        <w:rPr>
          <w:rFonts w:ascii="Barlow" w:eastAsia="Times New Roman" w:hAnsi="Barlow" w:cs="Arial"/>
          <w:sz w:val="24"/>
          <w:szCs w:val="24"/>
          <w:lang w:val="es-ES_tradnl" w:eastAsia="es-ES"/>
        </w:rPr>
      </w:pPr>
      <w:r>
        <w:rPr>
          <w:rFonts w:ascii="Barlow" w:eastAsia="Times New Roman" w:hAnsi="Barlow" w:cs="Arial"/>
          <w:sz w:val="24"/>
          <w:szCs w:val="24"/>
          <w:lang w:val="es-ES_tradnl" w:eastAsia="es-ES"/>
        </w:rPr>
        <w:lastRenderedPageBreak/>
        <w:t xml:space="preserve">Sobre dicha comunicación, </w:t>
      </w:r>
      <w:r w:rsidR="00444ECC" w:rsidRPr="00CB50F5">
        <w:rPr>
          <w:rFonts w:ascii="Barlow" w:eastAsia="Times New Roman" w:hAnsi="Barlow" w:cs="Arial"/>
          <w:b/>
          <w:sz w:val="24"/>
          <w:szCs w:val="24"/>
          <w:u w:val="single"/>
          <w:lang w:val="es-ES_tradnl" w:eastAsia="es-ES"/>
        </w:rPr>
        <w:t xml:space="preserve">no se recibió ninguna </w:t>
      </w:r>
      <w:r>
        <w:rPr>
          <w:rFonts w:ascii="Barlow" w:eastAsia="Times New Roman" w:hAnsi="Barlow" w:cs="Arial"/>
          <w:b/>
          <w:sz w:val="24"/>
          <w:szCs w:val="24"/>
          <w:u w:val="single"/>
          <w:lang w:val="es-ES_tradnl" w:eastAsia="es-ES"/>
        </w:rPr>
        <w:t>respuesta</w:t>
      </w:r>
      <w:r w:rsidR="00444ECC" w:rsidRPr="00C527BA">
        <w:rPr>
          <w:rFonts w:ascii="Barlow" w:eastAsia="Times New Roman" w:hAnsi="Barlow" w:cs="Arial"/>
          <w:sz w:val="24"/>
          <w:szCs w:val="24"/>
          <w:lang w:val="es-ES_tradnl" w:eastAsia="es-ES"/>
        </w:rPr>
        <w:t xml:space="preserve"> en su momento de respuesta por parte de la EPS </w:t>
      </w:r>
      <w:r w:rsidR="00B775F4" w:rsidRPr="00C527BA">
        <w:rPr>
          <w:rFonts w:ascii="Barlow" w:eastAsia="Times New Roman" w:hAnsi="Barlow" w:cs="Arial"/>
          <w:sz w:val="24"/>
          <w:szCs w:val="24"/>
          <w:lang w:val="es-ES_tradnl" w:eastAsia="es-ES"/>
        </w:rPr>
        <w:t xml:space="preserve">Salud total </w:t>
      </w:r>
      <w:r w:rsidR="00444ECC" w:rsidRPr="00C527BA">
        <w:rPr>
          <w:rFonts w:ascii="Barlow" w:eastAsia="Times New Roman" w:hAnsi="Barlow" w:cs="Arial"/>
          <w:sz w:val="24"/>
          <w:szCs w:val="24"/>
          <w:lang w:val="es-ES_tradnl" w:eastAsia="es-ES"/>
        </w:rPr>
        <w:t xml:space="preserve">o manifestación sobre el pronunciamiento </w:t>
      </w:r>
      <w:r w:rsidR="00116092" w:rsidRPr="00C527BA">
        <w:rPr>
          <w:rFonts w:ascii="Barlow" w:eastAsia="Times New Roman" w:hAnsi="Barlow" w:cs="Arial"/>
          <w:sz w:val="24"/>
          <w:szCs w:val="24"/>
          <w:lang w:val="es-ES_tradnl" w:eastAsia="es-ES"/>
        </w:rPr>
        <w:t>realizado previamente por la ARL en su momento en el caso.</w:t>
      </w:r>
    </w:p>
    <w:p w14:paraId="4E9B07F4" w14:textId="77777777" w:rsidR="00116092" w:rsidRPr="00C527BA" w:rsidRDefault="00116092" w:rsidP="00CB50F5">
      <w:pPr>
        <w:pStyle w:val="Prrafodelista"/>
        <w:jc w:val="both"/>
        <w:rPr>
          <w:rFonts w:ascii="Barlow" w:eastAsia="Times New Roman" w:hAnsi="Barlow" w:cs="Arial"/>
          <w:sz w:val="24"/>
          <w:szCs w:val="24"/>
          <w:lang w:val="es-ES_tradnl" w:eastAsia="es-ES"/>
        </w:rPr>
      </w:pPr>
    </w:p>
    <w:p w14:paraId="2C8CFBB3" w14:textId="77777777" w:rsidR="00D06655" w:rsidRPr="00C527BA" w:rsidRDefault="001B061B" w:rsidP="00CB50F5">
      <w:pPr>
        <w:pStyle w:val="Prrafodelista"/>
        <w:numPr>
          <w:ilvl w:val="0"/>
          <w:numId w:val="3"/>
        </w:numPr>
        <w:jc w:val="both"/>
        <w:rPr>
          <w:rFonts w:ascii="Barlow" w:eastAsia="Times New Roman" w:hAnsi="Barlow" w:cs="Arial"/>
          <w:sz w:val="24"/>
          <w:szCs w:val="24"/>
          <w:lang w:val="es-ES_tradnl" w:eastAsia="es-ES"/>
        </w:rPr>
      </w:pPr>
      <w:r w:rsidRPr="00C527BA">
        <w:rPr>
          <w:rFonts w:ascii="Barlow" w:eastAsia="Times New Roman" w:hAnsi="Barlow" w:cs="Arial"/>
          <w:sz w:val="24"/>
          <w:szCs w:val="24"/>
          <w:lang w:val="es-ES_tradnl" w:eastAsia="es-ES"/>
        </w:rPr>
        <w:t>El día 24 de mayo de 2023 se recibió correo electrónico en nuestra entidad enviado por parte de la EPS SALUD TOTAL con notificación de haber realizado calificación en primera oportunidad de origen al caso de evento mortal del señor DAYRO RAMIREZ SANCHEZ - CC 88226666 en su EPS, donde la EPS en mención califica de origen laboral el fallecimiento del señor Ramirez.</w:t>
      </w:r>
    </w:p>
    <w:p w14:paraId="37A0D69F" w14:textId="77777777" w:rsidR="001B061B" w:rsidRPr="00C527BA" w:rsidRDefault="001B061B" w:rsidP="00CB50F5">
      <w:pPr>
        <w:pStyle w:val="Prrafodelista"/>
        <w:jc w:val="both"/>
        <w:rPr>
          <w:rFonts w:ascii="Barlow" w:eastAsia="Times New Roman" w:hAnsi="Barlow" w:cs="Arial"/>
          <w:sz w:val="24"/>
          <w:szCs w:val="24"/>
          <w:lang w:val="es-ES_tradnl" w:eastAsia="es-ES"/>
        </w:rPr>
      </w:pPr>
    </w:p>
    <w:p w14:paraId="30566E60" w14:textId="77777777" w:rsidR="001B061B" w:rsidRPr="00C527BA" w:rsidRDefault="001B061B" w:rsidP="00CB50F5">
      <w:pPr>
        <w:pStyle w:val="Prrafodelista"/>
        <w:numPr>
          <w:ilvl w:val="0"/>
          <w:numId w:val="3"/>
        </w:numPr>
        <w:jc w:val="both"/>
        <w:rPr>
          <w:rFonts w:ascii="Barlow" w:eastAsia="Times New Roman" w:hAnsi="Barlow" w:cs="Arial"/>
          <w:sz w:val="24"/>
          <w:szCs w:val="24"/>
          <w:lang w:val="es-ES_tradnl" w:eastAsia="es-ES"/>
        </w:rPr>
      </w:pPr>
      <w:r w:rsidRPr="00C527BA">
        <w:rPr>
          <w:rFonts w:ascii="Barlow" w:eastAsia="Times New Roman" w:hAnsi="Barlow" w:cs="Arial"/>
          <w:sz w:val="24"/>
          <w:szCs w:val="24"/>
          <w:lang w:val="es-ES_tradnl" w:eastAsia="es-ES"/>
        </w:rPr>
        <w:t xml:space="preserve">El 30 de mayo de 2023 la ARL Sura </w:t>
      </w:r>
      <w:r w:rsidRPr="00CB50F5">
        <w:rPr>
          <w:rFonts w:ascii="Barlow" w:eastAsia="Times New Roman" w:hAnsi="Barlow" w:cs="Arial"/>
          <w:sz w:val="24"/>
          <w:szCs w:val="24"/>
          <w:u w:val="single"/>
          <w:lang w:val="es-ES_tradnl" w:eastAsia="es-ES"/>
        </w:rPr>
        <w:t>dio respuesta a la EPS Salud Total</w:t>
      </w:r>
      <w:r w:rsidR="00AB06F1" w:rsidRPr="00C527BA">
        <w:rPr>
          <w:rFonts w:ascii="Barlow" w:eastAsia="Times New Roman" w:hAnsi="Barlow" w:cs="Arial"/>
          <w:sz w:val="24"/>
          <w:szCs w:val="24"/>
          <w:lang w:val="es-ES_tradnl" w:eastAsia="es-ES"/>
        </w:rPr>
        <w:t xml:space="preserve"> por correo electrónico anexando el comunicado numeral CE202331006505 fechado el 25 de mayo de 2023</w:t>
      </w:r>
      <w:r w:rsidRPr="00C527BA">
        <w:rPr>
          <w:rFonts w:ascii="Barlow" w:eastAsia="Times New Roman" w:hAnsi="Barlow" w:cs="Arial"/>
          <w:sz w:val="24"/>
          <w:szCs w:val="24"/>
          <w:lang w:val="es-ES_tradnl" w:eastAsia="es-ES"/>
        </w:rPr>
        <w:t xml:space="preserve">, </w:t>
      </w:r>
      <w:r w:rsidRPr="00CB50F5">
        <w:rPr>
          <w:rFonts w:ascii="Barlow" w:eastAsia="Times New Roman" w:hAnsi="Barlow" w:cs="Arial"/>
          <w:b/>
          <w:sz w:val="24"/>
          <w:szCs w:val="24"/>
          <w:u w:val="single"/>
          <w:lang w:val="es-ES_tradnl" w:eastAsia="es-ES"/>
        </w:rPr>
        <w:t>haciendo la devolución del caso</w:t>
      </w:r>
      <w:r w:rsidRPr="00C527BA">
        <w:rPr>
          <w:rFonts w:ascii="Barlow" w:eastAsia="Times New Roman" w:hAnsi="Barlow" w:cs="Arial"/>
          <w:sz w:val="24"/>
          <w:szCs w:val="24"/>
          <w:lang w:val="es-ES_tradnl" w:eastAsia="es-ES"/>
        </w:rPr>
        <w:t>, anexando los soportes de la notificación realizada del 12 de julio de 2022 por nuestra entidad a la EPS sobre nuestro pronunciamiento previo ya emitido del caso, y orientando a realizar la notificación a la ARL en cobertura para el manejo del riesgo con el empleador MEDICAL GROUP, empleador que en el mismo dictamen que realiza la EPS hace mención a que el señor Ramirez laboraba en trasporte de pacientes para dicha empresa y no para la que estaba afiliada para cubrimiento del riesgo con la ARL SURA que era TERCER MILENIO EMPRESARIAL SAS.</w:t>
      </w:r>
    </w:p>
    <w:p w14:paraId="7ED51FD4" w14:textId="77777777" w:rsidR="00AB06F1" w:rsidRPr="00C527BA" w:rsidRDefault="00AB06F1" w:rsidP="00CB50F5">
      <w:pPr>
        <w:pStyle w:val="Prrafodelista"/>
        <w:jc w:val="both"/>
        <w:rPr>
          <w:rFonts w:ascii="Barlow" w:eastAsia="Times New Roman" w:hAnsi="Barlow" w:cs="Arial"/>
          <w:sz w:val="24"/>
          <w:szCs w:val="24"/>
          <w:lang w:val="es-ES_tradnl" w:eastAsia="es-ES"/>
        </w:rPr>
      </w:pPr>
    </w:p>
    <w:p w14:paraId="513308BE" w14:textId="77777777" w:rsidR="001B061B" w:rsidRPr="00C527BA" w:rsidRDefault="00AB06F1" w:rsidP="00CB50F5">
      <w:pPr>
        <w:jc w:val="both"/>
        <w:rPr>
          <w:rFonts w:ascii="Barlow" w:eastAsia="Times New Roman" w:hAnsi="Barlow" w:cs="Arial"/>
          <w:sz w:val="24"/>
          <w:szCs w:val="24"/>
          <w:lang w:val="es-ES_tradnl" w:eastAsia="es-ES"/>
        </w:rPr>
      </w:pPr>
      <w:r w:rsidRPr="00C527BA">
        <w:rPr>
          <w:rFonts w:ascii="Barlow" w:hAnsi="Barlow"/>
          <w:noProof/>
          <w:sz w:val="24"/>
          <w:szCs w:val="24"/>
          <w:lang w:eastAsia="es-CO"/>
        </w:rPr>
        <w:lastRenderedPageBreak/>
        <w:drawing>
          <wp:inline distT="0" distB="0" distL="0" distR="0" wp14:anchorId="191C41F8" wp14:editId="6C1B81C3">
            <wp:extent cx="6299835" cy="2628900"/>
            <wp:effectExtent l="0" t="0" r="571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08429" cy="2632486"/>
                    </a:xfrm>
                    <a:prstGeom prst="rect">
                      <a:avLst/>
                    </a:prstGeom>
                  </pic:spPr>
                </pic:pic>
              </a:graphicData>
            </a:graphic>
          </wp:inline>
        </w:drawing>
      </w:r>
    </w:p>
    <w:p w14:paraId="2DE33D43" w14:textId="77777777" w:rsidR="00116092" w:rsidRPr="00C527BA" w:rsidRDefault="00116092" w:rsidP="00CB50F5">
      <w:pPr>
        <w:jc w:val="both"/>
        <w:rPr>
          <w:rFonts w:ascii="Barlow" w:eastAsia="Times New Roman" w:hAnsi="Barlow" w:cs="Arial"/>
          <w:sz w:val="24"/>
          <w:szCs w:val="24"/>
          <w:lang w:val="es-ES_tradnl" w:eastAsia="es-ES"/>
        </w:rPr>
      </w:pPr>
    </w:p>
    <w:p w14:paraId="01B1FDD3" w14:textId="77777777" w:rsidR="00D06655" w:rsidRPr="00CB50F5" w:rsidRDefault="00AB06F1" w:rsidP="00CB50F5">
      <w:pPr>
        <w:pStyle w:val="Prrafodelista"/>
        <w:numPr>
          <w:ilvl w:val="0"/>
          <w:numId w:val="3"/>
        </w:numPr>
        <w:spacing w:after="0" w:line="240" w:lineRule="auto"/>
        <w:jc w:val="both"/>
        <w:rPr>
          <w:rFonts w:ascii="Barlow" w:eastAsia="Times New Roman" w:hAnsi="Barlow" w:cs="Arial"/>
          <w:b/>
          <w:sz w:val="24"/>
          <w:szCs w:val="24"/>
          <w:u w:val="single"/>
          <w:lang w:val="es-ES_tradnl" w:eastAsia="es-ES"/>
        </w:rPr>
      </w:pPr>
      <w:r w:rsidRPr="00C527BA">
        <w:rPr>
          <w:rFonts w:ascii="Barlow" w:eastAsia="Times New Roman" w:hAnsi="Barlow" w:cs="Arial"/>
          <w:sz w:val="24"/>
          <w:szCs w:val="24"/>
          <w:lang w:val="es-ES_tradnl" w:eastAsia="es-ES"/>
        </w:rPr>
        <w:t>Ahora</w:t>
      </w:r>
      <w:r w:rsidR="00CB50F5">
        <w:rPr>
          <w:rFonts w:ascii="Barlow" w:eastAsia="Times New Roman" w:hAnsi="Barlow" w:cs="Arial"/>
          <w:sz w:val="24"/>
          <w:szCs w:val="24"/>
          <w:lang w:val="es-ES_tradnl" w:eastAsia="es-ES"/>
        </w:rPr>
        <w:t>,</w:t>
      </w:r>
      <w:r w:rsidRPr="00C527BA">
        <w:rPr>
          <w:rFonts w:ascii="Barlow" w:eastAsia="Times New Roman" w:hAnsi="Barlow" w:cs="Arial"/>
          <w:sz w:val="24"/>
          <w:szCs w:val="24"/>
          <w:lang w:val="es-ES_tradnl" w:eastAsia="es-ES"/>
        </w:rPr>
        <w:t xml:space="preserve"> el 20 de junio de 2023 se recibió correo electrónico en nuestra entidad enviado por parte de la EPS SALUD TOTAL con anexo de comunicado expedido por la EPS donde manifiestan que en el caso del señor DAYRO RAMIREZ SANCHEZ (QEPD) – CC 88226666 se da aceptación a dictamen que la entidad realizo de origen al caso, </w:t>
      </w:r>
      <w:r w:rsidRPr="00CB50F5">
        <w:rPr>
          <w:rFonts w:ascii="Barlow" w:eastAsia="Times New Roman" w:hAnsi="Barlow" w:cs="Arial"/>
          <w:b/>
          <w:sz w:val="24"/>
          <w:szCs w:val="24"/>
          <w:u w:val="single"/>
          <w:lang w:val="es-ES_tradnl" w:eastAsia="es-ES"/>
        </w:rPr>
        <w:t>desconociendo así todo el actuar y las comunicaciones realizadas por nuestra entidad en el proceso previo realizado por la ARL</w:t>
      </w:r>
      <w:r w:rsidR="00CB50F5">
        <w:rPr>
          <w:rFonts w:ascii="Barlow" w:eastAsia="Times New Roman" w:hAnsi="Barlow" w:cs="Arial"/>
          <w:b/>
          <w:sz w:val="24"/>
          <w:szCs w:val="24"/>
          <w:u w:val="single"/>
          <w:lang w:val="es-ES_tradnl" w:eastAsia="es-ES"/>
        </w:rPr>
        <w:t xml:space="preserve">, </w:t>
      </w:r>
      <w:r w:rsidR="00CB50F5">
        <w:rPr>
          <w:rFonts w:ascii="Barlow" w:eastAsia="Times New Roman" w:hAnsi="Barlow" w:cs="Arial"/>
          <w:sz w:val="24"/>
          <w:szCs w:val="24"/>
          <w:lang w:val="es-ES_tradnl" w:eastAsia="es-ES"/>
        </w:rPr>
        <w:t xml:space="preserve">y que como puede verse, sustentarse y probarse, fueron conocidas por </w:t>
      </w:r>
      <w:r w:rsidR="00CB50F5" w:rsidRPr="00CB50F5">
        <w:rPr>
          <w:rFonts w:ascii="Barlow" w:eastAsia="Times New Roman" w:hAnsi="Barlow" w:cs="Arial"/>
          <w:b/>
          <w:sz w:val="24"/>
          <w:szCs w:val="24"/>
          <w:lang w:val="es-ES_tradnl" w:eastAsia="es-ES"/>
        </w:rPr>
        <w:t>todas</w:t>
      </w:r>
      <w:r w:rsidR="00CB50F5">
        <w:rPr>
          <w:rFonts w:ascii="Barlow" w:eastAsia="Times New Roman" w:hAnsi="Barlow" w:cs="Arial"/>
          <w:sz w:val="24"/>
          <w:szCs w:val="24"/>
          <w:lang w:val="es-ES_tradnl" w:eastAsia="es-ES"/>
        </w:rPr>
        <w:t xml:space="preserve"> partes interesadas e involucradas. </w:t>
      </w:r>
    </w:p>
    <w:p w14:paraId="246329E6" w14:textId="77777777" w:rsidR="00D06655" w:rsidRPr="00C527BA" w:rsidRDefault="00D06655" w:rsidP="00CB50F5">
      <w:pPr>
        <w:spacing w:after="0" w:line="240" w:lineRule="auto"/>
        <w:jc w:val="both"/>
        <w:rPr>
          <w:rFonts w:ascii="Barlow" w:eastAsia="Times New Roman" w:hAnsi="Barlow" w:cs="Arial"/>
          <w:sz w:val="24"/>
          <w:szCs w:val="24"/>
          <w:lang w:val="es-ES_tradnl" w:eastAsia="es-ES"/>
        </w:rPr>
      </w:pPr>
    </w:p>
    <w:p w14:paraId="0B4B1069" w14:textId="77777777" w:rsidR="00F80F3A" w:rsidRPr="00C527BA" w:rsidRDefault="00AB06F1" w:rsidP="00CB50F5">
      <w:pPr>
        <w:spacing w:after="0" w:line="240" w:lineRule="auto"/>
        <w:jc w:val="both"/>
        <w:rPr>
          <w:rFonts w:ascii="Barlow" w:eastAsia="Times New Roman" w:hAnsi="Barlow" w:cs="Arial"/>
          <w:sz w:val="24"/>
          <w:szCs w:val="24"/>
          <w:lang w:val="es-ES_tradnl" w:eastAsia="es-ES"/>
        </w:rPr>
      </w:pPr>
      <w:r w:rsidRPr="00C527BA">
        <w:rPr>
          <w:rFonts w:ascii="Barlow" w:eastAsia="Times New Roman" w:hAnsi="Barlow" w:cs="Arial"/>
          <w:sz w:val="24"/>
          <w:szCs w:val="24"/>
          <w:lang w:val="es-ES_tradnl" w:eastAsia="es-ES"/>
        </w:rPr>
        <w:t xml:space="preserve">Habiendo realizado la cronología de los hechos, queremos manifestar que </w:t>
      </w:r>
      <w:r w:rsidRPr="00CB50F5">
        <w:rPr>
          <w:rFonts w:ascii="Barlow" w:eastAsia="Times New Roman" w:hAnsi="Barlow" w:cs="Arial"/>
          <w:b/>
          <w:sz w:val="24"/>
          <w:szCs w:val="24"/>
          <w:u w:val="single"/>
          <w:lang w:val="es-ES_tradnl" w:eastAsia="es-ES"/>
        </w:rPr>
        <w:t>reiteramos</w:t>
      </w:r>
      <w:r w:rsidRPr="00C527BA">
        <w:rPr>
          <w:rFonts w:ascii="Barlow" w:eastAsia="Times New Roman" w:hAnsi="Barlow" w:cs="Arial"/>
          <w:sz w:val="24"/>
          <w:szCs w:val="24"/>
          <w:lang w:val="es-ES_tradnl" w:eastAsia="es-ES"/>
        </w:rPr>
        <w:t xml:space="preserve"> lo mencionado en las comunicaciones del</w:t>
      </w:r>
      <w:r w:rsidR="00E142BD" w:rsidRPr="00C527BA">
        <w:rPr>
          <w:rFonts w:ascii="Barlow" w:eastAsia="Times New Roman" w:hAnsi="Barlow" w:cs="Arial"/>
          <w:sz w:val="24"/>
          <w:szCs w:val="24"/>
          <w:lang w:val="es-ES_tradnl" w:eastAsia="es-ES"/>
        </w:rPr>
        <w:t xml:space="preserve"> 8</w:t>
      </w:r>
      <w:r w:rsidRPr="00C527BA">
        <w:rPr>
          <w:rFonts w:ascii="Barlow" w:eastAsia="Times New Roman" w:hAnsi="Barlow" w:cs="Arial"/>
          <w:sz w:val="24"/>
          <w:szCs w:val="24"/>
          <w:lang w:val="es-ES_tradnl" w:eastAsia="es-ES"/>
        </w:rPr>
        <w:t xml:space="preserve"> de julio de 2022, radicada en la EPS Salud Total el día 12 de los mimos mes y año</w:t>
      </w:r>
      <w:r w:rsidR="00E142BD" w:rsidRPr="00C527BA">
        <w:rPr>
          <w:rFonts w:ascii="Barlow" w:eastAsia="Times New Roman" w:hAnsi="Barlow" w:cs="Arial"/>
          <w:sz w:val="24"/>
          <w:szCs w:val="24"/>
          <w:lang w:val="es-ES_tradnl" w:eastAsia="es-ES"/>
        </w:rPr>
        <w:t xml:space="preserve">, </w:t>
      </w:r>
      <w:r w:rsidRPr="00C527BA">
        <w:rPr>
          <w:rFonts w:ascii="Barlow" w:eastAsia="Times New Roman" w:hAnsi="Barlow" w:cs="Arial"/>
          <w:sz w:val="24"/>
          <w:szCs w:val="24"/>
          <w:lang w:val="es-ES_tradnl" w:eastAsia="es-ES"/>
        </w:rPr>
        <w:t xml:space="preserve">y lo mencionado en la comunicación fechada del 25 de mayo de 2023 y enviada a su entidad el 30 del mismo mes y año , donde se indica que </w:t>
      </w:r>
      <w:r w:rsidR="00F80F3A" w:rsidRPr="00CB50F5">
        <w:rPr>
          <w:rFonts w:ascii="Barlow" w:eastAsia="Times New Roman" w:hAnsi="Barlow" w:cs="Arial"/>
          <w:b/>
          <w:sz w:val="24"/>
          <w:szCs w:val="24"/>
          <w:u w:val="single"/>
          <w:lang w:val="es-ES_tradnl" w:eastAsia="es-ES"/>
        </w:rPr>
        <w:t xml:space="preserve">no es posible para Seguros de Vida Suramericana S.A, ramo riesgos laborales (en adelante ARL Sura), hacer un pronunciamiento sobre el origen que están calificando en la actualidad por la EPS, toda vez que el señor DAYRO RAMIREZ SANCHEZ, no se encontraba en cobertura con nuestra aseguradora de riesgos laborales en el momento que presentó la patología y la muerte </w:t>
      </w:r>
      <w:r w:rsidR="00F80F3A" w:rsidRPr="00CB50F5">
        <w:rPr>
          <w:rFonts w:ascii="Barlow" w:eastAsia="Times New Roman" w:hAnsi="Barlow" w:cs="Arial"/>
          <w:b/>
          <w:sz w:val="24"/>
          <w:szCs w:val="24"/>
          <w:u w:val="single"/>
          <w:lang w:val="es-ES_tradnl" w:eastAsia="es-ES"/>
        </w:rPr>
        <w:lastRenderedPageBreak/>
        <w:t>posterior</w:t>
      </w:r>
      <w:r w:rsidR="00F80F3A" w:rsidRPr="00C527BA">
        <w:rPr>
          <w:rFonts w:ascii="Barlow" w:eastAsia="Times New Roman" w:hAnsi="Barlow" w:cs="Arial"/>
          <w:sz w:val="24"/>
          <w:szCs w:val="24"/>
          <w:lang w:val="es-ES_tradnl" w:eastAsia="es-ES"/>
        </w:rPr>
        <w:t>, para las actividades que realizaba para la empresa MEDICAL GROUP, donde según la misma información del</w:t>
      </w:r>
      <w:r w:rsidR="009E0BD6">
        <w:rPr>
          <w:rFonts w:ascii="Barlow" w:eastAsia="Times New Roman" w:hAnsi="Barlow" w:cs="Arial"/>
          <w:sz w:val="24"/>
          <w:szCs w:val="24"/>
          <w:lang w:val="es-ES_tradnl" w:eastAsia="es-ES"/>
        </w:rPr>
        <w:t xml:space="preserve"> dictamen de la EPS, realizaba </w:t>
      </w:r>
      <w:r w:rsidR="00F80F3A" w:rsidRPr="00C527BA">
        <w:rPr>
          <w:rFonts w:ascii="Barlow" w:eastAsia="Times New Roman" w:hAnsi="Barlow" w:cs="Arial"/>
          <w:sz w:val="24"/>
          <w:szCs w:val="24"/>
          <w:lang w:val="es-ES_tradnl" w:eastAsia="es-ES"/>
        </w:rPr>
        <w:t>el traslado de pacientes para esta empresa.</w:t>
      </w:r>
    </w:p>
    <w:p w14:paraId="59C14AEF" w14:textId="77777777" w:rsidR="00F80F3A" w:rsidRPr="00C527BA" w:rsidRDefault="00F80F3A" w:rsidP="00CB50F5">
      <w:pPr>
        <w:spacing w:after="0" w:line="240" w:lineRule="auto"/>
        <w:jc w:val="both"/>
        <w:rPr>
          <w:rFonts w:ascii="Barlow" w:eastAsia="Times New Roman" w:hAnsi="Barlow" w:cs="Arial"/>
          <w:sz w:val="24"/>
          <w:szCs w:val="24"/>
          <w:lang w:val="es-ES_tradnl" w:eastAsia="es-ES"/>
        </w:rPr>
      </w:pPr>
    </w:p>
    <w:p w14:paraId="676494E7" w14:textId="77777777" w:rsidR="00E142BD" w:rsidRPr="00C527BA" w:rsidRDefault="00E142BD" w:rsidP="00CB50F5">
      <w:pPr>
        <w:spacing w:after="0" w:line="240" w:lineRule="auto"/>
        <w:jc w:val="both"/>
        <w:rPr>
          <w:rFonts w:ascii="Barlow" w:eastAsia="Times New Roman" w:hAnsi="Barlow" w:cs="Arial"/>
          <w:sz w:val="24"/>
          <w:szCs w:val="24"/>
          <w:lang w:val="es-ES_tradnl" w:eastAsia="es-ES"/>
        </w:rPr>
      </w:pPr>
      <w:r w:rsidRPr="00C527BA">
        <w:rPr>
          <w:rFonts w:ascii="Barlow" w:eastAsia="Times New Roman" w:hAnsi="Barlow" w:cs="Arial"/>
          <w:sz w:val="24"/>
          <w:szCs w:val="24"/>
          <w:lang w:val="es-ES_tradnl" w:eastAsia="es-ES"/>
        </w:rPr>
        <w:t xml:space="preserve">Por lo mencionado </w:t>
      </w:r>
      <w:r w:rsidRPr="009E0BD6">
        <w:rPr>
          <w:rFonts w:ascii="Barlow" w:eastAsia="Times New Roman" w:hAnsi="Barlow" w:cs="Arial"/>
          <w:b/>
          <w:sz w:val="24"/>
          <w:szCs w:val="24"/>
          <w:u w:val="single"/>
          <w:lang w:val="es-ES_tradnl" w:eastAsia="es-ES"/>
        </w:rPr>
        <w:t xml:space="preserve">reiteramos </w:t>
      </w:r>
      <w:r w:rsidRPr="00C527BA">
        <w:rPr>
          <w:rFonts w:ascii="Barlow" w:eastAsia="Times New Roman" w:hAnsi="Barlow" w:cs="Arial"/>
          <w:sz w:val="24"/>
          <w:szCs w:val="24"/>
          <w:lang w:val="es-ES_tradnl" w:eastAsia="es-ES"/>
        </w:rPr>
        <w:t xml:space="preserve">igualmente la </w:t>
      </w:r>
      <w:r w:rsidRPr="009E0BD6">
        <w:rPr>
          <w:rFonts w:ascii="Barlow" w:eastAsia="Times New Roman" w:hAnsi="Barlow" w:cs="Arial"/>
          <w:sz w:val="24"/>
          <w:szCs w:val="24"/>
          <w:u w:val="single"/>
          <w:lang w:val="es-ES_tradnl" w:eastAsia="es-ES"/>
        </w:rPr>
        <w:t>devolución del dictamen de origen</w:t>
      </w:r>
      <w:r w:rsidRPr="00C527BA">
        <w:rPr>
          <w:rFonts w:ascii="Barlow" w:eastAsia="Times New Roman" w:hAnsi="Barlow" w:cs="Arial"/>
          <w:sz w:val="24"/>
          <w:szCs w:val="24"/>
          <w:lang w:val="es-ES_tradnl" w:eastAsia="es-ES"/>
        </w:rPr>
        <w:t xml:space="preserve"> realizado por la EPS, y solicitar respetuosamente a la EPS SALUD TOTAL en pro de mantener el debido proceso y la posibilidad que tienen las diferentes entidades de manifestar su desacuerdo, que notificara a la real ARL donde estaba afiliado el trabajador para el empleador MEDICAL GROP y por ende quien cubría el riesgo de las actividades que desarrollaba el trabajador para dicha empresa empleadora </w:t>
      </w:r>
    </w:p>
    <w:p w14:paraId="18B15935" w14:textId="77777777" w:rsidR="009E0BD6" w:rsidRDefault="009E0BD6" w:rsidP="00CB50F5">
      <w:pPr>
        <w:spacing w:after="0" w:line="240" w:lineRule="auto"/>
        <w:jc w:val="both"/>
        <w:rPr>
          <w:rFonts w:ascii="Barlow" w:eastAsia="Times New Roman" w:hAnsi="Barlow" w:cs="Arial"/>
          <w:sz w:val="24"/>
          <w:szCs w:val="24"/>
          <w:lang w:val="es-ES_tradnl" w:eastAsia="es-ES"/>
        </w:rPr>
      </w:pPr>
    </w:p>
    <w:p w14:paraId="66B80052" w14:textId="77777777" w:rsidR="00E142BD" w:rsidRPr="00C527BA" w:rsidRDefault="00E142BD" w:rsidP="00CB50F5">
      <w:pPr>
        <w:spacing w:after="0" w:line="240" w:lineRule="auto"/>
        <w:jc w:val="both"/>
        <w:rPr>
          <w:rFonts w:ascii="Barlow" w:eastAsia="Times New Roman" w:hAnsi="Barlow" w:cs="Arial"/>
          <w:sz w:val="24"/>
          <w:szCs w:val="24"/>
          <w:lang w:val="es-ES_tradnl" w:eastAsia="es-ES"/>
        </w:rPr>
      </w:pPr>
      <w:r w:rsidRPr="00C527BA">
        <w:rPr>
          <w:rFonts w:ascii="Barlow" w:eastAsia="Times New Roman" w:hAnsi="Barlow" w:cs="Arial"/>
          <w:sz w:val="24"/>
          <w:szCs w:val="24"/>
          <w:lang w:val="es-ES_tradnl" w:eastAsia="es-ES"/>
        </w:rPr>
        <w:t xml:space="preserve">Cualquier inquietud al respecto con gusto será resuelta, mediante comunicación escrita dirigida a la comisión laboral de ARL SURA. Para lo anterior, hemos habilitado el canal correo electrónico:  </w:t>
      </w:r>
      <w:hyperlink r:id="rId17" w:history="1">
        <w:r w:rsidRPr="00C527BA">
          <w:rPr>
            <w:rFonts w:ascii="Barlow" w:eastAsia="Times New Roman" w:hAnsi="Barlow" w:cs="Arial"/>
            <w:color w:val="0563C1" w:themeColor="hyperlink"/>
            <w:sz w:val="24"/>
            <w:szCs w:val="24"/>
            <w:u w:val="single"/>
            <w:lang w:val="es-ES_tradnl" w:eastAsia="es-ES"/>
          </w:rPr>
          <w:t>czabala@sura.com.co</w:t>
        </w:r>
      </w:hyperlink>
      <w:r w:rsidRPr="00C527BA">
        <w:rPr>
          <w:rFonts w:ascii="Barlow" w:eastAsia="Times New Roman" w:hAnsi="Barlow" w:cs="Arial"/>
          <w:sz w:val="24"/>
          <w:szCs w:val="24"/>
          <w:lang w:val="es-ES_tradnl" w:eastAsia="es-ES"/>
        </w:rPr>
        <w:t xml:space="preserve">  a través del cual estaremos dispuestos a aclararla.</w:t>
      </w:r>
    </w:p>
    <w:p w14:paraId="3BF1413A" w14:textId="77777777" w:rsidR="00E142BD" w:rsidRPr="00C527BA" w:rsidRDefault="00E142BD" w:rsidP="00CB50F5">
      <w:pPr>
        <w:spacing w:after="0" w:line="240" w:lineRule="auto"/>
        <w:jc w:val="both"/>
        <w:rPr>
          <w:rFonts w:ascii="Barlow" w:eastAsia="Times New Roman" w:hAnsi="Barlow" w:cs="Arial"/>
          <w:sz w:val="24"/>
          <w:szCs w:val="24"/>
          <w:lang w:val="es-ES_tradnl" w:eastAsia="es-ES"/>
        </w:rPr>
      </w:pPr>
    </w:p>
    <w:p w14:paraId="31601614" w14:textId="77777777" w:rsidR="00E142BD" w:rsidRPr="00C527BA" w:rsidRDefault="00E142BD" w:rsidP="00CB50F5">
      <w:pPr>
        <w:spacing w:after="0" w:line="240" w:lineRule="auto"/>
        <w:jc w:val="both"/>
        <w:rPr>
          <w:rFonts w:ascii="Barlow" w:eastAsia="Times New Roman" w:hAnsi="Barlow" w:cs="Arial"/>
          <w:sz w:val="24"/>
          <w:szCs w:val="24"/>
          <w:lang w:val="es-ES_tradnl" w:eastAsia="es-ES"/>
        </w:rPr>
      </w:pPr>
    </w:p>
    <w:p w14:paraId="4E3BC618" w14:textId="77777777" w:rsidR="00F80F3A" w:rsidRPr="00C527BA" w:rsidRDefault="00F80F3A" w:rsidP="00CB50F5">
      <w:pPr>
        <w:spacing w:after="0" w:line="240" w:lineRule="auto"/>
        <w:jc w:val="both"/>
        <w:rPr>
          <w:rFonts w:ascii="Barlow" w:eastAsia="Times New Roman" w:hAnsi="Barlow" w:cs="Tahoma"/>
          <w:color w:val="000000"/>
          <w:sz w:val="24"/>
          <w:szCs w:val="24"/>
          <w:lang w:val="es-ES_tradnl" w:eastAsia="es-ES"/>
        </w:rPr>
      </w:pPr>
      <w:r w:rsidRPr="00C527BA">
        <w:rPr>
          <w:rFonts w:ascii="Barlow" w:eastAsia="Times New Roman" w:hAnsi="Barlow" w:cs="Tahoma"/>
          <w:color w:val="000000"/>
          <w:sz w:val="24"/>
          <w:szCs w:val="24"/>
          <w:lang w:eastAsia="es-CO"/>
        </w:rPr>
        <w:t>Quedamos atentos a cualquier inquietud adicional para atenderla de manera oportuna.</w:t>
      </w:r>
    </w:p>
    <w:p w14:paraId="662B75D6" w14:textId="77777777" w:rsidR="00F80F3A" w:rsidRPr="00C527BA" w:rsidRDefault="00F80F3A" w:rsidP="00CB50F5">
      <w:pPr>
        <w:spacing w:after="0" w:line="240" w:lineRule="auto"/>
        <w:jc w:val="both"/>
        <w:rPr>
          <w:rFonts w:ascii="Barlow" w:eastAsia="Times New Roman" w:hAnsi="Barlow" w:cs="Tahoma"/>
          <w:i/>
          <w:color w:val="000000"/>
          <w:sz w:val="24"/>
          <w:szCs w:val="24"/>
          <w:lang w:val="es-ES_tradnl" w:eastAsia="es-ES"/>
        </w:rPr>
      </w:pPr>
    </w:p>
    <w:p w14:paraId="2C547AE5" w14:textId="77777777" w:rsidR="00F80F3A" w:rsidRPr="00C527BA" w:rsidRDefault="00F80F3A" w:rsidP="00CB50F5">
      <w:pPr>
        <w:spacing w:after="0" w:line="240" w:lineRule="auto"/>
        <w:jc w:val="both"/>
        <w:rPr>
          <w:rFonts w:ascii="Barlow" w:eastAsia="Times New Roman" w:hAnsi="Barlow" w:cs="Tahoma"/>
          <w:sz w:val="24"/>
          <w:szCs w:val="24"/>
          <w:lang w:val="es-ES_tradnl" w:eastAsia="es-ES"/>
        </w:rPr>
      </w:pPr>
      <w:r w:rsidRPr="00C527BA">
        <w:rPr>
          <w:rFonts w:ascii="Barlow" w:eastAsia="Times New Roman" w:hAnsi="Barlow" w:cs="Tahoma"/>
          <w:sz w:val="24"/>
          <w:szCs w:val="24"/>
          <w:lang w:val="es-ES_tradnl" w:eastAsia="es-ES"/>
        </w:rPr>
        <w:t>Cordialmente,</w:t>
      </w:r>
    </w:p>
    <w:p w14:paraId="3FFB691A" w14:textId="77777777" w:rsidR="00F80F3A" w:rsidRPr="00C527BA" w:rsidRDefault="00F80F3A" w:rsidP="00CB50F5">
      <w:pPr>
        <w:spacing w:after="0" w:line="240" w:lineRule="auto"/>
        <w:jc w:val="both"/>
        <w:rPr>
          <w:rFonts w:ascii="Barlow" w:eastAsia="Times New Roman" w:hAnsi="Barlow" w:cs="Tahoma"/>
          <w:sz w:val="24"/>
          <w:szCs w:val="24"/>
          <w:lang w:val="pt-PT" w:eastAsia="es-ES"/>
        </w:rPr>
      </w:pPr>
      <w:r w:rsidRPr="00C527BA">
        <w:rPr>
          <w:rFonts w:ascii="Barlow" w:eastAsia="Times New Roman" w:hAnsi="Barlow" w:cs="Tahoma"/>
          <w:sz w:val="24"/>
          <w:szCs w:val="24"/>
          <w:lang w:val="pt-PT" w:eastAsia="es-ES"/>
        </w:rPr>
        <w:t xml:space="preserve">               </w:t>
      </w:r>
    </w:p>
    <w:p w14:paraId="2AFBCFFB" w14:textId="77777777" w:rsidR="00F80F3A" w:rsidRPr="00C527BA" w:rsidRDefault="00F80F3A" w:rsidP="00CB50F5">
      <w:pPr>
        <w:tabs>
          <w:tab w:val="left" w:pos="3825"/>
        </w:tabs>
        <w:spacing w:after="0" w:line="240" w:lineRule="auto"/>
        <w:jc w:val="both"/>
        <w:rPr>
          <w:rFonts w:ascii="Barlow" w:eastAsia="Times New Roman" w:hAnsi="Barlow" w:cs="Tahoma"/>
          <w:sz w:val="24"/>
          <w:szCs w:val="24"/>
          <w:lang w:val="pt-PT" w:eastAsia="es-ES"/>
        </w:rPr>
      </w:pPr>
      <w:r w:rsidRPr="00C527BA">
        <w:rPr>
          <w:rFonts w:ascii="Barlow" w:eastAsia="Times New Roman" w:hAnsi="Barlow" w:cs="Times New Roman"/>
          <w:noProof/>
          <w:sz w:val="24"/>
          <w:szCs w:val="24"/>
          <w:lang w:eastAsia="es-CO"/>
        </w:rPr>
        <w:drawing>
          <wp:inline distT="0" distB="0" distL="0" distR="0" wp14:anchorId="764DF84B" wp14:editId="283B4929">
            <wp:extent cx="1447800" cy="432137"/>
            <wp:effectExtent l="0" t="0" r="0" b="6350"/>
            <wp:docPr id="2" name="Imagen 2" descr="Imagen que contiene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Carta&#10;&#10;Descripción generada automáticamen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13377" cy="451710"/>
                    </a:xfrm>
                    <a:prstGeom prst="rect">
                      <a:avLst/>
                    </a:prstGeom>
                    <a:noFill/>
                    <a:ln>
                      <a:noFill/>
                    </a:ln>
                  </pic:spPr>
                </pic:pic>
              </a:graphicData>
            </a:graphic>
          </wp:inline>
        </w:drawing>
      </w:r>
      <w:r w:rsidRPr="00C527BA">
        <w:rPr>
          <w:rFonts w:ascii="Barlow" w:eastAsia="Times New Roman" w:hAnsi="Barlow" w:cs="Tahoma"/>
          <w:sz w:val="24"/>
          <w:szCs w:val="24"/>
          <w:lang w:val="pt-PT" w:eastAsia="es-ES"/>
        </w:rPr>
        <w:t xml:space="preserve">                                     </w:t>
      </w:r>
      <w:r w:rsidRPr="00C527BA">
        <w:rPr>
          <w:rFonts w:ascii="Barlow" w:eastAsia="Times New Roman" w:hAnsi="Barlow" w:cs="Times New Roman"/>
          <w:noProof/>
          <w:sz w:val="24"/>
          <w:szCs w:val="24"/>
          <w:lang w:eastAsia="es-CO"/>
        </w:rPr>
        <w:drawing>
          <wp:inline distT="0" distB="0" distL="0" distR="0" wp14:anchorId="057283BD" wp14:editId="153494F9">
            <wp:extent cx="1311275" cy="509270"/>
            <wp:effectExtent l="0" t="0" r="3175"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1275" cy="509270"/>
                    </a:xfrm>
                    <a:prstGeom prst="rect">
                      <a:avLst/>
                    </a:prstGeom>
                    <a:noFill/>
                    <a:ln>
                      <a:noFill/>
                    </a:ln>
                  </pic:spPr>
                </pic:pic>
              </a:graphicData>
            </a:graphic>
          </wp:inline>
        </w:drawing>
      </w:r>
    </w:p>
    <w:p w14:paraId="1966993E" w14:textId="77777777" w:rsidR="00F80F3A" w:rsidRPr="00C527BA" w:rsidRDefault="00F80F3A" w:rsidP="00CB50F5">
      <w:pPr>
        <w:spacing w:after="0" w:line="240" w:lineRule="auto"/>
        <w:jc w:val="both"/>
        <w:rPr>
          <w:rFonts w:ascii="Barlow" w:eastAsia="Times New Roman" w:hAnsi="Barlow" w:cs="Times New Roman"/>
          <w:sz w:val="24"/>
          <w:szCs w:val="24"/>
          <w:lang w:val="pt-PT" w:eastAsia="es-ES"/>
        </w:rPr>
      </w:pPr>
      <w:r w:rsidRPr="00C527BA">
        <w:rPr>
          <w:rFonts w:ascii="Barlow" w:eastAsia="Times New Roman" w:hAnsi="Barlow" w:cs="Times New Roman"/>
          <w:sz w:val="24"/>
          <w:szCs w:val="24"/>
          <w:lang w:val="pt-PT" w:eastAsia="es-ES"/>
        </w:rPr>
        <w:t xml:space="preserve">YULI CALDERON FERRO              </w:t>
      </w:r>
      <w:r w:rsidRPr="00C527BA">
        <w:rPr>
          <w:rFonts w:ascii="Barlow" w:eastAsia="Times New Roman" w:hAnsi="Barlow" w:cs="Times New Roman"/>
          <w:sz w:val="24"/>
          <w:szCs w:val="24"/>
          <w:lang w:val="pt-PT" w:eastAsia="es-ES"/>
        </w:rPr>
        <w:tab/>
        <w:t xml:space="preserve">                    LINA MARIA CARVAJAL PALACIO </w:t>
      </w:r>
    </w:p>
    <w:p w14:paraId="101196D3" w14:textId="77777777" w:rsidR="00F80F3A" w:rsidRPr="00C527BA" w:rsidRDefault="00F80F3A" w:rsidP="00CB50F5">
      <w:pPr>
        <w:autoSpaceDE w:val="0"/>
        <w:autoSpaceDN w:val="0"/>
        <w:adjustRightInd w:val="0"/>
        <w:spacing w:after="0" w:line="240" w:lineRule="auto"/>
        <w:jc w:val="both"/>
        <w:rPr>
          <w:rFonts w:ascii="Barlow" w:eastAsia="Times New Roman" w:hAnsi="Barlow" w:cs="Tahoma"/>
          <w:color w:val="000000"/>
          <w:sz w:val="24"/>
          <w:szCs w:val="24"/>
          <w:lang w:eastAsia="es-CO"/>
        </w:rPr>
      </w:pPr>
      <w:r w:rsidRPr="00C527BA">
        <w:rPr>
          <w:rFonts w:ascii="Barlow" w:eastAsia="Times New Roman" w:hAnsi="Barlow" w:cs="Tahoma"/>
          <w:color w:val="000000"/>
          <w:sz w:val="24"/>
          <w:szCs w:val="24"/>
          <w:lang w:eastAsia="es-CO"/>
        </w:rPr>
        <w:t>COMISIÓN MÉDICA INTERDISCIPLINARIA</w:t>
      </w:r>
      <w:r w:rsidRPr="00C527BA">
        <w:rPr>
          <w:rFonts w:ascii="Barlow" w:eastAsia="Times New Roman" w:hAnsi="Barlow" w:cs="Tahoma"/>
          <w:color w:val="000000"/>
          <w:sz w:val="24"/>
          <w:szCs w:val="24"/>
          <w:lang w:eastAsia="es-CO"/>
        </w:rPr>
        <w:tab/>
        <w:t xml:space="preserve">DIRECTOR DIVISIÓN MEDICINA LABORAL Y DEL TRABAJO </w:t>
      </w:r>
    </w:p>
    <w:p w14:paraId="0DD3D214" w14:textId="77777777" w:rsidR="00F80F3A" w:rsidRPr="00C527BA" w:rsidRDefault="00F80F3A" w:rsidP="00CB50F5">
      <w:pPr>
        <w:autoSpaceDE w:val="0"/>
        <w:autoSpaceDN w:val="0"/>
        <w:adjustRightInd w:val="0"/>
        <w:spacing w:after="0" w:line="240" w:lineRule="auto"/>
        <w:jc w:val="both"/>
        <w:rPr>
          <w:rFonts w:ascii="Barlow" w:eastAsia="Times New Roman" w:hAnsi="Barlow" w:cs="Tahoma"/>
          <w:color w:val="000000"/>
          <w:sz w:val="24"/>
          <w:szCs w:val="24"/>
          <w:lang w:val="pt-PT" w:eastAsia="es-CO"/>
        </w:rPr>
      </w:pPr>
      <w:r w:rsidRPr="00C527BA">
        <w:rPr>
          <w:rFonts w:ascii="Barlow" w:eastAsia="Times New Roman" w:hAnsi="Barlow" w:cs="Tahoma"/>
          <w:color w:val="000000"/>
          <w:sz w:val="24"/>
          <w:szCs w:val="24"/>
          <w:lang w:val="pt-PT" w:eastAsia="es-CO"/>
        </w:rPr>
        <w:t>ARL|SURA REGIONALOCCIDENTE                           COMISIÓN MÉDICA INTERDISCIPLINARIA</w:t>
      </w:r>
    </w:p>
    <w:p w14:paraId="122F104D" w14:textId="77777777" w:rsidR="00F80F3A" w:rsidRPr="00C527BA" w:rsidRDefault="00F80F3A" w:rsidP="00CB50F5">
      <w:pPr>
        <w:spacing w:after="0" w:line="240" w:lineRule="auto"/>
        <w:ind w:left="3540"/>
        <w:jc w:val="both"/>
        <w:rPr>
          <w:rFonts w:ascii="Barlow" w:eastAsia="Times New Roman" w:hAnsi="Barlow" w:cs="Tahoma"/>
          <w:sz w:val="24"/>
          <w:szCs w:val="24"/>
          <w:lang w:val="es-ES_tradnl" w:eastAsia="es-ES"/>
        </w:rPr>
      </w:pPr>
      <w:r w:rsidRPr="00C527BA">
        <w:rPr>
          <w:rFonts w:ascii="Barlow" w:eastAsia="Times New Roman" w:hAnsi="Barlow" w:cs="Times New Roman"/>
          <w:sz w:val="24"/>
          <w:szCs w:val="24"/>
          <w:lang w:val="es-ES_tradnl" w:eastAsia="es-ES"/>
        </w:rPr>
        <w:t>ARL|SURA REGIONAL OCCIDENTE</w:t>
      </w:r>
    </w:p>
    <w:p w14:paraId="329114F1" w14:textId="77777777" w:rsidR="00F80F3A" w:rsidRPr="00C527BA" w:rsidRDefault="00F80F3A" w:rsidP="00CB50F5">
      <w:pPr>
        <w:spacing w:after="0" w:line="240" w:lineRule="auto"/>
        <w:jc w:val="both"/>
        <w:rPr>
          <w:rFonts w:ascii="Barlow" w:eastAsia="Times New Roman" w:hAnsi="Barlow" w:cs="Tahoma"/>
          <w:sz w:val="24"/>
          <w:szCs w:val="24"/>
          <w:vertAlign w:val="subscript"/>
          <w:lang w:val="es-ES_tradnl" w:eastAsia="es-ES"/>
        </w:rPr>
      </w:pPr>
      <w:r w:rsidRPr="00C527BA">
        <w:rPr>
          <w:rFonts w:ascii="Barlow" w:eastAsia="Times New Roman" w:hAnsi="Barlow" w:cs="Tahoma"/>
          <w:sz w:val="24"/>
          <w:szCs w:val="24"/>
          <w:vertAlign w:val="subscript"/>
          <w:lang w:val="es-ES_tradnl" w:eastAsia="es-ES"/>
        </w:rPr>
        <w:t xml:space="preserve">         </w:t>
      </w:r>
    </w:p>
    <w:p w14:paraId="02DD3985" w14:textId="77777777" w:rsidR="00F80F3A" w:rsidRPr="00C527BA" w:rsidRDefault="00F80F3A" w:rsidP="00CB50F5">
      <w:pPr>
        <w:spacing w:after="0" w:line="240" w:lineRule="auto"/>
        <w:jc w:val="both"/>
        <w:rPr>
          <w:rFonts w:ascii="Barlow" w:eastAsia="Times New Roman" w:hAnsi="Barlow" w:cs="Tahoma"/>
          <w:sz w:val="24"/>
          <w:szCs w:val="24"/>
          <w:vertAlign w:val="subscript"/>
          <w:lang w:val="es-ES_tradnl" w:eastAsia="es-ES"/>
        </w:rPr>
      </w:pPr>
    </w:p>
    <w:p w14:paraId="7BF4603B" w14:textId="77777777" w:rsidR="00F80F3A" w:rsidRPr="00C527BA" w:rsidRDefault="00F80F3A" w:rsidP="00CB50F5">
      <w:pPr>
        <w:spacing w:after="0" w:line="240" w:lineRule="auto"/>
        <w:jc w:val="both"/>
        <w:rPr>
          <w:rFonts w:ascii="Barlow" w:eastAsia="Times New Roman" w:hAnsi="Barlow" w:cs="Tahoma"/>
          <w:sz w:val="24"/>
          <w:szCs w:val="24"/>
          <w:vertAlign w:val="subscript"/>
          <w:lang w:val="es-ES_tradnl" w:eastAsia="es-ES"/>
        </w:rPr>
      </w:pPr>
      <w:r w:rsidRPr="00C527BA">
        <w:rPr>
          <w:rFonts w:ascii="Barlow" w:hAnsi="Barlow"/>
          <w:noProof/>
          <w:sz w:val="24"/>
          <w:szCs w:val="24"/>
          <w:lang w:eastAsia="es-CO"/>
        </w:rPr>
        <w:drawing>
          <wp:inline distT="0" distB="0" distL="0" distR="0" wp14:anchorId="1D43C77C" wp14:editId="4C48AE46">
            <wp:extent cx="1647825" cy="6000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47825" cy="600075"/>
                    </a:xfrm>
                    <a:prstGeom prst="rect">
                      <a:avLst/>
                    </a:prstGeom>
                  </pic:spPr>
                </pic:pic>
              </a:graphicData>
            </a:graphic>
          </wp:inline>
        </w:drawing>
      </w:r>
    </w:p>
    <w:p w14:paraId="691CAB1F" w14:textId="77777777" w:rsidR="00F80F3A" w:rsidRPr="00C527BA" w:rsidRDefault="00F80F3A" w:rsidP="00CB50F5">
      <w:pPr>
        <w:spacing w:after="0" w:line="240" w:lineRule="auto"/>
        <w:jc w:val="both"/>
        <w:rPr>
          <w:rFonts w:ascii="Barlow" w:eastAsia="Times New Roman" w:hAnsi="Barlow" w:cs="Tahoma"/>
          <w:color w:val="000000"/>
          <w:sz w:val="24"/>
          <w:szCs w:val="24"/>
          <w:lang w:val="es-ES_tradnl" w:eastAsia="es-ES"/>
        </w:rPr>
      </w:pPr>
      <w:r w:rsidRPr="00C527BA">
        <w:rPr>
          <w:rFonts w:ascii="Barlow" w:eastAsia="Times New Roman" w:hAnsi="Barlow" w:cs="Tahoma"/>
          <w:color w:val="000000"/>
          <w:sz w:val="24"/>
          <w:szCs w:val="24"/>
          <w:lang w:val="es-ES_tradnl" w:eastAsia="es-ES"/>
        </w:rPr>
        <w:t xml:space="preserve">CATALINA MARIA GARCIA URIBE  </w:t>
      </w:r>
    </w:p>
    <w:p w14:paraId="0BDDC691" w14:textId="77777777" w:rsidR="00F80F3A" w:rsidRPr="00C527BA" w:rsidRDefault="00F80F3A" w:rsidP="00CB50F5">
      <w:pPr>
        <w:spacing w:after="0" w:line="240" w:lineRule="auto"/>
        <w:jc w:val="both"/>
        <w:rPr>
          <w:rFonts w:ascii="Barlow" w:eastAsia="Times New Roman" w:hAnsi="Barlow" w:cs="Tahoma"/>
          <w:color w:val="000000"/>
          <w:sz w:val="24"/>
          <w:szCs w:val="24"/>
          <w:lang w:val="es-ES_tradnl" w:eastAsia="es-ES"/>
        </w:rPr>
      </w:pPr>
      <w:r w:rsidRPr="00C527BA">
        <w:rPr>
          <w:rFonts w:ascii="Barlow" w:eastAsia="Times New Roman" w:hAnsi="Barlow" w:cs="Tahoma"/>
          <w:color w:val="000000"/>
          <w:sz w:val="24"/>
          <w:szCs w:val="24"/>
          <w:lang w:val="es-ES_tradnl" w:eastAsia="es-ES"/>
        </w:rPr>
        <w:lastRenderedPageBreak/>
        <w:t>COMISIÓN MÉDICA INTERDISCIPLINARIA</w:t>
      </w:r>
    </w:p>
    <w:p w14:paraId="56175748" w14:textId="77777777" w:rsidR="00F80F3A" w:rsidRPr="00C527BA" w:rsidRDefault="00F80F3A" w:rsidP="00CB50F5">
      <w:pPr>
        <w:spacing w:after="0" w:line="240" w:lineRule="auto"/>
        <w:jc w:val="both"/>
        <w:rPr>
          <w:rFonts w:ascii="Barlow" w:eastAsia="Times New Roman" w:hAnsi="Barlow" w:cs="Tahoma"/>
          <w:noProof/>
          <w:color w:val="000000"/>
          <w:sz w:val="24"/>
          <w:szCs w:val="24"/>
          <w:lang w:val="es-ES" w:eastAsia="es-ES"/>
        </w:rPr>
      </w:pPr>
      <w:r w:rsidRPr="00C527BA">
        <w:rPr>
          <w:rFonts w:ascii="Barlow" w:eastAsia="Times New Roman" w:hAnsi="Barlow" w:cs="Tahoma"/>
          <w:sz w:val="24"/>
          <w:szCs w:val="24"/>
          <w:lang w:val="es-ES" w:eastAsia="es-ES"/>
        </w:rPr>
        <w:t>ARL|SURA</w:t>
      </w:r>
      <w:r w:rsidRPr="00C527BA">
        <w:rPr>
          <w:rFonts w:ascii="Barlow" w:eastAsia="Times New Roman" w:hAnsi="Barlow" w:cs="Tahoma"/>
          <w:color w:val="000000"/>
          <w:sz w:val="24"/>
          <w:szCs w:val="24"/>
          <w:lang w:val="es-ES" w:eastAsia="es-ES"/>
        </w:rPr>
        <w:t xml:space="preserve"> </w:t>
      </w:r>
      <w:r w:rsidRPr="00C527BA">
        <w:rPr>
          <w:rFonts w:ascii="Barlow" w:eastAsia="Times New Roman" w:hAnsi="Barlow" w:cs="Tahoma"/>
          <w:noProof/>
          <w:color w:val="000000"/>
          <w:sz w:val="24"/>
          <w:szCs w:val="24"/>
          <w:lang w:val="es-ES" w:eastAsia="es-ES"/>
        </w:rPr>
        <w:t>REGIONAL OCCIDENTE</w:t>
      </w:r>
    </w:p>
    <w:p w14:paraId="587C3E3F" w14:textId="77777777" w:rsidR="00F80F3A" w:rsidRPr="00C527BA" w:rsidRDefault="00F80F3A" w:rsidP="00CB50F5">
      <w:pPr>
        <w:spacing w:after="0" w:line="240" w:lineRule="auto"/>
        <w:jc w:val="both"/>
        <w:rPr>
          <w:rFonts w:ascii="Barlow" w:eastAsia="Times New Roman" w:hAnsi="Barlow" w:cs="Tahoma"/>
          <w:color w:val="000000"/>
          <w:sz w:val="24"/>
          <w:szCs w:val="24"/>
          <w:lang w:val="es-ES" w:eastAsia="es-ES"/>
        </w:rPr>
      </w:pPr>
      <w:bookmarkStart w:id="0" w:name="_GoBack"/>
      <w:bookmarkEnd w:id="0"/>
    </w:p>
    <w:p w14:paraId="316CCF9A" w14:textId="77777777" w:rsidR="00F80F3A" w:rsidRPr="00C527BA" w:rsidRDefault="00F80F3A" w:rsidP="00CB50F5">
      <w:pPr>
        <w:spacing w:after="0" w:line="240" w:lineRule="auto"/>
        <w:jc w:val="both"/>
        <w:rPr>
          <w:rFonts w:ascii="Barlow" w:eastAsia="Times New Roman" w:hAnsi="Barlow" w:cs="Tahoma"/>
          <w:sz w:val="24"/>
          <w:szCs w:val="24"/>
          <w:lang w:val="es-ES_tradnl" w:eastAsia="es-ES"/>
        </w:rPr>
      </w:pPr>
      <w:r w:rsidRPr="00C527BA">
        <w:rPr>
          <w:rFonts w:ascii="Barlow" w:eastAsia="Times New Roman" w:hAnsi="Barlow" w:cs="Tahoma"/>
          <w:color w:val="000000"/>
          <w:sz w:val="24"/>
          <w:szCs w:val="24"/>
          <w:lang w:val="es-ES_tradnl" w:eastAsia="es-ES"/>
        </w:rPr>
        <w:t>Copia a:</w:t>
      </w:r>
      <w:r w:rsidRPr="00C527BA">
        <w:rPr>
          <w:rFonts w:ascii="Barlow" w:eastAsia="Times New Roman" w:hAnsi="Barlow" w:cs="Tahoma"/>
          <w:color w:val="000000"/>
          <w:sz w:val="24"/>
          <w:szCs w:val="24"/>
          <w:lang w:val="es-ES_tradnl" w:eastAsia="es-ES"/>
        </w:rPr>
        <w:tab/>
      </w:r>
      <w:r w:rsidRPr="00C527BA">
        <w:rPr>
          <w:rFonts w:ascii="Barlow" w:eastAsia="Times New Roman" w:hAnsi="Barlow" w:cs="Tahoma"/>
          <w:b/>
          <w:color w:val="000000"/>
          <w:sz w:val="24"/>
          <w:szCs w:val="24"/>
          <w:lang w:val="es-ES_tradnl" w:eastAsia="es-ES"/>
        </w:rPr>
        <w:t xml:space="preserve">Archivo </w:t>
      </w:r>
      <w:r w:rsidRPr="00C527BA">
        <w:rPr>
          <w:rFonts w:ascii="Barlow" w:eastAsia="Times New Roman" w:hAnsi="Barlow" w:cs="Tahoma"/>
          <w:b/>
          <w:sz w:val="24"/>
          <w:szCs w:val="24"/>
          <w:lang w:val="es-ES_tradnl" w:eastAsia="es-ES"/>
        </w:rPr>
        <w:t>ARL SURA</w:t>
      </w:r>
      <w:r w:rsidRPr="00C527BA">
        <w:rPr>
          <w:rFonts w:ascii="Barlow" w:eastAsia="Times New Roman" w:hAnsi="Barlow" w:cs="Tahoma"/>
          <w:sz w:val="24"/>
          <w:szCs w:val="24"/>
          <w:lang w:val="es-ES_tradnl" w:eastAsia="es-ES"/>
        </w:rPr>
        <w:t>, expediente</w:t>
      </w:r>
      <w:r w:rsidRPr="00C527BA">
        <w:rPr>
          <w:rFonts w:ascii="Barlow" w:eastAsia="Times New Roman" w:hAnsi="Barlow" w:cs="Tahoma"/>
          <w:b/>
          <w:sz w:val="24"/>
          <w:szCs w:val="24"/>
          <w:lang w:val="es-ES_tradnl" w:eastAsia="es-ES"/>
        </w:rPr>
        <w:t xml:space="preserve"> </w:t>
      </w:r>
      <w:r w:rsidRPr="00C527BA">
        <w:rPr>
          <w:rFonts w:ascii="Barlow" w:eastAsia="Times New Roman" w:hAnsi="Barlow" w:cs="Tahoma"/>
          <w:b/>
          <w:color w:val="000000"/>
          <w:sz w:val="24"/>
          <w:szCs w:val="24"/>
          <w:lang w:val="es-ES_tradnl" w:eastAsia="es-CO"/>
        </w:rPr>
        <w:t>1310631959.</w:t>
      </w:r>
    </w:p>
    <w:p w14:paraId="3665232F" w14:textId="77777777" w:rsidR="00F80F3A" w:rsidRPr="00C527BA" w:rsidRDefault="00F80F3A" w:rsidP="00CB50F5">
      <w:pPr>
        <w:spacing w:after="0" w:line="240" w:lineRule="auto"/>
        <w:jc w:val="both"/>
        <w:rPr>
          <w:rFonts w:ascii="Barlow" w:eastAsia="Times New Roman" w:hAnsi="Barlow" w:cs="Tahoma"/>
          <w:color w:val="000000"/>
          <w:sz w:val="24"/>
          <w:szCs w:val="24"/>
          <w:lang w:val="es-ES_tradnl" w:eastAsia="es-CO"/>
        </w:rPr>
      </w:pPr>
    </w:p>
    <w:p w14:paraId="61038C8D" w14:textId="77777777" w:rsidR="00F80F3A" w:rsidRPr="00C527BA" w:rsidRDefault="00F80F3A" w:rsidP="00CB50F5">
      <w:pPr>
        <w:numPr>
          <w:ilvl w:val="0"/>
          <w:numId w:val="1"/>
        </w:numPr>
        <w:spacing w:after="0" w:line="240" w:lineRule="auto"/>
        <w:contextualSpacing/>
        <w:jc w:val="both"/>
        <w:rPr>
          <w:rFonts w:ascii="Barlow" w:eastAsia="Times New Roman" w:hAnsi="Barlow" w:cs="Tahoma"/>
          <w:color w:val="000000"/>
          <w:sz w:val="24"/>
          <w:szCs w:val="24"/>
          <w:lang w:val="es-ES_tradnl" w:eastAsia="es-CO"/>
        </w:rPr>
      </w:pPr>
      <w:r w:rsidRPr="00C527BA">
        <w:rPr>
          <w:rFonts w:ascii="Barlow" w:eastAsia="Times New Roman" w:hAnsi="Barlow" w:cs="Tahoma"/>
          <w:color w:val="000000"/>
          <w:sz w:val="24"/>
          <w:szCs w:val="24"/>
          <w:lang w:val="es-ES_tradnl" w:eastAsia="es-CO"/>
        </w:rPr>
        <w:t xml:space="preserve">Familiares del señor </w:t>
      </w:r>
      <w:r w:rsidRPr="00C527BA">
        <w:rPr>
          <w:rFonts w:ascii="Barlow" w:eastAsia="Times New Roman" w:hAnsi="Barlow" w:cs="Tahoma"/>
          <w:b/>
          <w:color w:val="000000"/>
          <w:sz w:val="24"/>
          <w:szCs w:val="24"/>
          <w:lang w:val="es-ES_tradnl" w:eastAsia="es-CO"/>
        </w:rPr>
        <w:t xml:space="preserve">DAYRO RAMIREZ SANCHEZ </w:t>
      </w:r>
      <w:r w:rsidRPr="00C527BA">
        <w:rPr>
          <w:rFonts w:ascii="Barlow" w:eastAsia="Times New Roman" w:hAnsi="Barlow" w:cs="Tahoma"/>
          <w:color w:val="000000"/>
          <w:sz w:val="24"/>
          <w:szCs w:val="24"/>
          <w:lang w:val="es-ES_tradnl" w:eastAsia="es-CO"/>
        </w:rPr>
        <w:t>(q.e.p.d.),</w:t>
      </w:r>
      <w:r w:rsidRPr="00C527BA">
        <w:rPr>
          <w:rFonts w:ascii="Barlow" w:eastAsia="Times New Roman" w:hAnsi="Barlow" w:cs="Times New Roman"/>
          <w:sz w:val="24"/>
          <w:szCs w:val="24"/>
          <w:lang w:val="es-ES_tradnl" w:eastAsia="es-ES"/>
        </w:rPr>
        <w:t xml:space="preserve"> </w:t>
      </w:r>
      <w:r w:rsidRPr="00C527BA">
        <w:rPr>
          <w:rFonts w:ascii="Barlow" w:eastAsia="Times New Roman" w:hAnsi="Barlow" w:cs="Tahoma"/>
          <w:color w:val="000000"/>
          <w:sz w:val="24"/>
          <w:szCs w:val="24"/>
          <w:lang w:val="es-ES_tradnl" w:eastAsia="es-CO"/>
        </w:rPr>
        <w:t xml:space="preserve">Apoderada Judicial de la señora Xiomara Castillo Ordoñez Carrera 4 # 11-33 Oficina 301, Edificio Ulpiano </w:t>
      </w:r>
      <w:proofErr w:type="spellStart"/>
      <w:r w:rsidRPr="00C527BA">
        <w:rPr>
          <w:rFonts w:ascii="Barlow" w:eastAsia="Times New Roman" w:hAnsi="Barlow" w:cs="Tahoma"/>
          <w:color w:val="000000"/>
          <w:sz w:val="24"/>
          <w:szCs w:val="24"/>
          <w:lang w:val="es-ES_tradnl" w:eastAsia="es-CO"/>
        </w:rPr>
        <w:t>Lloreda</w:t>
      </w:r>
      <w:proofErr w:type="spellEnd"/>
      <w:r w:rsidRPr="00C527BA">
        <w:rPr>
          <w:rFonts w:ascii="Barlow" w:eastAsia="Times New Roman" w:hAnsi="Barlow" w:cs="Tahoma"/>
          <w:color w:val="000000"/>
          <w:sz w:val="24"/>
          <w:szCs w:val="24"/>
          <w:lang w:val="es-ES_tradnl" w:eastAsia="es-CO"/>
        </w:rPr>
        <w:t xml:space="preserve">. Santiago de Cali – Valle del Cauca. Correo electrónico: </w:t>
      </w:r>
      <w:hyperlink r:id="rId21" w:history="1">
        <w:r w:rsidRPr="00C527BA">
          <w:rPr>
            <w:rFonts w:ascii="Barlow" w:eastAsia="Times New Roman" w:hAnsi="Barlow" w:cs="Tahoma"/>
            <w:color w:val="0563C1" w:themeColor="hyperlink"/>
            <w:sz w:val="24"/>
            <w:szCs w:val="24"/>
            <w:u w:val="single"/>
            <w:lang w:val="es-ES_tradnl" w:eastAsia="es-CO"/>
          </w:rPr>
          <w:t>eymicadena@imperaabogados.com</w:t>
        </w:r>
      </w:hyperlink>
    </w:p>
    <w:p w14:paraId="6033EC31" w14:textId="77777777" w:rsidR="00F80F3A" w:rsidRPr="00C527BA" w:rsidRDefault="00F80F3A" w:rsidP="00CB50F5">
      <w:pPr>
        <w:spacing w:after="0" w:line="240" w:lineRule="auto"/>
        <w:jc w:val="both"/>
        <w:rPr>
          <w:rFonts w:ascii="Barlow" w:eastAsia="Times New Roman" w:hAnsi="Barlow" w:cs="Tahoma"/>
          <w:color w:val="000000"/>
          <w:sz w:val="24"/>
          <w:szCs w:val="24"/>
          <w:lang w:val="es-ES_tradnl" w:eastAsia="es-CO"/>
        </w:rPr>
      </w:pPr>
    </w:p>
    <w:p w14:paraId="42F8EE04" w14:textId="77777777" w:rsidR="00F80F3A" w:rsidRPr="00C527BA" w:rsidRDefault="00F80F3A" w:rsidP="00CB50F5">
      <w:pPr>
        <w:numPr>
          <w:ilvl w:val="0"/>
          <w:numId w:val="1"/>
        </w:numPr>
        <w:spacing w:after="0" w:line="240" w:lineRule="auto"/>
        <w:contextualSpacing/>
        <w:jc w:val="both"/>
        <w:rPr>
          <w:rFonts w:ascii="Barlow" w:eastAsia="Times New Roman" w:hAnsi="Barlow" w:cs="Tahoma"/>
          <w:color w:val="000000"/>
          <w:sz w:val="24"/>
          <w:szCs w:val="24"/>
          <w:lang w:val="es-ES_tradnl" w:eastAsia="es-CO"/>
        </w:rPr>
      </w:pPr>
      <w:r w:rsidRPr="00C527BA">
        <w:rPr>
          <w:rFonts w:ascii="Barlow" w:eastAsia="Times New Roman" w:hAnsi="Barlow" w:cs="Tahoma"/>
          <w:b/>
          <w:color w:val="000000"/>
          <w:sz w:val="24"/>
          <w:szCs w:val="24"/>
          <w:lang w:val="es-ES_tradnl" w:eastAsia="es-CO"/>
        </w:rPr>
        <w:t>Señora Gloria Patricia Sarria Velasco, Representante Legal TERCER MILENIO EMPRESARIAL SAS</w:t>
      </w:r>
      <w:r w:rsidRPr="00C527BA">
        <w:rPr>
          <w:rFonts w:ascii="Barlow" w:eastAsia="Times New Roman" w:hAnsi="Barlow" w:cs="Tahoma"/>
          <w:color w:val="000000"/>
          <w:sz w:val="24"/>
          <w:szCs w:val="24"/>
          <w:lang w:val="es-ES_tradnl" w:eastAsia="es-CO"/>
        </w:rPr>
        <w:t xml:space="preserve">. Carrera 43 # 49-37. Celular 3216801601. Santiago de Cali – Valle del Cauca. Correo electrónico: </w:t>
      </w:r>
      <w:hyperlink r:id="rId22" w:history="1">
        <w:r w:rsidRPr="00C527BA">
          <w:rPr>
            <w:rFonts w:ascii="Barlow" w:eastAsia="Times New Roman" w:hAnsi="Barlow" w:cs="Tahoma"/>
            <w:color w:val="0563C1" w:themeColor="hyperlink"/>
            <w:sz w:val="24"/>
            <w:szCs w:val="24"/>
            <w:u w:val="single"/>
            <w:lang w:val="es-ES_tradnl" w:eastAsia="es-CO"/>
          </w:rPr>
          <w:t>tercermilenioempresarial@gmail.com</w:t>
        </w:r>
      </w:hyperlink>
    </w:p>
    <w:p w14:paraId="62CFDD9A" w14:textId="77777777" w:rsidR="00F80F3A" w:rsidRPr="00C527BA" w:rsidRDefault="00F80F3A" w:rsidP="00CB50F5">
      <w:pPr>
        <w:spacing w:after="0" w:line="240" w:lineRule="auto"/>
        <w:ind w:left="1050"/>
        <w:contextualSpacing/>
        <w:jc w:val="both"/>
        <w:rPr>
          <w:rFonts w:ascii="Barlow" w:eastAsia="Times New Roman" w:hAnsi="Barlow" w:cs="Tahoma"/>
          <w:color w:val="000000"/>
          <w:sz w:val="24"/>
          <w:szCs w:val="24"/>
          <w:lang w:val="es-ES_tradnl" w:eastAsia="es-CO"/>
        </w:rPr>
      </w:pPr>
    </w:p>
    <w:p w14:paraId="5B754817" w14:textId="77777777" w:rsidR="00F80F3A" w:rsidRPr="00C527BA" w:rsidRDefault="00F80F3A" w:rsidP="00CB50F5">
      <w:pPr>
        <w:numPr>
          <w:ilvl w:val="0"/>
          <w:numId w:val="1"/>
        </w:numPr>
        <w:spacing w:after="0" w:line="240" w:lineRule="auto"/>
        <w:contextualSpacing/>
        <w:jc w:val="both"/>
        <w:rPr>
          <w:rFonts w:ascii="Barlow" w:eastAsia="Times New Roman" w:hAnsi="Barlow" w:cs="Tahoma"/>
          <w:color w:val="000000"/>
          <w:sz w:val="24"/>
          <w:szCs w:val="24"/>
          <w:lang w:val="es-ES_tradnl" w:eastAsia="es-CO"/>
        </w:rPr>
      </w:pPr>
      <w:r w:rsidRPr="00C527BA">
        <w:rPr>
          <w:rFonts w:ascii="Barlow" w:eastAsia="Times New Roman" w:hAnsi="Barlow" w:cs="Tahoma"/>
          <w:color w:val="000000"/>
          <w:sz w:val="24"/>
          <w:szCs w:val="24"/>
          <w:lang w:val="es-ES_tradnl" w:eastAsia="es-CO"/>
        </w:rPr>
        <w:t xml:space="preserve">Señores </w:t>
      </w:r>
      <w:r w:rsidRPr="00C527BA">
        <w:rPr>
          <w:rFonts w:ascii="Barlow" w:eastAsia="Times New Roman" w:hAnsi="Barlow" w:cs="Tahoma"/>
          <w:b/>
          <w:color w:val="000000"/>
          <w:sz w:val="24"/>
          <w:szCs w:val="24"/>
          <w:lang w:val="es-ES_tradnl" w:eastAsia="es-CO"/>
        </w:rPr>
        <w:t>AFP Porvenir</w:t>
      </w:r>
      <w:r w:rsidRPr="00C527BA">
        <w:rPr>
          <w:rFonts w:ascii="Barlow" w:eastAsia="Times New Roman" w:hAnsi="Barlow" w:cs="Tahoma"/>
          <w:color w:val="000000"/>
          <w:sz w:val="24"/>
          <w:szCs w:val="24"/>
          <w:lang w:val="es-ES_tradnl" w:eastAsia="es-CO"/>
        </w:rPr>
        <w:t xml:space="preserve">. Carrera 43 A Nro. 1 Sur-230 Edificio Porvenir, Medellín - Antioquia. Correo electrónico: </w:t>
      </w:r>
      <w:hyperlink r:id="rId23" w:history="1">
        <w:r w:rsidRPr="00C527BA">
          <w:rPr>
            <w:rFonts w:ascii="Barlow" w:eastAsia="Times New Roman" w:hAnsi="Barlow" w:cs="Tahoma"/>
            <w:color w:val="0563C1" w:themeColor="hyperlink"/>
            <w:sz w:val="24"/>
            <w:szCs w:val="24"/>
            <w:u w:val="single"/>
            <w:lang w:val="es-ES_tradnl" w:eastAsia="es-CO"/>
          </w:rPr>
          <w:t>servicioalcliente@segurosalfa.com.co</w:t>
        </w:r>
      </w:hyperlink>
    </w:p>
    <w:p w14:paraId="3D5B90D1" w14:textId="77777777" w:rsidR="00F80F3A" w:rsidRPr="00C527BA" w:rsidRDefault="00F80F3A" w:rsidP="00CB50F5">
      <w:pPr>
        <w:spacing w:after="0" w:line="240" w:lineRule="auto"/>
        <w:jc w:val="both"/>
        <w:rPr>
          <w:rFonts w:ascii="Barlow" w:eastAsia="Times New Roman" w:hAnsi="Barlow" w:cs="Times New Roman"/>
          <w:sz w:val="24"/>
          <w:szCs w:val="24"/>
          <w:lang w:val="es-ES_tradnl" w:eastAsia="es-ES"/>
        </w:rPr>
      </w:pPr>
    </w:p>
    <w:p w14:paraId="7CCF826E" w14:textId="77777777" w:rsidR="00FD016D" w:rsidRPr="009E0BD6" w:rsidRDefault="00E142BD" w:rsidP="009E0BD6">
      <w:pPr>
        <w:spacing w:after="0" w:line="240" w:lineRule="auto"/>
        <w:jc w:val="both"/>
        <w:rPr>
          <w:rFonts w:ascii="Barlow" w:eastAsia="Times New Roman" w:hAnsi="Barlow" w:cs="Arial"/>
          <w:i/>
          <w:sz w:val="16"/>
          <w:szCs w:val="16"/>
          <w:lang w:val="es-ES_tradnl" w:eastAsia="es-ES"/>
        </w:rPr>
      </w:pPr>
      <w:r w:rsidRPr="009E0BD6">
        <w:rPr>
          <w:rFonts w:ascii="Barlow" w:eastAsia="Times New Roman" w:hAnsi="Barlow" w:cs="Arial"/>
          <w:i/>
          <w:sz w:val="16"/>
          <w:szCs w:val="16"/>
          <w:lang w:val="es-ES_tradnl" w:eastAsia="es-ES"/>
        </w:rPr>
        <w:t>* Lo anterior, se fundamenta jurídicamente en lo señalado por el parágrafo 2 del Artículo 1º de la Ley 776 de 2002 mediante el cual se establece la entidad del Sistema de Riesgos Laborales que tendrá a cargo las prestaciones económicas y asistenciales derivadas de un evento calificado como laboral, así: “PARÁGRAFO 2o. Las prestaciones asistenciales y económicas derivadas de un accidente de trabajo o de una enfermedad profesional, serán reconocidas y pagadas por la administradora en la cual se encuentre afiliado el trabajador en el momento de ocurrir el accidente o, en el caso de la enfermedad profesional, al momento de requerir la prestación.”</w:t>
      </w:r>
    </w:p>
    <w:sectPr w:rsidR="00FD016D" w:rsidRPr="009E0B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45C56"/>
    <w:multiLevelType w:val="hybridMultilevel"/>
    <w:tmpl w:val="1FDE01A6"/>
    <w:lvl w:ilvl="0" w:tplc="8826A7D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DBE3509"/>
    <w:multiLevelType w:val="hybridMultilevel"/>
    <w:tmpl w:val="CE0C5A74"/>
    <w:lvl w:ilvl="0" w:tplc="240A0001">
      <w:start w:val="1"/>
      <w:numFmt w:val="bullet"/>
      <w:lvlText w:val=""/>
      <w:lvlJc w:val="left"/>
      <w:pPr>
        <w:ind w:left="1050" w:hanging="360"/>
      </w:pPr>
      <w:rPr>
        <w:rFonts w:ascii="Symbol" w:hAnsi="Symbol" w:hint="default"/>
      </w:rPr>
    </w:lvl>
    <w:lvl w:ilvl="1" w:tplc="240A0003" w:tentative="1">
      <w:start w:val="1"/>
      <w:numFmt w:val="bullet"/>
      <w:lvlText w:val="o"/>
      <w:lvlJc w:val="left"/>
      <w:pPr>
        <w:ind w:left="1770" w:hanging="360"/>
      </w:pPr>
      <w:rPr>
        <w:rFonts w:ascii="Courier New" w:hAnsi="Courier New" w:cs="Courier New" w:hint="default"/>
      </w:rPr>
    </w:lvl>
    <w:lvl w:ilvl="2" w:tplc="240A0005" w:tentative="1">
      <w:start w:val="1"/>
      <w:numFmt w:val="bullet"/>
      <w:lvlText w:val=""/>
      <w:lvlJc w:val="left"/>
      <w:pPr>
        <w:ind w:left="2490" w:hanging="360"/>
      </w:pPr>
      <w:rPr>
        <w:rFonts w:ascii="Wingdings" w:hAnsi="Wingdings" w:hint="default"/>
      </w:rPr>
    </w:lvl>
    <w:lvl w:ilvl="3" w:tplc="240A0001" w:tentative="1">
      <w:start w:val="1"/>
      <w:numFmt w:val="bullet"/>
      <w:lvlText w:val=""/>
      <w:lvlJc w:val="left"/>
      <w:pPr>
        <w:ind w:left="3210" w:hanging="360"/>
      </w:pPr>
      <w:rPr>
        <w:rFonts w:ascii="Symbol" w:hAnsi="Symbol" w:hint="default"/>
      </w:rPr>
    </w:lvl>
    <w:lvl w:ilvl="4" w:tplc="240A0003" w:tentative="1">
      <w:start w:val="1"/>
      <w:numFmt w:val="bullet"/>
      <w:lvlText w:val="o"/>
      <w:lvlJc w:val="left"/>
      <w:pPr>
        <w:ind w:left="3930" w:hanging="360"/>
      </w:pPr>
      <w:rPr>
        <w:rFonts w:ascii="Courier New" w:hAnsi="Courier New" w:cs="Courier New" w:hint="default"/>
      </w:rPr>
    </w:lvl>
    <w:lvl w:ilvl="5" w:tplc="240A0005" w:tentative="1">
      <w:start w:val="1"/>
      <w:numFmt w:val="bullet"/>
      <w:lvlText w:val=""/>
      <w:lvlJc w:val="left"/>
      <w:pPr>
        <w:ind w:left="4650" w:hanging="360"/>
      </w:pPr>
      <w:rPr>
        <w:rFonts w:ascii="Wingdings" w:hAnsi="Wingdings" w:hint="default"/>
      </w:rPr>
    </w:lvl>
    <w:lvl w:ilvl="6" w:tplc="240A0001" w:tentative="1">
      <w:start w:val="1"/>
      <w:numFmt w:val="bullet"/>
      <w:lvlText w:val=""/>
      <w:lvlJc w:val="left"/>
      <w:pPr>
        <w:ind w:left="5370" w:hanging="360"/>
      </w:pPr>
      <w:rPr>
        <w:rFonts w:ascii="Symbol" w:hAnsi="Symbol" w:hint="default"/>
      </w:rPr>
    </w:lvl>
    <w:lvl w:ilvl="7" w:tplc="240A0003" w:tentative="1">
      <w:start w:val="1"/>
      <w:numFmt w:val="bullet"/>
      <w:lvlText w:val="o"/>
      <w:lvlJc w:val="left"/>
      <w:pPr>
        <w:ind w:left="6090" w:hanging="360"/>
      </w:pPr>
      <w:rPr>
        <w:rFonts w:ascii="Courier New" w:hAnsi="Courier New" w:cs="Courier New" w:hint="default"/>
      </w:rPr>
    </w:lvl>
    <w:lvl w:ilvl="8" w:tplc="240A0005" w:tentative="1">
      <w:start w:val="1"/>
      <w:numFmt w:val="bullet"/>
      <w:lvlText w:val=""/>
      <w:lvlJc w:val="left"/>
      <w:pPr>
        <w:ind w:left="6810" w:hanging="360"/>
      </w:pPr>
      <w:rPr>
        <w:rFonts w:ascii="Wingdings" w:hAnsi="Wingdings" w:hint="default"/>
      </w:rPr>
    </w:lvl>
  </w:abstractNum>
  <w:abstractNum w:abstractNumId="2" w15:restartNumberingAfterBreak="0">
    <w:nsid w:val="756E4A7D"/>
    <w:multiLevelType w:val="hybridMultilevel"/>
    <w:tmpl w:val="CE7859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3A"/>
    <w:rsid w:val="00116092"/>
    <w:rsid w:val="001B061B"/>
    <w:rsid w:val="00251712"/>
    <w:rsid w:val="00334F72"/>
    <w:rsid w:val="00444ECC"/>
    <w:rsid w:val="009E0BD6"/>
    <w:rsid w:val="00A219C8"/>
    <w:rsid w:val="00AB06F1"/>
    <w:rsid w:val="00B775F4"/>
    <w:rsid w:val="00C527BA"/>
    <w:rsid w:val="00CB50F5"/>
    <w:rsid w:val="00D06655"/>
    <w:rsid w:val="00E142BD"/>
    <w:rsid w:val="00E24F7B"/>
    <w:rsid w:val="00F30C09"/>
    <w:rsid w:val="00F80F3A"/>
    <w:rsid w:val="00FD01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FA0D"/>
  <w15:chartTrackingRefBased/>
  <w15:docId w15:val="{A4149C13-685A-4C8B-9244-39CFD6E3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6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yperlink" Target="mailto:eymicadena@imperaabogados.com"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mailto:czabala@sura.com.c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dicinalaboralDG@saludtotal.com.co"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mailto:servicioalcliente@segurosalfa.com.co" TargetMode="External"/><Relationship Id="rId10" Type="http://schemas.openxmlformats.org/officeDocument/2006/relationships/hyperlink" Target="mailto:GilbertoAR@saludtotal.com.co" TargetMode="External"/><Relationship Id="rId19" Type="http://schemas.openxmlformats.org/officeDocument/2006/relationships/image" Target="media/image8.jpeg"/><Relationship Id="rId4" Type="http://schemas.openxmlformats.org/officeDocument/2006/relationships/numbering" Target="numbering.xml"/><Relationship Id="rId9" Type="http://schemas.openxmlformats.org/officeDocument/2006/relationships/hyperlink" Target="mailto:AuxRecobroCali@saludtotal.com.co" TargetMode="External"/><Relationship Id="rId14" Type="http://schemas.openxmlformats.org/officeDocument/2006/relationships/image" Target="media/image4.png"/><Relationship Id="rId22" Type="http://schemas.openxmlformats.org/officeDocument/2006/relationships/hyperlink" Target="mailto:tercermilenioempresarial@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FCF1D9C575543907B601649799F92" ma:contentTypeVersion="17" ma:contentTypeDescription="Create a new document." ma:contentTypeScope="" ma:versionID="0bdcaa8874b8e891b167f82f28b46325">
  <xsd:schema xmlns:xsd="http://www.w3.org/2001/XMLSchema" xmlns:xs="http://www.w3.org/2001/XMLSchema" xmlns:p="http://schemas.microsoft.com/office/2006/metadata/properties" xmlns:ns1="http://schemas.microsoft.com/sharepoint/v3" xmlns:ns3="1c65f6ce-aca7-4909-b6ba-98ecff88dfcd" xmlns:ns4="2a64215c-eb21-470d-852f-db9fc60a1311" targetNamespace="http://schemas.microsoft.com/office/2006/metadata/properties" ma:root="true" ma:fieldsID="c1ebed334f63ea82216c1bc31162ebc5" ns1:_="" ns3:_="" ns4:_="">
    <xsd:import namespace="http://schemas.microsoft.com/sharepoint/v3"/>
    <xsd:import namespace="1c65f6ce-aca7-4909-b6ba-98ecff88dfcd"/>
    <xsd:import namespace="2a64215c-eb21-470d-852f-db9fc60a13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5f6ce-aca7-4909-b6ba-98ecff88df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4215c-eb21-470d-852f-db9fc60a13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2a64215c-eb21-470d-852f-db9fc60a1311"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7BF1C97-BA82-4B49-911C-A3A5F9D9D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65f6ce-aca7-4909-b6ba-98ecff88dfcd"/>
    <ds:schemaRef ds:uri="2a64215c-eb21-470d-852f-db9fc60a1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58F69-1209-4193-8E30-014882C66794}">
  <ds:schemaRefs>
    <ds:schemaRef ds:uri="http://schemas.microsoft.com/sharepoint/v3/contenttype/forms"/>
  </ds:schemaRefs>
</ds:datastoreItem>
</file>

<file path=customXml/itemProps3.xml><?xml version="1.0" encoding="utf-8"?>
<ds:datastoreItem xmlns:ds="http://schemas.openxmlformats.org/officeDocument/2006/customXml" ds:itemID="{13A57537-FBB3-4126-BCDB-2B739F82041D}">
  <ds:schemaRefs>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2a64215c-eb21-470d-852f-db9fc60a1311"/>
    <ds:schemaRef ds:uri="1c65f6ce-aca7-4909-b6ba-98ecff88dfcd"/>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1457</Words>
  <Characters>8019</Characters>
  <Application>Microsoft Office Word</Application>
  <DocSecurity>4</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 Calderon Ferro</dc:creator>
  <cp:keywords/>
  <dc:description/>
  <cp:lastModifiedBy>Claudia Marcela Saldarriaga Alvarez</cp:lastModifiedBy>
  <cp:revision>2</cp:revision>
  <dcterms:created xsi:type="dcterms:W3CDTF">2023-06-22T19:34:00Z</dcterms:created>
  <dcterms:modified xsi:type="dcterms:W3CDTF">2023-06-22T19:34:00Z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0x010100032FCF1D9C575543907B601649799F92</vt:lpwstr>
  </property>
</Properties>
</file>