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003827E1" w14:paraId="077F9E4D" w14:textId="77777777">
        <w:trPr>
          <w:trHeight w:val="454"/>
        </w:trPr>
        <w:tc>
          <w:tcPr>
            <w:tcW w:w="4537" w:type="dxa"/>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rsidRPr="00BA1E5F" w:rsidR="00F67EF8" w:rsidP="00F67EF8" w:rsidRDefault="006514DC" w14:paraId="29FA6EF6" w14:textId="5E7C70E1">
            <w:pPr>
              <w:spacing w:line="276" w:lineRule="auto"/>
              <w:jc w:val="both"/>
              <w:rPr>
                <w:rFonts w:ascii="Century Gothic" w:hAnsi="Century Gothic"/>
                <w:sz w:val="22"/>
                <w:szCs w:val="22"/>
              </w:rPr>
            </w:pPr>
            <w:r>
              <w:rPr>
                <w:rFonts w:ascii="Century Gothic" w:hAnsi="Century Gothic"/>
                <w:sz w:val="22"/>
                <w:szCs w:val="22"/>
              </w:rPr>
              <w:t>16/09/2019</w:t>
            </w:r>
          </w:p>
        </w:tc>
      </w:tr>
      <w:tr w:rsidRPr="00BA1E5F" w:rsidR="00F67EF8" w:rsidTr="003827E1" w14:paraId="6959AD48" w14:textId="77777777">
        <w:trPr>
          <w:trHeight w:val="454"/>
        </w:trPr>
        <w:tc>
          <w:tcPr>
            <w:tcW w:w="4537" w:type="dxa"/>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rsidRPr="00BA1E5F" w:rsidR="00F67EF8" w:rsidP="00F67EF8" w:rsidRDefault="006514DC" w14:paraId="06C25C40" w14:textId="328CA6A9">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003827E1" w14:paraId="2F6DA3B0" w14:textId="77777777">
        <w:trPr>
          <w:trHeight w:val="454"/>
        </w:trPr>
        <w:tc>
          <w:tcPr>
            <w:tcW w:w="4537" w:type="dxa"/>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rsidRPr="00BA1E5F" w:rsidR="00F67EF8" w:rsidP="00F67EF8" w:rsidRDefault="006514DC" w14:paraId="794A38B0" w14:textId="5A7D4770">
            <w:pPr>
              <w:spacing w:line="276" w:lineRule="auto"/>
              <w:jc w:val="both"/>
              <w:rPr>
                <w:rFonts w:ascii="Century Gothic" w:hAnsi="Century Gothic"/>
                <w:sz w:val="22"/>
                <w:szCs w:val="22"/>
              </w:rPr>
            </w:pPr>
            <w:r>
              <w:rPr>
                <w:rFonts w:ascii="Century Gothic" w:hAnsi="Century Gothic"/>
                <w:sz w:val="22"/>
                <w:szCs w:val="22"/>
              </w:rPr>
              <w:t>EQUIDAD SEGUROS DE VIDA O.C.</w:t>
            </w:r>
          </w:p>
        </w:tc>
      </w:tr>
      <w:tr w:rsidRPr="00BA1E5F" w:rsidR="00F67EF8" w:rsidTr="003827E1" w14:paraId="490540BB" w14:textId="77777777">
        <w:trPr>
          <w:trHeight w:val="454"/>
        </w:trPr>
        <w:tc>
          <w:tcPr>
            <w:tcW w:w="4537" w:type="dxa"/>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rsidRPr="00BA1E5F" w:rsidR="00F67EF8" w:rsidP="00F67EF8" w:rsidRDefault="00F67EF8" w14:paraId="11B788BC" w14:textId="77777777">
            <w:pPr>
              <w:spacing w:line="276" w:lineRule="auto"/>
              <w:jc w:val="both"/>
              <w:rPr>
                <w:rFonts w:ascii="Century Gothic" w:hAnsi="Century Gothic"/>
                <w:sz w:val="22"/>
                <w:szCs w:val="22"/>
              </w:rPr>
            </w:pPr>
          </w:p>
        </w:tc>
      </w:tr>
      <w:tr w:rsidRPr="00BA1E5F" w:rsidR="00F67EF8" w:rsidTr="003827E1" w14:paraId="1D86DF69" w14:textId="77777777">
        <w:trPr>
          <w:trHeight w:val="454"/>
        </w:trPr>
        <w:tc>
          <w:tcPr>
            <w:tcW w:w="4537" w:type="dxa"/>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rsidRPr="00BA1E5F" w:rsidR="00F67EF8" w:rsidP="00F67EF8" w:rsidRDefault="006514DC" w14:paraId="7DD6339C" w14:textId="28749231">
            <w:pPr>
              <w:spacing w:line="276" w:lineRule="auto"/>
              <w:jc w:val="both"/>
              <w:rPr>
                <w:rFonts w:ascii="Century Gothic" w:hAnsi="Century Gothic"/>
                <w:sz w:val="22"/>
                <w:szCs w:val="22"/>
              </w:rPr>
            </w:pPr>
            <w:r>
              <w:rPr>
                <w:rFonts w:ascii="Century Gothic" w:hAnsi="Century Gothic"/>
                <w:sz w:val="22"/>
                <w:szCs w:val="22"/>
              </w:rPr>
              <w:t xml:space="preserve">JUZGADO 03° LABORAL DEL CIRCUITO DE ARMENIA </w:t>
            </w:r>
          </w:p>
        </w:tc>
      </w:tr>
      <w:tr w:rsidRPr="00BA1E5F" w:rsidR="00F67EF8" w:rsidTr="003827E1" w14:paraId="54742FD8" w14:textId="77777777">
        <w:trPr>
          <w:trHeight w:val="454"/>
        </w:trPr>
        <w:tc>
          <w:tcPr>
            <w:tcW w:w="4537" w:type="dxa"/>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rsidRPr="00BA1E5F" w:rsidR="00F67EF8" w:rsidP="00F67EF8" w:rsidRDefault="006514DC" w14:paraId="5101FDD8" w14:textId="04336E5E">
            <w:pPr>
              <w:spacing w:line="276" w:lineRule="auto"/>
              <w:jc w:val="both"/>
              <w:rPr>
                <w:rFonts w:ascii="Century Gothic" w:hAnsi="Century Gothic"/>
                <w:sz w:val="22"/>
                <w:szCs w:val="22"/>
              </w:rPr>
            </w:pPr>
            <w:r>
              <w:rPr>
                <w:rFonts w:ascii="Century Gothic" w:hAnsi="Century Gothic"/>
                <w:sz w:val="22"/>
                <w:szCs w:val="22"/>
              </w:rPr>
              <w:t>ARMENIA</w:t>
            </w:r>
          </w:p>
        </w:tc>
      </w:tr>
      <w:tr w:rsidRPr="00BA1E5F" w:rsidR="00992368" w:rsidTr="003827E1" w14:paraId="3983A9CE" w14:textId="77777777">
        <w:trPr>
          <w:trHeight w:val="454"/>
        </w:trPr>
        <w:tc>
          <w:tcPr>
            <w:tcW w:w="4537" w:type="dxa"/>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rsidRPr="00BA1E5F" w:rsidR="00992368" w:rsidP="00F67EF8" w:rsidRDefault="006514DC" w14:paraId="573C25D1" w14:textId="6E65CC89">
            <w:pPr>
              <w:spacing w:line="276" w:lineRule="auto"/>
              <w:jc w:val="both"/>
              <w:rPr>
                <w:rFonts w:ascii="Century Gothic" w:hAnsi="Century Gothic"/>
                <w:sz w:val="22"/>
                <w:szCs w:val="22"/>
              </w:rPr>
            </w:pPr>
            <w:r w:rsidRPr="006514DC">
              <w:rPr>
                <w:rFonts w:ascii="Century Gothic" w:hAnsi="Century Gothic"/>
                <w:sz w:val="22"/>
                <w:szCs w:val="22"/>
              </w:rPr>
              <w:t>63001310500320190009000</w:t>
            </w:r>
          </w:p>
        </w:tc>
      </w:tr>
      <w:tr w:rsidRPr="00BA1E5F" w:rsidR="00992368" w:rsidTr="003827E1" w14:paraId="4A0D8041" w14:textId="77777777">
        <w:trPr>
          <w:trHeight w:val="454"/>
        </w:trPr>
        <w:tc>
          <w:tcPr>
            <w:tcW w:w="4537" w:type="dxa"/>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rsidRPr="00BA1E5F" w:rsidR="00992368" w:rsidP="00F67EF8" w:rsidRDefault="006514DC" w14:paraId="64AC88EB" w14:textId="2B6A5F55">
            <w:pPr>
              <w:spacing w:line="276" w:lineRule="auto"/>
              <w:jc w:val="both"/>
              <w:rPr>
                <w:rFonts w:ascii="Century Gothic" w:hAnsi="Century Gothic"/>
                <w:sz w:val="22"/>
                <w:szCs w:val="22"/>
              </w:rPr>
            </w:pPr>
            <w:r>
              <w:rPr>
                <w:rFonts w:ascii="Century Gothic" w:hAnsi="Century Gothic"/>
                <w:sz w:val="22"/>
                <w:szCs w:val="22"/>
              </w:rPr>
              <w:t>16/09/2019</w:t>
            </w:r>
          </w:p>
        </w:tc>
      </w:tr>
      <w:tr w:rsidRPr="00BA1E5F" w:rsidR="00992368" w:rsidTr="003827E1" w14:paraId="028BDD81" w14:textId="77777777">
        <w:trPr>
          <w:trHeight w:val="454"/>
        </w:trPr>
        <w:tc>
          <w:tcPr>
            <w:tcW w:w="4537" w:type="dxa"/>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rsidRPr="00BA1E5F" w:rsidR="00992368" w:rsidP="006514DC" w:rsidRDefault="006514DC" w14:paraId="41E82979" w14:textId="4FBF428C">
            <w:pPr>
              <w:spacing w:line="276" w:lineRule="auto"/>
              <w:rPr>
                <w:rFonts w:ascii="Century Gothic" w:hAnsi="Century Gothic"/>
                <w:sz w:val="22"/>
                <w:szCs w:val="22"/>
              </w:rPr>
            </w:pPr>
            <w:r>
              <w:rPr>
                <w:rFonts w:ascii="Century Gothic" w:hAnsi="Century Gothic"/>
                <w:sz w:val="22"/>
                <w:szCs w:val="22"/>
              </w:rPr>
              <w:t>16/09/2019</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71CD7835" w14:paraId="55765E90" w14:textId="77777777">
        <w:tc>
          <w:tcPr>
            <w:tcW w:w="10207" w:type="dxa"/>
            <w:shd w:val="clear" w:color="auto" w:fill="C5E0B3" w:themeFill="accent6" w:themeFillTint="66"/>
            <w:tcMar/>
            <w:vAlign w:val="center"/>
          </w:tcPr>
          <w:p w:rsidRPr="00BA1E5F" w:rsidR="00B2787D" w:rsidP="00B2787D" w:rsidRDefault="00B2787D" w14:paraId="7B465D4D" w14:textId="5CAE6B68">
            <w:pPr>
              <w:spacing w:line="276" w:lineRule="auto"/>
              <w:jc w:val="center"/>
              <w:rPr>
                <w:rFonts w:ascii="Century Gothic" w:hAnsi="Century Gothic"/>
                <w:sz w:val="22"/>
                <w:szCs w:val="22"/>
              </w:rPr>
            </w:pPr>
            <w:r w:rsidRPr="00BA1E5F">
              <w:rPr>
                <w:rFonts w:ascii="Century Gothic" w:hAnsi="Century Gothic"/>
                <w:b/>
                <w:bCs/>
                <w:sz w:val="22"/>
                <w:szCs w:val="22"/>
              </w:rPr>
              <w:t>Hechos</w:t>
            </w:r>
            <w:r w:rsidRPr="00BA1E5F" w:rsidR="007C37D7">
              <w:rPr>
                <w:rFonts w:ascii="Century Gothic" w:hAnsi="Century Gothic"/>
                <w:b/>
                <w:bCs/>
                <w:sz w:val="22"/>
                <w:szCs w:val="22"/>
              </w:rPr>
              <w:t xml:space="preserve"> </w:t>
            </w:r>
            <w:r w:rsidRPr="00BA1E5F" w:rsidR="007C37D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Pr="00BA1E5F" w:rsidR="00B2787D" w:rsidTr="71CD7835" w14:paraId="59EA92D0" w14:textId="77777777">
        <w:tc>
          <w:tcPr>
            <w:tcW w:w="10207" w:type="dxa"/>
            <w:tcMar/>
            <w:vAlign w:val="center"/>
          </w:tcPr>
          <w:p w:rsidRPr="00BA1E5F" w:rsidR="00B2787D" w:rsidP="007C37D7" w:rsidRDefault="00B2787D" w14:paraId="7D5C850F" w14:textId="77777777">
            <w:pPr>
              <w:spacing w:line="276" w:lineRule="auto"/>
              <w:jc w:val="center"/>
              <w:rPr>
                <w:rFonts w:ascii="Century Gothic" w:hAnsi="Century Gothic"/>
                <w:sz w:val="22"/>
                <w:szCs w:val="22"/>
              </w:rPr>
            </w:pPr>
          </w:p>
          <w:p w:rsidRPr="00BA1E5F" w:rsidR="00B2787D" w:rsidP="007C37D7" w:rsidRDefault="00B2787D" w14:paraId="26DCCB13" w14:textId="77777777">
            <w:pPr>
              <w:spacing w:line="276" w:lineRule="auto"/>
              <w:jc w:val="center"/>
              <w:rPr>
                <w:rFonts w:ascii="Century Gothic" w:hAnsi="Century Gothic"/>
                <w:sz w:val="22"/>
                <w:szCs w:val="22"/>
              </w:rPr>
            </w:pPr>
          </w:p>
          <w:p w:rsidR="006514DC" w:rsidP="71CD7835" w:rsidRDefault="006514DC" w14:paraId="0FC91F32" w14:textId="31BE6BCD" w14:noSpellErr="1">
            <w:pPr>
              <w:spacing w:line="276" w:lineRule="auto"/>
              <w:jc w:val="both"/>
              <w:rPr>
                <w:rFonts w:ascii="Century Gothic" w:hAnsi="Century Gothic"/>
                <w:sz w:val="22"/>
                <w:szCs w:val="22"/>
                <w:lang w:val="es-ES"/>
              </w:rPr>
            </w:pPr>
            <w:r w:rsidRPr="71CD7835" w:rsidR="006514DC">
              <w:rPr>
                <w:rFonts w:ascii="Century Gothic" w:hAnsi="Century Gothic"/>
                <w:sz w:val="22"/>
                <w:szCs w:val="22"/>
                <w:lang w:val="es-ES"/>
              </w:rPr>
              <w:t>Según los hechos de la demanda, el señor JULIO ENRIQUE RAMOS MORALES fue contratado para realizar labores de pintura en el Centro Comercial La Estación a partir del 15/02/2018.</w:t>
            </w:r>
            <w:r w:rsidRPr="71CD7835" w:rsidR="006514DC">
              <w:rPr>
                <w:rFonts w:ascii="Century Gothic" w:hAnsi="Century Gothic"/>
                <w:sz w:val="22"/>
                <w:szCs w:val="22"/>
                <w:lang w:val="es-ES"/>
              </w:rPr>
              <w:t xml:space="preserve"> </w:t>
            </w:r>
          </w:p>
          <w:p w:rsidR="006514DC" w:rsidP="006514DC" w:rsidRDefault="006514DC" w14:paraId="6662668A" w14:textId="77777777">
            <w:pPr>
              <w:spacing w:line="276" w:lineRule="auto"/>
              <w:jc w:val="both"/>
              <w:rPr>
                <w:rFonts w:ascii="Century Gothic" w:hAnsi="Century Gothic"/>
                <w:sz w:val="22"/>
                <w:szCs w:val="22"/>
              </w:rPr>
            </w:pPr>
          </w:p>
          <w:p w:rsidR="006514DC" w:rsidP="71CD7835" w:rsidRDefault="006514DC" w14:paraId="161F1EEC" w14:textId="68BE40A4">
            <w:pPr>
              <w:spacing w:line="276" w:lineRule="auto"/>
              <w:jc w:val="both"/>
              <w:rPr>
                <w:rFonts w:ascii="Century Gothic" w:hAnsi="Century Gothic"/>
                <w:sz w:val="22"/>
                <w:szCs w:val="22"/>
                <w:lang w:val="es-ES"/>
              </w:rPr>
            </w:pPr>
            <w:r w:rsidRPr="71CD7835" w:rsidR="006514DC">
              <w:rPr>
                <w:rFonts w:ascii="Century Gothic" w:hAnsi="Century Gothic"/>
                <w:sz w:val="22"/>
                <w:szCs w:val="22"/>
                <w:lang w:val="es-ES"/>
              </w:rPr>
              <w:t xml:space="preserve">Que, el 14/02/2018 el señor Ramos Morales fue afiliado a la ARL LA EQUIDAD SEGUROS DE VIDA O.C. por parte de la Sra. </w:t>
            </w:r>
            <w:r w:rsidRPr="71CD7835" w:rsidR="006514DC">
              <w:rPr>
                <w:rFonts w:ascii="Century Gothic" w:hAnsi="Century Gothic"/>
                <w:sz w:val="22"/>
                <w:szCs w:val="22"/>
                <w:lang w:val="es-ES"/>
              </w:rPr>
              <w:t>Maria</w:t>
            </w:r>
            <w:r w:rsidRPr="71CD7835" w:rsidR="006514DC">
              <w:rPr>
                <w:rFonts w:ascii="Century Gothic" w:hAnsi="Century Gothic"/>
                <w:sz w:val="22"/>
                <w:szCs w:val="22"/>
                <w:lang w:val="es-ES"/>
              </w:rPr>
              <w:t xml:space="preserve"> Beatriz Gotti Bilbao, administradora del CC La Estación, quien gestionó la afiliación a través de la Asociación </w:t>
            </w:r>
            <w:r w:rsidRPr="71CD7835" w:rsidR="006514DC">
              <w:rPr>
                <w:rFonts w:ascii="Century Gothic" w:hAnsi="Century Gothic"/>
                <w:sz w:val="22"/>
                <w:szCs w:val="22"/>
                <w:lang w:val="es-ES"/>
              </w:rPr>
              <w:t>Serviexpress</w:t>
            </w:r>
            <w:r w:rsidRPr="71CD7835" w:rsidR="006514DC">
              <w:rPr>
                <w:rFonts w:ascii="Century Gothic" w:hAnsi="Century Gothic"/>
                <w:sz w:val="22"/>
                <w:szCs w:val="22"/>
                <w:lang w:val="es-ES"/>
              </w:rPr>
              <w:t xml:space="preserve"> y AVH S.A.S.</w:t>
            </w:r>
          </w:p>
          <w:p w:rsidR="006514DC" w:rsidP="006514DC" w:rsidRDefault="006514DC" w14:paraId="7AA8BAD7" w14:textId="77777777">
            <w:pPr>
              <w:spacing w:line="276" w:lineRule="auto"/>
              <w:jc w:val="both"/>
              <w:rPr>
                <w:rFonts w:ascii="Century Gothic" w:hAnsi="Century Gothic"/>
                <w:sz w:val="22"/>
                <w:szCs w:val="22"/>
              </w:rPr>
            </w:pPr>
          </w:p>
          <w:p w:rsidR="006514DC" w:rsidP="006514DC" w:rsidRDefault="006514DC" w14:paraId="53970D6B" w14:textId="193823EA">
            <w:pPr>
              <w:spacing w:line="276" w:lineRule="auto"/>
              <w:jc w:val="both"/>
              <w:rPr>
                <w:rFonts w:ascii="Century Gothic" w:hAnsi="Century Gothic"/>
                <w:sz w:val="22"/>
                <w:szCs w:val="22"/>
              </w:rPr>
            </w:pPr>
            <w:r>
              <w:rPr>
                <w:rFonts w:ascii="Century Gothic" w:hAnsi="Century Gothic"/>
                <w:sz w:val="22"/>
                <w:szCs w:val="22"/>
              </w:rPr>
              <w:t xml:space="preserve">Que el 15/02/2018 el demandante sufrió un accidente de trabajo consistente en caída de altura de 5 metros cuando realizaba las funciones de pintor, falleciendo ese mismo día en horas de la noche. </w:t>
            </w:r>
          </w:p>
          <w:p w:rsidR="006514DC" w:rsidP="006514DC" w:rsidRDefault="006514DC" w14:paraId="6F5C4BA1" w14:textId="77777777">
            <w:pPr>
              <w:spacing w:line="276" w:lineRule="auto"/>
              <w:jc w:val="both"/>
              <w:rPr>
                <w:rFonts w:ascii="Century Gothic" w:hAnsi="Century Gothic"/>
                <w:sz w:val="22"/>
                <w:szCs w:val="22"/>
              </w:rPr>
            </w:pPr>
          </w:p>
          <w:p w:rsidRPr="00BA1E5F" w:rsidR="006514DC" w:rsidP="71CD7835" w:rsidRDefault="006514DC" w14:paraId="0188CFF3" w14:textId="493E7044" w14:noSpellErr="1">
            <w:pPr>
              <w:spacing w:line="276" w:lineRule="auto"/>
              <w:jc w:val="both"/>
              <w:rPr>
                <w:rFonts w:ascii="Century Gothic" w:hAnsi="Century Gothic"/>
                <w:sz w:val="22"/>
                <w:szCs w:val="22"/>
                <w:lang w:val="es-ES"/>
              </w:rPr>
            </w:pPr>
            <w:r w:rsidRPr="71CD7835" w:rsidR="006514DC">
              <w:rPr>
                <w:rFonts w:ascii="Century Gothic" w:hAnsi="Century Gothic"/>
                <w:sz w:val="22"/>
                <w:szCs w:val="22"/>
                <w:lang w:val="es-ES"/>
              </w:rPr>
              <w:t xml:space="preserve">Que la Sra. MARTHA IDALY OCAMPO DE MORALES era la cónyuge del señor JULIO ENRIQUE RAMOS MORALES, quienes convivieron de manera ininterrumpida desde el 15/07/1989 (fecha en la que se casaron) hasta el 30/12/2006. </w:t>
            </w:r>
            <w:r w:rsidRPr="71CD7835" w:rsidR="006514DC">
              <w:rPr>
                <w:rFonts w:ascii="Century Gothic" w:hAnsi="Century Gothic"/>
                <w:sz w:val="22"/>
                <w:szCs w:val="22"/>
                <w:lang w:val="es-ES"/>
              </w:rPr>
              <w:t>Que de ese vínculo marital procrearon una hija, ESTHER ERLANDA RAMOS OCAMPO, quien en la actualidad es mayor de edad.</w:t>
            </w:r>
            <w:r w:rsidRPr="71CD7835" w:rsidR="006514DC">
              <w:rPr>
                <w:rFonts w:ascii="Century Gothic" w:hAnsi="Century Gothic"/>
                <w:sz w:val="22"/>
                <w:szCs w:val="22"/>
                <w:lang w:val="es-ES"/>
              </w:rPr>
              <w:t xml:space="preserve"> </w:t>
            </w:r>
          </w:p>
          <w:p w:rsidRPr="00BA1E5F" w:rsidR="00B2787D" w:rsidP="006514DC" w:rsidRDefault="00B2787D" w14:paraId="06692FED" w14:textId="77777777">
            <w:pPr>
              <w:spacing w:line="276" w:lineRule="auto"/>
              <w:jc w:val="both"/>
              <w:rPr>
                <w:rFonts w:ascii="Century Gothic" w:hAnsi="Century Gothic"/>
                <w:sz w:val="22"/>
                <w:szCs w:val="22"/>
              </w:rPr>
            </w:pPr>
          </w:p>
          <w:p w:rsidRPr="00BA1E5F" w:rsidR="00FD53B3" w:rsidP="006514DC" w:rsidRDefault="006514DC" w14:paraId="00C86161" w14:textId="0BFB6BD0">
            <w:pPr>
              <w:spacing w:line="276" w:lineRule="auto"/>
              <w:jc w:val="both"/>
              <w:rPr>
                <w:rFonts w:ascii="Century Gothic" w:hAnsi="Century Gothic"/>
                <w:sz w:val="22"/>
                <w:szCs w:val="22"/>
              </w:rPr>
            </w:pPr>
            <w:r>
              <w:rPr>
                <w:rFonts w:ascii="Century Gothic" w:hAnsi="Century Gothic"/>
                <w:sz w:val="22"/>
                <w:szCs w:val="22"/>
              </w:rPr>
              <w:t xml:space="preserve">Que la demandante solicitó el 07/09/2018 a la ARL el reconocimiento de la prensión de sobrevivientes la cual fue negada bajo el argumento que el accidente ocurrió en ejecución de una actividad no cubierta. </w:t>
            </w:r>
          </w:p>
          <w:p w:rsidRPr="00BA1E5F" w:rsidR="00FD53B3" w:rsidP="007C37D7" w:rsidRDefault="00FD53B3" w14:paraId="68C9CB77" w14:textId="77777777">
            <w:pPr>
              <w:spacing w:line="276" w:lineRule="auto"/>
              <w:jc w:val="center"/>
              <w:rPr>
                <w:rFonts w:ascii="Century Gothic" w:hAnsi="Century Gothic"/>
                <w:sz w:val="22"/>
                <w:szCs w:val="22"/>
              </w:rPr>
            </w:pPr>
          </w:p>
          <w:p w:rsidRPr="00BA1E5F" w:rsidR="00FD53B3" w:rsidP="007C37D7" w:rsidRDefault="00FD53B3" w14:paraId="3C45EA3E" w14:textId="77777777">
            <w:pPr>
              <w:spacing w:line="276" w:lineRule="auto"/>
              <w:jc w:val="center"/>
              <w:rPr>
                <w:rFonts w:ascii="Century Gothic" w:hAnsi="Century Gothic"/>
                <w:sz w:val="22"/>
                <w:szCs w:val="22"/>
              </w:rPr>
            </w:pPr>
          </w:p>
          <w:p w:rsidRPr="00BA1E5F" w:rsidR="00FD53B3" w:rsidP="007C37D7" w:rsidRDefault="00FD53B3" w14:paraId="3F393115" w14:textId="77777777">
            <w:pPr>
              <w:spacing w:line="276" w:lineRule="auto"/>
              <w:jc w:val="center"/>
              <w:rPr>
                <w:rFonts w:ascii="Century Gothic" w:hAnsi="Century Gothic"/>
                <w:sz w:val="22"/>
                <w:szCs w:val="22"/>
              </w:rPr>
            </w:pPr>
          </w:p>
          <w:p w:rsidRPr="00BA1E5F" w:rsidR="00B2787D" w:rsidP="007C37D7" w:rsidRDefault="00B2787D" w14:paraId="26A33784" w14:textId="77777777">
            <w:pPr>
              <w:spacing w:line="276" w:lineRule="auto"/>
              <w:jc w:val="center"/>
              <w:rPr>
                <w:rFonts w:ascii="Century Gothic" w:hAnsi="Century Gothic"/>
                <w:sz w:val="22"/>
                <w:szCs w:val="22"/>
              </w:rPr>
            </w:pPr>
          </w:p>
          <w:p w:rsidRPr="00BA1E5F" w:rsidR="00B2787D" w:rsidP="007C37D7" w:rsidRDefault="00B2787D" w14:paraId="28DB9564" w14:textId="77777777">
            <w:pPr>
              <w:spacing w:line="276" w:lineRule="auto"/>
              <w:jc w:val="center"/>
              <w:rPr>
                <w:rFonts w:ascii="Century Gothic" w:hAnsi="Century Gothic"/>
                <w:sz w:val="22"/>
                <w:szCs w:val="22"/>
              </w:rPr>
            </w:pPr>
          </w:p>
          <w:p w:rsidRPr="00BA1E5F" w:rsidR="00B2787D" w:rsidP="007C37D7" w:rsidRDefault="00B2787D" w14:paraId="285181BA" w14:textId="77777777">
            <w:pPr>
              <w:spacing w:line="276" w:lineRule="auto"/>
              <w:jc w:val="center"/>
              <w:rPr>
                <w:rFonts w:ascii="Century Gothic" w:hAnsi="Century Gothic"/>
                <w:sz w:val="22"/>
                <w:szCs w:val="22"/>
              </w:rPr>
            </w:pP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01D7E19D" w14:paraId="2BD14B8D" w14:textId="77777777">
        <w:tc>
          <w:tcPr>
            <w:tcW w:w="10207" w:type="dxa"/>
            <w:gridSpan w:val="2"/>
            <w:shd w:val="clear" w:color="auto" w:fill="C5E0B3" w:themeFill="accent6" w:themeFillTint="66"/>
            <w:tcMar/>
            <w:vAlign w:val="center"/>
          </w:tcPr>
          <w:p w:rsidRPr="00BA1E5F" w:rsidR="007C37D7" w:rsidP="007C37D7" w:rsidRDefault="007C37D7" w14:paraId="00111EA5" w14:textId="08575358">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Pr="00BA1E5F" w:rsidR="007C37D7" w:rsidTr="01D7E19D" w14:paraId="2B7256CB" w14:textId="77777777">
        <w:tc>
          <w:tcPr>
            <w:tcW w:w="10207" w:type="dxa"/>
            <w:gridSpan w:val="2"/>
            <w:tcMar/>
            <w:vAlign w:val="center"/>
          </w:tcPr>
          <w:p w:rsidRPr="00BA1E5F" w:rsidR="007C37D7" w:rsidP="007C37D7" w:rsidRDefault="007C37D7" w14:paraId="11B57CBF" w14:textId="77777777">
            <w:pPr>
              <w:spacing w:line="276" w:lineRule="auto"/>
              <w:jc w:val="center"/>
              <w:rPr>
                <w:rFonts w:ascii="Century Gothic" w:hAnsi="Century Gothic"/>
                <w:sz w:val="22"/>
                <w:szCs w:val="22"/>
              </w:rPr>
            </w:pPr>
          </w:p>
          <w:p w:rsidRPr="00BA1E5F" w:rsidR="00FD53B3" w:rsidP="007C37D7" w:rsidRDefault="00FD53B3" w14:paraId="0483A928" w14:textId="77777777">
            <w:pPr>
              <w:spacing w:line="276" w:lineRule="auto"/>
              <w:jc w:val="center"/>
              <w:rPr>
                <w:rFonts w:ascii="Century Gothic" w:hAnsi="Century Gothic"/>
                <w:sz w:val="22"/>
                <w:szCs w:val="22"/>
              </w:rPr>
            </w:pPr>
          </w:p>
          <w:p w:rsidR="00FD53B3" w:rsidP="006514DC" w:rsidRDefault="006514DC" w14:paraId="0F73A1DD" w14:textId="0E7083F2">
            <w:pPr>
              <w:spacing w:line="276" w:lineRule="auto"/>
              <w:rPr>
                <w:rFonts w:ascii="Century Gothic" w:hAnsi="Century Gothic"/>
                <w:sz w:val="22"/>
                <w:szCs w:val="22"/>
              </w:rPr>
            </w:pPr>
            <w:r>
              <w:rPr>
                <w:rFonts w:ascii="Century Gothic" w:hAnsi="Century Gothic"/>
                <w:sz w:val="22"/>
                <w:szCs w:val="22"/>
              </w:rPr>
              <w:t>Las pretensiones de la demanda van encaminadas a:</w:t>
            </w:r>
          </w:p>
          <w:p w:rsidR="006514DC" w:rsidP="006514DC" w:rsidRDefault="006514DC" w14:paraId="6825D82D" w14:textId="77777777">
            <w:pPr>
              <w:spacing w:line="276" w:lineRule="auto"/>
              <w:rPr>
                <w:rFonts w:ascii="Century Gothic" w:hAnsi="Century Gothic"/>
                <w:sz w:val="22"/>
                <w:szCs w:val="22"/>
              </w:rPr>
            </w:pPr>
          </w:p>
          <w:p w:rsidRPr="00AD624E" w:rsidR="006514DC" w:rsidP="00AD624E" w:rsidRDefault="006514DC" w14:paraId="3DD5EF37" w14:textId="52143456">
            <w:pPr>
              <w:pStyle w:val="Prrafodelista"/>
              <w:numPr>
                <w:ilvl w:val="0"/>
                <w:numId w:val="1"/>
              </w:numPr>
              <w:spacing w:line="276" w:lineRule="auto"/>
              <w:rPr>
                <w:rFonts w:ascii="Century Gothic" w:hAnsi="Century Gothic"/>
                <w:sz w:val="22"/>
                <w:szCs w:val="22"/>
              </w:rPr>
            </w:pPr>
            <w:r w:rsidRPr="00AD624E">
              <w:rPr>
                <w:rFonts w:ascii="Century Gothic" w:hAnsi="Century Gothic"/>
                <w:sz w:val="22"/>
                <w:szCs w:val="22"/>
              </w:rPr>
              <w:t>Se condene a la ARL LA EQUIDAD SEGUROS DE VIDA O.C. a reconocer y pagar a la señora MARTHA IDALY OCAMPO DE MORALES el 100% de la pensión de sobrevivientes a partir del 15/02/2018.</w:t>
            </w:r>
          </w:p>
          <w:p w:rsidR="006514DC" w:rsidP="006514DC" w:rsidRDefault="006514DC" w14:paraId="74E3E9C8" w14:textId="77777777">
            <w:pPr>
              <w:spacing w:line="276" w:lineRule="auto"/>
              <w:rPr>
                <w:rFonts w:ascii="Century Gothic" w:hAnsi="Century Gothic"/>
                <w:sz w:val="22"/>
                <w:szCs w:val="22"/>
              </w:rPr>
            </w:pPr>
          </w:p>
          <w:p w:rsidRPr="00AD624E" w:rsidR="006514DC" w:rsidP="00AD624E" w:rsidRDefault="006514DC" w14:paraId="536E6AA6" w14:textId="77777777">
            <w:pPr>
              <w:pStyle w:val="Prrafodelista"/>
              <w:numPr>
                <w:ilvl w:val="0"/>
                <w:numId w:val="1"/>
              </w:numPr>
              <w:spacing w:line="276" w:lineRule="auto"/>
              <w:rPr>
                <w:rFonts w:ascii="Century Gothic" w:hAnsi="Century Gothic"/>
                <w:sz w:val="22"/>
                <w:szCs w:val="22"/>
              </w:rPr>
            </w:pPr>
            <w:r w:rsidRPr="00AD624E">
              <w:rPr>
                <w:rFonts w:ascii="Century Gothic" w:hAnsi="Century Gothic"/>
                <w:sz w:val="22"/>
                <w:szCs w:val="22"/>
              </w:rPr>
              <w:t>Se condene a la ARL LA EQUIDAD SEGUROS DE VIDA O.C. a reconocer y pagar a la señora MARTHA IDALY OCAMPO DE MORALES el retroactivo pensional.</w:t>
            </w:r>
          </w:p>
          <w:p w:rsidR="006514DC" w:rsidP="006514DC" w:rsidRDefault="006514DC" w14:paraId="2F3BF342" w14:textId="77777777">
            <w:pPr>
              <w:spacing w:line="276" w:lineRule="auto"/>
              <w:rPr>
                <w:rFonts w:ascii="Century Gothic" w:hAnsi="Century Gothic"/>
                <w:sz w:val="22"/>
                <w:szCs w:val="22"/>
              </w:rPr>
            </w:pPr>
          </w:p>
          <w:p w:rsidRPr="00AD624E" w:rsidR="006514DC" w:rsidP="00AD624E" w:rsidRDefault="006514DC" w14:paraId="3B48F5FA" w14:textId="46F8CEBA">
            <w:pPr>
              <w:pStyle w:val="Prrafodelista"/>
              <w:numPr>
                <w:ilvl w:val="0"/>
                <w:numId w:val="1"/>
              </w:numPr>
              <w:spacing w:line="276" w:lineRule="auto"/>
              <w:rPr>
                <w:rFonts w:ascii="Century Gothic" w:hAnsi="Century Gothic"/>
                <w:sz w:val="22"/>
                <w:szCs w:val="22"/>
              </w:rPr>
            </w:pPr>
            <w:r w:rsidRPr="00AD624E">
              <w:rPr>
                <w:rFonts w:ascii="Century Gothic" w:hAnsi="Century Gothic"/>
                <w:sz w:val="22"/>
                <w:szCs w:val="22"/>
              </w:rPr>
              <w:t xml:space="preserve">Se condene a la ARL LA EQUIDAD SEGUROS DE VIDA O.C. a reconocer y pagar a la señora MARTHA IDALY OCAMPO DE MORALES los intereses moratorios previstos en el Art. 141 de la Ley 100 de 1993. </w:t>
            </w:r>
          </w:p>
          <w:p w:rsidRPr="00BA1E5F" w:rsidR="00FD53B3" w:rsidP="00AD624E" w:rsidRDefault="00FD53B3" w14:paraId="77C06868" w14:textId="77777777">
            <w:pPr>
              <w:spacing w:line="276" w:lineRule="auto"/>
              <w:rPr>
                <w:rFonts w:ascii="Century Gothic" w:hAnsi="Century Gothic"/>
                <w:sz w:val="22"/>
                <w:szCs w:val="22"/>
              </w:rPr>
            </w:pPr>
          </w:p>
        </w:tc>
      </w:tr>
      <w:tr w:rsidRPr="00BA1E5F" w:rsidR="00992368" w:rsidTr="01D7E19D" w14:paraId="50D1C7A7" w14:textId="77777777">
        <w:trPr>
          <w:trHeight w:val="510"/>
        </w:trPr>
        <w:tc>
          <w:tcPr>
            <w:tcW w:w="4537" w:type="dxa"/>
            <w:tcMar/>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tcMar/>
            <w:vAlign w:val="center"/>
          </w:tcPr>
          <w:p w:rsidRPr="00BA1E5F" w:rsidR="00992368" w:rsidP="003827E1" w:rsidRDefault="001E1616" w14:paraId="00FEFA37" w14:textId="321EE6E5">
            <w:pPr>
              <w:spacing w:line="276" w:lineRule="auto"/>
              <w:rPr>
                <w:rFonts w:ascii="Century Gothic" w:hAnsi="Century Gothic"/>
                <w:sz w:val="22"/>
                <w:szCs w:val="22"/>
              </w:rPr>
            </w:pPr>
            <w:r w:rsidRPr="00BA1E5F">
              <w:rPr>
                <w:rFonts w:ascii="Century Gothic" w:hAnsi="Century Gothic"/>
                <w:sz w:val="22"/>
                <w:szCs w:val="22"/>
              </w:rPr>
              <w:t>$</w:t>
            </w:r>
            <w:r w:rsidR="00AD624E">
              <w:rPr>
                <w:rFonts w:ascii="Century Gothic" w:hAnsi="Century Gothic"/>
                <w:sz w:val="22"/>
                <w:szCs w:val="22"/>
              </w:rPr>
              <w:t>10.640.515 (Valor del retroactivo calculado en la demanda hasta febrero de 2019)</w:t>
            </w:r>
          </w:p>
        </w:tc>
      </w:tr>
      <w:tr w:rsidRPr="00BA1E5F" w:rsidR="00992368" w:rsidTr="01D7E19D" w14:paraId="668F9413" w14:textId="77777777">
        <w:trPr>
          <w:trHeight w:val="510"/>
        </w:trPr>
        <w:tc>
          <w:tcPr>
            <w:tcW w:w="4537" w:type="dxa"/>
            <w:tcMar/>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tcMar/>
            <w:vAlign w:val="center"/>
          </w:tcPr>
          <w:p w:rsidR="01D7E19D" w:rsidP="01D7E19D" w:rsidRDefault="01D7E19D" w14:paraId="6FE7DDA6" w14:textId="215CAEDD">
            <w:pPr>
              <w:spacing w:line="276" w:lineRule="auto"/>
              <w:rPr>
                <w:rFonts w:ascii="Century Gothic" w:hAnsi="Century Gothic" w:eastAsia="Calibri"/>
                <w:b w:val="0"/>
                <w:bCs w:val="0"/>
                <w:i w:val="0"/>
                <w:iCs w:val="0"/>
                <w:strike w:val="0"/>
                <w:dstrike w:val="0"/>
                <w:color w:val="000000" w:themeColor="text1" w:themeTint="FF" w:themeShade="FF"/>
                <w:sz w:val="22"/>
                <w:szCs w:val="22"/>
                <w:u w:val="none"/>
              </w:rPr>
            </w:pPr>
            <w:r w:rsidRPr="01D7E19D" w:rsidR="01D7E19D">
              <w:rPr>
                <w:rFonts w:ascii="Century Gothic" w:hAnsi="Century Gothic" w:eastAsia="Calibri"/>
                <w:b w:val="0"/>
                <w:bCs w:val="0"/>
                <w:i w:val="0"/>
                <w:iCs w:val="0"/>
                <w:strike w:val="0"/>
                <w:dstrike w:val="0"/>
                <w:color w:val="000000" w:themeColor="text1" w:themeTint="FF" w:themeShade="FF"/>
                <w:sz w:val="22"/>
                <w:szCs w:val="22"/>
                <w:u w:val="none"/>
              </w:rPr>
              <w:t>$ 160,416,042.</w:t>
            </w:r>
          </w:p>
        </w:tc>
      </w:tr>
    </w:tbl>
    <w:p w:rsidR="0095378E" w:rsidRDefault="0095378E" w14:paraId="146E9C6D" w14:textId="77777777"/>
    <w:tbl>
      <w:tblPr>
        <w:tblStyle w:val="Tablaconcuadrcula"/>
        <w:tblW w:w="10191" w:type="dxa"/>
        <w:tblInd w:w="-431" w:type="dxa"/>
        <w:tblLook w:val="04A0" w:firstRow="1" w:lastRow="0" w:firstColumn="1" w:lastColumn="0" w:noHBand="0" w:noVBand="1"/>
      </w:tblPr>
      <w:tblGrid>
        <w:gridCol w:w="10191"/>
      </w:tblGrid>
      <w:tr w:rsidRPr="00BA1E5F" w:rsidR="00E802BC" w:rsidTr="01D7E19D" w14:paraId="77F9F71B" w14:textId="77777777">
        <w:trPr>
          <w:trHeight w:val="285"/>
        </w:trPr>
        <w:tc>
          <w:tcPr>
            <w:tcW w:w="10191" w:type="dxa"/>
            <w:shd w:val="clear" w:color="auto" w:fill="C5E0B3" w:themeFill="accent6" w:themeFillTint="66"/>
            <w:tcMar/>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E802BC" w:rsidTr="01D7E19D" w14:paraId="33786C43" w14:textId="77777777">
        <w:trPr>
          <w:trHeight w:val="6406"/>
        </w:trPr>
        <w:tc>
          <w:tcPr>
            <w:tcW w:w="10191" w:type="dxa"/>
            <w:tcMar/>
            <w:vAlign w:val="center"/>
          </w:tcPr>
          <w:p w:rsidR="574CBB9D" w:rsidP="01D7E19D" w:rsidRDefault="574CBB9D" w14:paraId="22755B3C" w14:textId="33BF7279">
            <w:pPr>
              <w:spacing w:line="276" w:lineRule="auto"/>
              <w:rPr>
                <w:rFonts w:ascii="Century Gothic" w:hAnsi="Century Gothic"/>
                <w:sz w:val="22"/>
                <w:szCs w:val="22"/>
              </w:rPr>
            </w:pPr>
            <w:r w:rsidRPr="01D7E19D" w:rsidR="574CBB9D">
              <w:rPr>
                <w:rFonts w:ascii="Century Gothic" w:hAnsi="Century Gothic"/>
                <w:sz w:val="22"/>
                <w:szCs w:val="22"/>
              </w:rPr>
              <w:t>Se realiza liquidación de una pensión de sobrevivientes en cuantía de 1 SMMLV con 13 mesadas al año, lo cual asciende al total de $</w:t>
            </w:r>
            <w:r w:rsidRPr="01D7E19D" w:rsidR="28697713">
              <w:rPr>
                <w:rFonts w:ascii="Century Gothic" w:hAnsi="Century Gothic"/>
                <w:sz w:val="22"/>
                <w:szCs w:val="22"/>
              </w:rPr>
              <w:t>160,416,042.65</w:t>
            </w:r>
            <w:r w:rsidRPr="01D7E19D" w:rsidR="574CBB9D">
              <w:rPr>
                <w:rFonts w:ascii="Century Gothic" w:hAnsi="Century Gothic"/>
                <w:sz w:val="22"/>
                <w:szCs w:val="22"/>
              </w:rPr>
              <w:t xml:space="preserve"> al 31/07/2025 de la siguiente forma:</w:t>
            </w:r>
          </w:p>
          <w:p w:rsidR="01D7E19D" w:rsidP="01D7E19D" w:rsidRDefault="01D7E19D" w14:paraId="18367705" w14:textId="76876FFE">
            <w:pPr>
              <w:spacing w:line="276" w:lineRule="auto"/>
              <w:rPr>
                <w:rFonts w:ascii="Century Gothic" w:hAnsi="Century Gothic"/>
                <w:sz w:val="22"/>
                <w:szCs w:val="22"/>
              </w:rPr>
            </w:pPr>
          </w:p>
          <w:p w:rsidRPr="006043CD" w:rsidR="006043CD" w:rsidP="006043CD" w:rsidRDefault="006043CD" w14:paraId="3B9C1659" w14:textId="5B04D68A">
            <w:pPr>
              <w:spacing w:line="276" w:lineRule="auto"/>
              <w:rPr>
                <w:rFonts w:ascii="Century Gothic" w:hAnsi="Century Gothic"/>
                <w:sz w:val="22"/>
                <w:szCs w:val="22"/>
              </w:rPr>
            </w:pPr>
            <w:r>
              <w:rPr>
                <w:rFonts w:ascii="Century Gothic" w:hAnsi="Century Gothic"/>
                <w:sz w:val="22"/>
                <w:szCs w:val="22"/>
              </w:rPr>
              <w:t>Retroactivo pensional causado desde el 15/02/2018 al 31/07/2025: $</w:t>
            </w:r>
            <w:r w:rsidRPr="006043CD">
              <w:rPr>
                <w:rFonts w:ascii="Century Gothic" w:hAnsi="Century Gothic"/>
                <w:sz w:val="22"/>
                <w:szCs w:val="22"/>
              </w:rPr>
              <w:t xml:space="preserve">97.942.609 </w:t>
            </w:r>
          </w:p>
          <w:p w:rsidRPr="006043CD" w:rsidR="006043CD" w:rsidP="006043CD" w:rsidRDefault="006043CD" w14:paraId="6E123643" w14:textId="6B75657F">
            <w:pPr>
              <w:spacing w:line="276" w:lineRule="auto"/>
              <w:rPr>
                <w:rFonts w:ascii="Century Gothic" w:hAnsi="Century Gothic"/>
                <w:sz w:val="22"/>
                <w:szCs w:val="22"/>
              </w:rPr>
            </w:pPr>
            <w:r w:rsidRPr="01D7E19D" w:rsidR="574CBB9D">
              <w:rPr>
                <w:rFonts w:ascii="Century Gothic" w:hAnsi="Century Gothic"/>
                <w:sz w:val="22"/>
                <w:szCs w:val="22"/>
              </w:rPr>
              <w:t xml:space="preserve"> Intereses moratorios </w:t>
            </w:r>
            <w:r w:rsidRPr="01D7E19D" w:rsidR="574CBB9D">
              <w:rPr>
                <w:rFonts w:ascii="Century Gothic" w:hAnsi="Century Gothic"/>
                <w:sz w:val="22"/>
                <w:szCs w:val="22"/>
              </w:rPr>
              <w:t xml:space="preserve">causados para el </w:t>
            </w:r>
            <w:r w:rsidRPr="01D7E19D" w:rsidR="574CBB9D">
              <w:rPr>
                <w:rFonts w:ascii="Century Gothic" w:hAnsi="Century Gothic"/>
                <w:sz w:val="22"/>
                <w:szCs w:val="22"/>
              </w:rPr>
              <w:t xml:space="preserve">periodo </w:t>
            </w:r>
            <w:r w:rsidRPr="01D7E19D" w:rsidR="574CBB9D">
              <w:rPr>
                <w:rFonts w:ascii="Century Gothic" w:hAnsi="Century Gothic"/>
                <w:sz w:val="22"/>
                <w:szCs w:val="22"/>
              </w:rPr>
              <w:t xml:space="preserve">del </w:t>
            </w:r>
            <w:r w:rsidRPr="01D7E19D" w:rsidR="574CBB9D">
              <w:rPr>
                <w:rFonts w:ascii="Century Gothic" w:hAnsi="Century Gothic"/>
                <w:sz w:val="22"/>
                <w:szCs w:val="22"/>
              </w:rPr>
              <w:t>07/11/2018 al 31/07/2025</w:t>
            </w:r>
            <w:r w:rsidRPr="01D7E19D" w:rsidR="574CBB9D">
              <w:rPr>
                <w:rFonts w:ascii="Century Gothic" w:hAnsi="Century Gothic"/>
                <w:sz w:val="22"/>
                <w:szCs w:val="22"/>
              </w:rPr>
              <w:t xml:space="preserve">: </w:t>
            </w:r>
            <w:r w:rsidRPr="01D7E19D" w:rsidR="574CBB9D">
              <w:rPr>
                <w:rFonts w:ascii="Century Gothic" w:hAnsi="Century Gothic"/>
                <w:sz w:val="22"/>
                <w:szCs w:val="22"/>
              </w:rPr>
              <w:t>$</w:t>
            </w:r>
            <w:r w:rsidRPr="01D7E19D" w:rsidR="383481D9">
              <w:rPr>
                <w:rFonts w:ascii="Century Gothic" w:hAnsi="Century Gothic"/>
                <w:sz w:val="22"/>
                <w:szCs w:val="22"/>
              </w:rPr>
              <w:t>62,473,433</w:t>
            </w:r>
            <w:r w:rsidRPr="01D7E19D" w:rsidR="574CBB9D">
              <w:rPr>
                <w:rFonts w:ascii="Century Gothic" w:hAnsi="Century Gothic"/>
                <w:sz w:val="22"/>
                <w:szCs w:val="22"/>
              </w:rPr>
              <w:t xml:space="preserve"> </w:t>
            </w:r>
          </w:p>
          <w:p w:rsidR="00E802BC" w:rsidP="006043CD" w:rsidRDefault="006043CD" w14:paraId="547FA76D" w14:textId="77777777">
            <w:pPr>
              <w:spacing w:line="276" w:lineRule="auto"/>
              <w:rPr>
                <w:rFonts w:ascii="Century Gothic" w:hAnsi="Century Gothic"/>
                <w:sz w:val="22"/>
                <w:szCs w:val="22"/>
              </w:rPr>
            </w:pPr>
            <w:r w:rsidRPr="006043CD">
              <w:rPr>
                <w:rFonts w:ascii="Century Gothic" w:hAnsi="Century Gothic"/>
                <w:sz w:val="22"/>
                <w:szCs w:val="22"/>
              </w:rPr>
              <w:t xml:space="preserve"> </w:t>
            </w:r>
          </w:p>
          <w:p w:rsidRPr="00BA1E5F" w:rsidR="006043CD" w:rsidP="006043CD" w:rsidRDefault="006043CD" w14:paraId="31FF8AB1" w14:textId="070F346A">
            <w:pPr>
              <w:spacing w:line="276" w:lineRule="auto"/>
              <w:rPr>
                <w:rFonts w:ascii="Century Gothic" w:hAnsi="Century Gothic"/>
                <w:sz w:val="22"/>
                <w:szCs w:val="22"/>
              </w:rPr>
            </w:pPr>
            <w:r>
              <w:rPr>
                <w:rFonts w:ascii="Century Gothic" w:hAnsi="Century Gothic"/>
                <w:sz w:val="22"/>
                <w:szCs w:val="22"/>
              </w:rPr>
              <w:t>Se calculan los intereses moratorios después de los 2 meses siguientes a la solicitud de reconocimiento pensional elevada por la demandante a la ARL.</w:t>
            </w: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0095378E" w14:paraId="05674BEA" w14:textId="77777777">
        <w:trPr>
          <w:trHeight w:val="321"/>
        </w:trPr>
        <w:tc>
          <w:tcPr>
            <w:tcW w:w="10207" w:type="dxa"/>
            <w:shd w:val="clear" w:color="auto" w:fill="C5E0B3" w:themeFill="accent6" w:themeFillTint="66"/>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0095378E" w14:paraId="4AAD7549" w14:textId="77777777">
        <w:trPr>
          <w:trHeight w:val="3906"/>
        </w:trPr>
        <w:tc>
          <w:tcPr>
            <w:tcW w:w="10207" w:type="dxa"/>
            <w:vAlign w:val="center"/>
          </w:tcPr>
          <w:p w:rsidRPr="00C4045F" w:rsidR="003B7F1A" w:rsidP="00C4045F" w:rsidRDefault="00AD624E" w14:paraId="0F4FA73D" w14:textId="1C2700A6">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INEXISTENCIA DE OBLIGACIÓN DE LA EQUIDAD SEGUROS DE VIDA O.C. FRENTE AL RECONOCIMIENTO DE LA PENSIÓN POR OCURRIAR LA MUERTE DERIVADA DE LA SUBORDINACIÓN DISTINTA A LA DEL EMPLEADOR – APORTANTE</w:t>
            </w:r>
          </w:p>
          <w:p w:rsidR="00AD624E" w:rsidP="00AD624E" w:rsidRDefault="00AD624E" w14:paraId="73C6145B" w14:textId="77777777">
            <w:pPr>
              <w:spacing w:line="276" w:lineRule="auto"/>
              <w:rPr>
                <w:rFonts w:ascii="Century Gothic" w:hAnsi="Century Gothic"/>
                <w:sz w:val="22"/>
                <w:szCs w:val="22"/>
              </w:rPr>
            </w:pPr>
          </w:p>
          <w:p w:rsidRPr="00C4045F" w:rsidR="00AD624E" w:rsidP="00C4045F" w:rsidRDefault="00AD624E" w14:paraId="7114B7E9" w14:textId="77777777">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 xml:space="preserve">INEXISTENCIA DE LOS REQUISITOS PARA SER BENEFICIARIO DE LA PENSIÓN DE SOBREVIVIENTES DE CONFORMIDAD CON EL ARTÍCULO 47 DE LA LEY 100 DE 1993, APLICABLE POR REMISIÓN DE LA LEY 776 DE 2002. </w:t>
            </w:r>
          </w:p>
          <w:p w:rsidR="00AD624E" w:rsidP="00AD624E" w:rsidRDefault="00AD624E" w14:paraId="32C3394F" w14:textId="77777777">
            <w:pPr>
              <w:spacing w:line="276" w:lineRule="auto"/>
              <w:rPr>
                <w:rFonts w:ascii="Century Gothic" w:hAnsi="Century Gothic"/>
                <w:sz w:val="22"/>
                <w:szCs w:val="22"/>
              </w:rPr>
            </w:pPr>
          </w:p>
          <w:p w:rsidRPr="00C4045F" w:rsidR="00AD624E" w:rsidP="00C4045F" w:rsidRDefault="00AD624E" w14:paraId="3CE5964F" w14:textId="77777777">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 xml:space="preserve">EL EMPLEADOR ES QUIEN ESTÁ OBLIGADO DE CUMPLIR LA OBLIGACIÓN DE HACER LOS APORTES AL SISTEMA DE SEGURIDAD SOCIAL Y EN CASO DE SUSTRAERSE DE ELLO, ES RESPONSABLE DE LAS PRESTACIONES. </w:t>
            </w:r>
          </w:p>
          <w:p w:rsidR="00AD624E" w:rsidP="00AD624E" w:rsidRDefault="00AD624E" w14:paraId="557F89B8" w14:textId="77777777">
            <w:pPr>
              <w:spacing w:line="276" w:lineRule="auto"/>
              <w:rPr>
                <w:rFonts w:ascii="Century Gothic" w:hAnsi="Century Gothic"/>
                <w:sz w:val="22"/>
                <w:szCs w:val="22"/>
              </w:rPr>
            </w:pPr>
          </w:p>
          <w:p w:rsidRPr="00C4045F" w:rsidR="00AD624E" w:rsidP="00C4045F" w:rsidRDefault="00AD624E" w14:paraId="7E9E1D98" w14:textId="77777777">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ENRIQUECIMIENTO SIN CAUSA.</w:t>
            </w:r>
          </w:p>
          <w:p w:rsidR="00AD624E" w:rsidP="00AD624E" w:rsidRDefault="00AD624E" w14:paraId="1161B7E5" w14:textId="77777777">
            <w:pPr>
              <w:spacing w:line="276" w:lineRule="auto"/>
              <w:rPr>
                <w:rFonts w:ascii="Century Gothic" w:hAnsi="Century Gothic"/>
                <w:sz w:val="22"/>
                <w:szCs w:val="22"/>
              </w:rPr>
            </w:pPr>
          </w:p>
          <w:p w:rsidRPr="00C4045F" w:rsidR="00AD624E" w:rsidP="00C4045F" w:rsidRDefault="00AD624E" w14:paraId="0BA7FE81" w14:textId="77777777">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PRESCRIPCIÓN.</w:t>
            </w:r>
          </w:p>
          <w:p w:rsidR="00AD624E" w:rsidP="00AD624E" w:rsidRDefault="00AD624E" w14:paraId="67E30B0F" w14:textId="77777777">
            <w:pPr>
              <w:spacing w:line="276" w:lineRule="auto"/>
              <w:rPr>
                <w:rFonts w:ascii="Century Gothic" w:hAnsi="Century Gothic"/>
                <w:sz w:val="22"/>
                <w:szCs w:val="22"/>
              </w:rPr>
            </w:pPr>
          </w:p>
          <w:p w:rsidRPr="00C4045F" w:rsidR="00AD624E" w:rsidP="00C4045F" w:rsidRDefault="00AD624E" w14:paraId="52CE2D52" w14:textId="21F73CAC">
            <w:pPr>
              <w:pStyle w:val="Prrafodelista"/>
              <w:numPr>
                <w:ilvl w:val="0"/>
                <w:numId w:val="2"/>
              </w:numPr>
              <w:spacing w:line="276" w:lineRule="auto"/>
              <w:rPr>
                <w:rFonts w:ascii="Century Gothic" w:hAnsi="Century Gothic"/>
                <w:sz w:val="22"/>
                <w:szCs w:val="22"/>
              </w:rPr>
            </w:pPr>
            <w:r w:rsidRPr="00C4045F">
              <w:rPr>
                <w:rFonts w:ascii="Century Gothic" w:hAnsi="Century Gothic"/>
                <w:sz w:val="22"/>
                <w:szCs w:val="22"/>
              </w:rPr>
              <w:t>GENÉRICA O INNOMINADA.</w:t>
            </w: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40F7E47C" w14:paraId="4B531C7D" w14:textId="77777777">
        <w:trPr>
          <w:trHeight w:val="454"/>
        </w:trPr>
        <w:tc>
          <w:tcPr>
            <w:tcW w:w="3266" w:type="dxa"/>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rsidRPr="00BA1E5F" w:rsidR="00EE687D" w:rsidP="00EB6AB4" w:rsidRDefault="00EE687D" w14:paraId="06D242A3" w14:textId="4A1E4B82">
            <w:pPr>
              <w:jc w:val="both"/>
              <w:rPr>
                <w:rFonts w:ascii="Century Gothic" w:hAnsi="Century Gothic" w:cs="Segoe UI"/>
                <w:sz w:val="22"/>
                <w:szCs w:val="22"/>
                <w:lang w:eastAsia="es-CO"/>
              </w:rPr>
            </w:pPr>
          </w:p>
        </w:tc>
      </w:tr>
      <w:tr w:rsidRPr="00BA1E5F" w:rsidR="006F0CAA" w:rsidTr="40F7E47C" w14:paraId="7A21B905" w14:textId="77777777">
        <w:trPr>
          <w:trHeight w:val="454"/>
        </w:trPr>
        <w:tc>
          <w:tcPr>
            <w:tcW w:w="3266" w:type="dxa"/>
            <w:vAlign w:val="center"/>
          </w:tcPr>
          <w:p w:rsidRPr="00BA1E5F" w:rsidR="006F0CAA" w:rsidP="40F7E47C"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rsidRPr="00BA1E5F" w:rsidR="006F0CAA" w:rsidP="00EB6AB4" w:rsidRDefault="006F0CAA" w14:paraId="79DBA3A4" w14:textId="77777777">
            <w:pPr>
              <w:jc w:val="both"/>
              <w:rPr>
                <w:rFonts w:ascii="Century Gothic" w:hAnsi="Century Gothic" w:cs="Segoe UI"/>
                <w:sz w:val="22"/>
                <w:szCs w:val="22"/>
                <w:lang w:eastAsia="es-CO"/>
              </w:rPr>
            </w:pPr>
          </w:p>
        </w:tc>
      </w:tr>
      <w:tr w:rsidRPr="00BA1E5F" w:rsidR="00EE687D" w:rsidTr="40F7E47C" w14:paraId="00877764" w14:textId="77777777">
        <w:trPr>
          <w:trHeight w:val="454"/>
        </w:trPr>
        <w:tc>
          <w:tcPr>
            <w:tcW w:w="3266" w:type="dxa"/>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rsidRPr="00BA1E5F" w:rsidR="00EE687D" w:rsidP="00EB6AB4" w:rsidRDefault="00C4045F" w14:paraId="7FC9EC9E" w14:textId="60474EC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EE687D" w:rsidTr="40F7E47C" w14:paraId="3260B646" w14:textId="77777777">
        <w:trPr>
          <w:trHeight w:val="454"/>
        </w:trPr>
        <w:tc>
          <w:tcPr>
            <w:tcW w:w="3266" w:type="dxa"/>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rsidRPr="00BA1E5F" w:rsidR="00EE687D" w:rsidP="00EB6AB4" w:rsidRDefault="00C4045F" w14:paraId="47A2248B" w14:textId="04AD66B8">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EE687D" w:rsidTr="40F7E47C" w14:paraId="0BC7C6A3" w14:textId="77777777">
        <w:trPr>
          <w:trHeight w:val="454"/>
        </w:trPr>
        <w:tc>
          <w:tcPr>
            <w:tcW w:w="3266" w:type="dxa"/>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rsidRPr="00BA1E5F" w:rsidR="00EE687D" w:rsidP="00EB6AB4" w:rsidRDefault="00C4045F" w14:paraId="25280801" w14:textId="791F0571">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B90E05" w:rsidTr="40F7E47C" w14:paraId="3ACEF28A" w14:textId="77777777">
        <w:trPr>
          <w:trHeight w:val="454"/>
        </w:trPr>
        <w:tc>
          <w:tcPr>
            <w:tcW w:w="3266" w:type="dxa"/>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rsidRPr="00BA1E5F" w:rsidR="00B90E05" w:rsidP="00EB6AB4" w:rsidRDefault="00C4045F" w14:paraId="74AA0D59" w14:textId="60D702CA">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EE687D" w:rsidTr="40F7E47C" w14:paraId="4BCD09C7" w14:textId="77777777">
        <w:trPr>
          <w:trHeight w:val="454"/>
        </w:trPr>
        <w:tc>
          <w:tcPr>
            <w:tcW w:w="3266" w:type="dxa"/>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rsidRPr="00BA1E5F" w:rsidR="00EE687D" w:rsidP="00EB6AB4" w:rsidRDefault="00C4045F" w14:paraId="73CAF2AF" w14:textId="2AD6C259">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40F7E47C" w14:paraId="0BA9ECEE" w14:textId="77777777">
        <w:trPr>
          <w:trHeight w:val="454"/>
        </w:trPr>
        <w:tc>
          <w:tcPr>
            <w:tcW w:w="3266" w:type="dxa"/>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rsidRPr="00BA1E5F" w:rsidR="001C44B4" w:rsidP="001C44B4" w:rsidRDefault="00C4045F" w14:paraId="2D03F3BA" w14:textId="6AFBF05F">
            <w:pPr>
              <w:jc w:val="both"/>
              <w:rPr>
                <w:rFonts w:ascii="Century Gothic" w:hAnsi="Century Gothic" w:cs="Segoe UI"/>
                <w:sz w:val="22"/>
                <w:szCs w:val="22"/>
                <w:lang w:eastAsia="es-CO"/>
              </w:rPr>
            </w:pPr>
            <w:r>
              <w:rPr>
                <w:rFonts w:ascii="Century Gothic" w:hAnsi="Century Gothic" w:cs="Segoe UI"/>
                <w:sz w:val="22"/>
                <w:szCs w:val="22"/>
                <w:lang w:eastAsia="es-CO"/>
              </w:rPr>
              <w:t>15/02/2018</w:t>
            </w:r>
          </w:p>
        </w:tc>
      </w:tr>
      <w:tr w:rsidRPr="00BA1E5F" w:rsidR="001C44B4" w:rsidTr="40F7E47C" w14:paraId="05412033" w14:textId="77777777">
        <w:trPr>
          <w:trHeight w:val="454"/>
        </w:trPr>
        <w:tc>
          <w:tcPr>
            <w:tcW w:w="3266" w:type="dxa"/>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rsidRPr="00BA1E5F" w:rsidR="001C44B4" w:rsidP="001C44B4" w:rsidRDefault="00C4045F" w14:paraId="7E184CA4" w14:textId="0AC0FD27">
            <w:pPr>
              <w:jc w:val="both"/>
              <w:rPr>
                <w:rFonts w:ascii="Century Gothic" w:hAnsi="Century Gothic" w:cs="Segoe UI"/>
                <w:sz w:val="22"/>
                <w:szCs w:val="22"/>
                <w:lang w:eastAsia="es-CO"/>
              </w:rPr>
            </w:pPr>
            <w:r>
              <w:rPr>
                <w:rFonts w:ascii="Century Gothic" w:hAnsi="Century Gothic" w:cs="Segoe UI"/>
                <w:sz w:val="22"/>
                <w:szCs w:val="22"/>
                <w:lang w:eastAsia="es-CO"/>
              </w:rPr>
              <w:t>07/09/2018</w:t>
            </w:r>
          </w:p>
        </w:tc>
      </w:tr>
      <w:tr w:rsidRPr="00BA1E5F" w:rsidR="001C44B4" w:rsidTr="40F7E47C" w14:paraId="6DB6B020" w14:textId="77777777">
        <w:trPr>
          <w:trHeight w:val="454"/>
        </w:trPr>
        <w:tc>
          <w:tcPr>
            <w:tcW w:w="3266" w:type="dxa"/>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rsidRPr="00BA1E5F" w:rsidR="001C44B4" w:rsidP="001C44B4" w:rsidRDefault="00C4045F" w14:paraId="6857070F" w14:textId="32947B7A">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40F7E47C" w14:paraId="2F1DA9E6" w14:textId="77777777">
        <w:trPr>
          <w:trHeight w:val="454"/>
        </w:trPr>
        <w:tc>
          <w:tcPr>
            <w:tcW w:w="3266" w:type="dxa"/>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rsidRPr="00BA1E5F" w:rsidR="001C44B4" w:rsidP="001C44B4" w:rsidRDefault="00C4045F" w14:paraId="2B607964" w14:textId="392E3E41">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40F7E47C" w14:paraId="1165CBE1" w14:textId="77777777">
        <w:trPr>
          <w:trHeight w:val="454"/>
        </w:trPr>
        <w:tc>
          <w:tcPr>
            <w:tcW w:w="3266" w:type="dxa"/>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rsidRPr="00BA1E5F" w:rsidR="001C44B4" w:rsidP="001C44B4" w:rsidRDefault="00C4045F" w14:paraId="3381B0BB" w14:textId="1563B563">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40F7E47C" w14:paraId="513C2A8D" w14:textId="77777777">
        <w:trPr>
          <w:trHeight w:val="454"/>
        </w:trPr>
        <w:tc>
          <w:tcPr>
            <w:tcW w:w="3266" w:type="dxa"/>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rsidRPr="00BA1E5F" w:rsidR="001C44B4" w:rsidP="001C44B4" w:rsidRDefault="00C4045F" w14:paraId="0701202E" w14:textId="70E74BEC">
            <w:pPr>
              <w:jc w:val="both"/>
              <w:rPr>
                <w:rFonts w:ascii="Century Gothic" w:hAnsi="Century Gothic" w:cs="Segoe UI"/>
                <w:sz w:val="22"/>
                <w:szCs w:val="22"/>
                <w:lang w:eastAsia="es-CO"/>
              </w:rPr>
            </w:pPr>
            <w:r>
              <w:rPr>
                <w:rFonts w:ascii="Century Gothic" w:hAnsi="Century Gothic" w:cs="Segoe UI"/>
                <w:sz w:val="22"/>
                <w:szCs w:val="22"/>
                <w:lang w:eastAsia="es-CO"/>
              </w:rPr>
              <w:t>ARL</w:t>
            </w:r>
          </w:p>
        </w:tc>
      </w:tr>
      <w:tr w:rsidRPr="00BA1E5F" w:rsidR="001C44B4" w:rsidTr="40F7E47C" w14:paraId="2F8ECFA3" w14:textId="77777777">
        <w:trPr>
          <w:trHeight w:val="454"/>
        </w:trPr>
        <w:tc>
          <w:tcPr>
            <w:tcW w:w="3266" w:type="dxa"/>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rsidRPr="00BA1E5F" w:rsidR="001C44B4" w:rsidP="001C44B4" w:rsidRDefault="00C4045F" w14:paraId="0958D277" w14:textId="23B7C0FA">
            <w:pPr>
              <w:jc w:val="both"/>
              <w:rPr>
                <w:rFonts w:ascii="Century Gothic" w:hAnsi="Century Gothic" w:cs="Segoe UI"/>
                <w:sz w:val="22"/>
                <w:szCs w:val="22"/>
                <w:lang w:eastAsia="es-CO"/>
              </w:rPr>
            </w:pPr>
            <w:r>
              <w:rPr>
                <w:rFonts w:ascii="Century Gothic" w:hAnsi="Century Gothic" w:cs="Segoe UI"/>
                <w:sz w:val="22"/>
                <w:szCs w:val="22"/>
                <w:lang w:eastAsia="es-CO"/>
              </w:rPr>
              <w:t>ARL</w:t>
            </w:r>
          </w:p>
        </w:tc>
      </w:tr>
      <w:tr w:rsidRPr="00BA1E5F" w:rsidR="001C44B4" w:rsidTr="40F7E47C" w14:paraId="59B4A554" w14:textId="77777777">
        <w:trPr>
          <w:trHeight w:val="454"/>
        </w:trPr>
        <w:tc>
          <w:tcPr>
            <w:tcW w:w="3266" w:type="dxa"/>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rsidRPr="00BA1E5F" w:rsidR="001C44B4" w:rsidP="001C44B4" w:rsidRDefault="00C4045F" w14:paraId="5AF73B8E" w14:textId="4442319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129B6" w:rsidTr="40F7E47C" w14:paraId="2F24D88E" w14:textId="77777777">
        <w:trPr>
          <w:trHeight w:val="454"/>
        </w:trPr>
        <w:tc>
          <w:tcPr>
            <w:tcW w:w="3266" w:type="dxa"/>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rsidRPr="00BA1E5F" w:rsidR="001129B6" w:rsidP="001C44B4" w:rsidRDefault="00C4045F" w14:paraId="6AD9587E" w14:textId="6E8D1F4C">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40F7E47C" w14:paraId="658B9E4D" w14:textId="77777777">
        <w:trPr>
          <w:trHeight w:val="454"/>
        </w:trPr>
        <w:tc>
          <w:tcPr>
            <w:tcW w:w="3266" w:type="dxa"/>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rsidRPr="00BA1E5F" w:rsidR="001C44B4" w:rsidP="001C44B4" w:rsidRDefault="002633C0" w14:paraId="244AD2F4" w14:textId="55C69F1E">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C4045F">
              <w:rPr>
                <w:rFonts w:ascii="Century Gothic" w:hAnsi="Century Gothic" w:cs="Segoe UI"/>
                <w:sz w:val="22"/>
                <w:szCs w:val="22"/>
                <w:lang w:eastAsia="es-CO"/>
              </w:rPr>
              <w:t>N/A</w:t>
            </w:r>
          </w:p>
        </w:tc>
      </w:tr>
    </w:tbl>
    <w:p w:rsidRPr="00BA1E5F" w:rsidR="003B44CB" w:rsidP="003314A2" w:rsidRDefault="003B44CB" w14:paraId="397A1D68" w14:textId="77777777">
      <w:pPr>
        <w:spacing w:line="360" w:lineRule="auto"/>
        <w:rPr>
          <w:rFonts w:ascii="Century Gothic" w:hAnsi="Century Gothic"/>
          <w:sz w:val="22"/>
          <w:szCs w:val="22"/>
        </w:rPr>
      </w:pPr>
    </w:p>
    <w:p w:rsidR="0095378E" w:rsidRDefault="0095378E" w14:paraId="61F56879" w14:textId="77777777"/>
    <w:tbl>
      <w:tblPr>
        <w:tblStyle w:val="Tablaconcuadrcula"/>
        <w:tblW w:w="10207" w:type="dxa"/>
        <w:tblInd w:w="-431" w:type="dxa"/>
        <w:tblLook w:val="04A0" w:firstRow="1" w:lastRow="0" w:firstColumn="1" w:lastColumn="0" w:noHBand="0" w:noVBand="1"/>
      </w:tblPr>
      <w:tblGrid>
        <w:gridCol w:w="3687"/>
        <w:gridCol w:w="6520"/>
      </w:tblGrid>
      <w:tr w:rsidRPr="00BA1E5F" w:rsidR="002633C0" w:rsidTr="2E811238"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Mar/>
          </w:tcPr>
          <w:p w:rsidRPr="00BA1E5F" w:rsidR="002633C0" w:rsidP="003314A2" w:rsidRDefault="00875933" w14:paraId="6F4874B3" w14:textId="1E0A23ED">
            <w:pPr>
              <w:spacing w:line="360" w:lineRule="auto"/>
              <w:rPr>
                <w:rFonts w:ascii="Century Gothic" w:hAnsi="Century Gothic"/>
                <w:sz w:val="22"/>
                <w:szCs w:val="22"/>
              </w:rPr>
            </w:pPr>
            <w:r>
              <w:rPr>
                <w:rFonts w:ascii="Century Gothic" w:hAnsi="Century Gothic"/>
                <w:sz w:val="22"/>
                <w:szCs w:val="22"/>
              </w:rPr>
              <w:t>PROBABLE.</w:t>
            </w:r>
          </w:p>
        </w:tc>
      </w:tr>
      <w:tr w:rsidRPr="00BA1E5F" w:rsidR="002633C0" w:rsidTr="2E811238"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003314A2" w:rsidRDefault="006043CD" w14:paraId="7146E445" w14:textId="7D73B4B0">
            <w:pPr>
              <w:spacing w:line="360" w:lineRule="auto"/>
              <w:rPr>
                <w:rFonts w:ascii="Century Gothic" w:hAnsi="Century Gothic"/>
                <w:sz w:val="22"/>
                <w:szCs w:val="22"/>
              </w:rPr>
            </w:pPr>
            <w:r>
              <w:rPr>
                <w:rFonts w:ascii="Century Gothic" w:hAnsi="Century Gothic"/>
                <w:sz w:val="22"/>
                <w:szCs w:val="22"/>
              </w:rPr>
              <w:t>$136.185.343</w:t>
            </w:r>
          </w:p>
        </w:tc>
      </w:tr>
      <w:tr w:rsidRPr="00BA1E5F" w:rsidR="00BA1E5F" w:rsidTr="2E811238" w14:paraId="22F780E0" w14:textId="77777777">
        <w:tc>
          <w:tcPr>
            <w:tcW w:w="10207" w:type="dxa"/>
            <w:gridSpan w:val="2"/>
            <w:shd w:val="clear" w:color="auto" w:fill="C5E0B3" w:themeFill="accent6" w:themeFillTint="66"/>
            <w:tcMar/>
            <w:vAlign w:val="center"/>
          </w:tcPr>
          <w:p w:rsidRPr="00BA1E5F" w:rsidR="00BA1E5F" w:rsidP="00BA1E5F" w:rsidRDefault="00BA1E5F" w14:paraId="2E984764" w14:textId="51214522">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Pr="00BA1E5F" w:rsidR="001144A5" w:rsidTr="2E811238" w14:paraId="4C51FAC2" w14:textId="77777777">
        <w:trPr>
          <w:trHeight w:val="3401"/>
        </w:trPr>
        <w:tc>
          <w:tcPr>
            <w:tcW w:w="10207" w:type="dxa"/>
            <w:gridSpan w:val="2"/>
            <w:tcMar/>
          </w:tcPr>
          <w:p w:rsidR="00875933" w:rsidP="001144A5" w:rsidRDefault="00875933" w14:paraId="5D3697CD" w14:textId="77777777">
            <w:pPr>
              <w:jc w:val="both"/>
              <w:rPr>
                <w:rFonts w:ascii="Century Gothic" w:hAnsi="Century Gothic" w:cs="Arial"/>
                <w:iCs/>
                <w:sz w:val="20"/>
                <w:szCs w:val="20"/>
              </w:rPr>
            </w:pPr>
          </w:p>
          <w:p w:rsidRPr="00875933" w:rsidR="001144A5" w:rsidP="001144A5" w:rsidRDefault="001144A5" w14:paraId="3EAEC659" w14:textId="126A770E">
            <w:pPr>
              <w:jc w:val="both"/>
              <w:rPr>
                <w:rFonts w:ascii="Century Gothic" w:hAnsi="Century Gothic" w:cs="Arial"/>
                <w:iCs/>
                <w:sz w:val="20"/>
                <w:szCs w:val="20"/>
              </w:rPr>
            </w:pPr>
            <w:r w:rsidRPr="00875933">
              <w:rPr>
                <w:rFonts w:ascii="Century Gothic" w:hAnsi="Century Gothic" w:cs="Arial"/>
                <w:iCs/>
                <w:sz w:val="20"/>
                <w:szCs w:val="20"/>
              </w:rPr>
              <w:t xml:space="preserve">La contingencia se califica como PROBABLE toda vez que, si bien el demandante se encontraba afiliado al subsistema de riesgos laborales para la fecha del fallecimiento, esto es, para el 15/02/2018, lo cierto es que, dependerá del debate probatorio acreditar si el causante se encontraba desarrollando funciones en favor de un empleador disímil al aportante, o si, por el contrario, la actividad ejecutada si estaba a cargo de AVH S.A.S. entidad que afilió al señor Ramos Morales como trabajador dependiente. </w:t>
            </w:r>
          </w:p>
          <w:p w:rsidRPr="00875933" w:rsidR="001144A5" w:rsidP="001144A5" w:rsidRDefault="001144A5" w14:paraId="20451506" w14:textId="77777777">
            <w:pPr>
              <w:jc w:val="both"/>
              <w:rPr>
                <w:rFonts w:ascii="Century Gothic" w:hAnsi="Century Gothic" w:cs="Arial"/>
                <w:iCs/>
                <w:sz w:val="20"/>
                <w:szCs w:val="20"/>
              </w:rPr>
            </w:pPr>
          </w:p>
          <w:p w:rsidRPr="00875933" w:rsidR="00D777BB" w:rsidP="71CD7835" w:rsidRDefault="001144A5" w14:paraId="2FFAF485" w14:textId="347BD657">
            <w:pPr>
              <w:jc w:val="both"/>
              <w:rPr>
                <w:rFonts w:ascii="Century Gothic" w:hAnsi="Century Gothic" w:cs="Arial"/>
                <w:sz w:val="20"/>
                <w:szCs w:val="20"/>
                <w:lang w:val="es-ES"/>
              </w:rPr>
            </w:pPr>
            <w:r w:rsidRPr="2E811238" w:rsidR="001144A5">
              <w:rPr>
                <w:rFonts w:ascii="Century Gothic" w:hAnsi="Century Gothic" w:cs="Arial"/>
                <w:sz w:val="20"/>
                <w:szCs w:val="20"/>
                <w:lang w:val="es-ES"/>
              </w:rPr>
              <w:t>Lo primero que debe tomarse en consideración es que la señora MARTHA IDALY OCAMPO DE MORALES inició proceso ordinario laboral de primera instancia en contra de LA EQUIDAD SEGUROS DE VIDA O.C. solicitando (i) Que se declare que al 15/02/2018 el señor JULIO ENRIQUE RAMOS MORALES estaba vinculado a la ARL LA EQUIDAD SEGUROS DE VIDA O.C., y que como consecuencia de lo anterior se condene a la ARL a (</w:t>
            </w:r>
            <w:r w:rsidRPr="2E811238" w:rsidR="001144A5">
              <w:rPr>
                <w:rFonts w:ascii="Century Gothic" w:hAnsi="Century Gothic" w:cs="Arial"/>
                <w:sz w:val="20"/>
                <w:szCs w:val="20"/>
                <w:lang w:val="es-ES"/>
              </w:rPr>
              <w:t>ii</w:t>
            </w:r>
            <w:r w:rsidRPr="2E811238" w:rsidR="001144A5">
              <w:rPr>
                <w:rFonts w:ascii="Century Gothic" w:hAnsi="Century Gothic" w:cs="Arial"/>
                <w:sz w:val="20"/>
                <w:szCs w:val="20"/>
                <w:lang w:val="es-ES"/>
              </w:rPr>
              <w:t xml:space="preserve">) reconocer y pagar a la demandante en calidad de cónyuge la pensión de sobreviviente, junto con sus respectivos intereses moratorios y costas y agencias en derecho. </w:t>
            </w:r>
            <w:r w:rsidRPr="2E811238" w:rsidR="001144A5">
              <w:rPr>
                <w:rFonts w:ascii="Century Gothic" w:hAnsi="Century Gothic" w:cs="Arial"/>
                <w:sz w:val="20"/>
                <w:szCs w:val="20"/>
                <w:lang w:val="es-ES"/>
              </w:rPr>
              <w:t xml:space="preserve">En este sentido, se precisa que, si bien el causante se encontraba afiliado al subsistema de riesgos laborales por intermedio de AVH S.A.S., lo cierto es </w:t>
            </w:r>
            <w:r w:rsidRPr="2E811238" w:rsidR="00875933">
              <w:rPr>
                <w:rFonts w:ascii="Century Gothic" w:hAnsi="Century Gothic" w:cs="Arial"/>
                <w:sz w:val="20"/>
                <w:szCs w:val="20"/>
                <w:lang w:val="es-ES"/>
              </w:rPr>
              <w:t>que,</w:t>
            </w:r>
            <w:r w:rsidRPr="2E811238" w:rsidR="001144A5">
              <w:rPr>
                <w:rFonts w:ascii="Century Gothic" w:hAnsi="Century Gothic" w:cs="Arial"/>
                <w:sz w:val="20"/>
                <w:szCs w:val="20"/>
                <w:lang w:val="es-ES"/>
              </w:rPr>
              <w:t xml:space="preserve"> de las pruebas documentales aportadas al plenario, especialmente de las entrevistas realizadas por </w:t>
            </w:r>
            <w:r w:rsidRPr="2E811238" w:rsidR="00D777BB">
              <w:rPr>
                <w:rFonts w:ascii="Century Gothic" w:hAnsi="Century Gothic" w:cs="Arial"/>
                <w:sz w:val="20"/>
                <w:szCs w:val="20"/>
                <w:lang w:val="es-ES"/>
              </w:rPr>
              <w:t>Fiscalía</w:t>
            </w:r>
            <w:r w:rsidRPr="2E811238" w:rsidR="001144A5">
              <w:rPr>
                <w:rFonts w:ascii="Century Gothic" w:hAnsi="Century Gothic" w:cs="Arial"/>
                <w:sz w:val="20"/>
                <w:szCs w:val="20"/>
                <w:lang w:val="es-ES"/>
              </w:rPr>
              <w:t xml:space="preserve">, se evidencia declaración del Sr. JOSE EDISON TORO DUQUE quien indica que fue </w:t>
            </w:r>
            <w:r w:rsidRPr="2E811238" w:rsidR="555CC683">
              <w:rPr>
                <w:rFonts w:ascii="Century Gothic" w:hAnsi="Century Gothic" w:cs="Arial"/>
                <w:sz w:val="20"/>
                <w:szCs w:val="20"/>
                <w:lang w:val="es-ES"/>
              </w:rPr>
              <w:t>este</w:t>
            </w:r>
            <w:r w:rsidRPr="2E811238" w:rsidR="001144A5">
              <w:rPr>
                <w:rFonts w:ascii="Century Gothic" w:hAnsi="Century Gothic" w:cs="Arial"/>
                <w:sz w:val="20"/>
                <w:szCs w:val="20"/>
                <w:lang w:val="es-ES"/>
              </w:rPr>
              <w:t xml:space="preserve"> </w:t>
            </w:r>
            <w:r w:rsidRPr="2E811238" w:rsidR="555CC683">
              <w:rPr>
                <w:rFonts w:ascii="Century Gothic" w:hAnsi="Century Gothic" w:cs="Arial"/>
                <w:sz w:val="20"/>
                <w:szCs w:val="20"/>
                <w:lang w:val="es-ES"/>
              </w:rPr>
              <w:t>e</w:t>
            </w:r>
            <w:r w:rsidRPr="2E811238" w:rsidR="001144A5">
              <w:rPr>
                <w:rFonts w:ascii="Century Gothic" w:hAnsi="Century Gothic" w:cs="Arial"/>
                <w:sz w:val="20"/>
                <w:szCs w:val="20"/>
                <w:lang w:val="es-ES"/>
              </w:rPr>
              <w:t>l</w:t>
            </w:r>
            <w:r w:rsidRPr="2E811238" w:rsidR="74F02477">
              <w:rPr>
                <w:rFonts w:ascii="Century Gothic" w:hAnsi="Century Gothic" w:cs="Arial"/>
                <w:sz w:val="20"/>
                <w:szCs w:val="20"/>
                <w:lang w:val="es-ES"/>
              </w:rPr>
              <w:t xml:space="preserve"> qu</w:t>
            </w:r>
            <w:r w:rsidRPr="2E811238" w:rsidR="001144A5">
              <w:rPr>
                <w:rFonts w:ascii="Century Gothic" w:hAnsi="Century Gothic" w:cs="Arial"/>
                <w:sz w:val="20"/>
                <w:szCs w:val="20"/>
                <w:lang w:val="es-ES"/>
              </w:rPr>
              <w:t>e ordenó al señor JULIO ENRIQUE MORALES las funciones a realizar el día 15/02/2018, fecha de ocurrencia del accidente</w:t>
            </w:r>
            <w:r w:rsidRPr="2E811238" w:rsidR="00D777BB">
              <w:rPr>
                <w:rFonts w:ascii="Century Gothic" w:hAnsi="Century Gothic" w:cs="Arial"/>
                <w:sz w:val="20"/>
                <w:szCs w:val="20"/>
                <w:lang w:val="es-ES"/>
              </w:rPr>
              <w:t>.</w:t>
            </w:r>
            <w:r w:rsidRPr="2E811238" w:rsidR="00D777BB">
              <w:rPr>
                <w:rFonts w:ascii="Century Gothic" w:hAnsi="Century Gothic" w:cs="Arial"/>
                <w:sz w:val="20"/>
                <w:szCs w:val="20"/>
                <w:lang w:val="es-ES"/>
              </w:rPr>
              <w:t xml:space="preserve"> Del mismo modo, en dicha entrevista afirma que el señor JULIO ENRIQUE RAMOS era su empleado. </w:t>
            </w:r>
            <w:r w:rsidRPr="2E811238" w:rsidR="00D777BB">
              <w:rPr>
                <w:rFonts w:ascii="Century Gothic" w:hAnsi="Century Gothic" w:cs="Arial"/>
                <w:sz w:val="20"/>
                <w:szCs w:val="20"/>
                <w:lang w:val="es-ES"/>
              </w:rPr>
              <w:t xml:space="preserve">Sin embargo, de los hechos de la demanda la actora afirma que su empleador era el C.C. La Estación y que esta efectuó la afiliación a la ARL a través de la Cooperativa AVH S.A.S. Por lo anterior, debe precisarse que no hay certeza respecto a si el siniestro tiene cobertura al haber sido cuando el causante prestaba sus funciones para AVH, o si por el contrario el mismo acaeció mientras el actor laboraba para una entidad </w:t>
            </w:r>
            <w:r w:rsidRPr="2E811238" w:rsidR="001A4D8A">
              <w:rPr>
                <w:rFonts w:ascii="Century Gothic" w:hAnsi="Century Gothic" w:cs="Arial"/>
                <w:sz w:val="20"/>
                <w:szCs w:val="20"/>
                <w:lang w:val="es-ES"/>
              </w:rPr>
              <w:t>disímil al empleador aportante.</w:t>
            </w:r>
            <w:r w:rsidRPr="2E811238" w:rsidR="001A4D8A">
              <w:rPr>
                <w:rFonts w:ascii="Century Gothic" w:hAnsi="Century Gothic" w:cs="Arial"/>
                <w:sz w:val="20"/>
                <w:szCs w:val="20"/>
                <w:lang w:val="es-ES"/>
              </w:rPr>
              <w:t xml:space="preserve"> </w:t>
            </w:r>
          </w:p>
          <w:p w:rsidRPr="00875933" w:rsidR="001144A5" w:rsidP="001144A5" w:rsidRDefault="001144A5" w14:paraId="78CCAB32" w14:textId="3D8514D6">
            <w:pPr>
              <w:jc w:val="both"/>
              <w:rPr>
                <w:rFonts w:ascii="Century Gothic" w:hAnsi="Century Gothic" w:cs="Arial"/>
                <w:iCs/>
                <w:sz w:val="20"/>
                <w:szCs w:val="20"/>
              </w:rPr>
            </w:pPr>
          </w:p>
          <w:p w:rsidRPr="00875933" w:rsidR="001144A5" w:rsidP="71CD7835" w:rsidRDefault="001144A5" w14:paraId="5ED09712" w14:textId="00BB5C0D">
            <w:pPr>
              <w:jc w:val="both"/>
              <w:rPr>
                <w:rFonts w:ascii="Century Gothic" w:hAnsi="Century Gothic" w:cs="Arial"/>
                <w:sz w:val="20"/>
                <w:szCs w:val="20"/>
                <w:lang w:val="es-ES"/>
              </w:rPr>
            </w:pPr>
            <w:r w:rsidRPr="2E811238" w:rsidR="001144A5">
              <w:rPr>
                <w:rFonts w:ascii="Century Gothic" w:hAnsi="Century Gothic" w:cs="Arial"/>
                <w:sz w:val="20"/>
                <w:szCs w:val="20"/>
                <w:lang w:val="es-ES"/>
              </w:rPr>
              <w:t xml:space="preserve">Frente a la responsabilidad de la ARL, se tiene que </w:t>
            </w:r>
            <w:r w:rsidRPr="2E811238" w:rsidR="001A4D8A">
              <w:rPr>
                <w:rFonts w:ascii="Century Gothic" w:hAnsi="Century Gothic" w:cs="Arial"/>
                <w:sz w:val="20"/>
                <w:szCs w:val="20"/>
                <w:lang w:val="es-ES"/>
              </w:rPr>
              <w:t>LA EQUIDAD SEGUROS DE VIDA O.C. negó</w:t>
            </w:r>
            <w:r w:rsidRPr="2E811238" w:rsidR="001144A5">
              <w:rPr>
                <w:rFonts w:ascii="Century Gothic" w:hAnsi="Century Gothic" w:cs="Arial"/>
                <w:sz w:val="20"/>
                <w:szCs w:val="20"/>
                <w:lang w:val="es-ES"/>
              </w:rPr>
              <w:t xml:space="preserve"> el reconocimiento y pago de prestaciones económicas bajo el argumento </w:t>
            </w:r>
            <w:r w:rsidRPr="2E811238" w:rsidR="001A4D8A">
              <w:rPr>
                <w:rFonts w:ascii="Century Gothic" w:hAnsi="Century Gothic" w:cs="Arial"/>
                <w:sz w:val="20"/>
                <w:szCs w:val="20"/>
                <w:lang w:val="es-ES"/>
              </w:rPr>
              <w:t>de inexistencia de cobertura ya que el afiliado no se encontraba prestado funciones para AVH S.A.S., sino para una persona disímil a quien efectuó la afiliación, situación que, como se reitera, será objeto de debate probatorio</w:t>
            </w:r>
            <w:r w:rsidRPr="2E811238" w:rsidR="6D2271C0">
              <w:rPr>
                <w:rFonts w:ascii="Century Gothic" w:hAnsi="Century Gothic" w:cs="Arial"/>
                <w:sz w:val="20"/>
                <w:szCs w:val="20"/>
                <w:lang w:val="es-ES"/>
              </w:rPr>
              <w:t xml:space="preserve"> </w:t>
            </w:r>
            <w:r w:rsidRPr="2E811238" w:rsidR="001A4D8A">
              <w:rPr>
                <w:rFonts w:ascii="Century Gothic" w:hAnsi="Century Gothic" w:cs="Arial"/>
                <w:sz w:val="20"/>
                <w:szCs w:val="20"/>
                <w:lang w:val="es-ES"/>
              </w:rPr>
              <w:t xml:space="preserve">si en efecto dicha situación acaeció y por lo tanto no hay lugar a obligación </w:t>
            </w:r>
            <w:r w:rsidRPr="2E811238" w:rsidR="2FABBCFF">
              <w:rPr>
                <w:rFonts w:ascii="Century Gothic" w:hAnsi="Century Gothic" w:cs="Arial"/>
                <w:sz w:val="20"/>
                <w:szCs w:val="20"/>
                <w:lang w:val="es-ES"/>
              </w:rPr>
              <w:t xml:space="preserve">alguna </w:t>
            </w:r>
            <w:r w:rsidRPr="2E811238" w:rsidR="001A4D8A">
              <w:rPr>
                <w:rFonts w:ascii="Century Gothic" w:hAnsi="Century Gothic" w:cs="Arial"/>
                <w:sz w:val="20"/>
                <w:szCs w:val="20"/>
                <w:lang w:val="es-ES"/>
              </w:rPr>
              <w:t>por parte de la ARL.</w:t>
            </w:r>
            <w:r w:rsidRPr="2E811238" w:rsidR="161CB55A">
              <w:rPr>
                <w:rFonts w:ascii="Century Gothic" w:hAnsi="Century Gothic" w:cs="Arial"/>
                <w:sz w:val="20"/>
                <w:szCs w:val="20"/>
                <w:lang w:val="es-ES"/>
              </w:rPr>
              <w:t xml:space="preserve"> Ahora bien, deb</w:t>
            </w:r>
            <w:r w:rsidRPr="2E811238" w:rsidR="001A4D8A">
              <w:rPr>
                <w:rFonts w:ascii="Century Gothic" w:hAnsi="Century Gothic" w:cs="Arial"/>
                <w:sz w:val="20"/>
                <w:szCs w:val="20"/>
                <w:lang w:val="es-ES"/>
              </w:rPr>
              <w:t xml:space="preserve">e </w:t>
            </w:r>
            <w:r w:rsidRPr="2E811238" w:rsidR="001A4D8A">
              <w:rPr>
                <w:rFonts w:ascii="Century Gothic" w:hAnsi="Century Gothic" w:cs="Arial"/>
                <w:sz w:val="20"/>
                <w:szCs w:val="20"/>
                <w:lang w:val="es-ES"/>
              </w:rPr>
              <w:t>precisar</w:t>
            </w:r>
            <w:r w:rsidRPr="2E811238" w:rsidR="4C897B99">
              <w:rPr>
                <w:rFonts w:ascii="Century Gothic" w:hAnsi="Century Gothic" w:cs="Arial"/>
                <w:sz w:val="20"/>
                <w:szCs w:val="20"/>
                <w:lang w:val="es-ES"/>
              </w:rPr>
              <w:t>se</w:t>
            </w:r>
            <w:r w:rsidRPr="2E811238" w:rsidR="001A4D8A">
              <w:rPr>
                <w:rFonts w:ascii="Century Gothic" w:hAnsi="Century Gothic" w:cs="Arial"/>
                <w:sz w:val="20"/>
                <w:szCs w:val="20"/>
                <w:lang w:val="es-ES"/>
              </w:rPr>
              <w:t xml:space="preserve"> que, frente a la calidad de beneficiaria de la actora, </w:t>
            </w:r>
            <w:r w:rsidRPr="2E811238" w:rsidR="00875933">
              <w:rPr>
                <w:rFonts w:ascii="Century Gothic" w:hAnsi="Century Gothic" w:cs="Arial"/>
                <w:sz w:val="20"/>
                <w:szCs w:val="20"/>
                <w:lang w:val="es-ES"/>
              </w:rPr>
              <w:t>se</w:t>
            </w:r>
            <w:r w:rsidRPr="2E811238" w:rsidR="00875933">
              <w:rPr>
                <w:rFonts w:ascii="Century Gothic" w:hAnsi="Century Gothic" w:cs="Arial"/>
                <w:sz w:val="20"/>
                <w:szCs w:val="20"/>
                <w:lang w:val="es-ES"/>
              </w:rPr>
              <w:t xml:space="preserve"> resalta</w:t>
            </w:r>
            <w:r w:rsidRPr="2E811238" w:rsidR="001A4D8A">
              <w:rPr>
                <w:rFonts w:ascii="Century Gothic" w:hAnsi="Century Gothic" w:cs="Arial"/>
                <w:sz w:val="20"/>
                <w:szCs w:val="20"/>
                <w:lang w:val="es-ES"/>
              </w:rPr>
              <w:t xml:space="preserve"> que la misma cumple con los requisitos previstos en la ley, esto es, ser cónyuge y haber convido durante 5 años con el causante en cualquier tiempo. </w:t>
            </w:r>
            <w:r w:rsidRPr="2E811238" w:rsidR="5F6E66FE">
              <w:rPr>
                <w:rFonts w:ascii="Century Gothic" w:hAnsi="Century Gothic" w:cs="Arial"/>
                <w:sz w:val="20"/>
                <w:szCs w:val="20"/>
                <w:lang w:val="es-ES"/>
              </w:rPr>
              <w:t xml:space="preserve"> En este sentido y de conformidad con los pronunciamientos emanados de la Corte Suprema de Justicia,</w:t>
            </w:r>
            <w:r w:rsidRPr="2E811238" w:rsidR="1719AE9F">
              <w:rPr>
                <w:rFonts w:ascii="Century Gothic" w:hAnsi="Century Gothic" w:cs="Arial"/>
                <w:sz w:val="20"/>
                <w:szCs w:val="20"/>
                <w:lang w:val="es-ES"/>
              </w:rPr>
              <w:t xml:space="preserve"> se aclara que</w:t>
            </w:r>
            <w:r w:rsidRPr="2E811238" w:rsidR="5F6E66FE">
              <w:rPr>
                <w:rFonts w:ascii="Century Gothic" w:hAnsi="Century Gothic" w:cs="Arial"/>
                <w:sz w:val="20"/>
                <w:szCs w:val="20"/>
                <w:lang w:val="es-ES"/>
              </w:rPr>
              <w:t xml:space="preserve"> la cónyuge puede acreditar el lapso de convivencia por 5 años en cualquier tiempo, sin que se exija como en caso de la compa</w:t>
            </w:r>
            <w:r w:rsidRPr="2E811238" w:rsidR="006234AE">
              <w:rPr>
                <w:rFonts w:ascii="Century Gothic" w:hAnsi="Century Gothic" w:cs="Arial"/>
                <w:sz w:val="20"/>
                <w:szCs w:val="20"/>
                <w:lang w:val="es-ES"/>
              </w:rPr>
              <w:t>ñera permanente que deben ser inmediatamente anteriores al fallecimiento del causante, situación que se acreditó en el presente asunto.</w:t>
            </w:r>
          </w:p>
          <w:p w:rsidRPr="00875933" w:rsidR="001144A5" w:rsidP="001144A5" w:rsidRDefault="001144A5" w14:paraId="03407BC3" w14:textId="77777777">
            <w:pPr>
              <w:jc w:val="both"/>
              <w:rPr>
                <w:rFonts w:ascii="Century Gothic" w:hAnsi="Century Gothic" w:cs="Arial"/>
                <w:iCs/>
                <w:sz w:val="20"/>
                <w:szCs w:val="20"/>
              </w:rPr>
            </w:pPr>
          </w:p>
          <w:p w:rsidRPr="00875933" w:rsidR="001144A5" w:rsidP="001144A5" w:rsidRDefault="001144A5" w14:paraId="5BD8A2BB" w14:textId="77777777">
            <w:pPr>
              <w:jc w:val="both"/>
              <w:rPr>
                <w:rFonts w:ascii="Century Gothic" w:hAnsi="Century Gothic" w:cs="Arial"/>
                <w:iCs/>
                <w:sz w:val="20"/>
                <w:szCs w:val="20"/>
              </w:rPr>
            </w:pPr>
            <w:r w:rsidRPr="00875933">
              <w:rPr>
                <w:rFonts w:ascii="Century Gothic" w:hAnsi="Century Gothic" w:cs="Arial"/>
                <w:iCs/>
                <w:sz w:val="20"/>
                <w:szCs w:val="20"/>
              </w:rPr>
              <w:t>Lo anterior sin perjuicio del carácter contingente del proceso.</w:t>
            </w:r>
          </w:p>
          <w:p w:rsidRPr="00BA1E5F" w:rsidR="001144A5" w:rsidP="001144A5" w:rsidRDefault="001144A5" w14:paraId="58FF1192" w14:textId="68815C03">
            <w:pPr>
              <w:spacing w:line="360" w:lineRule="auto"/>
              <w:rPr>
                <w:rFonts w:ascii="Century Gothic" w:hAnsi="Century Gothic"/>
                <w:sz w:val="22"/>
                <w:szCs w:val="22"/>
              </w:rPr>
            </w:pPr>
          </w:p>
        </w:tc>
      </w:tr>
      <w:tr w:rsidRPr="00BA1E5F" w:rsidR="001144A5" w:rsidTr="2E811238" w14:paraId="6A3F4D91" w14:textId="77777777">
        <w:trPr>
          <w:trHeight w:val="1361"/>
        </w:trPr>
        <w:tc>
          <w:tcPr>
            <w:tcW w:w="10207" w:type="dxa"/>
            <w:gridSpan w:val="2"/>
            <w:tcMar/>
            <w:vAlign w:val="center"/>
          </w:tcPr>
          <w:p w:rsidR="006043CD" w:rsidP="001144A5" w:rsidRDefault="006043CD" w14:paraId="4534F0FB" w14:textId="1B0DB004">
            <w:pPr>
              <w:spacing w:line="360" w:lineRule="auto"/>
              <w:jc w:val="center"/>
              <w:rPr>
                <w:rFonts w:ascii="Century Gothic" w:hAnsi="Century Gothic"/>
                <w:b/>
                <w:bCs/>
                <w:sz w:val="22"/>
                <w:szCs w:val="22"/>
              </w:rPr>
            </w:pPr>
            <w:r w:rsidRPr="00760133">
              <w:rPr>
                <w:rFonts w:ascii="Arial" w:hAnsi="Arial" w:cs="Arial"/>
                <w:noProof/>
                <w:sz w:val="22"/>
                <w:szCs w:val="22"/>
                <w:lang w:val="es-CO" w:eastAsia="es-CO"/>
              </w:rPr>
              <w:drawing>
                <wp:anchor distT="0" distB="0" distL="0" distR="0" simplePos="0" relativeHeight="251661312" behindDoc="1" locked="0" layoutInCell="1" allowOverlap="1" wp14:anchorId="77265354" wp14:editId="4A290B67">
                  <wp:simplePos x="0" y="0"/>
                  <wp:positionH relativeFrom="margin">
                    <wp:posOffset>2413635</wp:posOffset>
                  </wp:positionH>
                  <wp:positionV relativeFrom="paragraph">
                    <wp:posOffset>-308610</wp:posOffset>
                  </wp:positionV>
                  <wp:extent cx="1543050" cy="1129665"/>
                  <wp:effectExtent l="0" t="0" r="0" b="0"/>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10" cstate="print"/>
                          <a:stretch>
                            <a:fillRect/>
                          </a:stretch>
                        </pic:blipFill>
                        <pic:spPr>
                          <a:xfrm>
                            <a:off x="0" y="0"/>
                            <a:ext cx="1543050" cy="1129665"/>
                          </a:xfrm>
                          <a:prstGeom prst="rect">
                            <a:avLst/>
                          </a:prstGeom>
                        </pic:spPr>
                      </pic:pic>
                    </a:graphicData>
                  </a:graphic>
                  <wp14:sizeRelH relativeFrom="margin">
                    <wp14:pctWidth>0</wp14:pctWidth>
                  </wp14:sizeRelH>
                  <wp14:sizeRelV relativeFrom="margin">
                    <wp14:pctHeight>0</wp14:pctHeight>
                  </wp14:sizeRelV>
                </wp:anchor>
              </w:drawing>
            </w:r>
          </w:p>
          <w:p w:rsidR="006043CD" w:rsidP="001144A5" w:rsidRDefault="006043CD" w14:paraId="62F9443E" w14:textId="77777777">
            <w:pPr>
              <w:spacing w:line="360" w:lineRule="auto"/>
              <w:jc w:val="center"/>
              <w:rPr>
                <w:rFonts w:ascii="Century Gothic" w:hAnsi="Century Gothic"/>
                <w:b/>
                <w:bCs/>
                <w:sz w:val="22"/>
                <w:szCs w:val="22"/>
              </w:rPr>
            </w:pPr>
          </w:p>
          <w:p w:rsidR="006043CD" w:rsidP="006043CD" w:rsidRDefault="006043CD" w14:paraId="2AC6FDE1" w14:textId="77777777">
            <w:pPr>
              <w:spacing w:line="360" w:lineRule="auto"/>
              <w:rPr>
                <w:rFonts w:ascii="Century Gothic" w:hAnsi="Century Gothic"/>
                <w:b/>
                <w:bCs/>
                <w:sz w:val="22"/>
                <w:szCs w:val="22"/>
              </w:rPr>
            </w:pPr>
          </w:p>
          <w:p w:rsidRPr="00BA1E5F" w:rsidR="001144A5" w:rsidP="001144A5" w:rsidRDefault="001144A5" w14:paraId="3A806213" w14:textId="112DF2C4">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1"/>
      <w:headerReference w:type="default" r:id="rId12"/>
      <w:headerReference w:type="firs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1DDF" w:rsidP="00E7033F" w:rsidRDefault="00071DDF" w14:paraId="290867CF" w14:textId="77777777">
      <w:r>
        <w:separator/>
      </w:r>
    </w:p>
  </w:endnote>
  <w:endnote w:type="continuationSeparator" w:id="0">
    <w:p w:rsidR="00071DDF" w:rsidP="00E7033F" w:rsidRDefault="00071DDF" w14:paraId="409700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1DDF" w:rsidP="00E7033F" w:rsidRDefault="00071DDF" w14:paraId="3B68B405" w14:textId="77777777">
      <w:r>
        <w:separator/>
      </w:r>
    </w:p>
  </w:footnote>
  <w:footnote w:type="continuationSeparator" w:id="0">
    <w:p w:rsidR="00071DDF" w:rsidP="00E7033F" w:rsidRDefault="00071DDF" w14:paraId="333918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position-horizontal:center;mso-position-horizontal-relative:margin;mso-position-vertical:center;mso-position-vertical-relative:margin"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position-horizontal:center;mso-position-horizontal-relative:margin;mso-position-vertical:center;mso-position-vertical-relative:margin"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position-horizontal:center;mso-position-horizontal-relative:margin;mso-position-vertical:center;mso-position-vertical-relative:margin"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430DF"/>
    <w:multiLevelType w:val="hybridMultilevel"/>
    <w:tmpl w:val="232C9B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9F7525"/>
    <w:multiLevelType w:val="hybridMultilevel"/>
    <w:tmpl w:val="C13A5A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529487907">
    <w:abstractNumId w:val="1"/>
  </w:num>
  <w:num w:numId="2" w16cid:durableId="190764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1DDF"/>
    <w:rsid w:val="00072BFC"/>
    <w:rsid w:val="000D23FC"/>
    <w:rsid w:val="001129B6"/>
    <w:rsid w:val="001144A5"/>
    <w:rsid w:val="00181E11"/>
    <w:rsid w:val="001A4D8A"/>
    <w:rsid w:val="001C44B4"/>
    <w:rsid w:val="001E096B"/>
    <w:rsid w:val="001E1616"/>
    <w:rsid w:val="001E5C79"/>
    <w:rsid w:val="00263011"/>
    <w:rsid w:val="002633C0"/>
    <w:rsid w:val="002A0E98"/>
    <w:rsid w:val="00311097"/>
    <w:rsid w:val="00314CAF"/>
    <w:rsid w:val="00324E27"/>
    <w:rsid w:val="003314A2"/>
    <w:rsid w:val="003827E1"/>
    <w:rsid w:val="003A3BC0"/>
    <w:rsid w:val="003B44CB"/>
    <w:rsid w:val="003B7F1A"/>
    <w:rsid w:val="00403BFC"/>
    <w:rsid w:val="00437455"/>
    <w:rsid w:val="00493936"/>
    <w:rsid w:val="004C7D4E"/>
    <w:rsid w:val="00504FFB"/>
    <w:rsid w:val="005F61D3"/>
    <w:rsid w:val="006043CD"/>
    <w:rsid w:val="006056E7"/>
    <w:rsid w:val="006234AE"/>
    <w:rsid w:val="006514DC"/>
    <w:rsid w:val="00694306"/>
    <w:rsid w:val="006A1563"/>
    <w:rsid w:val="006F0CAA"/>
    <w:rsid w:val="00751EBD"/>
    <w:rsid w:val="00761B63"/>
    <w:rsid w:val="007C37D7"/>
    <w:rsid w:val="00875933"/>
    <w:rsid w:val="008B59F4"/>
    <w:rsid w:val="008B61E5"/>
    <w:rsid w:val="008B685D"/>
    <w:rsid w:val="008E249B"/>
    <w:rsid w:val="008E368D"/>
    <w:rsid w:val="008F6B57"/>
    <w:rsid w:val="0095378E"/>
    <w:rsid w:val="009820E4"/>
    <w:rsid w:val="00987619"/>
    <w:rsid w:val="00992368"/>
    <w:rsid w:val="00996B7A"/>
    <w:rsid w:val="009A06ED"/>
    <w:rsid w:val="00AD624E"/>
    <w:rsid w:val="00B2787D"/>
    <w:rsid w:val="00B90E05"/>
    <w:rsid w:val="00BA0472"/>
    <w:rsid w:val="00BA1E5F"/>
    <w:rsid w:val="00C4045F"/>
    <w:rsid w:val="00D33414"/>
    <w:rsid w:val="00D35F0D"/>
    <w:rsid w:val="00D777BB"/>
    <w:rsid w:val="00DD6A64"/>
    <w:rsid w:val="00DE5BEB"/>
    <w:rsid w:val="00E7033F"/>
    <w:rsid w:val="00E802BC"/>
    <w:rsid w:val="00EB5FFB"/>
    <w:rsid w:val="00EE687D"/>
    <w:rsid w:val="00F62D63"/>
    <w:rsid w:val="00F67EF8"/>
    <w:rsid w:val="00F856C2"/>
    <w:rsid w:val="00F90650"/>
    <w:rsid w:val="00FC01A7"/>
    <w:rsid w:val="00FD0FD5"/>
    <w:rsid w:val="00FD53B3"/>
    <w:rsid w:val="01D7E19D"/>
    <w:rsid w:val="11A857B3"/>
    <w:rsid w:val="161CB55A"/>
    <w:rsid w:val="16DC76DC"/>
    <w:rsid w:val="1719AE9F"/>
    <w:rsid w:val="22D3B8D7"/>
    <w:rsid w:val="25FE41A2"/>
    <w:rsid w:val="28697713"/>
    <w:rsid w:val="2E811238"/>
    <w:rsid w:val="2FABBCFF"/>
    <w:rsid w:val="3528D6B1"/>
    <w:rsid w:val="383481D9"/>
    <w:rsid w:val="3DE6980C"/>
    <w:rsid w:val="40F7E47C"/>
    <w:rsid w:val="45D7F952"/>
    <w:rsid w:val="4C897B99"/>
    <w:rsid w:val="555CC683"/>
    <w:rsid w:val="574CBB9D"/>
    <w:rsid w:val="5F6E66FE"/>
    <w:rsid w:val="617E19BD"/>
    <w:rsid w:val="683A708A"/>
    <w:rsid w:val="6D2271C0"/>
    <w:rsid w:val="71CD7835"/>
    <w:rsid w:val="74F02477"/>
    <w:rsid w:val="75EA76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AD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4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Paola Andrea Astudillo Osorio</lastModifiedBy>
  <revision>11</revision>
  <lastPrinted>2025-01-20T16:39:00.0000000Z</lastPrinted>
  <dcterms:created xsi:type="dcterms:W3CDTF">2025-01-20T16:39:00.0000000Z</dcterms:created>
  <dcterms:modified xsi:type="dcterms:W3CDTF">2025-07-11T19:16:23.2259749Z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