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C41E" w14:textId="5A961664" w:rsidR="003747CB" w:rsidRDefault="003747CB" w:rsidP="005C4DF9">
      <w:pPr>
        <w:spacing w:line="312" w:lineRule="auto"/>
        <w:rPr>
          <w:rFonts w:ascii="Arial" w:eastAsia="Arial" w:hAnsi="Arial" w:cs="Arial"/>
          <w:b/>
          <w:bCs/>
          <w:color w:val="000000" w:themeColor="text1"/>
        </w:rPr>
      </w:pPr>
      <w:r>
        <w:rPr>
          <w:rFonts w:ascii="Arial" w:eastAsia="Arial" w:hAnsi="Arial" w:cs="Arial"/>
          <w:color w:val="000000" w:themeColor="text1"/>
        </w:rPr>
        <w:t>Doctor</w:t>
      </w:r>
      <w:r w:rsidR="00C903D1" w:rsidRPr="004551BE">
        <w:rPr>
          <w:rFonts w:ascii="Arial" w:hAnsi="Arial" w:cs="Arial"/>
        </w:rPr>
        <w:br/>
      </w:r>
      <w:r w:rsidRPr="003747CB">
        <w:rPr>
          <w:rFonts w:ascii="Arial" w:eastAsia="Arial" w:hAnsi="Arial" w:cs="Arial"/>
          <w:b/>
          <w:bCs/>
          <w:color w:val="000000" w:themeColor="text1"/>
        </w:rPr>
        <w:t>OSCAR ALONSO VALERO NISIMBLAT</w:t>
      </w:r>
    </w:p>
    <w:p w14:paraId="609CAB8F" w14:textId="59A664FA" w:rsidR="00C903D1" w:rsidRPr="00A754E0" w:rsidRDefault="003747CB" w:rsidP="005C4DF9">
      <w:pPr>
        <w:spacing w:line="312" w:lineRule="auto"/>
        <w:rPr>
          <w:rFonts w:ascii="Arial" w:eastAsia="Arial" w:hAnsi="Arial" w:cs="Arial"/>
          <w:color w:val="000000" w:themeColor="text1"/>
        </w:rPr>
      </w:pPr>
      <w:r w:rsidRPr="003747CB">
        <w:rPr>
          <w:rFonts w:ascii="Arial" w:eastAsia="Arial" w:hAnsi="Arial" w:cs="Arial"/>
          <w:color w:val="000000" w:themeColor="text1"/>
        </w:rPr>
        <w:t>TRIBUNAL ADMINISTRATIVO DEL VALLE</w:t>
      </w:r>
      <w:r w:rsidR="00C903D1" w:rsidRPr="004551BE">
        <w:rPr>
          <w:rFonts w:ascii="Arial" w:hAnsi="Arial" w:cs="Arial"/>
        </w:rPr>
        <w:br/>
      </w:r>
      <w:r>
        <w:rPr>
          <w:rFonts w:ascii="Arial" w:eastAsia="Arial" w:hAnsi="Arial" w:cs="Arial"/>
          <w:color w:val="000000" w:themeColor="text1"/>
        </w:rPr>
        <w:t>Magistrado Ponente</w:t>
      </w:r>
    </w:p>
    <w:p w14:paraId="28DFD43E" w14:textId="5CD39BA1" w:rsidR="00C903D1" w:rsidRDefault="00C36D8F" w:rsidP="005C4DF9">
      <w:pPr>
        <w:spacing w:line="312" w:lineRule="auto"/>
        <w:rPr>
          <w:rFonts w:ascii="Arial" w:eastAsia="Arial" w:hAnsi="Arial" w:cs="Arial"/>
          <w:color w:val="000000" w:themeColor="text1"/>
        </w:rPr>
      </w:pPr>
      <w:hyperlink r:id="rId8" w:history="1">
        <w:r w:rsidRPr="005C4347">
          <w:rPr>
            <w:rStyle w:val="Hipervnculo"/>
          </w:rPr>
          <w:t>s01tadvalle@cendoj.ramajudicial.gov.co</w:t>
        </w:r>
      </w:hyperlink>
      <w:r>
        <w:t xml:space="preserve"> y </w:t>
      </w:r>
      <w:hyperlink r:id="rId9" w:history="1">
        <w:r w:rsidRPr="005C4347">
          <w:rPr>
            <w:rStyle w:val="Hipervnculo"/>
          </w:rPr>
          <w:t>s02tadvalle@cendoj.ramajudicial.gov.co</w:t>
        </w:r>
      </w:hyperlink>
      <w:r>
        <w:t xml:space="preserve"> </w:t>
      </w:r>
    </w:p>
    <w:p w14:paraId="25C97E8B" w14:textId="77777777" w:rsidR="003747CB" w:rsidRDefault="003747CB" w:rsidP="005C4DF9">
      <w:pPr>
        <w:spacing w:line="312" w:lineRule="auto"/>
        <w:rPr>
          <w:rFonts w:ascii="Arial" w:eastAsia="Arial" w:hAnsi="Arial" w:cs="Arial"/>
          <w:color w:val="000000" w:themeColor="text1"/>
        </w:rPr>
      </w:pPr>
    </w:p>
    <w:p w14:paraId="566CB551" w14:textId="77777777" w:rsidR="00327804" w:rsidRDefault="00327804" w:rsidP="005C4DF9">
      <w:pPr>
        <w:pStyle w:val="Default"/>
        <w:spacing w:line="312" w:lineRule="auto"/>
        <w:ind w:left="720"/>
        <w:rPr>
          <w:b/>
          <w:bCs/>
          <w:sz w:val="22"/>
          <w:szCs w:val="22"/>
        </w:rPr>
      </w:pPr>
    </w:p>
    <w:p w14:paraId="148F1C54" w14:textId="708FC45A" w:rsidR="00327804" w:rsidRPr="005E71EB" w:rsidRDefault="00327804" w:rsidP="005C4DF9">
      <w:pPr>
        <w:pStyle w:val="Default"/>
        <w:spacing w:line="312" w:lineRule="auto"/>
        <w:ind w:left="720"/>
        <w:rPr>
          <w:sz w:val="22"/>
          <w:szCs w:val="22"/>
        </w:rPr>
      </w:pPr>
      <w:r w:rsidRPr="005E71EB">
        <w:rPr>
          <w:b/>
          <w:bCs/>
          <w:sz w:val="22"/>
          <w:szCs w:val="22"/>
        </w:rPr>
        <w:t xml:space="preserve">MEDIO DE CONTROL: </w:t>
      </w:r>
      <w:r w:rsidRPr="005E71EB">
        <w:rPr>
          <w:sz w:val="22"/>
          <w:szCs w:val="22"/>
        </w:rPr>
        <w:t>REPARACIÓN DIRECTA.</w:t>
      </w:r>
    </w:p>
    <w:p w14:paraId="513E71A5" w14:textId="716A638C" w:rsidR="00327804" w:rsidRPr="005E71EB" w:rsidRDefault="00327804" w:rsidP="005C4DF9">
      <w:pPr>
        <w:pStyle w:val="Default"/>
        <w:spacing w:line="312" w:lineRule="auto"/>
        <w:ind w:left="720"/>
        <w:rPr>
          <w:sz w:val="22"/>
          <w:szCs w:val="22"/>
        </w:rPr>
      </w:pPr>
      <w:r w:rsidRPr="005E71EB">
        <w:rPr>
          <w:b/>
          <w:bCs/>
          <w:sz w:val="22"/>
          <w:szCs w:val="22"/>
        </w:rPr>
        <w:t>RADICADO:</w:t>
      </w:r>
      <w:r w:rsidRPr="005E71EB">
        <w:rPr>
          <w:sz w:val="22"/>
          <w:szCs w:val="22"/>
        </w:rPr>
        <w:t xml:space="preserve"> </w:t>
      </w:r>
      <w:r w:rsidRPr="00327804">
        <w:rPr>
          <w:sz w:val="22"/>
          <w:szCs w:val="22"/>
        </w:rPr>
        <w:t>76001</w:t>
      </w:r>
      <w:r>
        <w:rPr>
          <w:sz w:val="22"/>
          <w:szCs w:val="22"/>
        </w:rPr>
        <w:t>-</w:t>
      </w:r>
      <w:r w:rsidRPr="00327804">
        <w:rPr>
          <w:sz w:val="22"/>
          <w:szCs w:val="22"/>
        </w:rPr>
        <w:t>3333</w:t>
      </w:r>
      <w:r>
        <w:rPr>
          <w:sz w:val="22"/>
          <w:szCs w:val="22"/>
        </w:rPr>
        <w:t>-</w:t>
      </w:r>
      <w:r w:rsidRPr="00327804">
        <w:rPr>
          <w:sz w:val="22"/>
          <w:szCs w:val="22"/>
        </w:rPr>
        <w:t>018</w:t>
      </w:r>
      <w:r>
        <w:rPr>
          <w:sz w:val="22"/>
          <w:szCs w:val="22"/>
        </w:rPr>
        <w:t>-</w:t>
      </w:r>
      <w:r w:rsidRPr="00327804">
        <w:rPr>
          <w:b/>
          <w:bCs/>
          <w:sz w:val="22"/>
          <w:szCs w:val="22"/>
        </w:rPr>
        <w:t>2019-00205</w:t>
      </w:r>
      <w:r>
        <w:rPr>
          <w:sz w:val="22"/>
          <w:szCs w:val="22"/>
        </w:rPr>
        <w:t>-</w:t>
      </w:r>
      <w:r w:rsidRPr="00327804">
        <w:rPr>
          <w:sz w:val="22"/>
          <w:szCs w:val="22"/>
        </w:rPr>
        <w:t>0</w:t>
      </w:r>
      <w:r>
        <w:rPr>
          <w:sz w:val="22"/>
          <w:szCs w:val="22"/>
        </w:rPr>
        <w:t>1</w:t>
      </w:r>
    </w:p>
    <w:p w14:paraId="639AAA72" w14:textId="33C47853" w:rsidR="00327804" w:rsidRPr="005E71EB" w:rsidRDefault="00327804" w:rsidP="005C4DF9">
      <w:pPr>
        <w:pStyle w:val="Default"/>
        <w:spacing w:line="312" w:lineRule="auto"/>
        <w:ind w:left="720"/>
        <w:rPr>
          <w:sz w:val="22"/>
          <w:szCs w:val="22"/>
        </w:rPr>
      </w:pPr>
      <w:r w:rsidRPr="005E71EB">
        <w:rPr>
          <w:b/>
          <w:bCs/>
          <w:sz w:val="22"/>
          <w:szCs w:val="22"/>
        </w:rPr>
        <w:t>DEMANDANTES</w:t>
      </w:r>
      <w:r w:rsidRPr="005E71EB">
        <w:rPr>
          <w:sz w:val="22"/>
          <w:szCs w:val="22"/>
        </w:rPr>
        <w:t xml:space="preserve">: </w:t>
      </w:r>
      <w:r w:rsidRPr="00327804">
        <w:rPr>
          <w:sz w:val="22"/>
          <w:szCs w:val="22"/>
        </w:rPr>
        <w:t>JOSE DAVID VELASQUEZ ARBOLEDA</w:t>
      </w:r>
    </w:p>
    <w:p w14:paraId="3F89B9A5" w14:textId="3CC21A2B" w:rsidR="00327804" w:rsidRDefault="00327804" w:rsidP="005C4DF9">
      <w:pPr>
        <w:pStyle w:val="Default"/>
        <w:spacing w:line="312" w:lineRule="auto"/>
        <w:ind w:left="720"/>
        <w:rPr>
          <w:sz w:val="22"/>
          <w:szCs w:val="22"/>
        </w:rPr>
      </w:pPr>
      <w:r w:rsidRPr="005E71EB">
        <w:rPr>
          <w:b/>
          <w:bCs/>
          <w:sz w:val="22"/>
          <w:szCs w:val="22"/>
        </w:rPr>
        <w:t xml:space="preserve">DEMANDADOS: </w:t>
      </w:r>
      <w:r w:rsidRPr="00327804">
        <w:rPr>
          <w:sz w:val="22"/>
          <w:szCs w:val="22"/>
        </w:rPr>
        <w:t>DISTRITO ESPECIAL DE SANTIAGO DE CALI</w:t>
      </w:r>
    </w:p>
    <w:p w14:paraId="241B09AA" w14:textId="01DE99EC" w:rsidR="00327804" w:rsidRPr="005E71EB" w:rsidRDefault="00327804" w:rsidP="005C4DF9">
      <w:pPr>
        <w:pStyle w:val="Default"/>
        <w:spacing w:line="312" w:lineRule="auto"/>
        <w:ind w:left="720"/>
        <w:rPr>
          <w:sz w:val="22"/>
          <w:szCs w:val="22"/>
        </w:rPr>
      </w:pPr>
      <w:r w:rsidRPr="005E71EB">
        <w:rPr>
          <w:b/>
          <w:bCs/>
          <w:sz w:val="22"/>
          <w:szCs w:val="22"/>
        </w:rPr>
        <w:t>LLAMADO EN GARANTÍA:</w:t>
      </w:r>
      <w:r w:rsidRPr="005E71EB">
        <w:rPr>
          <w:sz w:val="22"/>
          <w:szCs w:val="22"/>
        </w:rPr>
        <w:t xml:space="preserve"> </w:t>
      </w:r>
      <w:r>
        <w:rPr>
          <w:sz w:val="22"/>
          <w:szCs w:val="22"/>
        </w:rPr>
        <w:t>ASEGURADORA SOLIDARIA DE COLOMBIA E.C.</w:t>
      </w:r>
    </w:p>
    <w:p w14:paraId="3C4E9094" w14:textId="77777777" w:rsidR="00327804" w:rsidRPr="005E71EB" w:rsidRDefault="00327804" w:rsidP="005C4DF9">
      <w:pPr>
        <w:pStyle w:val="Default"/>
        <w:spacing w:line="312" w:lineRule="auto"/>
        <w:ind w:left="720"/>
        <w:rPr>
          <w:sz w:val="22"/>
          <w:szCs w:val="22"/>
        </w:rPr>
      </w:pPr>
    </w:p>
    <w:p w14:paraId="677988CC" w14:textId="77777777" w:rsidR="00BA0544" w:rsidRDefault="00BA0544" w:rsidP="005C4DF9">
      <w:pPr>
        <w:spacing w:line="312" w:lineRule="auto"/>
        <w:ind w:left="1701"/>
        <w:jc w:val="right"/>
        <w:rPr>
          <w:rFonts w:ascii="Arial" w:eastAsia="Times New Roman" w:hAnsi="Arial" w:cs="Arial"/>
          <w:b/>
          <w:bCs/>
          <w:color w:val="000000"/>
          <w:lang w:eastAsia="es-ES"/>
        </w:rPr>
      </w:pPr>
    </w:p>
    <w:p w14:paraId="2D0D6518" w14:textId="1F25094D" w:rsidR="00327804" w:rsidRPr="005E71EB" w:rsidRDefault="00327804" w:rsidP="005C4DF9">
      <w:pPr>
        <w:spacing w:line="312" w:lineRule="auto"/>
        <w:ind w:left="1701"/>
        <w:jc w:val="right"/>
        <w:rPr>
          <w:rFonts w:ascii="Arial" w:eastAsia="Times New Roman" w:hAnsi="Arial" w:cs="Arial"/>
          <w:b/>
          <w:bCs/>
          <w:color w:val="000000"/>
          <w:lang w:eastAsia="es-ES"/>
        </w:rPr>
      </w:pPr>
      <w:r w:rsidRPr="005E71EB">
        <w:rPr>
          <w:rFonts w:ascii="Arial" w:eastAsia="Times New Roman" w:hAnsi="Arial" w:cs="Arial"/>
          <w:b/>
          <w:bCs/>
          <w:color w:val="000000"/>
          <w:lang w:eastAsia="es-ES"/>
        </w:rPr>
        <w:t xml:space="preserve">ASUNTO: </w:t>
      </w:r>
      <w:r w:rsidR="00D46C8A" w:rsidRPr="00D46C8A">
        <w:rPr>
          <w:rFonts w:ascii="Arial" w:eastAsia="Times New Roman" w:hAnsi="Arial" w:cs="Arial"/>
          <w:color w:val="000000"/>
          <w:lang w:eastAsia="es-ES"/>
        </w:rPr>
        <w:t xml:space="preserve">Reiteración </w:t>
      </w:r>
      <w:r w:rsidR="00D46C8A">
        <w:rPr>
          <w:rFonts w:ascii="Arial" w:eastAsia="Times New Roman" w:hAnsi="Arial" w:cs="Arial"/>
          <w:color w:val="000000"/>
          <w:lang w:eastAsia="es-ES"/>
        </w:rPr>
        <w:t>a</w:t>
      </w:r>
      <w:r w:rsidR="00D46C8A">
        <w:rPr>
          <w:rFonts w:ascii="Arial" w:eastAsia="Times New Roman" w:hAnsi="Arial" w:cs="Arial"/>
          <w:b/>
          <w:bCs/>
          <w:color w:val="000000"/>
          <w:lang w:eastAsia="es-ES"/>
        </w:rPr>
        <w:t xml:space="preserve"> </w:t>
      </w:r>
      <w:r>
        <w:rPr>
          <w:rFonts w:ascii="Arial" w:eastAsia="Arial" w:hAnsi="Arial" w:cs="Arial"/>
          <w:color w:val="000000" w:themeColor="text1"/>
        </w:rPr>
        <w:t xml:space="preserve">Solicitud </w:t>
      </w:r>
      <w:r w:rsidR="00064010">
        <w:rPr>
          <w:rFonts w:ascii="Arial" w:eastAsia="Arial" w:hAnsi="Arial" w:cs="Arial"/>
          <w:color w:val="000000" w:themeColor="text1"/>
        </w:rPr>
        <w:t xml:space="preserve">de </w:t>
      </w:r>
      <w:r w:rsidR="00BA0544">
        <w:rPr>
          <w:rFonts w:ascii="Arial" w:eastAsia="Arial" w:hAnsi="Arial" w:cs="Arial"/>
          <w:color w:val="000000" w:themeColor="text1"/>
        </w:rPr>
        <w:t>A</w:t>
      </w:r>
      <w:r>
        <w:rPr>
          <w:rFonts w:ascii="Arial" w:eastAsia="Arial" w:hAnsi="Arial" w:cs="Arial"/>
          <w:color w:val="000000" w:themeColor="text1"/>
        </w:rPr>
        <w:t xml:space="preserve">udiencia de </w:t>
      </w:r>
      <w:r w:rsidR="00BA0544">
        <w:rPr>
          <w:rFonts w:ascii="Arial" w:eastAsia="Arial" w:hAnsi="Arial" w:cs="Arial"/>
          <w:color w:val="000000" w:themeColor="text1"/>
        </w:rPr>
        <w:t>C</w:t>
      </w:r>
      <w:r>
        <w:rPr>
          <w:rFonts w:ascii="Arial" w:eastAsia="Arial" w:hAnsi="Arial" w:cs="Arial"/>
          <w:color w:val="000000" w:themeColor="text1"/>
        </w:rPr>
        <w:t>onciliación</w:t>
      </w:r>
    </w:p>
    <w:p w14:paraId="75EC0FB3" w14:textId="77777777" w:rsidR="00327804" w:rsidRPr="005E71EB" w:rsidRDefault="00327804" w:rsidP="005C4DF9">
      <w:pPr>
        <w:spacing w:line="312" w:lineRule="auto"/>
        <w:jc w:val="both"/>
        <w:rPr>
          <w:rFonts w:ascii="Arial" w:eastAsia="Times New Roman" w:hAnsi="Arial" w:cs="Arial"/>
          <w:b/>
          <w:color w:val="000000"/>
          <w:lang w:eastAsia="es-ES"/>
        </w:rPr>
      </w:pPr>
    </w:p>
    <w:p w14:paraId="5E16E725" w14:textId="77777777" w:rsidR="00BA0544" w:rsidRDefault="00BA0544" w:rsidP="005C4DF9">
      <w:pPr>
        <w:pStyle w:val="Textoindependiente"/>
        <w:spacing w:line="312" w:lineRule="auto"/>
        <w:jc w:val="both"/>
        <w:rPr>
          <w:rFonts w:eastAsia="Times New Roman"/>
          <w:b/>
        </w:rPr>
      </w:pPr>
    </w:p>
    <w:p w14:paraId="58BE2FA5" w14:textId="351D59EE" w:rsidR="00BA0544" w:rsidRDefault="00BA0544" w:rsidP="005C4DF9">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Nº 19.395.114 expedid</w:t>
      </w:r>
      <w:r>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Pr="004A6299">
        <w:rPr>
          <w:rFonts w:ascii="Arial" w:hAnsi="Arial" w:cs="Arial"/>
        </w:rPr>
        <w:t>actuando en mi</w:t>
      </w:r>
      <w:r>
        <w:rPr>
          <w:rFonts w:ascii="Arial" w:hAnsi="Arial" w:cs="Arial"/>
        </w:rPr>
        <w:t xml:space="preserve"> </w:t>
      </w:r>
      <w:r w:rsidRPr="004A6299">
        <w:rPr>
          <w:rFonts w:ascii="Arial" w:hAnsi="Arial" w:cs="Arial"/>
        </w:rPr>
        <w:t xml:space="preserve">calidad de apoderado especial de la compañía de seguros </w:t>
      </w:r>
      <w:r w:rsidRPr="004A6299">
        <w:rPr>
          <w:rFonts w:ascii="Arial" w:hAnsi="Arial" w:cs="Arial"/>
          <w:b/>
          <w:bCs/>
        </w:rPr>
        <w:t>ASEGURADORA SOLIDARIA DE COLOMBIA ENTIDAD COOPERATIVA</w:t>
      </w:r>
      <w:r w:rsidRPr="004A6299">
        <w:rPr>
          <w:rFonts w:ascii="Arial" w:hAnsi="Arial" w:cs="Arial"/>
        </w:rPr>
        <w:t>, compañía dedicada a comercializar seguros,</w:t>
      </w:r>
      <w:r>
        <w:rPr>
          <w:rFonts w:ascii="Arial" w:hAnsi="Arial" w:cs="Arial"/>
        </w:rPr>
        <w:t xml:space="preserve"> </w:t>
      </w:r>
      <w:r w:rsidRPr="004A6299">
        <w:rPr>
          <w:rFonts w:ascii="Arial" w:hAnsi="Arial" w:cs="Arial"/>
        </w:rPr>
        <w:t>organizada como cooperativa, que tiene el carácter de institución auxiliar del cooperativismo,</w:t>
      </w:r>
      <w:r>
        <w:rPr>
          <w:rFonts w:ascii="Arial" w:hAnsi="Arial" w:cs="Arial"/>
        </w:rPr>
        <w:t xml:space="preserve"> </w:t>
      </w:r>
      <w:r w:rsidRPr="004A6299">
        <w:rPr>
          <w:rFonts w:ascii="Arial" w:hAnsi="Arial" w:cs="Arial"/>
        </w:rPr>
        <w:t>sin ánimo de lucro, sometida al control y vigilancia de la Superintendencia Financiera de</w:t>
      </w:r>
      <w:r>
        <w:rPr>
          <w:rFonts w:ascii="Arial" w:hAnsi="Arial" w:cs="Arial"/>
        </w:rPr>
        <w:t xml:space="preserve"> </w:t>
      </w:r>
      <w:r w:rsidRPr="004A6299">
        <w:rPr>
          <w:rFonts w:ascii="Arial" w:hAnsi="Arial" w:cs="Arial"/>
        </w:rPr>
        <w:t>Colombia, con domicilio principal en la calle 100 No. 9 A – 45 piso 12, de la ciudad de Bogotá</w:t>
      </w:r>
      <w:r>
        <w:rPr>
          <w:rFonts w:ascii="Arial" w:hAnsi="Arial" w:cs="Arial"/>
        </w:rPr>
        <w:t xml:space="preserve"> </w:t>
      </w:r>
      <w:r w:rsidRPr="004A6299">
        <w:rPr>
          <w:rFonts w:ascii="Arial" w:hAnsi="Arial" w:cs="Arial"/>
        </w:rPr>
        <w:t>D.C., identificada con NIT. 860524654-6,</w:t>
      </w:r>
      <w:r>
        <w:rPr>
          <w:rFonts w:ascii="Arial" w:hAnsi="Arial" w:cs="Arial"/>
        </w:rPr>
        <w:t xml:space="preserve"> </w:t>
      </w:r>
      <w:r w:rsidRPr="004A6299">
        <w:rPr>
          <w:rFonts w:ascii="Arial" w:hAnsi="Arial" w:cs="Arial"/>
        </w:rPr>
        <w:t>conforme se acredita con el poder y certificado de existencia y representación legal</w:t>
      </w:r>
      <w:r>
        <w:rPr>
          <w:rFonts w:ascii="Arial" w:hAnsi="Arial" w:cs="Arial"/>
        </w:rPr>
        <w:t xml:space="preserve"> </w:t>
      </w:r>
      <w:r w:rsidRPr="00692E41">
        <w:rPr>
          <w:rFonts w:ascii="Arial" w:hAnsi="Arial" w:cs="Arial"/>
          <w:lang w:val="es-CO"/>
        </w:rPr>
        <w:t>obrante en el plenario, por medio del presente</w:t>
      </w:r>
      <w:r>
        <w:rPr>
          <w:rFonts w:ascii="Arial" w:hAnsi="Arial" w:cs="Arial"/>
          <w:lang w:val="es-CO"/>
        </w:rPr>
        <w:t xml:space="preserve"> escrito</w:t>
      </w:r>
      <w:r w:rsidRPr="00692E41">
        <w:rPr>
          <w:rFonts w:ascii="Arial" w:hAnsi="Arial" w:cs="Arial"/>
          <w:lang w:val="es-CO"/>
        </w:rPr>
        <w:t xml:space="preserve"> </w:t>
      </w:r>
      <w:r w:rsidR="00A24729">
        <w:rPr>
          <w:rFonts w:ascii="Arial" w:hAnsi="Arial" w:cs="Arial"/>
          <w:b/>
          <w:lang w:val="es-CO"/>
        </w:rPr>
        <w:t>y</w:t>
      </w:r>
      <w:r w:rsidRPr="00692E41">
        <w:rPr>
          <w:rFonts w:ascii="Arial" w:hAnsi="Arial" w:cs="Arial"/>
          <w:lang w:val="es-CO"/>
        </w:rPr>
        <w:t xml:space="preserve"> encontrándome dentro del término legal </w:t>
      </w:r>
      <w:r w:rsidR="00A24729">
        <w:rPr>
          <w:rFonts w:ascii="Arial" w:hAnsi="Arial" w:cs="Arial"/>
          <w:lang w:val="es-CO"/>
        </w:rPr>
        <w:t xml:space="preserve">para el efecto, </w:t>
      </w:r>
      <w:r w:rsidRPr="00692E41">
        <w:rPr>
          <w:rFonts w:ascii="Arial" w:hAnsi="Arial" w:cs="Arial"/>
          <w:lang w:val="es-CO"/>
        </w:rPr>
        <w:t xml:space="preserve">procedo a </w:t>
      </w:r>
      <w:r w:rsidR="00A24729">
        <w:rPr>
          <w:rFonts w:ascii="Arial" w:hAnsi="Arial" w:cs="Arial"/>
          <w:lang w:val="es-CO"/>
        </w:rPr>
        <w:t>reiterar la</w:t>
      </w:r>
      <w:r w:rsidRPr="00692E41">
        <w:rPr>
          <w:rFonts w:ascii="Arial" w:hAnsi="Arial" w:cs="Arial"/>
          <w:lang w:val="es-CO"/>
        </w:rPr>
        <w:t xml:space="preserve"> </w:t>
      </w:r>
      <w:r w:rsidR="005C4DF9">
        <w:rPr>
          <w:rFonts w:ascii="Arial" w:hAnsi="Arial" w:cs="Arial"/>
          <w:b/>
          <w:lang w:val="es-CO"/>
        </w:rPr>
        <w:t>SOLICITUD DE AUDIENCIA DE CONCILIACIÓN</w:t>
      </w:r>
      <w:r w:rsidRPr="00692E41">
        <w:rPr>
          <w:rFonts w:ascii="Arial" w:hAnsi="Arial" w:cs="Arial"/>
          <w:lang w:val="es-CO"/>
        </w:rPr>
        <w:t xml:space="preserve">, </w:t>
      </w:r>
      <w:r w:rsidR="00A24729">
        <w:rPr>
          <w:rFonts w:ascii="Arial" w:hAnsi="Arial" w:cs="Arial"/>
          <w:lang w:val="es-CO"/>
        </w:rPr>
        <w:t>a fin de estar a tono con lo expresado por este despacho mediante auto de sustanciación No. 231 de 24 de junio de 2025, en el cual se decidió que no era procedente fijar la audiencia de conciliación porque no se había allegado la propuesta económica, ni se había corrido traslado de ella al Distrito Especial de Santiago de Cali como tomador de la póliza, todo ello todo lo cual se adelanta con la intención</w:t>
      </w:r>
      <w:r w:rsidR="005C4DF9">
        <w:rPr>
          <w:rFonts w:ascii="Arial" w:hAnsi="Arial" w:cs="Arial"/>
          <w:lang w:val="es-CO"/>
        </w:rPr>
        <w:t xml:space="preserve"> de materializar el acuerdo </w:t>
      </w:r>
      <w:r w:rsidR="00A24729">
        <w:rPr>
          <w:rFonts w:ascii="Arial" w:hAnsi="Arial" w:cs="Arial"/>
          <w:lang w:val="es-CO"/>
        </w:rPr>
        <w:t>al que se ha</w:t>
      </w:r>
      <w:r w:rsidR="005C4DF9">
        <w:rPr>
          <w:rFonts w:ascii="Arial" w:hAnsi="Arial" w:cs="Arial"/>
          <w:lang w:val="es-CO"/>
        </w:rPr>
        <w:t xml:space="preserve"> llegado entre la parte </w:t>
      </w:r>
      <w:r w:rsidR="00A24729">
        <w:rPr>
          <w:rFonts w:ascii="Arial" w:hAnsi="Arial" w:cs="Arial"/>
          <w:lang w:val="es-CO"/>
        </w:rPr>
        <w:t xml:space="preserve">demandante </w:t>
      </w:r>
      <w:r w:rsidR="005C4DF9">
        <w:rPr>
          <w:rFonts w:ascii="Arial" w:hAnsi="Arial" w:cs="Arial"/>
          <w:lang w:val="es-CO"/>
        </w:rPr>
        <w:t>del proceso</w:t>
      </w:r>
      <w:r w:rsidR="00A24729">
        <w:rPr>
          <w:rFonts w:ascii="Arial" w:hAnsi="Arial" w:cs="Arial"/>
          <w:lang w:val="es-CO"/>
        </w:rPr>
        <w:t xml:space="preserve"> y mi procurada</w:t>
      </w:r>
      <w:r w:rsidR="005C4DF9">
        <w:rPr>
          <w:rFonts w:ascii="Arial" w:hAnsi="Arial" w:cs="Arial"/>
          <w:lang w:val="es-CO"/>
        </w:rPr>
        <w:t>, de conformidad con los argumentos que a continuación se exponen</w:t>
      </w:r>
      <w:r>
        <w:rPr>
          <w:rFonts w:ascii="Arial" w:hAnsi="Arial" w:cs="Arial"/>
          <w:lang w:val="es-CO"/>
        </w:rPr>
        <w:t>:</w:t>
      </w:r>
    </w:p>
    <w:p w14:paraId="4B527F36" w14:textId="77777777" w:rsidR="005C4DF9" w:rsidRDefault="005C4DF9" w:rsidP="005C4DF9">
      <w:pPr>
        <w:spacing w:line="312" w:lineRule="auto"/>
        <w:jc w:val="both"/>
        <w:rPr>
          <w:rFonts w:ascii="Arial" w:hAnsi="Arial" w:cs="Arial"/>
          <w:lang w:val="es-CO"/>
        </w:rPr>
      </w:pPr>
    </w:p>
    <w:p w14:paraId="236FAD71" w14:textId="6BE2AE4F" w:rsidR="005C4DF9" w:rsidRPr="005E71EB" w:rsidRDefault="005C4DF9" w:rsidP="005C4DF9">
      <w:pPr>
        <w:spacing w:line="312" w:lineRule="auto"/>
        <w:jc w:val="both"/>
        <w:rPr>
          <w:rFonts w:ascii="Arial" w:hAnsi="Arial" w:cs="Arial"/>
        </w:rPr>
      </w:pPr>
      <w:r w:rsidRPr="005E71EB">
        <w:rPr>
          <w:rFonts w:ascii="Arial" w:hAnsi="Arial" w:cs="Arial"/>
        </w:rPr>
        <w:t>La anterior solicitud se eleva atendiendo a lo dispuesto en el artículo 2</w:t>
      </w:r>
      <w:r>
        <w:rPr>
          <w:rFonts w:ascii="Arial" w:hAnsi="Arial" w:cs="Arial"/>
        </w:rPr>
        <w:t>47</w:t>
      </w:r>
      <w:r w:rsidRPr="005E71EB">
        <w:rPr>
          <w:rFonts w:ascii="Arial" w:hAnsi="Arial" w:cs="Arial"/>
        </w:rPr>
        <w:t xml:space="preserve"> </w:t>
      </w:r>
      <w:r>
        <w:rPr>
          <w:rFonts w:ascii="Arial" w:hAnsi="Arial" w:cs="Arial"/>
        </w:rPr>
        <w:t xml:space="preserve">numeral 2 </w:t>
      </w:r>
      <w:r w:rsidRPr="005E71EB">
        <w:rPr>
          <w:rFonts w:ascii="Arial" w:hAnsi="Arial" w:cs="Arial"/>
        </w:rPr>
        <w:t xml:space="preserve">del </w:t>
      </w:r>
      <w:r w:rsidRPr="005C4DF9">
        <w:rPr>
          <w:rFonts w:ascii="Arial" w:hAnsi="Arial" w:cs="Arial"/>
        </w:rPr>
        <w:t>Código de Procedimiento Administrativo y de lo Contencioso Administrativo</w:t>
      </w:r>
      <w:r w:rsidRPr="005E71EB">
        <w:rPr>
          <w:rFonts w:ascii="Arial" w:hAnsi="Arial" w:cs="Arial"/>
        </w:rPr>
        <w:t xml:space="preserve">, </w:t>
      </w:r>
      <w:r>
        <w:rPr>
          <w:rFonts w:ascii="Arial" w:hAnsi="Arial" w:cs="Arial"/>
        </w:rPr>
        <w:t xml:space="preserve">el cual </w:t>
      </w:r>
      <w:r w:rsidRPr="005E71EB">
        <w:rPr>
          <w:rFonts w:ascii="Arial" w:hAnsi="Arial" w:cs="Arial"/>
        </w:rPr>
        <w:t>señala:</w:t>
      </w:r>
    </w:p>
    <w:p w14:paraId="0E5D9E26" w14:textId="77777777" w:rsidR="005C4DF9" w:rsidRPr="005E71EB" w:rsidRDefault="005C4DF9" w:rsidP="005C4DF9">
      <w:pPr>
        <w:spacing w:line="312" w:lineRule="auto"/>
        <w:jc w:val="both"/>
        <w:rPr>
          <w:rFonts w:ascii="Arial" w:hAnsi="Arial" w:cs="Arial"/>
        </w:rPr>
      </w:pPr>
    </w:p>
    <w:p w14:paraId="3888BFF8" w14:textId="0BA84FDC" w:rsidR="005C4DF9" w:rsidRPr="005E71EB" w:rsidRDefault="005C4DF9" w:rsidP="005C4DF9">
      <w:pPr>
        <w:spacing w:line="312" w:lineRule="auto"/>
        <w:ind w:left="567" w:right="567"/>
        <w:jc w:val="both"/>
        <w:rPr>
          <w:rFonts w:ascii="Arial" w:hAnsi="Arial" w:cs="Arial"/>
          <w:i/>
          <w:iCs/>
          <w:sz w:val="20"/>
          <w:szCs w:val="20"/>
        </w:rPr>
      </w:pPr>
      <w:r w:rsidRPr="005E71EB">
        <w:rPr>
          <w:rFonts w:ascii="Arial" w:hAnsi="Arial" w:cs="Arial"/>
          <w:i/>
          <w:iCs/>
          <w:sz w:val="20"/>
          <w:szCs w:val="20"/>
        </w:rPr>
        <w:t>“</w:t>
      </w:r>
      <w:r>
        <w:rPr>
          <w:rFonts w:ascii="Arial" w:hAnsi="Arial" w:cs="Arial"/>
          <w:i/>
          <w:iCs/>
          <w:sz w:val="20"/>
          <w:szCs w:val="20"/>
        </w:rPr>
        <w:t xml:space="preserve">2. </w:t>
      </w:r>
      <w:r w:rsidRPr="005C4DF9">
        <w:rPr>
          <w:rFonts w:ascii="Arial" w:hAnsi="Arial" w:cs="Arial"/>
          <w:b/>
          <w:bCs/>
          <w:i/>
          <w:iCs/>
          <w:sz w:val="20"/>
          <w:szCs w:val="20"/>
          <w:u w:val="single"/>
        </w:rPr>
        <w:t>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w:t>
      </w:r>
      <w:r w:rsidRPr="005C4DF9">
        <w:rPr>
          <w:rFonts w:ascii="Arial" w:hAnsi="Arial" w:cs="Arial"/>
          <w:i/>
          <w:iCs/>
          <w:sz w:val="20"/>
          <w:szCs w:val="20"/>
        </w:rPr>
        <w:t>,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w:t>
      </w:r>
      <w:r w:rsidRPr="005E71EB">
        <w:rPr>
          <w:rFonts w:ascii="Arial" w:hAnsi="Arial" w:cs="Arial"/>
          <w:i/>
          <w:iCs/>
          <w:sz w:val="20"/>
          <w:szCs w:val="20"/>
        </w:rPr>
        <w:t>”.</w:t>
      </w:r>
    </w:p>
    <w:p w14:paraId="71394E5B" w14:textId="77777777" w:rsidR="005C4DF9" w:rsidRDefault="005C4DF9" w:rsidP="005C4DF9">
      <w:pPr>
        <w:spacing w:line="312" w:lineRule="auto"/>
        <w:jc w:val="both"/>
        <w:rPr>
          <w:rFonts w:ascii="Arial" w:hAnsi="Arial" w:cs="Arial"/>
          <w:sz w:val="20"/>
          <w:szCs w:val="20"/>
        </w:rPr>
      </w:pPr>
    </w:p>
    <w:p w14:paraId="1FAA7CE8" w14:textId="7589E98B" w:rsidR="005C4DF9" w:rsidRDefault="00AF6A0D" w:rsidP="005C4DF9">
      <w:pPr>
        <w:spacing w:line="312" w:lineRule="auto"/>
        <w:jc w:val="both"/>
        <w:rPr>
          <w:rFonts w:ascii="Arial" w:hAnsi="Arial" w:cs="Arial"/>
        </w:rPr>
      </w:pPr>
      <w:r w:rsidRPr="00AF6A0D">
        <w:rPr>
          <w:rFonts w:ascii="Arial" w:hAnsi="Arial" w:cs="Arial"/>
        </w:rPr>
        <w:t>Al respecto</w:t>
      </w:r>
      <w:r>
        <w:rPr>
          <w:rFonts w:ascii="Arial" w:hAnsi="Arial" w:cs="Arial"/>
          <w:sz w:val="20"/>
          <w:szCs w:val="20"/>
        </w:rPr>
        <w:t xml:space="preserve"> </w:t>
      </w:r>
      <w:r>
        <w:rPr>
          <w:rFonts w:ascii="Arial" w:hAnsi="Arial" w:cs="Arial"/>
        </w:rPr>
        <w:t xml:space="preserve">se debe manifestar al despacho que, tras diferentes acercamientos con la parte actora, se ha logrado llegar a un acuerdo para dar por finalizada la contienda judicial, el cual consiste en que se realice un pago por parte de la compañía </w:t>
      </w:r>
      <w:r w:rsidR="00727933">
        <w:rPr>
          <w:rFonts w:ascii="Arial" w:hAnsi="Arial" w:cs="Arial"/>
        </w:rPr>
        <w:t xml:space="preserve">aseguradora </w:t>
      </w:r>
      <w:r>
        <w:rPr>
          <w:rFonts w:ascii="Arial" w:hAnsi="Arial" w:cs="Arial"/>
        </w:rPr>
        <w:t>que represento</w:t>
      </w:r>
      <w:r w:rsidR="00727933">
        <w:rPr>
          <w:rFonts w:ascii="Arial" w:hAnsi="Arial" w:cs="Arial"/>
        </w:rPr>
        <w:t>,</w:t>
      </w:r>
      <w:r>
        <w:rPr>
          <w:rFonts w:ascii="Arial" w:hAnsi="Arial" w:cs="Arial"/>
        </w:rPr>
        <w:t xml:space="preserve"> y que supondrá el cumplimiento de todas </w:t>
      </w:r>
      <w:r>
        <w:rPr>
          <w:rFonts w:ascii="Arial" w:hAnsi="Arial" w:cs="Arial"/>
        </w:rPr>
        <w:lastRenderedPageBreak/>
        <w:t>las pretensiones que mantienen los demandantes en el caso de marras, en aras del resarcimiento e indemnización de los daños que se puedan haber causado</w:t>
      </w:r>
      <w:r w:rsidR="00172184">
        <w:rPr>
          <w:rFonts w:ascii="Arial" w:hAnsi="Arial" w:cs="Arial"/>
        </w:rPr>
        <w:t xml:space="preserve"> al núcleo familia</w:t>
      </w:r>
      <w:r w:rsidR="00727933">
        <w:rPr>
          <w:rFonts w:ascii="Arial" w:hAnsi="Arial" w:cs="Arial"/>
        </w:rPr>
        <w:t>r</w:t>
      </w:r>
      <w:r w:rsidR="00172184">
        <w:rPr>
          <w:rFonts w:ascii="Arial" w:hAnsi="Arial" w:cs="Arial"/>
        </w:rPr>
        <w:t xml:space="preserve"> en conjunto</w:t>
      </w:r>
      <w:r>
        <w:rPr>
          <w:rFonts w:ascii="Arial" w:hAnsi="Arial" w:cs="Arial"/>
        </w:rPr>
        <w:t>, según las siguientes condiciones:</w:t>
      </w:r>
    </w:p>
    <w:p w14:paraId="24140707" w14:textId="77777777" w:rsidR="00AF6A0D" w:rsidRDefault="00AF6A0D" w:rsidP="005C4DF9">
      <w:pPr>
        <w:spacing w:line="312" w:lineRule="auto"/>
        <w:jc w:val="both"/>
        <w:rPr>
          <w:rFonts w:ascii="Arial" w:hAnsi="Arial" w:cs="Arial"/>
        </w:rPr>
      </w:pPr>
    </w:p>
    <w:p w14:paraId="4FA76E08" w14:textId="5B6EF5C6" w:rsidR="00AF6A0D" w:rsidRDefault="00AF6A0D" w:rsidP="00AF6A0D">
      <w:pPr>
        <w:pStyle w:val="Prrafodelista"/>
        <w:numPr>
          <w:ilvl w:val="0"/>
          <w:numId w:val="4"/>
        </w:numPr>
        <w:spacing w:line="312" w:lineRule="auto"/>
        <w:jc w:val="both"/>
        <w:rPr>
          <w:rFonts w:ascii="Arial" w:hAnsi="Arial" w:cs="Arial"/>
        </w:rPr>
      </w:pPr>
      <w:r>
        <w:rPr>
          <w:rFonts w:ascii="Arial" w:hAnsi="Arial" w:cs="Arial"/>
        </w:rPr>
        <w:t>Valor acordado: doscientos veinte millones de pesos ($220.000.000) moneda legal colombiana.</w:t>
      </w:r>
    </w:p>
    <w:p w14:paraId="56390792" w14:textId="0449F8B2" w:rsidR="00AF6A0D" w:rsidRDefault="00AF6A0D" w:rsidP="00AF6A0D">
      <w:pPr>
        <w:pStyle w:val="Prrafodelista"/>
        <w:numPr>
          <w:ilvl w:val="0"/>
          <w:numId w:val="4"/>
        </w:numPr>
        <w:spacing w:line="312" w:lineRule="auto"/>
        <w:jc w:val="both"/>
        <w:rPr>
          <w:rFonts w:ascii="Arial" w:hAnsi="Arial" w:cs="Arial"/>
        </w:rPr>
      </w:pPr>
      <w:r w:rsidRPr="00AF6A0D">
        <w:rPr>
          <w:rFonts w:ascii="Arial" w:hAnsi="Arial" w:cs="Arial"/>
        </w:rPr>
        <w:t xml:space="preserve">El pago de la anterior suma de dinero se efectuaría dentro de los 15 días hábiles siguientes a la fecha de la ejecutoria del auto o providencia que acepte la </w:t>
      </w:r>
      <w:r>
        <w:rPr>
          <w:rFonts w:ascii="Arial" w:hAnsi="Arial" w:cs="Arial"/>
        </w:rPr>
        <w:t>concilia</w:t>
      </w:r>
      <w:r w:rsidRPr="00AF6A0D">
        <w:rPr>
          <w:rFonts w:ascii="Arial" w:hAnsi="Arial" w:cs="Arial"/>
        </w:rPr>
        <w:t>ción y como consecuencia de ello declare la terminación del proceso</w:t>
      </w:r>
      <w:r w:rsidR="00C71530">
        <w:rPr>
          <w:rFonts w:ascii="Arial" w:hAnsi="Arial" w:cs="Arial"/>
        </w:rPr>
        <w:t>.</w:t>
      </w:r>
    </w:p>
    <w:p w14:paraId="307876F4" w14:textId="1EF6E42A" w:rsidR="00026E82" w:rsidRPr="00AF6A0D" w:rsidRDefault="00026E82" w:rsidP="00AF6A0D">
      <w:pPr>
        <w:pStyle w:val="Prrafodelista"/>
        <w:numPr>
          <w:ilvl w:val="0"/>
          <w:numId w:val="4"/>
        </w:numPr>
        <w:spacing w:line="312" w:lineRule="auto"/>
        <w:jc w:val="both"/>
        <w:rPr>
          <w:rFonts w:ascii="Arial" w:hAnsi="Arial" w:cs="Arial"/>
        </w:rPr>
      </w:pPr>
      <w:r>
        <w:rPr>
          <w:rFonts w:ascii="Arial" w:hAnsi="Arial" w:cs="Arial"/>
        </w:rPr>
        <w:t>Para este</w:t>
      </w:r>
      <w:r w:rsidRPr="00026E82">
        <w:rPr>
          <w:rFonts w:ascii="Arial" w:hAnsi="Arial" w:cs="Arial"/>
        </w:rPr>
        <w:t xml:space="preserve"> caso</w:t>
      </w:r>
      <w:r>
        <w:rPr>
          <w:rFonts w:ascii="Arial" w:hAnsi="Arial" w:cs="Arial"/>
        </w:rPr>
        <w:t xml:space="preserve"> puntual</w:t>
      </w:r>
      <w:r w:rsidRPr="00026E82">
        <w:rPr>
          <w:rFonts w:ascii="Arial" w:hAnsi="Arial" w:cs="Arial"/>
        </w:rPr>
        <w:t xml:space="preserve"> se condonará el deducible </w:t>
      </w:r>
      <w:r>
        <w:rPr>
          <w:rFonts w:ascii="Arial" w:hAnsi="Arial" w:cs="Arial"/>
        </w:rPr>
        <w:t xml:space="preserve">pactado </w:t>
      </w:r>
      <w:r w:rsidRPr="00026E82">
        <w:rPr>
          <w:rFonts w:ascii="Arial" w:hAnsi="Arial" w:cs="Arial"/>
        </w:rPr>
        <w:t xml:space="preserve">y </w:t>
      </w:r>
      <w:r>
        <w:rPr>
          <w:rFonts w:ascii="Arial" w:hAnsi="Arial" w:cs="Arial"/>
        </w:rPr>
        <w:t xml:space="preserve">este </w:t>
      </w:r>
      <w:r w:rsidRPr="00026E82">
        <w:rPr>
          <w:rFonts w:ascii="Arial" w:hAnsi="Arial" w:cs="Arial"/>
        </w:rPr>
        <w:t>no será exigible al Distrito Especial de Santiago de Cali</w:t>
      </w:r>
      <w:r>
        <w:rPr>
          <w:rFonts w:ascii="Arial" w:hAnsi="Arial" w:cs="Arial"/>
        </w:rPr>
        <w:t>,</w:t>
      </w:r>
      <w:r w:rsidRPr="00026E82">
        <w:rPr>
          <w:rFonts w:ascii="Arial" w:hAnsi="Arial" w:cs="Arial"/>
        </w:rPr>
        <w:t xml:space="preserve"> </w:t>
      </w:r>
      <w:r>
        <w:rPr>
          <w:rFonts w:ascii="Arial" w:hAnsi="Arial" w:cs="Arial"/>
        </w:rPr>
        <w:t>ello a</w:t>
      </w:r>
      <w:r w:rsidRPr="00026E82">
        <w:rPr>
          <w:rFonts w:ascii="Arial" w:hAnsi="Arial" w:cs="Arial"/>
        </w:rPr>
        <w:t xml:space="preserve"> efectos de materializar el acuerdo conciliatorio.</w:t>
      </w:r>
    </w:p>
    <w:p w14:paraId="05D6C138" w14:textId="6A5ABC93" w:rsidR="004B7211" w:rsidRDefault="004B7211" w:rsidP="005C4DF9">
      <w:pPr>
        <w:spacing w:line="312" w:lineRule="auto"/>
        <w:jc w:val="both"/>
        <w:rPr>
          <w:rFonts w:ascii="Arial" w:hAnsi="Arial" w:cs="Arial"/>
        </w:rPr>
      </w:pPr>
      <w:r>
        <w:rPr>
          <w:rFonts w:ascii="Arial" w:hAnsi="Arial" w:cs="Arial"/>
        </w:rPr>
        <w:t xml:space="preserve">Adicionalmente, </w:t>
      </w:r>
      <w:r w:rsidRPr="004B7211">
        <w:rPr>
          <w:rFonts w:ascii="Arial" w:hAnsi="Arial" w:cs="Arial"/>
        </w:rPr>
        <w:t xml:space="preserve">en la audiencia de conciliación respectiva, </w:t>
      </w:r>
      <w:r>
        <w:rPr>
          <w:rFonts w:ascii="Arial" w:hAnsi="Arial" w:cs="Arial"/>
        </w:rPr>
        <w:t xml:space="preserve">se informarán requisitos anexos para el cumplimiento del pago, </w:t>
      </w:r>
      <w:r w:rsidRPr="004B7211">
        <w:rPr>
          <w:rFonts w:ascii="Arial" w:hAnsi="Arial" w:cs="Arial"/>
        </w:rPr>
        <w:t>tal</w:t>
      </w:r>
      <w:r>
        <w:rPr>
          <w:rFonts w:ascii="Arial" w:hAnsi="Arial" w:cs="Arial"/>
        </w:rPr>
        <w:t>es</w:t>
      </w:r>
      <w:r w:rsidRPr="004B7211">
        <w:rPr>
          <w:rFonts w:ascii="Arial" w:hAnsi="Arial" w:cs="Arial"/>
        </w:rPr>
        <w:t xml:space="preserve"> como la entrega diligenciada del formulario SARLAFT por los beneficiarios del pago, </w:t>
      </w:r>
      <w:r>
        <w:rPr>
          <w:rFonts w:ascii="Arial" w:hAnsi="Arial" w:cs="Arial"/>
        </w:rPr>
        <w:t xml:space="preserve">la </w:t>
      </w:r>
      <w:r w:rsidRPr="004B7211">
        <w:rPr>
          <w:rFonts w:ascii="Arial" w:hAnsi="Arial" w:cs="Arial"/>
        </w:rPr>
        <w:t xml:space="preserve">fotocopia de sus cédulas de ciudadanía, </w:t>
      </w:r>
      <w:r>
        <w:rPr>
          <w:rFonts w:ascii="Arial" w:hAnsi="Arial" w:cs="Arial"/>
        </w:rPr>
        <w:t xml:space="preserve">los </w:t>
      </w:r>
      <w:r w:rsidRPr="004B7211">
        <w:rPr>
          <w:rFonts w:ascii="Arial" w:hAnsi="Arial" w:cs="Arial"/>
        </w:rPr>
        <w:t xml:space="preserve">certificados bancarios actualizados y </w:t>
      </w:r>
      <w:r>
        <w:rPr>
          <w:rFonts w:ascii="Arial" w:hAnsi="Arial" w:cs="Arial"/>
        </w:rPr>
        <w:t xml:space="preserve">la </w:t>
      </w:r>
      <w:r w:rsidRPr="004B7211">
        <w:rPr>
          <w:rFonts w:ascii="Arial" w:hAnsi="Arial" w:cs="Arial"/>
        </w:rPr>
        <w:t>primera copia de la providencia que imparta aprobación a la conciliación</w:t>
      </w:r>
      <w:r>
        <w:rPr>
          <w:rFonts w:ascii="Arial" w:hAnsi="Arial" w:cs="Arial"/>
        </w:rPr>
        <w:t xml:space="preserve"> y/o lo que administrativamente sea requeridos para la procedencia del compromiso económico</w:t>
      </w:r>
      <w:r w:rsidR="003C6C81">
        <w:rPr>
          <w:rFonts w:ascii="Arial" w:hAnsi="Arial" w:cs="Arial"/>
        </w:rPr>
        <w:t>.</w:t>
      </w:r>
    </w:p>
    <w:p w14:paraId="25393082" w14:textId="77777777" w:rsidR="00A8046C" w:rsidRDefault="00A8046C" w:rsidP="005C4DF9">
      <w:pPr>
        <w:spacing w:line="312" w:lineRule="auto"/>
        <w:jc w:val="both"/>
        <w:rPr>
          <w:rFonts w:ascii="Arial" w:hAnsi="Arial" w:cs="Arial"/>
        </w:rPr>
      </w:pPr>
    </w:p>
    <w:p w14:paraId="02DD24B5" w14:textId="5448142C" w:rsidR="00A8046C" w:rsidRDefault="00A8046C" w:rsidP="005C4DF9">
      <w:pPr>
        <w:spacing w:line="312" w:lineRule="auto"/>
        <w:jc w:val="both"/>
        <w:rPr>
          <w:rFonts w:ascii="Arial" w:hAnsi="Arial" w:cs="Arial"/>
        </w:rPr>
      </w:pPr>
      <w:r>
        <w:rPr>
          <w:rFonts w:ascii="Arial" w:hAnsi="Arial" w:cs="Arial"/>
        </w:rPr>
        <w:t>Estos aspectos puntuales de la propuesta han sido plasmados en un documento anexo encaminado exclusivamente a trasladar los términos del acuerdo, mismo que fue trasladado al Distrito Especial de Santiago de Cali desde el pasado 01 de julio del año que corre para que se pronunciara al respecto, situación ante la cual, el ente territorial guardó silencio, a pesar de haber sido informado por el despacho de la situación mediante el auto arriba comentado.</w:t>
      </w:r>
    </w:p>
    <w:p w14:paraId="36233966" w14:textId="77777777" w:rsidR="004B7211" w:rsidRDefault="004B7211" w:rsidP="005C4DF9">
      <w:pPr>
        <w:spacing w:line="312" w:lineRule="auto"/>
        <w:jc w:val="both"/>
        <w:rPr>
          <w:rFonts w:ascii="Arial" w:hAnsi="Arial" w:cs="Arial"/>
        </w:rPr>
      </w:pPr>
    </w:p>
    <w:p w14:paraId="58B8EB77" w14:textId="523D9254" w:rsidR="005E5D6A" w:rsidRPr="005E5D6A" w:rsidRDefault="005E5D6A" w:rsidP="005C4DF9">
      <w:pPr>
        <w:spacing w:line="312" w:lineRule="auto"/>
        <w:jc w:val="both"/>
        <w:rPr>
          <w:rFonts w:ascii="Arial" w:hAnsi="Arial" w:cs="Arial"/>
        </w:rPr>
      </w:pPr>
      <w:r>
        <w:rPr>
          <w:rFonts w:ascii="Arial" w:hAnsi="Arial" w:cs="Arial"/>
        </w:rPr>
        <w:t xml:space="preserve">Teniendo en cuenta que el acuerdo en mención cumple </w:t>
      </w:r>
      <w:r w:rsidR="007E2C88">
        <w:rPr>
          <w:rFonts w:ascii="Arial" w:hAnsi="Arial" w:cs="Arial"/>
        </w:rPr>
        <w:t xml:space="preserve">tanto </w:t>
      </w:r>
      <w:r>
        <w:rPr>
          <w:rFonts w:ascii="Arial" w:hAnsi="Arial" w:cs="Arial"/>
        </w:rPr>
        <w:t xml:space="preserve">con los requisitos necesarios para dar por terminado el </w:t>
      </w:r>
      <w:r w:rsidR="00026E82">
        <w:rPr>
          <w:rFonts w:ascii="Arial" w:hAnsi="Arial" w:cs="Arial"/>
        </w:rPr>
        <w:t>proceso,</w:t>
      </w:r>
      <w:r>
        <w:rPr>
          <w:rFonts w:ascii="Arial" w:hAnsi="Arial" w:cs="Arial"/>
        </w:rPr>
        <w:t xml:space="preserve"> </w:t>
      </w:r>
      <w:r w:rsidR="007E2C88">
        <w:rPr>
          <w:rFonts w:ascii="Arial" w:hAnsi="Arial" w:cs="Arial"/>
        </w:rPr>
        <w:t xml:space="preserve">así como con las exigencias del despacho, </w:t>
      </w:r>
      <w:r>
        <w:rPr>
          <w:rFonts w:ascii="Arial" w:hAnsi="Arial" w:cs="Arial"/>
        </w:rPr>
        <w:t xml:space="preserve">y </w:t>
      </w:r>
      <w:r w:rsidR="00E37ADE">
        <w:rPr>
          <w:rFonts w:ascii="Arial" w:hAnsi="Arial" w:cs="Arial"/>
        </w:rPr>
        <w:t xml:space="preserve">este </w:t>
      </w:r>
      <w:r>
        <w:rPr>
          <w:rFonts w:ascii="Arial" w:hAnsi="Arial" w:cs="Arial"/>
        </w:rPr>
        <w:t>va en consonancia con el principio de economía procesal, nos permitimos presentar la siguiente:</w:t>
      </w:r>
    </w:p>
    <w:p w14:paraId="0803CD06" w14:textId="77777777" w:rsidR="005E5D6A" w:rsidRPr="005C4DF9" w:rsidRDefault="005E5D6A" w:rsidP="005C4DF9">
      <w:pPr>
        <w:spacing w:line="312" w:lineRule="auto"/>
        <w:jc w:val="both"/>
        <w:rPr>
          <w:rFonts w:ascii="Arial" w:hAnsi="Arial" w:cs="Arial"/>
          <w:sz w:val="20"/>
          <w:szCs w:val="20"/>
        </w:rPr>
      </w:pPr>
    </w:p>
    <w:p w14:paraId="3E7FDAEA" w14:textId="77777777" w:rsidR="005C4DF9" w:rsidRPr="005E71EB" w:rsidRDefault="005C4DF9" w:rsidP="005C4DF9">
      <w:pPr>
        <w:pStyle w:val="Prrafodelista"/>
        <w:widowControl w:val="0"/>
        <w:numPr>
          <w:ilvl w:val="0"/>
          <w:numId w:val="3"/>
        </w:numPr>
        <w:autoSpaceDE w:val="0"/>
        <w:autoSpaceDN w:val="0"/>
        <w:spacing w:after="0" w:line="312" w:lineRule="auto"/>
        <w:ind w:left="720"/>
        <w:contextualSpacing w:val="0"/>
        <w:jc w:val="center"/>
        <w:rPr>
          <w:b/>
          <w:bCs/>
          <w:u w:val="single"/>
        </w:rPr>
      </w:pPr>
      <w:r w:rsidRPr="005E71EB">
        <w:rPr>
          <w:b/>
          <w:bCs/>
          <w:u w:val="single"/>
        </w:rPr>
        <w:t>PETICIÓN</w:t>
      </w:r>
    </w:p>
    <w:p w14:paraId="49FE258A" w14:textId="77777777" w:rsidR="005C4DF9" w:rsidRPr="005E71EB" w:rsidRDefault="005C4DF9" w:rsidP="005C4DF9">
      <w:pPr>
        <w:spacing w:line="312" w:lineRule="auto"/>
        <w:jc w:val="both"/>
        <w:rPr>
          <w:rFonts w:ascii="Arial" w:hAnsi="Arial" w:cs="Arial"/>
          <w:i/>
          <w:iCs/>
          <w:sz w:val="20"/>
          <w:szCs w:val="20"/>
        </w:rPr>
      </w:pPr>
    </w:p>
    <w:p w14:paraId="35F2F381" w14:textId="5F9322FE" w:rsidR="005C4DF9" w:rsidRDefault="005E5D6A" w:rsidP="005C4DF9">
      <w:pPr>
        <w:spacing w:line="312" w:lineRule="auto"/>
        <w:jc w:val="both"/>
        <w:rPr>
          <w:rFonts w:ascii="Arial" w:hAnsi="Arial" w:cs="Arial"/>
        </w:rPr>
      </w:pPr>
      <w:r>
        <w:rPr>
          <w:rFonts w:ascii="Arial" w:hAnsi="Arial" w:cs="Arial"/>
        </w:rPr>
        <w:t xml:space="preserve">Se cite a una audiencia de conciliación </w:t>
      </w:r>
      <w:r w:rsidR="00C11B33">
        <w:rPr>
          <w:rFonts w:ascii="Arial" w:hAnsi="Arial" w:cs="Arial"/>
        </w:rPr>
        <w:t xml:space="preserve">para el caso de la referencia, en observancia </w:t>
      </w:r>
      <w:r>
        <w:rPr>
          <w:rFonts w:ascii="Arial" w:hAnsi="Arial" w:cs="Arial"/>
        </w:rPr>
        <w:t xml:space="preserve">los términos del numeral 2° del artículo 247 del </w:t>
      </w:r>
      <w:r w:rsidRPr="005E5D6A">
        <w:rPr>
          <w:rFonts w:ascii="Arial" w:hAnsi="Arial" w:cs="Arial"/>
        </w:rPr>
        <w:t>Código de Procedimiento Administrativo y de lo Contencioso Administrativo</w:t>
      </w:r>
      <w:r>
        <w:rPr>
          <w:rFonts w:ascii="Arial" w:hAnsi="Arial" w:cs="Arial"/>
        </w:rPr>
        <w:t xml:space="preserve">, para que </w:t>
      </w:r>
      <w:r w:rsidR="00C11B33">
        <w:rPr>
          <w:rFonts w:ascii="Arial" w:hAnsi="Arial" w:cs="Arial"/>
        </w:rPr>
        <w:t xml:space="preserve">en la diligencia en cuestión </w:t>
      </w:r>
      <w:r>
        <w:rPr>
          <w:rFonts w:ascii="Arial" w:hAnsi="Arial" w:cs="Arial"/>
        </w:rPr>
        <w:t xml:space="preserve">se dé </w:t>
      </w:r>
      <w:r w:rsidR="00FA686E">
        <w:rPr>
          <w:rFonts w:ascii="Arial" w:hAnsi="Arial" w:cs="Arial"/>
        </w:rPr>
        <w:t xml:space="preserve">la exposición de los términos y condiciones así como de la </w:t>
      </w:r>
      <w:r>
        <w:rPr>
          <w:rFonts w:ascii="Arial" w:hAnsi="Arial" w:cs="Arial"/>
        </w:rPr>
        <w:t xml:space="preserve">aprobación al acuerdo </w:t>
      </w:r>
      <w:r w:rsidR="00C11B33">
        <w:rPr>
          <w:rFonts w:ascii="Arial" w:hAnsi="Arial" w:cs="Arial"/>
        </w:rPr>
        <w:t xml:space="preserve">conciliatorio </w:t>
      </w:r>
      <w:r>
        <w:rPr>
          <w:rFonts w:ascii="Arial" w:hAnsi="Arial" w:cs="Arial"/>
        </w:rPr>
        <w:t xml:space="preserve">a que se ha llegado entre las partes del proceso a fines de darlo por terminado de manera anticipada, atendiendo los criterios expuestos </w:t>
      </w:r>
      <w:r w:rsidR="00C11B33">
        <w:rPr>
          <w:rFonts w:ascii="Arial" w:hAnsi="Arial" w:cs="Arial"/>
        </w:rPr>
        <w:t xml:space="preserve">en el punto </w:t>
      </w:r>
      <w:r>
        <w:rPr>
          <w:rFonts w:ascii="Arial" w:hAnsi="Arial" w:cs="Arial"/>
        </w:rPr>
        <w:t>anteriormente</w:t>
      </w:r>
      <w:r w:rsidR="00C11B33">
        <w:rPr>
          <w:rFonts w:ascii="Arial" w:hAnsi="Arial" w:cs="Arial"/>
        </w:rPr>
        <w:t xml:space="preserve"> expuesto</w:t>
      </w:r>
      <w:r w:rsidR="005C4DF9" w:rsidRPr="005E71EB">
        <w:rPr>
          <w:rFonts w:ascii="Arial" w:hAnsi="Arial" w:cs="Arial"/>
        </w:rPr>
        <w:t xml:space="preserve">. </w:t>
      </w:r>
    </w:p>
    <w:p w14:paraId="44746392" w14:textId="77777777" w:rsidR="005C4DF9" w:rsidRPr="005E71EB" w:rsidRDefault="005C4DF9" w:rsidP="005C4DF9">
      <w:pPr>
        <w:spacing w:line="312" w:lineRule="auto"/>
        <w:jc w:val="both"/>
        <w:rPr>
          <w:rFonts w:ascii="Arial" w:hAnsi="Arial" w:cs="Arial"/>
        </w:rPr>
      </w:pPr>
    </w:p>
    <w:p w14:paraId="401CAB5C" w14:textId="77777777" w:rsidR="005C4DF9" w:rsidRPr="005E71EB" w:rsidRDefault="005C4DF9" w:rsidP="005C4DF9">
      <w:pPr>
        <w:pStyle w:val="Textoindependiente"/>
        <w:numPr>
          <w:ilvl w:val="0"/>
          <w:numId w:val="3"/>
        </w:numPr>
        <w:spacing w:line="312" w:lineRule="auto"/>
        <w:ind w:left="720"/>
        <w:jc w:val="center"/>
        <w:rPr>
          <w:b/>
          <w:bCs/>
          <w:u w:val="single"/>
        </w:rPr>
      </w:pPr>
      <w:r w:rsidRPr="005E71EB">
        <w:rPr>
          <w:b/>
          <w:bCs/>
          <w:u w:val="single"/>
        </w:rPr>
        <w:t>NOTIFICACIONES</w:t>
      </w:r>
    </w:p>
    <w:p w14:paraId="26E6C1AA" w14:textId="77777777" w:rsidR="005C4DF9" w:rsidRPr="005E71EB" w:rsidRDefault="005C4DF9" w:rsidP="005C4DF9">
      <w:pPr>
        <w:pStyle w:val="Textoindependiente"/>
        <w:spacing w:line="312" w:lineRule="auto"/>
        <w:ind w:right="49"/>
        <w:jc w:val="both"/>
      </w:pPr>
    </w:p>
    <w:p w14:paraId="5A44FB75" w14:textId="7DA0570B" w:rsidR="005C4DF9" w:rsidRPr="00692E41" w:rsidRDefault="005C4DF9" w:rsidP="005C4DF9">
      <w:pPr>
        <w:spacing w:line="312" w:lineRule="auto"/>
        <w:jc w:val="both"/>
        <w:rPr>
          <w:rFonts w:ascii="Arial" w:hAnsi="Arial" w:cs="Arial"/>
          <w:lang w:val="es-CO"/>
        </w:rPr>
      </w:pPr>
      <w:r w:rsidRPr="005E71EB">
        <w:t xml:space="preserve">El suscrito recibirá notificaciones electrónicas en la dirección de correo electrónico </w:t>
      </w:r>
      <w:hyperlink r:id="rId10" w:history="1">
        <w:r w:rsidRPr="00B57613">
          <w:rPr>
            <w:rStyle w:val="Hipervnculo"/>
          </w:rPr>
          <w:t>notificaciones@gha.com.co</w:t>
        </w:r>
      </w:hyperlink>
      <w:r>
        <w:t xml:space="preserve"> </w:t>
      </w:r>
      <w:r w:rsidRPr="005E71EB">
        <w:t xml:space="preserve">y físicas en la </w:t>
      </w:r>
      <w:r w:rsidRPr="00021442">
        <w:t>Avenida 6A Bis No. 35N-100, Centro Empresarial Chipichape, Oficina 212, de la ciudad de Cali</w:t>
      </w:r>
      <w:r w:rsidRPr="005E71EB">
        <w:t>.</w:t>
      </w:r>
    </w:p>
    <w:p w14:paraId="345CBC22" w14:textId="685B099D" w:rsidR="00C903D1" w:rsidRDefault="00C903D1" w:rsidP="005C4DF9">
      <w:pPr>
        <w:pStyle w:val="Textoindependiente"/>
        <w:widowControl/>
        <w:tabs>
          <w:tab w:val="left" w:pos="2268"/>
        </w:tabs>
        <w:autoSpaceDE/>
        <w:autoSpaceDN/>
        <w:spacing w:line="312" w:lineRule="auto"/>
        <w:jc w:val="both"/>
        <w:rPr>
          <w:rFonts w:ascii="Arial" w:hAnsi="Arial" w:cs="Arial"/>
          <w:bCs/>
          <w:sz w:val="22"/>
          <w:szCs w:val="22"/>
          <w:lang w:val="es-CO"/>
        </w:rPr>
      </w:pPr>
    </w:p>
    <w:p w14:paraId="6C22A837" w14:textId="77777777" w:rsidR="00A8404B" w:rsidRDefault="00A8404B" w:rsidP="005C4DF9">
      <w:pPr>
        <w:spacing w:line="312" w:lineRule="auto"/>
        <w:rPr>
          <w:rFonts w:ascii="Arial" w:eastAsia="Calibri" w:hAnsi="Arial" w:cs="Arial"/>
        </w:rPr>
        <w:sectPr w:rsidR="00A8404B" w:rsidSect="00F64251">
          <w:headerReference w:type="default" r:id="rId11"/>
          <w:footerReference w:type="default" r:id="rId12"/>
          <w:pgSz w:w="12240" w:h="20160" w:code="5"/>
          <w:pgMar w:top="1701" w:right="964" w:bottom="1588" w:left="964" w:header="283" w:footer="624" w:gutter="0"/>
          <w:pgNumType w:chapStyle="1"/>
          <w:cols w:space="708"/>
          <w:docGrid w:linePitch="360"/>
        </w:sectPr>
      </w:pPr>
    </w:p>
    <w:p w14:paraId="64AA2324" w14:textId="77777777" w:rsidR="00C903D1" w:rsidRPr="004551BE" w:rsidRDefault="00C903D1" w:rsidP="005C4DF9">
      <w:pPr>
        <w:spacing w:line="312" w:lineRule="auto"/>
        <w:rPr>
          <w:rFonts w:ascii="Arial" w:eastAsia="Calibri" w:hAnsi="Arial" w:cs="Arial"/>
        </w:rPr>
      </w:pPr>
    </w:p>
    <w:p w14:paraId="6E12FE28" w14:textId="3EC5533C" w:rsidR="00C903D1" w:rsidRPr="004551BE" w:rsidRDefault="00C903D1" w:rsidP="005C4DF9">
      <w:pPr>
        <w:spacing w:line="312" w:lineRule="auto"/>
        <w:rPr>
          <w:rFonts w:ascii="Arial" w:eastAsia="Calibri" w:hAnsi="Arial" w:cs="Arial"/>
        </w:rPr>
      </w:pPr>
      <w:r w:rsidRPr="004551BE">
        <w:rPr>
          <w:rFonts w:ascii="Arial" w:eastAsia="Calibri" w:hAnsi="Arial" w:cs="Arial"/>
        </w:rPr>
        <w:t xml:space="preserve">Cordialmente, </w:t>
      </w:r>
    </w:p>
    <w:p w14:paraId="69AD3BD1" w14:textId="77777777" w:rsidR="00C903D1" w:rsidRPr="004551BE" w:rsidRDefault="00C903D1" w:rsidP="005C4DF9">
      <w:pPr>
        <w:spacing w:line="312" w:lineRule="auto"/>
        <w:rPr>
          <w:rFonts w:ascii="Arial" w:eastAsia="Calibri" w:hAnsi="Arial" w:cs="Arial"/>
          <w:b/>
          <w:bCs/>
        </w:rPr>
      </w:pPr>
    </w:p>
    <w:p w14:paraId="35DCA15C" w14:textId="77777777" w:rsidR="00C903D1" w:rsidRDefault="00C903D1" w:rsidP="005C4DF9">
      <w:pPr>
        <w:spacing w:line="312" w:lineRule="auto"/>
        <w:rPr>
          <w:rFonts w:ascii="Arial" w:eastAsia="Calibri" w:hAnsi="Arial" w:cs="Arial"/>
          <w:b/>
          <w:bCs/>
        </w:rPr>
      </w:pPr>
    </w:p>
    <w:p w14:paraId="058F8A93" w14:textId="77777777" w:rsidR="00A8404B" w:rsidRPr="004551BE" w:rsidRDefault="00A8404B" w:rsidP="005C4DF9">
      <w:pPr>
        <w:spacing w:line="312" w:lineRule="auto"/>
        <w:rPr>
          <w:rFonts w:ascii="Arial" w:eastAsia="Calibri" w:hAnsi="Arial" w:cs="Arial"/>
          <w:b/>
          <w:bCs/>
        </w:rPr>
      </w:pPr>
    </w:p>
    <w:p w14:paraId="6C27177E" w14:textId="77777777" w:rsidR="00C903D1" w:rsidRPr="004551BE" w:rsidRDefault="00C903D1" w:rsidP="005C4DF9">
      <w:pPr>
        <w:spacing w:line="312" w:lineRule="auto"/>
        <w:rPr>
          <w:rFonts w:ascii="Arial" w:eastAsia="Calibri" w:hAnsi="Arial" w:cs="Arial"/>
        </w:rPr>
      </w:pPr>
      <w:r w:rsidRPr="004551BE">
        <w:rPr>
          <w:rFonts w:ascii="Arial" w:eastAsia="Calibri" w:hAnsi="Arial" w:cs="Arial"/>
          <w:b/>
          <w:bCs/>
        </w:rPr>
        <w:t xml:space="preserve">GUSTAVO ALBERTO HERRERA ÁVILA </w:t>
      </w:r>
    </w:p>
    <w:p w14:paraId="32BD2B25" w14:textId="77777777" w:rsidR="00C903D1" w:rsidRPr="004551BE" w:rsidRDefault="00C903D1" w:rsidP="005C4DF9">
      <w:pPr>
        <w:spacing w:line="312" w:lineRule="auto"/>
        <w:rPr>
          <w:rFonts w:ascii="Arial" w:eastAsia="Calibri" w:hAnsi="Arial" w:cs="Arial"/>
          <w:bCs/>
        </w:rPr>
      </w:pPr>
      <w:r w:rsidRPr="004551BE">
        <w:rPr>
          <w:rFonts w:ascii="Arial" w:eastAsia="Calibri" w:hAnsi="Arial" w:cs="Arial"/>
          <w:bCs/>
        </w:rPr>
        <w:t>C.C. No.19.395.114 de Bogotá D.C.</w:t>
      </w:r>
    </w:p>
    <w:p w14:paraId="1E2CF359" w14:textId="77777777" w:rsidR="00C903D1" w:rsidRDefault="00C903D1" w:rsidP="005C4DF9">
      <w:pPr>
        <w:spacing w:line="312" w:lineRule="auto"/>
        <w:rPr>
          <w:rFonts w:ascii="Arial" w:eastAsia="Calibri" w:hAnsi="Arial" w:cs="Arial"/>
          <w:bCs/>
        </w:rPr>
      </w:pPr>
      <w:r w:rsidRPr="004551BE">
        <w:rPr>
          <w:rFonts w:ascii="Arial" w:eastAsia="Calibri" w:hAnsi="Arial" w:cs="Arial"/>
          <w:bCs/>
        </w:rPr>
        <w:t>T. P. No. 39.116 del C.S. J.</w:t>
      </w:r>
    </w:p>
    <w:p w14:paraId="4448B9DC" w14:textId="70700CB1" w:rsidR="00CD3B19" w:rsidRDefault="00CD3B19" w:rsidP="005C4DF9">
      <w:pPr>
        <w:tabs>
          <w:tab w:val="left" w:pos="5760"/>
        </w:tabs>
        <w:spacing w:line="312" w:lineRule="auto"/>
        <w:rPr>
          <w:lang w:val="es-CO"/>
        </w:rPr>
      </w:pPr>
    </w:p>
    <w:p w14:paraId="0465792F" w14:textId="089C4763" w:rsidR="00C853D7" w:rsidRDefault="00A8404B" w:rsidP="005C4DF9">
      <w:pPr>
        <w:tabs>
          <w:tab w:val="left" w:pos="5760"/>
        </w:tabs>
        <w:spacing w:line="312" w:lineRule="auto"/>
        <w:rPr>
          <w:lang w:val="es-CO"/>
        </w:rPr>
      </w:pPr>
      <w:r>
        <w:rPr>
          <w:lang w:val="es-CO"/>
        </w:rPr>
        <w:br w:type="column"/>
      </w:r>
    </w:p>
    <w:p w14:paraId="1584E241" w14:textId="3E68C2BC" w:rsidR="00A8404B" w:rsidRDefault="00A8404B" w:rsidP="005C4DF9">
      <w:pPr>
        <w:tabs>
          <w:tab w:val="left" w:pos="5760"/>
        </w:tabs>
        <w:spacing w:line="312" w:lineRule="auto"/>
        <w:rPr>
          <w:lang w:val="es-CO"/>
        </w:rPr>
      </w:pPr>
      <w:r>
        <w:rPr>
          <w:lang w:val="es-CO"/>
        </w:rPr>
        <w:t>Coadyu</w:t>
      </w:r>
      <w:r w:rsidR="00D21EE2">
        <w:rPr>
          <w:lang w:val="es-CO"/>
        </w:rPr>
        <w:t>v</w:t>
      </w:r>
      <w:r>
        <w:rPr>
          <w:lang w:val="es-CO"/>
        </w:rPr>
        <w:t>a,</w:t>
      </w:r>
    </w:p>
    <w:p w14:paraId="0033A3FA" w14:textId="77777777" w:rsidR="00A8404B" w:rsidRDefault="00A8404B" w:rsidP="005C4DF9">
      <w:pPr>
        <w:tabs>
          <w:tab w:val="left" w:pos="5760"/>
        </w:tabs>
        <w:spacing w:line="312" w:lineRule="auto"/>
        <w:rPr>
          <w:lang w:val="es-CO"/>
        </w:rPr>
      </w:pPr>
    </w:p>
    <w:p w14:paraId="54F660B2" w14:textId="77777777" w:rsidR="00A8404B" w:rsidRDefault="00A8404B" w:rsidP="005C4DF9">
      <w:pPr>
        <w:tabs>
          <w:tab w:val="left" w:pos="5760"/>
        </w:tabs>
        <w:spacing w:line="312" w:lineRule="auto"/>
        <w:rPr>
          <w:lang w:val="es-CO"/>
        </w:rPr>
      </w:pPr>
    </w:p>
    <w:p w14:paraId="0F4704D5" w14:textId="77777777" w:rsidR="00A8404B" w:rsidRDefault="00A8404B" w:rsidP="005C4DF9">
      <w:pPr>
        <w:tabs>
          <w:tab w:val="left" w:pos="5760"/>
        </w:tabs>
        <w:spacing w:line="312" w:lineRule="auto"/>
        <w:rPr>
          <w:lang w:val="es-CO"/>
        </w:rPr>
      </w:pPr>
    </w:p>
    <w:p w14:paraId="570548DD" w14:textId="77777777" w:rsidR="00C853D7" w:rsidRPr="00C853D7" w:rsidRDefault="00C853D7" w:rsidP="00C853D7">
      <w:pPr>
        <w:tabs>
          <w:tab w:val="left" w:pos="5760"/>
        </w:tabs>
        <w:spacing w:line="312" w:lineRule="auto"/>
        <w:rPr>
          <w:b/>
          <w:bCs/>
          <w:lang w:val="es-CO"/>
        </w:rPr>
      </w:pPr>
      <w:r w:rsidRPr="00C853D7">
        <w:rPr>
          <w:b/>
          <w:bCs/>
          <w:lang w:val="es-CO"/>
        </w:rPr>
        <w:t>WALLYS ARBOLEDA SINISTERRA</w:t>
      </w:r>
    </w:p>
    <w:p w14:paraId="00C91CD5" w14:textId="2B2AE4ED" w:rsidR="00C853D7" w:rsidRPr="00C853D7" w:rsidRDefault="00C853D7" w:rsidP="00C853D7">
      <w:pPr>
        <w:tabs>
          <w:tab w:val="left" w:pos="5760"/>
        </w:tabs>
        <w:spacing w:line="312" w:lineRule="auto"/>
        <w:rPr>
          <w:lang w:val="es-CO"/>
        </w:rPr>
      </w:pPr>
      <w:r>
        <w:rPr>
          <w:lang w:val="es-CO"/>
        </w:rPr>
        <w:t>C.C. No.</w:t>
      </w:r>
      <w:r w:rsidRPr="00C853D7">
        <w:rPr>
          <w:lang w:val="es-CO"/>
        </w:rPr>
        <w:t xml:space="preserve"> 16.456.714 </w:t>
      </w:r>
    </w:p>
    <w:p w14:paraId="2156AE73" w14:textId="160E8A75" w:rsidR="00C853D7" w:rsidRPr="00F64251" w:rsidRDefault="00C853D7" w:rsidP="00C853D7">
      <w:pPr>
        <w:tabs>
          <w:tab w:val="left" w:pos="5760"/>
        </w:tabs>
        <w:spacing w:line="312" w:lineRule="auto"/>
        <w:rPr>
          <w:lang w:val="es-CO"/>
        </w:rPr>
      </w:pPr>
      <w:r w:rsidRPr="00C853D7">
        <w:rPr>
          <w:lang w:val="es-CO"/>
        </w:rPr>
        <w:t>T</w:t>
      </w:r>
      <w:r>
        <w:rPr>
          <w:lang w:val="es-CO"/>
        </w:rPr>
        <w:t>.</w:t>
      </w:r>
      <w:r w:rsidRPr="00C853D7">
        <w:rPr>
          <w:lang w:val="es-CO"/>
        </w:rPr>
        <w:t xml:space="preserve"> </w:t>
      </w:r>
      <w:r>
        <w:rPr>
          <w:lang w:val="es-CO"/>
        </w:rPr>
        <w:t>P.</w:t>
      </w:r>
      <w:r w:rsidRPr="00C853D7">
        <w:rPr>
          <w:lang w:val="es-CO"/>
        </w:rPr>
        <w:t xml:space="preserve"> </w:t>
      </w:r>
      <w:r>
        <w:rPr>
          <w:lang w:val="es-CO"/>
        </w:rPr>
        <w:t>No.</w:t>
      </w:r>
      <w:r w:rsidRPr="00C853D7">
        <w:rPr>
          <w:lang w:val="es-CO"/>
        </w:rPr>
        <w:t xml:space="preserve"> 314209 del C</w:t>
      </w:r>
      <w:r>
        <w:rPr>
          <w:lang w:val="es-CO"/>
        </w:rPr>
        <w:t>.S.J.</w:t>
      </w:r>
    </w:p>
    <w:sectPr w:rsidR="00C853D7" w:rsidRPr="00F64251" w:rsidSect="00A8404B">
      <w:type w:val="continuous"/>
      <w:pgSz w:w="12240" w:h="20160" w:code="5"/>
      <w:pgMar w:top="1701" w:right="964" w:bottom="1588" w:left="964" w:header="283" w:footer="624"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C1BB" w14:textId="77777777" w:rsidR="007816A2" w:rsidRDefault="007816A2" w:rsidP="0025591F">
      <w:r>
        <w:separator/>
      </w:r>
    </w:p>
  </w:endnote>
  <w:endnote w:type="continuationSeparator" w:id="0">
    <w:p w14:paraId="40A3C62F" w14:textId="77777777" w:rsidR="007816A2" w:rsidRDefault="007816A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0F0D" w14:textId="77777777" w:rsidR="007816A2" w:rsidRDefault="007816A2" w:rsidP="0025591F">
      <w:r>
        <w:separator/>
      </w:r>
    </w:p>
  </w:footnote>
  <w:footnote w:type="continuationSeparator" w:id="0">
    <w:p w14:paraId="6F3B8529" w14:textId="77777777" w:rsidR="007816A2" w:rsidRDefault="007816A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66FC3195"/>
    <w:multiLevelType w:val="hybridMultilevel"/>
    <w:tmpl w:val="29C0FA9E"/>
    <w:lvl w:ilvl="0" w:tplc="A434CF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C6172"/>
    <w:multiLevelType w:val="hybridMultilevel"/>
    <w:tmpl w:val="1C623948"/>
    <w:lvl w:ilvl="0" w:tplc="3BEA009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84632305">
    <w:abstractNumId w:val="3"/>
  </w:num>
  <w:num w:numId="3" w16cid:durableId="350841996">
    <w:abstractNumId w:val="1"/>
  </w:num>
  <w:num w:numId="4" w16cid:durableId="174437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26E82"/>
    <w:rsid w:val="0003111F"/>
    <w:rsid w:val="00036FCE"/>
    <w:rsid w:val="000557D7"/>
    <w:rsid w:val="00064010"/>
    <w:rsid w:val="00070626"/>
    <w:rsid w:val="000B00A8"/>
    <w:rsid w:val="000C2815"/>
    <w:rsid w:val="00131B8E"/>
    <w:rsid w:val="0014623F"/>
    <w:rsid w:val="00172184"/>
    <w:rsid w:val="001925A0"/>
    <w:rsid w:val="00194DAC"/>
    <w:rsid w:val="00234F3F"/>
    <w:rsid w:val="00254E27"/>
    <w:rsid w:val="0025591F"/>
    <w:rsid w:val="00267DDC"/>
    <w:rsid w:val="00281D90"/>
    <w:rsid w:val="002B5E76"/>
    <w:rsid w:val="002C38D2"/>
    <w:rsid w:val="002E4990"/>
    <w:rsid w:val="002F430B"/>
    <w:rsid w:val="003141B0"/>
    <w:rsid w:val="00327804"/>
    <w:rsid w:val="003747CB"/>
    <w:rsid w:val="00374FB5"/>
    <w:rsid w:val="00375AFE"/>
    <w:rsid w:val="00395D72"/>
    <w:rsid w:val="003A306A"/>
    <w:rsid w:val="003C5BCE"/>
    <w:rsid w:val="003C6C81"/>
    <w:rsid w:val="003D2930"/>
    <w:rsid w:val="003F26B0"/>
    <w:rsid w:val="00416F84"/>
    <w:rsid w:val="0042497F"/>
    <w:rsid w:val="00424DB6"/>
    <w:rsid w:val="0046542B"/>
    <w:rsid w:val="00470810"/>
    <w:rsid w:val="0048616E"/>
    <w:rsid w:val="004A356B"/>
    <w:rsid w:val="004B7211"/>
    <w:rsid w:val="004C01CE"/>
    <w:rsid w:val="0050092B"/>
    <w:rsid w:val="00505F3C"/>
    <w:rsid w:val="00543F6F"/>
    <w:rsid w:val="005752C0"/>
    <w:rsid w:val="0058211E"/>
    <w:rsid w:val="005A0A03"/>
    <w:rsid w:val="005A27BB"/>
    <w:rsid w:val="005A3F2C"/>
    <w:rsid w:val="005B5782"/>
    <w:rsid w:val="005C4DF9"/>
    <w:rsid w:val="005C5EE0"/>
    <w:rsid w:val="005D7117"/>
    <w:rsid w:val="005E5D6A"/>
    <w:rsid w:val="00627349"/>
    <w:rsid w:val="00637020"/>
    <w:rsid w:val="006459E7"/>
    <w:rsid w:val="00672FA0"/>
    <w:rsid w:val="006A0FDA"/>
    <w:rsid w:val="006A68EE"/>
    <w:rsid w:val="006C3935"/>
    <w:rsid w:val="006F3F7B"/>
    <w:rsid w:val="00727933"/>
    <w:rsid w:val="0074222D"/>
    <w:rsid w:val="00762B3A"/>
    <w:rsid w:val="007816A2"/>
    <w:rsid w:val="00783103"/>
    <w:rsid w:val="00793C8E"/>
    <w:rsid w:val="007C1A65"/>
    <w:rsid w:val="007E2C88"/>
    <w:rsid w:val="007F632D"/>
    <w:rsid w:val="007F6A39"/>
    <w:rsid w:val="008830A7"/>
    <w:rsid w:val="008A3EE5"/>
    <w:rsid w:val="008D5B3A"/>
    <w:rsid w:val="008E4E08"/>
    <w:rsid w:val="008F01B3"/>
    <w:rsid w:val="008F1E2F"/>
    <w:rsid w:val="00934146"/>
    <w:rsid w:val="00957ECF"/>
    <w:rsid w:val="00997C0E"/>
    <w:rsid w:val="00A24729"/>
    <w:rsid w:val="00A7220B"/>
    <w:rsid w:val="00A8046C"/>
    <w:rsid w:val="00A8404B"/>
    <w:rsid w:val="00A877E6"/>
    <w:rsid w:val="00A904E7"/>
    <w:rsid w:val="00AB3A2C"/>
    <w:rsid w:val="00AC3E9F"/>
    <w:rsid w:val="00AD03AA"/>
    <w:rsid w:val="00AE20DC"/>
    <w:rsid w:val="00AF6A0D"/>
    <w:rsid w:val="00B20189"/>
    <w:rsid w:val="00B54DCC"/>
    <w:rsid w:val="00B56807"/>
    <w:rsid w:val="00B90EDF"/>
    <w:rsid w:val="00BA0544"/>
    <w:rsid w:val="00BA33E1"/>
    <w:rsid w:val="00BB7105"/>
    <w:rsid w:val="00BD192A"/>
    <w:rsid w:val="00BE6214"/>
    <w:rsid w:val="00BF1A90"/>
    <w:rsid w:val="00C03776"/>
    <w:rsid w:val="00C11B33"/>
    <w:rsid w:val="00C254FB"/>
    <w:rsid w:val="00C36D8F"/>
    <w:rsid w:val="00C53500"/>
    <w:rsid w:val="00C60C70"/>
    <w:rsid w:val="00C70FF5"/>
    <w:rsid w:val="00C71530"/>
    <w:rsid w:val="00C853D7"/>
    <w:rsid w:val="00C903D1"/>
    <w:rsid w:val="00CD3B19"/>
    <w:rsid w:val="00CF540B"/>
    <w:rsid w:val="00D21EE2"/>
    <w:rsid w:val="00D23A48"/>
    <w:rsid w:val="00D46C8A"/>
    <w:rsid w:val="00DB34C9"/>
    <w:rsid w:val="00DF71AF"/>
    <w:rsid w:val="00E034A7"/>
    <w:rsid w:val="00E23DED"/>
    <w:rsid w:val="00E37ADE"/>
    <w:rsid w:val="00E43BA7"/>
    <w:rsid w:val="00E63CC0"/>
    <w:rsid w:val="00EB06B6"/>
    <w:rsid w:val="00EC2B3D"/>
    <w:rsid w:val="00EC434B"/>
    <w:rsid w:val="00ED6AF2"/>
    <w:rsid w:val="00EE40E3"/>
    <w:rsid w:val="00F64251"/>
    <w:rsid w:val="00F95354"/>
    <w:rsid w:val="00FA4FFB"/>
    <w:rsid w:val="00FA686E"/>
    <w:rsid w:val="00FB3ECF"/>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903D1"/>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903D1"/>
  </w:style>
  <w:style w:type="paragraph" w:customStyle="1" w:styleId="Default">
    <w:name w:val="Default"/>
    <w:rsid w:val="00327804"/>
    <w:pPr>
      <w:autoSpaceDE w:val="0"/>
      <w:autoSpaceDN w:val="0"/>
      <w:adjustRightInd w:val="0"/>
      <w:spacing w:after="0" w:line="240" w:lineRule="auto"/>
    </w:pPr>
    <w:rPr>
      <w:rFonts w:ascii="Arial" w:eastAsiaTheme="minorEastAsia"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1395</TotalTime>
  <Pages>2</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45</cp:revision>
  <dcterms:created xsi:type="dcterms:W3CDTF">2023-03-06T21:40:00Z</dcterms:created>
  <dcterms:modified xsi:type="dcterms:W3CDTF">2025-07-10T16:42:00Z</dcterms:modified>
</cp:coreProperties>
</file>