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BADB1" w14:textId="77777777" w:rsidR="00BE70C8" w:rsidRPr="00911F88" w:rsidRDefault="00BE70C8" w:rsidP="00911F88">
      <w:pPr>
        <w:spacing w:after="0" w:line="312" w:lineRule="auto"/>
        <w:jc w:val="both"/>
        <w:rPr>
          <w:rFonts w:ascii="Arial" w:hAnsi="Arial" w:cs="Arial"/>
        </w:rPr>
      </w:pPr>
      <w:bookmarkStart w:id="0" w:name="278"/>
      <w:bookmarkStart w:id="1" w:name="42"/>
      <w:bookmarkStart w:id="2" w:name="_Hlk22918831"/>
      <w:bookmarkEnd w:id="0"/>
      <w:bookmarkEnd w:id="1"/>
    </w:p>
    <w:p w14:paraId="594B0BD3" w14:textId="7D308783" w:rsidR="002E183A" w:rsidRPr="00911F88" w:rsidRDefault="002E183A" w:rsidP="00911F88">
      <w:pPr>
        <w:spacing w:after="0" w:line="312" w:lineRule="auto"/>
        <w:jc w:val="both"/>
        <w:rPr>
          <w:rFonts w:ascii="Arial" w:hAnsi="Arial" w:cs="Arial"/>
        </w:rPr>
      </w:pPr>
      <w:r w:rsidRPr="00911F88">
        <w:rPr>
          <w:rFonts w:ascii="Arial" w:hAnsi="Arial" w:cs="Arial"/>
        </w:rPr>
        <w:t>Señores.</w:t>
      </w:r>
    </w:p>
    <w:p w14:paraId="2F117638" w14:textId="3B3A0511" w:rsidR="002E183A" w:rsidRPr="00911F88" w:rsidRDefault="002E183A" w:rsidP="00911F88">
      <w:pPr>
        <w:spacing w:after="0" w:line="312" w:lineRule="auto"/>
        <w:jc w:val="both"/>
        <w:rPr>
          <w:rFonts w:ascii="Arial" w:hAnsi="Arial" w:cs="Arial"/>
          <w:b/>
          <w:bCs/>
        </w:rPr>
      </w:pPr>
      <w:r w:rsidRPr="00911F88">
        <w:rPr>
          <w:rFonts w:ascii="Arial" w:hAnsi="Arial" w:cs="Arial"/>
          <w:b/>
          <w:bCs/>
        </w:rPr>
        <w:t xml:space="preserve">JUZGADO </w:t>
      </w:r>
      <w:r w:rsidR="008D08AE" w:rsidRPr="00911F88">
        <w:rPr>
          <w:rFonts w:ascii="Arial" w:hAnsi="Arial" w:cs="Arial"/>
          <w:b/>
          <w:bCs/>
        </w:rPr>
        <w:t>DOCE</w:t>
      </w:r>
      <w:r w:rsidRPr="00911F88">
        <w:rPr>
          <w:rFonts w:ascii="Arial" w:hAnsi="Arial" w:cs="Arial"/>
          <w:b/>
          <w:bCs/>
        </w:rPr>
        <w:t xml:space="preserve"> (</w:t>
      </w:r>
      <w:r w:rsidR="008D08AE" w:rsidRPr="00911F88">
        <w:rPr>
          <w:rFonts w:ascii="Arial" w:hAnsi="Arial" w:cs="Arial"/>
          <w:b/>
          <w:bCs/>
        </w:rPr>
        <w:t>12</w:t>
      </w:r>
      <w:r w:rsidRPr="00911F88">
        <w:rPr>
          <w:rFonts w:ascii="Arial" w:hAnsi="Arial" w:cs="Arial"/>
          <w:b/>
          <w:bCs/>
        </w:rPr>
        <w:t xml:space="preserve">°) ADMINISTRATIVO DEL CIRCUITO DE </w:t>
      </w:r>
      <w:r w:rsidR="008D08AE" w:rsidRPr="00911F88">
        <w:rPr>
          <w:rFonts w:ascii="Arial" w:hAnsi="Arial" w:cs="Arial"/>
          <w:b/>
          <w:bCs/>
        </w:rPr>
        <w:t>CALI</w:t>
      </w:r>
      <w:r w:rsidRPr="00911F88">
        <w:rPr>
          <w:rFonts w:ascii="Arial" w:hAnsi="Arial" w:cs="Arial"/>
          <w:b/>
          <w:bCs/>
        </w:rPr>
        <w:t xml:space="preserve"> (</w:t>
      </w:r>
      <w:r w:rsidR="008D08AE" w:rsidRPr="00911F88">
        <w:rPr>
          <w:rFonts w:ascii="Arial" w:hAnsi="Arial" w:cs="Arial"/>
          <w:b/>
          <w:bCs/>
        </w:rPr>
        <w:t>V</w:t>
      </w:r>
      <w:r w:rsidRPr="00911F88">
        <w:rPr>
          <w:rFonts w:ascii="Arial" w:hAnsi="Arial" w:cs="Arial"/>
          <w:b/>
          <w:bCs/>
        </w:rPr>
        <w:t>)</w:t>
      </w:r>
    </w:p>
    <w:p w14:paraId="4BF110A5" w14:textId="09F8D8CC" w:rsidR="002E183A" w:rsidRPr="00911F88" w:rsidRDefault="00000000" w:rsidP="00911F88">
      <w:pPr>
        <w:spacing w:after="0" w:line="312" w:lineRule="auto"/>
        <w:jc w:val="both"/>
        <w:rPr>
          <w:rFonts w:ascii="Arial" w:hAnsi="Arial" w:cs="Arial"/>
          <w:b/>
          <w:bCs/>
        </w:rPr>
      </w:pPr>
      <w:hyperlink r:id="rId8" w:history="1">
        <w:r w:rsidR="005D7138" w:rsidRPr="00911F88">
          <w:rPr>
            <w:rStyle w:val="Hipervnculo"/>
            <w:rFonts w:ascii="Arial" w:hAnsi="Arial" w:cs="Arial"/>
          </w:rPr>
          <w:t>adm12cali@cendoj.ramajudicial.gov.co</w:t>
        </w:r>
      </w:hyperlink>
      <w:r w:rsidR="005D7138" w:rsidRPr="00911F88">
        <w:rPr>
          <w:rFonts w:ascii="Arial" w:hAnsi="Arial" w:cs="Arial"/>
        </w:rPr>
        <w:t xml:space="preserve"> / </w:t>
      </w:r>
      <w:hyperlink r:id="rId9" w:history="1">
        <w:r w:rsidR="005D7138" w:rsidRPr="00911F88">
          <w:rPr>
            <w:rStyle w:val="Hipervnculo"/>
            <w:rFonts w:ascii="Arial" w:hAnsi="Arial" w:cs="Arial"/>
          </w:rPr>
          <w:t>of02admcali@cendoj.ramajudicial.gov.co</w:t>
        </w:r>
      </w:hyperlink>
      <w:r w:rsidR="005D7138" w:rsidRPr="00911F88">
        <w:rPr>
          <w:rFonts w:ascii="Arial" w:hAnsi="Arial" w:cs="Arial"/>
        </w:rPr>
        <w:t xml:space="preserve"> </w:t>
      </w:r>
    </w:p>
    <w:p w14:paraId="7A185CA9" w14:textId="77777777" w:rsidR="002E183A" w:rsidRPr="00911F88" w:rsidRDefault="002E183A" w:rsidP="00911F88">
      <w:pPr>
        <w:spacing w:after="0" w:line="312" w:lineRule="auto"/>
        <w:jc w:val="both"/>
        <w:rPr>
          <w:rFonts w:ascii="Arial" w:hAnsi="Arial" w:cs="Arial"/>
          <w:b/>
          <w:bCs/>
        </w:rPr>
      </w:pPr>
    </w:p>
    <w:p w14:paraId="13A7AD9E" w14:textId="77777777" w:rsidR="002E183A" w:rsidRPr="00911F88" w:rsidRDefault="002E183A" w:rsidP="00911F88">
      <w:pPr>
        <w:spacing w:after="0" w:line="312" w:lineRule="auto"/>
        <w:jc w:val="both"/>
        <w:rPr>
          <w:rFonts w:ascii="Arial" w:hAnsi="Arial" w:cs="Arial"/>
          <w:b/>
          <w:bCs/>
        </w:rPr>
      </w:pPr>
    </w:p>
    <w:p w14:paraId="22BC415E" w14:textId="77777777" w:rsidR="002E183A" w:rsidRPr="00911F88" w:rsidRDefault="002E183A" w:rsidP="00911F88">
      <w:pPr>
        <w:spacing w:after="0" w:line="312" w:lineRule="auto"/>
        <w:jc w:val="both"/>
        <w:rPr>
          <w:rFonts w:ascii="Arial" w:hAnsi="Arial" w:cs="Arial"/>
          <w:b/>
          <w:bCs/>
          <w:u w:val="single"/>
        </w:rPr>
      </w:pPr>
      <w:r w:rsidRPr="00911F88">
        <w:rPr>
          <w:rFonts w:ascii="Arial" w:hAnsi="Arial" w:cs="Arial"/>
          <w:b/>
          <w:bCs/>
        </w:rPr>
        <w:t>REFERENCIA</w:t>
      </w:r>
      <w:r w:rsidRPr="00911F88">
        <w:rPr>
          <w:rFonts w:ascii="Arial" w:hAnsi="Arial" w:cs="Arial"/>
        </w:rPr>
        <w:t xml:space="preserve">: </w:t>
      </w:r>
      <w:r w:rsidRPr="00911F88">
        <w:rPr>
          <w:rFonts w:ascii="Arial" w:hAnsi="Arial" w:cs="Arial"/>
        </w:rPr>
        <w:tab/>
        <w:t xml:space="preserve"> </w:t>
      </w:r>
      <w:r w:rsidRPr="00911F88">
        <w:rPr>
          <w:rFonts w:ascii="Arial" w:hAnsi="Arial" w:cs="Arial"/>
          <w:b/>
          <w:bCs/>
          <w:u w:val="single"/>
        </w:rPr>
        <w:t xml:space="preserve">RECURSO DE REPOSICIÓN EN SUBSIDIO APELACIÓN CONTRA </w:t>
      </w:r>
    </w:p>
    <w:p w14:paraId="2B248B1E" w14:textId="1C1ACB54" w:rsidR="002E183A" w:rsidRPr="00911F88" w:rsidRDefault="002E183A" w:rsidP="00911F88">
      <w:pPr>
        <w:spacing w:after="0" w:line="312" w:lineRule="auto"/>
        <w:ind w:left="2160"/>
        <w:jc w:val="both"/>
        <w:rPr>
          <w:rFonts w:ascii="Arial" w:hAnsi="Arial" w:cs="Arial"/>
        </w:rPr>
      </w:pPr>
      <w:r w:rsidRPr="00911F88">
        <w:rPr>
          <w:rFonts w:ascii="Arial" w:hAnsi="Arial" w:cs="Arial"/>
        </w:rPr>
        <w:t xml:space="preserve"> </w:t>
      </w:r>
      <w:r w:rsidRPr="00911F88">
        <w:rPr>
          <w:rFonts w:ascii="Arial" w:hAnsi="Arial" w:cs="Arial"/>
          <w:b/>
          <w:bCs/>
          <w:u w:val="single"/>
        </w:rPr>
        <w:t xml:space="preserve">AUTO </w:t>
      </w:r>
      <w:r w:rsidR="00916FAB" w:rsidRPr="00911F88">
        <w:rPr>
          <w:rFonts w:ascii="Arial" w:hAnsi="Arial" w:cs="Arial"/>
          <w:b/>
          <w:bCs/>
          <w:u w:val="single"/>
        </w:rPr>
        <w:t>del 17 de junio de 2024</w:t>
      </w:r>
    </w:p>
    <w:p w14:paraId="33F9BAD1" w14:textId="77777777" w:rsidR="002E183A" w:rsidRPr="00911F88" w:rsidRDefault="002E183A" w:rsidP="00911F88">
      <w:pPr>
        <w:spacing w:after="0" w:line="312" w:lineRule="auto"/>
        <w:jc w:val="both"/>
        <w:rPr>
          <w:rFonts w:ascii="Arial" w:hAnsi="Arial" w:cs="Arial"/>
        </w:rPr>
      </w:pPr>
      <w:r w:rsidRPr="00911F88">
        <w:rPr>
          <w:rFonts w:ascii="Arial" w:hAnsi="Arial" w:cs="Arial"/>
          <w:b/>
          <w:bCs/>
        </w:rPr>
        <w:t>PROCESO</w:t>
      </w:r>
      <w:r w:rsidRPr="00911F88">
        <w:rPr>
          <w:rFonts w:ascii="Arial" w:hAnsi="Arial" w:cs="Arial"/>
        </w:rPr>
        <w:t>:</w:t>
      </w:r>
      <w:r w:rsidRPr="00911F88">
        <w:rPr>
          <w:rFonts w:ascii="Arial" w:hAnsi="Arial" w:cs="Arial"/>
        </w:rPr>
        <w:tab/>
      </w:r>
      <w:r w:rsidRPr="00911F88">
        <w:rPr>
          <w:rFonts w:ascii="Arial" w:hAnsi="Arial" w:cs="Arial"/>
        </w:rPr>
        <w:tab/>
        <w:t xml:space="preserve"> REPARACIÓN DIRECTA  </w:t>
      </w:r>
    </w:p>
    <w:p w14:paraId="0E80B141" w14:textId="6AC118F5" w:rsidR="002E183A" w:rsidRPr="00911F88" w:rsidRDefault="002E183A" w:rsidP="00911F88">
      <w:pPr>
        <w:spacing w:after="0" w:line="312" w:lineRule="auto"/>
        <w:jc w:val="both"/>
        <w:rPr>
          <w:rFonts w:ascii="Arial" w:hAnsi="Arial" w:cs="Arial"/>
        </w:rPr>
      </w:pPr>
      <w:r w:rsidRPr="00911F88">
        <w:rPr>
          <w:rFonts w:ascii="Arial" w:hAnsi="Arial" w:cs="Arial"/>
          <w:b/>
          <w:bCs/>
        </w:rPr>
        <w:t>RADICADO</w:t>
      </w:r>
      <w:r w:rsidRPr="00911F88">
        <w:rPr>
          <w:rFonts w:ascii="Arial" w:hAnsi="Arial" w:cs="Arial"/>
        </w:rPr>
        <w:t xml:space="preserve">: </w:t>
      </w:r>
      <w:r w:rsidRPr="00911F88">
        <w:rPr>
          <w:rFonts w:ascii="Arial" w:hAnsi="Arial" w:cs="Arial"/>
        </w:rPr>
        <w:tab/>
      </w:r>
      <w:r w:rsidRPr="00911F88">
        <w:rPr>
          <w:rFonts w:ascii="Arial" w:hAnsi="Arial" w:cs="Arial"/>
        </w:rPr>
        <w:tab/>
        <w:t xml:space="preserve"> </w:t>
      </w:r>
      <w:r w:rsidR="001B50EC" w:rsidRPr="00911F88">
        <w:rPr>
          <w:rFonts w:ascii="Arial" w:hAnsi="Arial" w:cs="Arial"/>
        </w:rPr>
        <w:t>76001-3333-012-</w:t>
      </w:r>
      <w:r w:rsidR="001B50EC" w:rsidRPr="00911F88">
        <w:rPr>
          <w:rFonts w:ascii="Arial" w:hAnsi="Arial" w:cs="Arial"/>
          <w:b/>
          <w:bCs/>
          <w:u w:val="single"/>
        </w:rPr>
        <w:t>2017-00338</w:t>
      </w:r>
      <w:r w:rsidR="001B50EC" w:rsidRPr="00911F88">
        <w:rPr>
          <w:rFonts w:ascii="Arial" w:hAnsi="Arial" w:cs="Arial"/>
        </w:rPr>
        <w:t>-00</w:t>
      </w:r>
    </w:p>
    <w:p w14:paraId="7A1CCF78" w14:textId="44992D3E" w:rsidR="002E183A" w:rsidRPr="00911F88" w:rsidRDefault="002E183A" w:rsidP="00911F88">
      <w:pPr>
        <w:spacing w:after="0" w:line="312" w:lineRule="auto"/>
        <w:jc w:val="both"/>
        <w:rPr>
          <w:rFonts w:ascii="Arial" w:hAnsi="Arial" w:cs="Arial"/>
        </w:rPr>
      </w:pPr>
      <w:r w:rsidRPr="00911F88">
        <w:rPr>
          <w:rFonts w:ascii="Arial" w:hAnsi="Arial" w:cs="Arial"/>
          <w:b/>
          <w:bCs/>
        </w:rPr>
        <w:t>DEMANDANTES</w:t>
      </w:r>
      <w:r w:rsidRPr="00911F88">
        <w:rPr>
          <w:rFonts w:ascii="Arial" w:hAnsi="Arial" w:cs="Arial"/>
        </w:rPr>
        <w:t xml:space="preserve">: </w:t>
      </w:r>
      <w:r w:rsidRPr="00911F88">
        <w:rPr>
          <w:rFonts w:ascii="Arial" w:hAnsi="Arial" w:cs="Arial"/>
        </w:rPr>
        <w:tab/>
        <w:t xml:space="preserve"> </w:t>
      </w:r>
      <w:r w:rsidR="006F22B5" w:rsidRPr="00911F88">
        <w:rPr>
          <w:rFonts w:ascii="Arial" w:hAnsi="Arial" w:cs="Arial"/>
        </w:rPr>
        <w:t xml:space="preserve">CARMENZA OBREGON </w:t>
      </w:r>
      <w:r w:rsidRPr="00911F88">
        <w:rPr>
          <w:rFonts w:ascii="Arial" w:hAnsi="Arial" w:cs="Arial"/>
        </w:rPr>
        <w:t>Y OTROS</w:t>
      </w:r>
    </w:p>
    <w:p w14:paraId="3E502C06" w14:textId="2EC018F0" w:rsidR="002E183A" w:rsidRPr="00911F88" w:rsidRDefault="002E183A" w:rsidP="00911F88">
      <w:pPr>
        <w:spacing w:after="0" w:line="312" w:lineRule="auto"/>
        <w:jc w:val="both"/>
        <w:rPr>
          <w:rFonts w:ascii="Arial" w:hAnsi="Arial" w:cs="Arial"/>
        </w:rPr>
      </w:pPr>
      <w:r w:rsidRPr="00911F88">
        <w:rPr>
          <w:rFonts w:ascii="Arial" w:hAnsi="Arial" w:cs="Arial"/>
          <w:b/>
          <w:bCs/>
        </w:rPr>
        <w:t>DEMANDADOS</w:t>
      </w:r>
      <w:r w:rsidRPr="00911F88">
        <w:rPr>
          <w:rFonts w:ascii="Arial" w:hAnsi="Arial" w:cs="Arial"/>
        </w:rPr>
        <w:t xml:space="preserve">: </w:t>
      </w:r>
      <w:r w:rsidRPr="00911F88">
        <w:rPr>
          <w:rFonts w:ascii="Arial" w:hAnsi="Arial" w:cs="Arial"/>
        </w:rPr>
        <w:tab/>
        <w:t xml:space="preserve"> </w:t>
      </w:r>
      <w:r w:rsidR="006F22B5" w:rsidRPr="00911F88">
        <w:rPr>
          <w:rFonts w:ascii="Arial" w:hAnsi="Arial" w:cs="Arial"/>
        </w:rPr>
        <w:t>INSTITUTO DE RELIGIOSAS SAN JOSÉ DE GERONA Y OTROS</w:t>
      </w:r>
    </w:p>
    <w:p w14:paraId="24B5BEB8" w14:textId="04BBABF2" w:rsidR="002E183A" w:rsidRPr="00911F88" w:rsidRDefault="002E183A" w:rsidP="00911F88">
      <w:pPr>
        <w:spacing w:after="0" w:line="312" w:lineRule="auto"/>
        <w:jc w:val="both"/>
        <w:rPr>
          <w:rFonts w:ascii="Arial" w:hAnsi="Arial" w:cs="Arial"/>
        </w:rPr>
      </w:pPr>
      <w:r w:rsidRPr="00911F88">
        <w:rPr>
          <w:rFonts w:ascii="Arial" w:hAnsi="Arial" w:cs="Arial"/>
          <w:b/>
          <w:bCs/>
        </w:rPr>
        <w:t>LLAMADO EN GTÍA</w:t>
      </w:r>
      <w:r w:rsidRPr="00911F88">
        <w:rPr>
          <w:rFonts w:ascii="Arial" w:hAnsi="Arial" w:cs="Arial"/>
        </w:rPr>
        <w:t xml:space="preserve">.: </w:t>
      </w:r>
      <w:r w:rsidR="006F22B5" w:rsidRPr="00911F88">
        <w:rPr>
          <w:rFonts w:ascii="Arial" w:hAnsi="Arial" w:cs="Arial"/>
        </w:rPr>
        <w:t>MAPFRE SEGUROS GENERALES DE COLOMBIA S.A</w:t>
      </w:r>
      <w:r w:rsidR="00856B12">
        <w:rPr>
          <w:rFonts w:ascii="Arial" w:hAnsi="Arial" w:cs="Arial"/>
        </w:rPr>
        <w:t>.</w:t>
      </w:r>
    </w:p>
    <w:p w14:paraId="6B6258D5" w14:textId="77777777" w:rsidR="002E183A" w:rsidRPr="00911F88" w:rsidRDefault="002E183A" w:rsidP="00911F88">
      <w:pPr>
        <w:pStyle w:val="Textoindependiente3"/>
        <w:spacing w:after="0" w:line="312" w:lineRule="auto"/>
        <w:jc w:val="both"/>
        <w:rPr>
          <w:rFonts w:ascii="Arial" w:hAnsi="Arial" w:cs="Arial"/>
          <w:b/>
          <w:sz w:val="22"/>
          <w:szCs w:val="22"/>
        </w:rPr>
      </w:pPr>
    </w:p>
    <w:p w14:paraId="36F6C1DD" w14:textId="77777777" w:rsidR="002E183A" w:rsidRPr="00911F88" w:rsidRDefault="002E183A" w:rsidP="00911F88">
      <w:pPr>
        <w:pStyle w:val="Textoindependiente3"/>
        <w:spacing w:after="0" w:line="312" w:lineRule="auto"/>
        <w:jc w:val="both"/>
        <w:rPr>
          <w:rFonts w:ascii="Arial" w:hAnsi="Arial" w:cs="Arial"/>
          <w:b/>
          <w:sz w:val="22"/>
          <w:szCs w:val="22"/>
        </w:rPr>
      </w:pPr>
    </w:p>
    <w:p w14:paraId="33781713" w14:textId="116C5B79" w:rsidR="002E183A" w:rsidRPr="00911F88" w:rsidRDefault="002E183A" w:rsidP="00911F88">
      <w:pPr>
        <w:spacing w:after="0" w:line="312" w:lineRule="auto"/>
        <w:jc w:val="both"/>
        <w:rPr>
          <w:rFonts w:ascii="Arial" w:hAnsi="Arial" w:cs="Arial"/>
        </w:rPr>
      </w:pPr>
      <w:r w:rsidRPr="00911F88">
        <w:rPr>
          <w:rFonts w:ascii="Arial" w:hAnsi="Arial" w:cs="Arial"/>
          <w:b/>
        </w:rPr>
        <w:t>GUSTAVO ALBERTO HERRERA ÁVILA</w:t>
      </w:r>
      <w:r w:rsidRPr="00911F88">
        <w:rPr>
          <w:rFonts w:ascii="Arial" w:hAnsi="Arial" w:cs="Arial"/>
          <w:bCs/>
        </w:rPr>
        <w:t>,</w:t>
      </w:r>
      <w:r w:rsidRPr="00911F88">
        <w:rPr>
          <w:rFonts w:ascii="Arial" w:hAnsi="Arial" w:cs="Arial"/>
          <w:b/>
        </w:rPr>
        <w:t xml:space="preserve"> </w:t>
      </w:r>
      <w:r w:rsidRPr="00911F88">
        <w:rPr>
          <w:rFonts w:ascii="Arial" w:hAnsi="Arial" w:cs="Arial"/>
        </w:rPr>
        <w:t>identificado con cédula de ciudadanía No. 19.395.114 de Bogotá, abogado titulado y en ejercicio, portador de la tarjeta profesional No. 39.116 del Consejo Superior de la Judicatura, actuando en mi calidad de apoderado especial de</w:t>
      </w:r>
      <w:r w:rsidR="00897EEA" w:rsidRPr="00911F88">
        <w:rPr>
          <w:rFonts w:ascii="Arial" w:hAnsi="Arial" w:cs="Arial"/>
        </w:rPr>
        <w:t xml:space="preserve">l </w:t>
      </w:r>
      <w:r w:rsidR="00A76C40" w:rsidRPr="00911F88">
        <w:rPr>
          <w:rFonts w:ascii="Arial" w:hAnsi="Arial" w:cs="Arial"/>
          <w:b/>
          <w:bCs/>
        </w:rPr>
        <w:t>INSTITUTO DE RELIGIOSAS SAN JOSÉ DE GERONA</w:t>
      </w:r>
      <w:r w:rsidR="00253E41" w:rsidRPr="00911F88">
        <w:rPr>
          <w:rFonts w:ascii="Arial" w:hAnsi="Arial" w:cs="Arial"/>
          <w:b/>
          <w:bCs/>
        </w:rPr>
        <w:t xml:space="preserve"> – CLÍNICA NUESTRA SEÑORA DE LOS REMEDIOS</w:t>
      </w:r>
      <w:r w:rsidR="000C3DAE" w:rsidRPr="00911F88">
        <w:rPr>
          <w:rFonts w:ascii="Arial" w:hAnsi="Arial" w:cs="Arial"/>
        </w:rPr>
        <w:t>, e</w:t>
      </w:r>
      <w:r w:rsidRPr="00911F88">
        <w:rPr>
          <w:rFonts w:ascii="Arial" w:hAnsi="Arial" w:cs="Arial"/>
        </w:rPr>
        <w:t xml:space="preserve">ncontrándome dentro del término legal previsto para el efecto, me dirijo a su despacho con el fin de presentar </w:t>
      </w:r>
      <w:r w:rsidRPr="00911F88">
        <w:rPr>
          <w:rFonts w:ascii="Arial" w:hAnsi="Arial" w:cs="Arial"/>
          <w:b/>
          <w:bCs/>
        </w:rPr>
        <w:t xml:space="preserve">RECURSO DE REPOSICIÓN Y EN SUBSIDIO APELACIÓN </w:t>
      </w:r>
      <w:r w:rsidRPr="00911F88">
        <w:rPr>
          <w:rFonts w:ascii="Arial" w:hAnsi="Arial" w:cs="Arial"/>
        </w:rPr>
        <w:t xml:space="preserve">contra </w:t>
      </w:r>
      <w:r w:rsidR="00587E31" w:rsidRPr="00911F88">
        <w:rPr>
          <w:rFonts w:ascii="Arial" w:hAnsi="Arial" w:cs="Arial"/>
        </w:rPr>
        <w:t xml:space="preserve">el numeral </w:t>
      </w:r>
      <w:r w:rsidR="00587E31" w:rsidRPr="00911F88">
        <w:rPr>
          <w:rFonts w:ascii="Arial" w:hAnsi="Arial" w:cs="Arial"/>
          <w:b/>
          <w:bCs/>
        </w:rPr>
        <w:t>TERCERO</w:t>
      </w:r>
      <w:r w:rsidR="00587E31" w:rsidRPr="00911F88">
        <w:rPr>
          <w:rFonts w:ascii="Arial" w:hAnsi="Arial" w:cs="Arial"/>
        </w:rPr>
        <w:t xml:space="preserve"> del auto del 17 de junio de 2024 </w:t>
      </w:r>
      <w:r w:rsidRPr="00911F88">
        <w:rPr>
          <w:rFonts w:ascii="Arial" w:hAnsi="Arial" w:cs="Arial"/>
        </w:rPr>
        <w:t xml:space="preserve">proferido por su despacho, a fin de que se </w:t>
      </w:r>
      <w:r w:rsidRPr="00911F88">
        <w:rPr>
          <w:rFonts w:ascii="Arial" w:hAnsi="Arial" w:cs="Arial"/>
          <w:b/>
          <w:bCs/>
          <w:u w:val="single"/>
        </w:rPr>
        <w:t>REPONGA</w:t>
      </w:r>
      <w:r w:rsidRPr="00911F88">
        <w:rPr>
          <w:rFonts w:ascii="Arial" w:hAnsi="Arial" w:cs="Arial"/>
        </w:rPr>
        <w:t xml:space="preserve"> y se </w:t>
      </w:r>
      <w:r w:rsidR="00B70C20" w:rsidRPr="00911F88">
        <w:rPr>
          <w:rFonts w:ascii="Arial" w:hAnsi="Arial" w:cs="Arial"/>
        </w:rPr>
        <w:t xml:space="preserve">notifique </w:t>
      </w:r>
      <w:r w:rsidR="005D4606" w:rsidRPr="00911F88">
        <w:rPr>
          <w:rFonts w:ascii="Arial" w:hAnsi="Arial" w:cs="Arial"/>
        </w:rPr>
        <w:t xml:space="preserve">a los médicos </w:t>
      </w:r>
      <w:r w:rsidR="0041676E" w:rsidRPr="00911F88">
        <w:rPr>
          <w:rFonts w:ascii="Arial" w:hAnsi="Arial" w:cs="Arial"/>
        </w:rPr>
        <w:t>llamados en garantía por ésta entidad, el cual</w:t>
      </w:r>
      <w:r w:rsidRPr="00911F88">
        <w:rPr>
          <w:rFonts w:ascii="Arial" w:hAnsi="Arial" w:cs="Arial"/>
        </w:rPr>
        <w:t xml:space="preserve"> sustento en los siguientes términos:</w:t>
      </w:r>
    </w:p>
    <w:p w14:paraId="2BC06C8A" w14:textId="77777777" w:rsidR="002E183A" w:rsidRPr="00911F88" w:rsidRDefault="002E183A" w:rsidP="00911F88">
      <w:pPr>
        <w:spacing w:after="0" w:line="312" w:lineRule="auto"/>
        <w:jc w:val="both"/>
        <w:rPr>
          <w:rFonts w:ascii="Arial" w:hAnsi="Arial" w:cs="Arial"/>
        </w:rPr>
      </w:pPr>
    </w:p>
    <w:p w14:paraId="2119FAF0" w14:textId="77777777" w:rsidR="002E183A" w:rsidRPr="00911F88" w:rsidRDefault="002E183A" w:rsidP="00911F88">
      <w:pPr>
        <w:spacing w:after="0" w:line="312" w:lineRule="auto"/>
        <w:jc w:val="center"/>
        <w:rPr>
          <w:rFonts w:ascii="Arial" w:hAnsi="Arial" w:cs="Arial"/>
          <w:b/>
          <w:bCs/>
          <w:u w:val="single"/>
        </w:rPr>
      </w:pPr>
      <w:r w:rsidRPr="00911F88">
        <w:rPr>
          <w:rFonts w:ascii="Arial" w:hAnsi="Arial" w:cs="Arial"/>
          <w:b/>
          <w:bCs/>
          <w:u w:val="single"/>
        </w:rPr>
        <w:t>CAPÍTULO I. OPORTUNIDAD</w:t>
      </w:r>
    </w:p>
    <w:p w14:paraId="7CBC8427" w14:textId="77777777" w:rsidR="002E183A" w:rsidRPr="00911F88" w:rsidRDefault="002E183A" w:rsidP="00911F88">
      <w:pPr>
        <w:spacing w:after="0" w:line="312" w:lineRule="auto"/>
        <w:jc w:val="both"/>
        <w:rPr>
          <w:rFonts w:ascii="Arial" w:hAnsi="Arial" w:cs="Arial"/>
        </w:rPr>
      </w:pPr>
    </w:p>
    <w:p w14:paraId="6726CA7F" w14:textId="50143C32" w:rsidR="002E183A" w:rsidRPr="00911F88" w:rsidRDefault="002E183A" w:rsidP="00911F88">
      <w:pPr>
        <w:spacing w:after="0" w:line="312" w:lineRule="auto"/>
        <w:jc w:val="both"/>
        <w:rPr>
          <w:rFonts w:ascii="Arial" w:hAnsi="Arial" w:cs="Arial"/>
        </w:rPr>
      </w:pPr>
      <w:r w:rsidRPr="00911F88">
        <w:rPr>
          <w:rFonts w:ascii="Arial" w:hAnsi="Arial" w:cs="Arial"/>
        </w:rPr>
        <w:t xml:space="preserve">Teniendo en consideración que el auto </w:t>
      </w:r>
      <w:r w:rsidR="004F1A28" w:rsidRPr="00911F88">
        <w:rPr>
          <w:rFonts w:ascii="Arial" w:hAnsi="Arial" w:cs="Arial"/>
        </w:rPr>
        <w:t>del 17 de junio de 2024</w:t>
      </w:r>
      <w:r w:rsidRPr="00911F88">
        <w:rPr>
          <w:rFonts w:ascii="Arial" w:hAnsi="Arial" w:cs="Arial"/>
        </w:rPr>
        <w:t xml:space="preserve"> se notificó a través de estados electrónicos publicados en la página oficial del despacho el día </w:t>
      </w:r>
      <w:r w:rsidR="004F1A28" w:rsidRPr="00911F88">
        <w:rPr>
          <w:rFonts w:ascii="Arial" w:hAnsi="Arial" w:cs="Arial"/>
        </w:rPr>
        <w:t>18 de junio de la misma anualidad</w:t>
      </w:r>
      <w:r w:rsidRPr="00911F88">
        <w:rPr>
          <w:rFonts w:ascii="Arial" w:hAnsi="Arial" w:cs="Arial"/>
        </w:rPr>
        <w:t xml:space="preserve"> y de acuerdo a lo reseñado en el artículo 302 del Código General del Proceso que dice lo siguiente:</w:t>
      </w:r>
    </w:p>
    <w:p w14:paraId="56334D91" w14:textId="77777777" w:rsidR="002E183A" w:rsidRPr="00911F88" w:rsidRDefault="002E183A" w:rsidP="00911F88">
      <w:pPr>
        <w:pStyle w:val="NormalWeb"/>
        <w:spacing w:after="0" w:afterAutospacing="0" w:line="312" w:lineRule="auto"/>
        <w:ind w:left="851" w:right="843"/>
        <w:jc w:val="both"/>
        <w:rPr>
          <w:rFonts w:ascii="Arial" w:eastAsiaTheme="minorHAnsi" w:hAnsi="Arial" w:cs="Arial"/>
          <w:i/>
          <w:iCs/>
          <w:sz w:val="20"/>
          <w:szCs w:val="20"/>
          <w:lang w:eastAsia="en-US"/>
        </w:rPr>
      </w:pPr>
      <w:bookmarkStart w:id="3" w:name="302"/>
      <w:r w:rsidRPr="00911F88">
        <w:rPr>
          <w:rFonts w:ascii="Arial" w:eastAsiaTheme="minorHAnsi" w:hAnsi="Arial" w:cs="Arial"/>
          <w:i/>
          <w:iCs/>
          <w:sz w:val="20"/>
          <w:szCs w:val="20"/>
          <w:lang w:eastAsia="en-US"/>
        </w:rPr>
        <w:t>“ARTÍCULO 302. EJECUTORIA.</w:t>
      </w:r>
      <w:bookmarkEnd w:id="3"/>
      <w:r w:rsidRPr="00911F88">
        <w:rPr>
          <w:rFonts w:ascii="Arial" w:eastAsiaTheme="minorHAnsi" w:hAnsi="Arial" w:cs="Arial"/>
          <w:i/>
          <w:iCs/>
          <w:sz w:val="20"/>
          <w:szCs w:val="20"/>
          <w:lang w:eastAsia="en-US"/>
        </w:rPr>
        <w:t> Las providencias proferidas en audiencia adquieren ejecutoria una vez notificadas, cuando no sean impugnadas o no admitan recursos.</w:t>
      </w:r>
    </w:p>
    <w:p w14:paraId="09338EF1" w14:textId="77777777" w:rsidR="002E183A" w:rsidRPr="00911F88" w:rsidRDefault="002E183A" w:rsidP="00911F88">
      <w:pPr>
        <w:pStyle w:val="NormalWeb"/>
        <w:spacing w:after="0" w:afterAutospacing="0" w:line="312" w:lineRule="auto"/>
        <w:ind w:left="851" w:right="843"/>
        <w:jc w:val="both"/>
        <w:rPr>
          <w:rFonts w:ascii="Arial" w:eastAsiaTheme="minorHAnsi" w:hAnsi="Arial" w:cs="Arial"/>
          <w:i/>
          <w:iCs/>
          <w:sz w:val="20"/>
          <w:szCs w:val="20"/>
          <w:lang w:eastAsia="en-US"/>
        </w:rPr>
      </w:pPr>
      <w:r w:rsidRPr="00911F88">
        <w:rPr>
          <w:rFonts w:ascii="Arial" w:eastAsiaTheme="minorHAnsi" w:hAnsi="Arial" w:cs="Arial"/>
          <w:i/>
          <w:iCs/>
          <w:sz w:val="20"/>
          <w:szCs w:val="20"/>
          <w:lang w:eastAsia="en-US"/>
        </w:rPr>
        <w:t>No obstante, cuando se pida aclaración o complementación de una providencia, solo quedará ejecutoriada una vez resuelta la solicitud.</w:t>
      </w:r>
    </w:p>
    <w:p w14:paraId="19FF702C" w14:textId="77777777" w:rsidR="002E183A" w:rsidRPr="00911F88" w:rsidRDefault="002E183A" w:rsidP="00911F88">
      <w:pPr>
        <w:pStyle w:val="NormalWeb"/>
        <w:spacing w:after="0" w:afterAutospacing="0" w:line="312" w:lineRule="auto"/>
        <w:ind w:left="851" w:right="843"/>
        <w:jc w:val="both"/>
        <w:rPr>
          <w:rFonts w:ascii="Arial" w:eastAsiaTheme="minorHAnsi" w:hAnsi="Arial" w:cs="Arial"/>
          <w:i/>
          <w:iCs/>
          <w:sz w:val="20"/>
          <w:szCs w:val="20"/>
          <w:lang w:eastAsia="en-US"/>
        </w:rPr>
      </w:pPr>
      <w:r w:rsidRPr="00911F88">
        <w:rPr>
          <w:rFonts w:ascii="Arial" w:eastAsiaTheme="minorHAnsi" w:hAnsi="Arial" w:cs="Arial"/>
          <w:i/>
          <w:iCs/>
          <w:sz w:val="20"/>
          <w:szCs w:val="20"/>
          <w:lang w:eastAsia="en-US"/>
        </w:rPr>
        <w:t xml:space="preserve">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 </w:t>
      </w:r>
      <w:r w:rsidRPr="00911F88">
        <w:rPr>
          <w:rFonts w:ascii="Arial" w:hAnsi="Arial" w:cs="Arial"/>
          <w:b/>
          <w:bCs/>
          <w:i/>
          <w:iCs/>
          <w:sz w:val="20"/>
          <w:szCs w:val="20"/>
        </w:rPr>
        <w:t>(</w:t>
      </w:r>
      <w:r w:rsidRPr="00911F88">
        <w:rPr>
          <w:rFonts w:ascii="Arial" w:eastAsiaTheme="minorHAnsi" w:hAnsi="Arial" w:cs="Arial"/>
          <w:b/>
          <w:bCs/>
          <w:i/>
          <w:iCs/>
          <w:sz w:val="20"/>
          <w:szCs w:val="20"/>
          <w:lang w:eastAsia="en-US"/>
        </w:rPr>
        <w:t>negrilla y subrayado por fuera del texto original)</w:t>
      </w:r>
    </w:p>
    <w:p w14:paraId="69896F2F" w14:textId="77777777" w:rsidR="002E183A" w:rsidRPr="00911F88" w:rsidRDefault="002E183A" w:rsidP="00911F88">
      <w:pPr>
        <w:spacing w:after="0" w:line="312" w:lineRule="auto"/>
        <w:jc w:val="both"/>
        <w:rPr>
          <w:rFonts w:ascii="Arial" w:hAnsi="Arial" w:cs="Arial"/>
        </w:rPr>
      </w:pPr>
    </w:p>
    <w:p w14:paraId="66D885D4" w14:textId="5D10663F" w:rsidR="00861E8C" w:rsidRDefault="002E183A" w:rsidP="00911F88">
      <w:pPr>
        <w:spacing w:after="0" w:line="312" w:lineRule="auto"/>
        <w:jc w:val="both"/>
        <w:rPr>
          <w:rFonts w:ascii="Arial" w:hAnsi="Arial" w:cs="Arial"/>
        </w:rPr>
      </w:pPr>
      <w:r w:rsidRPr="00911F88">
        <w:rPr>
          <w:rFonts w:ascii="Arial" w:hAnsi="Arial" w:cs="Arial"/>
        </w:rPr>
        <w:t xml:space="preserve">Del texto anterior, se evidencia que las providencias notificadas por fuera de audiencia quedan en firme tres (3) días después de la notificación, en este caso por estados electrónicos, </w:t>
      </w:r>
      <w:r w:rsidR="00B60F60">
        <w:rPr>
          <w:rFonts w:ascii="Arial" w:hAnsi="Arial" w:cs="Arial"/>
        </w:rPr>
        <w:t xml:space="preserve">sumado a ello, </w:t>
      </w:r>
      <w:r w:rsidR="009D275D">
        <w:rPr>
          <w:rFonts w:ascii="Arial" w:hAnsi="Arial" w:cs="Arial"/>
        </w:rPr>
        <w:t xml:space="preserve">de conformidad con lo señalado en el artículo </w:t>
      </w:r>
      <w:r w:rsidR="00861E8C">
        <w:rPr>
          <w:rFonts w:ascii="Arial" w:hAnsi="Arial" w:cs="Arial"/>
        </w:rPr>
        <w:t>318 del</w:t>
      </w:r>
      <w:r w:rsidR="009D275D">
        <w:rPr>
          <w:rFonts w:ascii="Arial" w:hAnsi="Arial" w:cs="Arial"/>
        </w:rPr>
        <w:t xml:space="preserve"> Código General del Proceso</w:t>
      </w:r>
      <w:r w:rsidR="00861E8C">
        <w:rPr>
          <w:rFonts w:ascii="Arial" w:hAnsi="Arial" w:cs="Arial"/>
        </w:rPr>
        <w:t xml:space="preserve"> el recurso se </w:t>
      </w:r>
      <w:r w:rsidR="00861E8C">
        <w:rPr>
          <w:rFonts w:ascii="Arial" w:hAnsi="Arial" w:cs="Arial"/>
        </w:rPr>
        <w:lastRenderedPageBreak/>
        <w:t>debe interponer dentro de los tres (3) días siguientes a la notificación del auto</w:t>
      </w:r>
      <w:r w:rsidR="00B60F60">
        <w:rPr>
          <w:rFonts w:ascii="Arial" w:hAnsi="Arial" w:cs="Arial"/>
        </w:rPr>
        <w:t xml:space="preserve"> </w:t>
      </w:r>
      <w:r w:rsidR="00B60F60" w:rsidRPr="00911F88">
        <w:rPr>
          <w:rFonts w:ascii="Arial" w:hAnsi="Arial" w:cs="Arial"/>
        </w:rPr>
        <w:t>por lo tanto, se concluye que el escrito se presenta dentro del término establecido para tal efecto</w:t>
      </w:r>
      <w:r w:rsidR="00B60F60">
        <w:rPr>
          <w:rFonts w:ascii="Arial" w:hAnsi="Arial" w:cs="Arial"/>
        </w:rPr>
        <w:t>,</w:t>
      </w:r>
    </w:p>
    <w:p w14:paraId="777EF96F" w14:textId="73B8301E" w:rsidR="002E183A" w:rsidRDefault="002E183A" w:rsidP="00911F88">
      <w:pPr>
        <w:spacing w:after="0" w:line="312" w:lineRule="auto"/>
        <w:jc w:val="both"/>
        <w:rPr>
          <w:rFonts w:ascii="Arial" w:hAnsi="Arial" w:cs="Arial"/>
        </w:rPr>
      </w:pPr>
    </w:p>
    <w:p w14:paraId="1D900B41" w14:textId="493080C2" w:rsidR="00970F67" w:rsidRPr="00911F88" w:rsidRDefault="00970F67" w:rsidP="00970F67">
      <w:pPr>
        <w:pStyle w:val="Standard"/>
        <w:tabs>
          <w:tab w:val="left" w:pos="426"/>
          <w:tab w:val="left" w:pos="2268"/>
        </w:tabs>
        <w:spacing w:after="0" w:line="312" w:lineRule="auto"/>
        <w:jc w:val="center"/>
        <w:rPr>
          <w:rFonts w:ascii="Arial" w:hAnsi="Arial" w:cs="Arial"/>
          <w:b/>
          <w:bCs/>
          <w:u w:val="single"/>
        </w:rPr>
      </w:pPr>
      <w:r w:rsidRPr="00911F88">
        <w:rPr>
          <w:rFonts w:ascii="Arial" w:hAnsi="Arial" w:cs="Arial"/>
          <w:b/>
          <w:bCs/>
          <w:u w:val="single"/>
        </w:rPr>
        <w:t>CAPÍTULO II</w:t>
      </w:r>
      <w:r>
        <w:rPr>
          <w:rFonts w:ascii="Arial" w:hAnsi="Arial" w:cs="Arial"/>
          <w:b/>
          <w:bCs/>
          <w:u w:val="single"/>
        </w:rPr>
        <w:t>I</w:t>
      </w:r>
      <w:r w:rsidRPr="00911F88">
        <w:rPr>
          <w:rFonts w:ascii="Arial" w:hAnsi="Arial" w:cs="Arial"/>
          <w:b/>
          <w:bCs/>
          <w:u w:val="single"/>
        </w:rPr>
        <w:t xml:space="preserve">. </w:t>
      </w:r>
      <w:r>
        <w:rPr>
          <w:rFonts w:ascii="Arial" w:hAnsi="Arial" w:cs="Arial"/>
          <w:b/>
          <w:bCs/>
          <w:u w:val="single"/>
        </w:rPr>
        <w:t>PROCEDENCIA</w:t>
      </w:r>
    </w:p>
    <w:p w14:paraId="740A00EF" w14:textId="77777777" w:rsidR="00970F67" w:rsidRDefault="00970F67" w:rsidP="00911F88">
      <w:pPr>
        <w:spacing w:after="0" w:line="312" w:lineRule="auto"/>
        <w:jc w:val="both"/>
        <w:rPr>
          <w:rFonts w:ascii="Arial" w:hAnsi="Arial" w:cs="Arial"/>
        </w:rPr>
      </w:pPr>
    </w:p>
    <w:p w14:paraId="6AFB2CFF" w14:textId="77777777" w:rsidR="00255881" w:rsidRPr="00327F6C" w:rsidRDefault="00255881" w:rsidP="00255881">
      <w:pPr>
        <w:spacing w:after="0" w:line="312" w:lineRule="auto"/>
        <w:jc w:val="both"/>
        <w:rPr>
          <w:rFonts w:ascii="Arial" w:hAnsi="Arial" w:cs="Arial"/>
        </w:rPr>
      </w:pPr>
      <w:r w:rsidRPr="00327F6C">
        <w:rPr>
          <w:rFonts w:ascii="Arial" w:hAnsi="Arial" w:cs="Arial"/>
        </w:rPr>
        <w:t xml:space="preserve">En atención a la aplicación del principio de integración normativa, establecido en el artículo 306 del Código de Procedimiento Administrativo y lo Contencioso Administrativo debe tenerse en cuenta lo establecido en los artículos 318 a 322 del Código General del Proceso y lo señalado en el artículo 242 de la Ley 1437 de 2011 modificado por </w:t>
      </w:r>
      <w:r w:rsidRPr="00327F6C">
        <w:rPr>
          <w:rFonts w:ascii="Arial" w:hAnsi="Arial" w:cs="Arial"/>
          <w:color w:val="000000"/>
        </w:rPr>
        <w:t xml:space="preserve">el artículo 61 de la Ley 2080 de 2021, dispone que: </w:t>
      </w:r>
    </w:p>
    <w:p w14:paraId="40FA305E" w14:textId="77777777" w:rsidR="00255881" w:rsidRPr="00327F6C" w:rsidRDefault="00255881" w:rsidP="00255881">
      <w:pPr>
        <w:autoSpaceDE w:val="0"/>
        <w:autoSpaceDN w:val="0"/>
        <w:adjustRightInd w:val="0"/>
        <w:spacing w:after="0" w:line="312" w:lineRule="auto"/>
        <w:rPr>
          <w:rFonts w:ascii="Arial" w:hAnsi="Arial" w:cs="Arial"/>
          <w:color w:val="000000"/>
        </w:rPr>
      </w:pPr>
    </w:p>
    <w:p w14:paraId="591E5832"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r w:rsidRPr="00327F6C">
        <w:rPr>
          <w:rFonts w:ascii="Arial" w:hAnsi="Arial" w:cs="Arial"/>
          <w:color w:val="000000"/>
          <w:sz w:val="20"/>
          <w:szCs w:val="20"/>
        </w:rPr>
        <w:t xml:space="preserve">El recurso de reposición procede contra todos los autos, salvo norma legal en contrario. </w:t>
      </w:r>
    </w:p>
    <w:p w14:paraId="7C2A4C07"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p>
    <w:p w14:paraId="7DB3AEE3" w14:textId="77777777" w:rsidR="00255881" w:rsidRPr="00327F6C" w:rsidRDefault="00255881" w:rsidP="00255881">
      <w:pPr>
        <w:spacing w:after="0" w:line="240" w:lineRule="auto"/>
        <w:ind w:left="851" w:right="1165"/>
        <w:jc w:val="both"/>
        <w:rPr>
          <w:rFonts w:ascii="Arial" w:hAnsi="Arial" w:cs="Arial"/>
          <w:sz w:val="20"/>
          <w:szCs w:val="20"/>
        </w:rPr>
      </w:pPr>
      <w:r w:rsidRPr="00327F6C">
        <w:rPr>
          <w:rFonts w:ascii="Arial" w:hAnsi="Arial" w:cs="Arial"/>
          <w:color w:val="000000"/>
          <w:sz w:val="20"/>
          <w:szCs w:val="20"/>
        </w:rPr>
        <w:t>En cuanto a su oportunidad y trámite, se aplicará lo dispuesto en el Código General del Proceso.</w:t>
      </w:r>
    </w:p>
    <w:p w14:paraId="71492E87" w14:textId="77777777" w:rsidR="00255881" w:rsidRPr="00327F6C" w:rsidRDefault="00255881" w:rsidP="00255881">
      <w:pPr>
        <w:spacing w:after="0" w:line="240" w:lineRule="auto"/>
        <w:ind w:left="851" w:right="1165"/>
        <w:jc w:val="both"/>
        <w:rPr>
          <w:rFonts w:ascii="Arial" w:hAnsi="Arial" w:cs="Arial"/>
          <w:sz w:val="20"/>
          <w:szCs w:val="20"/>
        </w:rPr>
      </w:pPr>
    </w:p>
    <w:p w14:paraId="1F8AD8D2"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r w:rsidRPr="00327F6C">
        <w:rPr>
          <w:rFonts w:ascii="Arial" w:hAnsi="Arial" w:cs="Arial"/>
          <w:color w:val="000000"/>
          <w:sz w:val="20"/>
          <w:szCs w:val="20"/>
        </w:rPr>
        <w:t xml:space="preserve">De igual forma, se tiene que el artículo 243 del Código de Procedimiento Administrativo y de lo Contencioso Administrativo, subrogado por el artículo 62 de la Ley 2080 de 2021, dispone que: </w:t>
      </w:r>
    </w:p>
    <w:p w14:paraId="2CACB9CC"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p>
    <w:p w14:paraId="796081DA"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r w:rsidRPr="00327F6C">
        <w:rPr>
          <w:rFonts w:ascii="Arial" w:hAnsi="Arial" w:cs="Arial"/>
          <w:color w:val="000000"/>
          <w:sz w:val="20"/>
          <w:szCs w:val="20"/>
        </w:rPr>
        <w:t xml:space="preserve">“Son apelables las sentencias de primera instancia y los siguientes autos proferidos en la misma instancia: </w:t>
      </w:r>
    </w:p>
    <w:p w14:paraId="066271A0"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r w:rsidRPr="00327F6C">
        <w:rPr>
          <w:rFonts w:ascii="Arial" w:hAnsi="Arial" w:cs="Arial"/>
          <w:color w:val="000000"/>
          <w:sz w:val="20"/>
          <w:szCs w:val="20"/>
        </w:rPr>
        <w:t xml:space="preserve">(…) </w:t>
      </w:r>
    </w:p>
    <w:p w14:paraId="09ADAA1F"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r w:rsidRPr="00327F6C">
        <w:rPr>
          <w:rFonts w:ascii="Arial" w:hAnsi="Arial" w:cs="Arial"/>
          <w:color w:val="000000"/>
          <w:sz w:val="20"/>
          <w:szCs w:val="20"/>
        </w:rPr>
        <w:t xml:space="preserve">6. El que niegue la intervención de terceros. </w:t>
      </w:r>
    </w:p>
    <w:p w14:paraId="66641411" w14:textId="77777777" w:rsidR="00255881" w:rsidRPr="00327F6C" w:rsidRDefault="00255881" w:rsidP="00255881">
      <w:pPr>
        <w:autoSpaceDE w:val="0"/>
        <w:autoSpaceDN w:val="0"/>
        <w:adjustRightInd w:val="0"/>
        <w:spacing w:after="0" w:line="240" w:lineRule="auto"/>
        <w:ind w:left="851" w:right="1165"/>
        <w:rPr>
          <w:rFonts w:ascii="Arial" w:hAnsi="Arial" w:cs="Arial"/>
          <w:color w:val="000000"/>
          <w:sz w:val="20"/>
          <w:szCs w:val="20"/>
        </w:rPr>
      </w:pPr>
      <w:r w:rsidRPr="00327F6C">
        <w:rPr>
          <w:rFonts w:ascii="Arial" w:hAnsi="Arial" w:cs="Arial"/>
          <w:color w:val="000000"/>
          <w:sz w:val="20"/>
          <w:szCs w:val="20"/>
        </w:rPr>
        <w:t>(…)</w:t>
      </w:r>
    </w:p>
    <w:p w14:paraId="2862C1D8" w14:textId="77777777" w:rsidR="00255881" w:rsidRPr="001767FF" w:rsidRDefault="00255881" w:rsidP="00255881">
      <w:pPr>
        <w:spacing w:after="0" w:line="312" w:lineRule="auto"/>
        <w:jc w:val="both"/>
        <w:rPr>
          <w:rFonts w:ascii="Arial" w:hAnsi="Arial" w:cs="Arial"/>
          <w:color w:val="000000"/>
        </w:rPr>
      </w:pPr>
    </w:p>
    <w:p w14:paraId="2593D0D9" w14:textId="66779532" w:rsidR="00255881" w:rsidRPr="00327F6C" w:rsidRDefault="00255881" w:rsidP="00255881">
      <w:pPr>
        <w:spacing w:after="0" w:line="312" w:lineRule="auto"/>
        <w:jc w:val="both"/>
        <w:rPr>
          <w:rFonts w:ascii="Arial" w:hAnsi="Arial" w:cs="Arial"/>
          <w:color w:val="000000"/>
        </w:rPr>
      </w:pPr>
      <w:r w:rsidRPr="001767FF">
        <w:rPr>
          <w:rFonts w:ascii="Arial" w:hAnsi="Arial" w:cs="Arial"/>
          <w:color w:val="000000"/>
        </w:rPr>
        <w:t>Por lo anterior, y en la medida en que el auto que se recure negó la intervención de terceros,</w:t>
      </w:r>
      <w:r w:rsidR="00284CC8" w:rsidRPr="001767FF">
        <w:rPr>
          <w:rFonts w:ascii="Arial" w:hAnsi="Arial" w:cs="Arial"/>
          <w:color w:val="000000"/>
        </w:rPr>
        <w:t xml:space="preserve"> concretamente con el desistimiento se niega la </w:t>
      </w:r>
      <w:r w:rsidR="001767FF" w:rsidRPr="001767FF">
        <w:rPr>
          <w:rFonts w:ascii="Arial" w:hAnsi="Arial" w:cs="Arial"/>
          <w:color w:val="000000"/>
        </w:rPr>
        <w:t>intervención de los</w:t>
      </w:r>
      <w:r w:rsidR="001767FF" w:rsidRPr="001767FF">
        <w:rPr>
          <w:rFonts w:ascii="Arial" w:hAnsi="Arial" w:cs="Arial"/>
        </w:rPr>
        <w:t xml:space="preserve"> doctores </w:t>
      </w:r>
      <w:r w:rsidR="001767FF" w:rsidRPr="001767FF">
        <w:rPr>
          <w:rFonts w:ascii="Arial" w:hAnsi="Arial" w:cs="Arial"/>
          <w:b/>
          <w:bCs/>
        </w:rPr>
        <w:t xml:space="preserve">MIRYAM ESTELLA PULGARIN PERDOMO </w:t>
      </w:r>
      <w:r w:rsidR="001767FF" w:rsidRPr="001767FF">
        <w:rPr>
          <w:rFonts w:ascii="Arial" w:hAnsi="Arial" w:cs="Arial"/>
        </w:rPr>
        <w:t xml:space="preserve">y </w:t>
      </w:r>
      <w:r w:rsidR="001767FF" w:rsidRPr="001767FF">
        <w:rPr>
          <w:rFonts w:ascii="Arial" w:hAnsi="Arial" w:cs="Arial"/>
          <w:b/>
          <w:bCs/>
        </w:rPr>
        <w:t xml:space="preserve">MAURICIO ALBERTO AREVALOR </w:t>
      </w:r>
      <w:r w:rsidR="001767FF" w:rsidRPr="001767FF">
        <w:rPr>
          <w:rFonts w:ascii="Arial" w:hAnsi="Arial" w:cs="Arial"/>
        </w:rPr>
        <w:t>SANABRIA llamados en garantía, por lo tanto</w:t>
      </w:r>
      <w:r w:rsidR="001767FF" w:rsidRPr="001767FF">
        <w:rPr>
          <w:rFonts w:ascii="Arial" w:hAnsi="Arial" w:cs="Arial"/>
          <w:b/>
          <w:bCs/>
        </w:rPr>
        <w:t>,</w:t>
      </w:r>
      <w:r w:rsidRPr="001767FF">
        <w:rPr>
          <w:rFonts w:ascii="Arial" w:hAnsi="Arial" w:cs="Arial"/>
          <w:color w:val="000000"/>
        </w:rPr>
        <w:t xml:space="preserve"> el presente recurso de reposición y en subsidio de apelación resulta procedente de conformidad con la normatividad anteriormente señalada</w:t>
      </w:r>
      <w:r w:rsidRPr="00327F6C">
        <w:rPr>
          <w:rFonts w:ascii="Arial" w:hAnsi="Arial" w:cs="Arial"/>
          <w:color w:val="000000"/>
        </w:rPr>
        <w:t>.</w:t>
      </w:r>
    </w:p>
    <w:p w14:paraId="0D343B3D" w14:textId="77777777" w:rsidR="00970F67" w:rsidRPr="00911F88" w:rsidRDefault="00970F67" w:rsidP="00911F88">
      <w:pPr>
        <w:spacing w:after="0" w:line="312" w:lineRule="auto"/>
        <w:jc w:val="both"/>
        <w:rPr>
          <w:rFonts w:ascii="Arial" w:hAnsi="Arial" w:cs="Arial"/>
        </w:rPr>
      </w:pPr>
    </w:p>
    <w:p w14:paraId="14749A2E" w14:textId="63B94BE2" w:rsidR="002E183A" w:rsidRPr="00911F88" w:rsidRDefault="002E183A" w:rsidP="00911F88">
      <w:pPr>
        <w:pStyle w:val="Standard"/>
        <w:tabs>
          <w:tab w:val="left" w:pos="426"/>
          <w:tab w:val="left" w:pos="2268"/>
        </w:tabs>
        <w:spacing w:after="0" w:line="312" w:lineRule="auto"/>
        <w:jc w:val="center"/>
        <w:rPr>
          <w:rFonts w:ascii="Arial" w:hAnsi="Arial" w:cs="Arial"/>
          <w:b/>
          <w:bCs/>
          <w:u w:val="single"/>
        </w:rPr>
      </w:pPr>
      <w:r w:rsidRPr="00911F88">
        <w:rPr>
          <w:rFonts w:ascii="Arial" w:hAnsi="Arial" w:cs="Arial"/>
          <w:b/>
          <w:bCs/>
          <w:u w:val="single"/>
        </w:rPr>
        <w:t>CAPÍTULO I</w:t>
      </w:r>
      <w:r w:rsidR="00CD557F" w:rsidRPr="00911F88">
        <w:rPr>
          <w:rFonts w:ascii="Arial" w:hAnsi="Arial" w:cs="Arial"/>
          <w:b/>
          <w:bCs/>
          <w:u w:val="single"/>
        </w:rPr>
        <w:t>I</w:t>
      </w:r>
      <w:r w:rsidRPr="00911F88">
        <w:rPr>
          <w:rFonts w:ascii="Arial" w:hAnsi="Arial" w:cs="Arial"/>
          <w:b/>
          <w:bCs/>
          <w:u w:val="single"/>
        </w:rPr>
        <w:t xml:space="preserve">. MANIFESTACIÓN DE </w:t>
      </w:r>
      <w:r w:rsidR="00CD557F" w:rsidRPr="00911F88">
        <w:rPr>
          <w:rFonts w:ascii="Arial" w:hAnsi="Arial" w:cs="Arial"/>
          <w:b/>
          <w:bCs/>
          <w:u w:val="single"/>
        </w:rPr>
        <w:t>INCONFORMIDAD CONTRA EL AUTO DEL 17 DE JUNIO DE 2024</w:t>
      </w:r>
    </w:p>
    <w:p w14:paraId="584B8BAF" w14:textId="77777777" w:rsidR="002E183A" w:rsidRPr="00911F88" w:rsidRDefault="002E183A" w:rsidP="00911F88">
      <w:pPr>
        <w:pStyle w:val="Standard"/>
        <w:tabs>
          <w:tab w:val="left" w:pos="426"/>
          <w:tab w:val="left" w:pos="2268"/>
        </w:tabs>
        <w:spacing w:after="0" w:line="312" w:lineRule="auto"/>
        <w:ind w:left="1080"/>
        <w:rPr>
          <w:rFonts w:ascii="Arial" w:hAnsi="Arial" w:cs="Arial"/>
          <w:b/>
          <w:bCs/>
          <w:u w:val="single"/>
        </w:rPr>
      </w:pPr>
    </w:p>
    <w:p w14:paraId="0DE9FF47" w14:textId="1F63DDF7" w:rsidR="001A6DDC" w:rsidRPr="00911F88" w:rsidRDefault="002E183A" w:rsidP="00911F88">
      <w:pPr>
        <w:pStyle w:val="Default"/>
        <w:spacing w:line="312" w:lineRule="auto"/>
        <w:ind w:right="49"/>
        <w:jc w:val="both"/>
        <w:rPr>
          <w:sz w:val="22"/>
          <w:szCs w:val="22"/>
        </w:rPr>
      </w:pPr>
      <w:r w:rsidRPr="00911F88">
        <w:rPr>
          <w:color w:val="auto"/>
          <w:sz w:val="22"/>
          <w:szCs w:val="22"/>
        </w:rPr>
        <w:t xml:space="preserve">No </w:t>
      </w:r>
      <w:r w:rsidR="00856B12">
        <w:rPr>
          <w:color w:val="auto"/>
          <w:sz w:val="22"/>
          <w:szCs w:val="22"/>
        </w:rPr>
        <w:t xml:space="preserve">se </w:t>
      </w:r>
      <w:r w:rsidRPr="00911F88">
        <w:rPr>
          <w:color w:val="auto"/>
          <w:sz w:val="22"/>
          <w:szCs w:val="22"/>
        </w:rPr>
        <w:t>compart</w:t>
      </w:r>
      <w:r w:rsidR="00856B12">
        <w:rPr>
          <w:color w:val="auto"/>
          <w:sz w:val="22"/>
          <w:szCs w:val="22"/>
        </w:rPr>
        <w:t>e</w:t>
      </w:r>
      <w:r w:rsidRPr="00911F88">
        <w:rPr>
          <w:color w:val="auto"/>
          <w:sz w:val="22"/>
          <w:szCs w:val="22"/>
        </w:rPr>
        <w:t xml:space="preserve"> la decisi</w:t>
      </w:r>
      <w:r w:rsidR="00276E81" w:rsidRPr="00911F88">
        <w:rPr>
          <w:color w:val="auto"/>
          <w:sz w:val="22"/>
          <w:szCs w:val="22"/>
        </w:rPr>
        <w:t>ón</w:t>
      </w:r>
      <w:r w:rsidRPr="00911F88">
        <w:rPr>
          <w:color w:val="auto"/>
          <w:sz w:val="22"/>
          <w:szCs w:val="22"/>
        </w:rPr>
        <w:t xml:space="preserve"> adoptada por el despacho en el sentido de </w:t>
      </w:r>
      <w:r w:rsidR="00BB2EC5" w:rsidRPr="00911F88">
        <w:rPr>
          <w:color w:val="auto"/>
          <w:sz w:val="22"/>
          <w:szCs w:val="22"/>
        </w:rPr>
        <w:t xml:space="preserve">decretar el desistimiento tácito </w:t>
      </w:r>
      <w:r w:rsidR="00253E41" w:rsidRPr="00911F88">
        <w:rPr>
          <w:color w:val="auto"/>
          <w:sz w:val="22"/>
          <w:szCs w:val="22"/>
        </w:rPr>
        <w:t xml:space="preserve">del llamamiento en garantía formulado por mi prohijada </w:t>
      </w:r>
      <w:r w:rsidR="00253E41" w:rsidRPr="00911F88">
        <w:t xml:space="preserve">a los </w:t>
      </w:r>
      <w:r w:rsidR="00253E41" w:rsidRPr="00911F88">
        <w:rPr>
          <w:sz w:val="22"/>
          <w:szCs w:val="22"/>
        </w:rPr>
        <w:t>doctores</w:t>
      </w:r>
      <w:r w:rsidR="00DE711F" w:rsidRPr="00911F88">
        <w:rPr>
          <w:sz w:val="22"/>
          <w:szCs w:val="22"/>
        </w:rPr>
        <w:t xml:space="preserve"> </w:t>
      </w:r>
      <w:r w:rsidR="00E717DE" w:rsidRPr="00911F88">
        <w:rPr>
          <w:b/>
          <w:bCs/>
          <w:sz w:val="22"/>
          <w:szCs w:val="22"/>
        </w:rPr>
        <w:t xml:space="preserve">MIRYAM ESTELLA PULGARIN PERDOMO </w:t>
      </w:r>
      <w:r w:rsidR="00E717DE" w:rsidRPr="00911F88">
        <w:rPr>
          <w:sz w:val="22"/>
          <w:szCs w:val="22"/>
        </w:rPr>
        <w:t xml:space="preserve">y </w:t>
      </w:r>
      <w:r w:rsidR="00E717DE" w:rsidRPr="00911F88">
        <w:rPr>
          <w:b/>
          <w:bCs/>
          <w:sz w:val="22"/>
          <w:szCs w:val="22"/>
        </w:rPr>
        <w:t>MAURICIO ALBERTO AREVALOR SANABRIA</w:t>
      </w:r>
      <w:r w:rsidR="0080754C">
        <w:rPr>
          <w:b/>
          <w:bCs/>
          <w:sz w:val="22"/>
          <w:szCs w:val="22"/>
        </w:rPr>
        <w:t>,</w:t>
      </w:r>
      <w:r w:rsidR="00E717DE" w:rsidRPr="00911F88">
        <w:rPr>
          <w:b/>
          <w:bCs/>
          <w:sz w:val="22"/>
          <w:szCs w:val="22"/>
        </w:rPr>
        <w:t xml:space="preserve"> </w:t>
      </w:r>
      <w:r w:rsidR="00253E41" w:rsidRPr="00911F88">
        <w:rPr>
          <w:sz w:val="22"/>
          <w:szCs w:val="22"/>
        </w:rPr>
        <w:t>toda vez</w:t>
      </w:r>
      <w:r w:rsidR="00D4397C" w:rsidRPr="00911F88">
        <w:rPr>
          <w:sz w:val="22"/>
          <w:szCs w:val="22"/>
        </w:rPr>
        <w:t xml:space="preserve"> que</w:t>
      </w:r>
      <w:r w:rsidR="00366770" w:rsidRPr="00911F88">
        <w:rPr>
          <w:sz w:val="22"/>
          <w:szCs w:val="22"/>
        </w:rPr>
        <w:t xml:space="preserve"> </w:t>
      </w:r>
      <w:r w:rsidR="001A6DDC" w:rsidRPr="00911F88">
        <w:rPr>
          <w:sz w:val="22"/>
          <w:szCs w:val="22"/>
        </w:rPr>
        <w:t xml:space="preserve">la solicitud o requerimiento </w:t>
      </w:r>
      <w:r w:rsidR="0080754C" w:rsidRPr="00911F88">
        <w:rPr>
          <w:sz w:val="22"/>
          <w:szCs w:val="22"/>
        </w:rPr>
        <w:t>tenía</w:t>
      </w:r>
      <w:r w:rsidR="001A6DDC" w:rsidRPr="00911F88">
        <w:rPr>
          <w:sz w:val="22"/>
          <w:szCs w:val="22"/>
        </w:rPr>
        <w:t xml:space="preserve"> que ser formulado directamente a la clínica quien era</w:t>
      </w:r>
      <w:r w:rsidR="006564AC" w:rsidRPr="00911F88">
        <w:rPr>
          <w:sz w:val="22"/>
          <w:szCs w:val="22"/>
        </w:rPr>
        <w:t xml:space="preserve"> la institución </w:t>
      </w:r>
      <w:r w:rsidR="0080754C">
        <w:rPr>
          <w:sz w:val="22"/>
          <w:szCs w:val="22"/>
        </w:rPr>
        <w:t>donde</w:t>
      </w:r>
      <w:r w:rsidR="0080754C" w:rsidRPr="00911F88">
        <w:rPr>
          <w:sz w:val="22"/>
          <w:szCs w:val="22"/>
        </w:rPr>
        <w:t xml:space="preserve"> </w:t>
      </w:r>
      <w:r w:rsidR="006564AC" w:rsidRPr="00911F88">
        <w:rPr>
          <w:sz w:val="22"/>
          <w:szCs w:val="22"/>
        </w:rPr>
        <w:t>laboran los médicos</w:t>
      </w:r>
      <w:r w:rsidR="0080754C">
        <w:rPr>
          <w:sz w:val="22"/>
          <w:szCs w:val="22"/>
        </w:rPr>
        <w:t xml:space="preserve">, más </w:t>
      </w:r>
      <w:proofErr w:type="gramStart"/>
      <w:r w:rsidR="00970F67">
        <w:rPr>
          <w:sz w:val="22"/>
          <w:szCs w:val="22"/>
        </w:rPr>
        <w:t>aun</w:t>
      </w:r>
      <w:proofErr w:type="gramEnd"/>
      <w:r w:rsidR="0080754C">
        <w:rPr>
          <w:sz w:val="22"/>
          <w:szCs w:val="22"/>
        </w:rPr>
        <w:t xml:space="preserve"> considerando las facultades oficiosas que tiene el Juez en estos asuntos</w:t>
      </w:r>
      <w:r w:rsidR="006564AC" w:rsidRPr="00911F88">
        <w:rPr>
          <w:sz w:val="22"/>
          <w:szCs w:val="22"/>
        </w:rPr>
        <w:t>. Adicionalmente</w:t>
      </w:r>
      <w:r w:rsidR="0080754C">
        <w:rPr>
          <w:sz w:val="22"/>
          <w:szCs w:val="22"/>
        </w:rPr>
        <w:t>,</w:t>
      </w:r>
      <w:r w:rsidR="006564AC" w:rsidRPr="00911F88">
        <w:rPr>
          <w:sz w:val="22"/>
          <w:szCs w:val="22"/>
        </w:rPr>
        <w:t xml:space="preserve"> el suscrito a pesar de ser el apoderado de confianza de la institución médica</w:t>
      </w:r>
      <w:r w:rsidR="0080754C">
        <w:rPr>
          <w:sz w:val="22"/>
          <w:szCs w:val="22"/>
        </w:rPr>
        <w:t>,</w:t>
      </w:r>
      <w:r w:rsidR="006564AC" w:rsidRPr="00911F88">
        <w:rPr>
          <w:sz w:val="22"/>
          <w:szCs w:val="22"/>
        </w:rPr>
        <w:t xml:space="preserve"> no tiene acceso a las </w:t>
      </w:r>
      <w:r w:rsidR="00B20807" w:rsidRPr="00911F88">
        <w:rPr>
          <w:sz w:val="22"/>
          <w:szCs w:val="22"/>
        </w:rPr>
        <w:t xml:space="preserve">bases de datos </w:t>
      </w:r>
      <w:r w:rsidR="006564AC" w:rsidRPr="00911F88">
        <w:rPr>
          <w:sz w:val="22"/>
          <w:szCs w:val="22"/>
        </w:rPr>
        <w:t>internas d</w:t>
      </w:r>
      <w:r w:rsidR="00B20807" w:rsidRPr="00911F88">
        <w:rPr>
          <w:sz w:val="22"/>
          <w:szCs w:val="22"/>
        </w:rPr>
        <w:t>e la clínica</w:t>
      </w:r>
      <w:r w:rsidR="006564AC" w:rsidRPr="00911F88">
        <w:rPr>
          <w:sz w:val="22"/>
          <w:szCs w:val="22"/>
        </w:rPr>
        <w:t xml:space="preserve">, por lo que era </w:t>
      </w:r>
      <w:r w:rsidR="00B20807" w:rsidRPr="00911F88">
        <w:rPr>
          <w:sz w:val="22"/>
          <w:szCs w:val="22"/>
        </w:rPr>
        <w:t>imposible acceder a esa información</w:t>
      </w:r>
      <w:r w:rsidR="00920452" w:rsidRPr="00911F88">
        <w:rPr>
          <w:sz w:val="22"/>
          <w:szCs w:val="22"/>
        </w:rPr>
        <w:t xml:space="preserve"> en el término establecido por el despacho</w:t>
      </w:r>
      <w:r w:rsidR="00B20807" w:rsidRPr="00911F88">
        <w:rPr>
          <w:sz w:val="22"/>
          <w:szCs w:val="22"/>
        </w:rPr>
        <w:t xml:space="preserve">. </w:t>
      </w:r>
      <w:r w:rsidR="00227344" w:rsidRPr="00911F88">
        <w:rPr>
          <w:sz w:val="22"/>
          <w:szCs w:val="22"/>
        </w:rPr>
        <w:t>Así mismo</w:t>
      </w:r>
      <w:r w:rsidR="0080754C">
        <w:rPr>
          <w:sz w:val="22"/>
          <w:szCs w:val="22"/>
        </w:rPr>
        <w:t>,</w:t>
      </w:r>
      <w:r w:rsidR="00227344" w:rsidRPr="00911F88">
        <w:rPr>
          <w:sz w:val="22"/>
          <w:szCs w:val="22"/>
        </w:rPr>
        <w:t xml:space="preserve"> es importante señalar que el suscrito</w:t>
      </w:r>
      <w:r w:rsidR="0080754C">
        <w:rPr>
          <w:sz w:val="22"/>
          <w:szCs w:val="22"/>
        </w:rPr>
        <w:t>,</w:t>
      </w:r>
      <w:r w:rsidR="00227344" w:rsidRPr="00911F88">
        <w:rPr>
          <w:sz w:val="22"/>
          <w:szCs w:val="22"/>
        </w:rPr>
        <w:t xml:space="preserve"> de haber contado con información adicional que permitiera la ubicación de los galenos lo hab</w:t>
      </w:r>
      <w:r w:rsidR="0080754C">
        <w:rPr>
          <w:sz w:val="22"/>
          <w:szCs w:val="22"/>
        </w:rPr>
        <w:t>r</w:t>
      </w:r>
      <w:r w:rsidR="00227344" w:rsidRPr="00911F88">
        <w:rPr>
          <w:sz w:val="22"/>
          <w:szCs w:val="22"/>
        </w:rPr>
        <w:t>ía advertido desde la formulación de los llamamientos en garantía.</w:t>
      </w:r>
    </w:p>
    <w:p w14:paraId="3BF2D9DB" w14:textId="77777777" w:rsidR="00B20807" w:rsidRPr="00911F88" w:rsidRDefault="00B20807" w:rsidP="00911F88">
      <w:pPr>
        <w:pStyle w:val="Default"/>
        <w:spacing w:line="312" w:lineRule="auto"/>
        <w:ind w:right="49"/>
        <w:jc w:val="both"/>
        <w:rPr>
          <w:sz w:val="22"/>
          <w:szCs w:val="22"/>
        </w:rPr>
      </w:pPr>
    </w:p>
    <w:p w14:paraId="152667C6" w14:textId="2C54982B" w:rsidR="000E3769" w:rsidRPr="00911F88" w:rsidRDefault="00FD2AC3" w:rsidP="00911F88">
      <w:pPr>
        <w:pStyle w:val="Default"/>
        <w:spacing w:line="312" w:lineRule="auto"/>
        <w:ind w:right="49"/>
        <w:jc w:val="both"/>
        <w:rPr>
          <w:sz w:val="22"/>
          <w:szCs w:val="22"/>
        </w:rPr>
      </w:pPr>
      <w:r w:rsidRPr="00911F88">
        <w:rPr>
          <w:sz w:val="22"/>
          <w:szCs w:val="22"/>
        </w:rPr>
        <w:t xml:space="preserve">Ahora bien, </w:t>
      </w:r>
      <w:r w:rsidR="000E3769" w:rsidRPr="00911F88">
        <w:rPr>
          <w:sz w:val="22"/>
          <w:szCs w:val="22"/>
        </w:rPr>
        <w:t>e</w:t>
      </w:r>
      <w:r w:rsidR="004A1F27" w:rsidRPr="00911F88">
        <w:rPr>
          <w:sz w:val="22"/>
          <w:szCs w:val="22"/>
        </w:rPr>
        <w:t xml:space="preserve">n </w:t>
      </w:r>
      <w:r w:rsidR="00572764" w:rsidRPr="00911F88">
        <w:rPr>
          <w:sz w:val="22"/>
          <w:szCs w:val="22"/>
        </w:rPr>
        <w:t>los</w:t>
      </w:r>
      <w:r w:rsidR="004A1F27" w:rsidRPr="00911F88">
        <w:rPr>
          <w:sz w:val="22"/>
          <w:szCs w:val="22"/>
        </w:rPr>
        <w:t xml:space="preserve"> escrito</w:t>
      </w:r>
      <w:r w:rsidR="00572764" w:rsidRPr="00911F88">
        <w:rPr>
          <w:sz w:val="22"/>
          <w:szCs w:val="22"/>
        </w:rPr>
        <w:t>s</w:t>
      </w:r>
      <w:r w:rsidR="004A1F27" w:rsidRPr="00911F88">
        <w:rPr>
          <w:sz w:val="22"/>
          <w:szCs w:val="22"/>
        </w:rPr>
        <w:t xml:space="preserve"> de llamamiento</w:t>
      </w:r>
      <w:r w:rsidR="00572764" w:rsidRPr="00911F88">
        <w:rPr>
          <w:sz w:val="22"/>
          <w:szCs w:val="22"/>
        </w:rPr>
        <w:t>s</w:t>
      </w:r>
      <w:r w:rsidR="004A1F27" w:rsidRPr="00911F88">
        <w:rPr>
          <w:sz w:val="22"/>
          <w:szCs w:val="22"/>
        </w:rPr>
        <w:t xml:space="preserve"> en garantía</w:t>
      </w:r>
      <w:r w:rsidR="00196FE8" w:rsidRPr="00911F88">
        <w:rPr>
          <w:sz w:val="22"/>
          <w:szCs w:val="22"/>
        </w:rPr>
        <w:t xml:space="preserve"> formulado</w:t>
      </w:r>
      <w:r w:rsidR="00572764" w:rsidRPr="00911F88">
        <w:rPr>
          <w:sz w:val="22"/>
          <w:szCs w:val="22"/>
        </w:rPr>
        <w:t>s</w:t>
      </w:r>
      <w:r w:rsidR="00196FE8" w:rsidRPr="00911F88">
        <w:rPr>
          <w:sz w:val="22"/>
          <w:szCs w:val="22"/>
        </w:rPr>
        <w:t xml:space="preserve"> contra</w:t>
      </w:r>
      <w:r w:rsidR="00572764" w:rsidRPr="00911F88">
        <w:rPr>
          <w:sz w:val="22"/>
          <w:szCs w:val="22"/>
        </w:rPr>
        <w:t>s</w:t>
      </w:r>
      <w:r w:rsidR="00196FE8" w:rsidRPr="00911F88">
        <w:rPr>
          <w:sz w:val="22"/>
          <w:szCs w:val="22"/>
        </w:rPr>
        <w:t xml:space="preserve"> los médicos</w:t>
      </w:r>
      <w:r w:rsidR="003E4149" w:rsidRPr="00911F88">
        <w:rPr>
          <w:sz w:val="22"/>
          <w:szCs w:val="22"/>
        </w:rPr>
        <w:t xml:space="preserve"> anteriormente </w:t>
      </w:r>
      <w:r w:rsidR="00196FE8" w:rsidRPr="00911F88">
        <w:rPr>
          <w:sz w:val="22"/>
          <w:szCs w:val="22"/>
        </w:rPr>
        <w:t>señalado</w:t>
      </w:r>
      <w:r w:rsidR="00572764" w:rsidRPr="00911F88">
        <w:rPr>
          <w:sz w:val="22"/>
          <w:szCs w:val="22"/>
        </w:rPr>
        <w:t>s</w:t>
      </w:r>
      <w:r w:rsidR="004A1F27" w:rsidRPr="00911F88">
        <w:rPr>
          <w:sz w:val="22"/>
          <w:szCs w:val="22"/>
        </w:rPr>
        <w:t xml:space="preserve"> el suscrito </w:t>
      </w:r>
      <w:r w:rsidR="00196FE8" w:rsidRPr="00911F88">
        <w:rPr>
          <w:sz w:val="22"/>
          <w:szCs w:val="22"/>
        </w:rPr>
        <w:t xml:space="preserve">indicó </w:t>
      </w:r>
      <w:r w:rsidR="00572764" w:rsidRPr="00911F88">
        <w:rPr>
          <w:sz w:val="22"/>
          <w:szCs w:val="22"/>
        </w:rPr>
        <w:t>una dirección física, tal y como se observa en las siguientes imágenes extraídas de los textos originales:</w:t>
      </w:r>
    </w:p>
    <w:p w14:paraId="0AB0D934" w14:textId="77777777" w:rsidR="00572764" w:rsidRPr="00911F88" w:rsidRDefault="00572764" w:rsidP="00911F88">
      <w:pPr>
        <w:pStyle w:val="Default"/>
        <w:spacing w:line="312" w:lineRule="auto"/>
        <w:ind w:right="49"/>
        <w:jc w:val="both"/>
        <w:rPr>
          <w:sz w:val="22"/>
          <w:szCs w:val="22"/>
        </w:rPr>
      </w:pPr>
    </w:p>
    <w:p w14:paraId="46F3FBCE" w14:textId="5D9715D1" w:rsidR="00E717DE" w:rsidRPr="00911F88" w:rsidRDefault="00E717DE" w:rsidP="00911F88">
      <w:pPr>
        <w:pStyle w:val="Default"/>
        <w:numPr>
          <w:ilvl w:val="0"/>
          <w:numId w:val="2"/>
        </w:numPr>
        <w:spacing w:line="312" w:lineRule="auto"/>
        <w:ind w:left="284" w:right="49" w:hanging="284"/>
        <w:jc w:val="both"/>
        <w:rPr>
          <w:b/>
          <w:bCs/>
          <w:sz w:val="22"/>
          <w:szCs w:val="22"/>
        </w:rPr>
      </w:pPr>
      <w:r w:rsidRPr="00911F88">
        <w:rPr>
          <w:sz w:val="22"/>
          <w:szCs w:val="22"/>
        </w:rPr>
        <w:t xml:space="preserve">Llamamiento formulado contra la médico </w:t>
      </w:r>
      <w:r w:rsidRPr="00911F88">
        <w:rPr>
          <w:b/>
          <w:bCs/>
          <w:sz w:val="22"/>
          <w:szCs w:val="22"/>
        </w:rPr>
        <w:t>MIRYAM ESTELLA PULGARIN PERDOMO</w:t>
      </w:r>
      <w:r w:rsidR="00270086" w:rsidRPr="00911F88">
        <w:rPr>
          <w:b/>
          <w:bCs/>
          <w:sz w:val="22"/>
          <w:szCs w:val="22"/>
        </w:rPr>
        <w:t>:</w:t>
      </w:r>
    </w:p>
    <w:p w14:paraId="1051DF61" w14:textId="77777777" w:rsidR="00E717DE" w:rsidRPr="00911F88" w:rsidRDefault="00E717DE" w:rsidP="00911F88">
      <w:pPr>
        <w:pStyle w:val="Default"/>
        <w:spacing w:line="312" w:lineRule="auto"/>
        <w:ind w:right="49"/>
        <w:jc w:val="both"/>
        <w:rPr>
          <w:b/>
          <w:bCs/>
          <w:sz w:val="22"/>
          <w:szCs w:val="22"/>
        </w:rPr>
      </w:pPr>
    </w:p>
    <w:p w14:paraId="22B1F7B7" w14:textId="75043F84" w:rsidR="00E717DE" w:rsidRPr="00911F88" w:rsidRDefault="006925AA" w:rsidP="00911F88">
      <w:pPr>
        <w:pStyle w:val="Default"/>
        <w:spacing w:line="312" w:lineRule="auto"/>
        <w:ind w:right="49"/>
        <w:jc w:val="center"/>
        <w:rPr>
          <w:b/>
          <w:bCs/>
          <w:sz w:val="22"/>
          <w:szCs w:val="22"/>
        </w:rPr>
      </w:pPr>
      <w:r w:rsidRPr="00911F88">
        <w:rPr>
          <w:noProof/>
        </w:rPr>
        <mc:AlternateContent>
          <mc:Choice Requires="wps">
            <w:drawing>
              <wp:anchor distT="0" distB="0" distL="114300" distR="114300" simplePos="0" relativeHeight="251660288" behindDoc="0" locked="0" layoutInCell="1" allowOverlap="1" wp14:anchorId="34F7B148" wp14:editId="00EBFDA8">
                <wp:simplePos x="0" y="0"/>
                <wp:positionH relativeFrom="column">
                  <wp:posOffset>495935</wp:posOffset>
                </wp:positionH>
                <wp:positionV relativeFrom="paragraph">
                  <wp:posOffset>1010920</wp:posOffset>
                </wp:positionV>
                <wp:extent cx="5095875" cy="519430"/>
                <wp:effectExtent l="19050" t="19050" r="28575" b="13970"/>
                <wp:wrapNone/>
                <wp:docPr id="248825124" name="Rectángulo 9"/>
                <wp:cNvGraphicFramePr/>
                <a:graphic xmlns:a="http://schemas.openxmlformats.org/drawingml/2006/main">
                  <a:graphicData uri="http://schemas.microsoft.com/office/word/2010/wordprocessingShape">
                    <wps:wsp>
                      <wps:cNvSpPr/>
                      <wps:spPr>
                        <a:xfrm>
                          <a:off x="0" y="0"/>
                          <a:ext cx="5095875" cy="51943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789DF" id="Rectángulo 9" o:spid="_x0000_s1026" style="position:absolute;margin-left:39.05pt;margin-top:79.6pt;width:401.25pt;height:4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" filled="f" strokecolor="#c00000" strokeweight="2.25pt"/>
            </w:pict>
          </mc:Fallback>
        </mc:AlternateContent>
      </w:r>
      <w:r w:rsidR="00ED7E14" w:rsidRPr="00911F88">
        <w:rPr>
          <w:noProof/>
        </w:rPr>
        <w:drawing>
          <wp:inline distT="0" distB="0" distL="0" distR="0" wp14:anchorId="0D117CF1" wp14:editId="577411F6">
            <wp:extent cx="5048250" cy="1529363"/>
            <wp:effectExtent l="0" t="0" r="0" b="0"/>
            <wp:docPr id="17925868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86837" name=""/>
                    <pic:cNvPicPr/>
                  </pic:nvPicPr>
                  <pic:blipFill rotWithShape="1">
                    <a:blip r:embed="rId10"/>
                    <a:srcRect l="18532" t="13842" r="23380" b="54873"/>
                    <a:stretch/>
                  </pic:blipFill>
                  <pic:spPr bwMode="auto">
                    <a:xfrm>
                      <a:off x="0" y="0"/>
                      <a:ext cx="5053235" cy="1530873"/>
                    </a:xfrm>
                    <a:prstGeom prst="rect">
                      <a:avLst/>
                    </a:prstGeom>
                    <a:ln>
                      <a:noFill/>
                    </a:ln>
                    <a:extLst>
                      <a:ext uri="{53640926-AAD7-44D8-BBD7-CCE9431645EC}">
                        <a14:shadowObscured xmlns:a14="http://schemas.microsoft.com/office/drawing/2010/main"/>
                      </a:ext>
                    </a:extLst>
                  </pic:spPr>
                </pic:pic>
              </a:graphicData>
            </a:graphic>
          </wp:inline>
        </w:drawing>
      </w:r>
    </w:p>
    <w:p w14:paraId="584C50FA" w14:textId="77777777" w:rsidR="00E717DE" w:rsidRPr="00911F88" w:rsidRDefault="00E717DE" w:rsidP="00911F88">
      <w:pPr>
        <w:pStyle w:val="Default"/>
        <w:spacing w:line="312" w:lineRule="auto"/>
        <w:ind w:right="49"/>
        <w:jc w:val="both"/>
        <w:rPr>
          <w:b/>
          <w:bCs/>
          <w:sz w:val="22"/>
          <w:szCs w:val="22"/>
        </w:rPr>
      </w:pPr>
    </w:p>
    <w:p w14:paraId="5910A627" w14:textId="082CD430" w:rsidR="00572764" w:rsidRPr="00911F88" w:rsidRDefault="00E717DE" w:rsidP="00911F88">
      <w:pPr>
        <w:pStyle w:val="Default"/>
        <w:numPr>
          <w:ilvl w:val="0"/>
          <w:numId w:val="2"/>
        </w:numPr>
        <w:spacing w:line="312" w:lineRule="auto"/>
        <w:ind w:left="284" w:right="49" w:hanging="284"/>
        <w:jc w:val="both"/>
        <w:rPr>
          <w:sz w:val="22"/>
          <w:szCs w:val="22"/>
        </w:rPr>
      </w:pPr>
      <w:r w:rsidRPr="00911F88">
        <w:rPr>
          <w:sz w:val="22"/>
          <w:szCs w:val="22"/>
        </w:rPr>
        <w:t xml:space="preserve">Llamamiento formulado contra el médico </w:t>
      </w:r>
      <w:r w:rsidRPr="00911F88">
        <w:rPr>
          <w:b/>
          <w:bCs/>
          <w:sz w:val="22"/>
          <w:szCs w:val="22"/>
        </w:rPr>
        <w:t>MAURICIO ALBERTO AREVALOR SANABRIA</w:t>
      </w:r>
      <w:r w:rsidR="00270086" w:rsidRPr="00911F88">
        <w:rPr>
          <w:b/>
          <w:bCs/>
          <w:sz w:val="22"/>
          <w:szCs w:val="22"/>
        </w:rPr>
        <w:t>:</w:t>
      </w:r>
    </w:p>
    <w:p w14:paraId="4E704A05" w14:textId="67497A96" w:rsidR="00572764" w:rsidRPr="00911F88" w:rsidRDefault="00572764" w:rsidP="00911F88">
      <w:pPr>
        <w:pStyle w:val="Default"/>
        <w:spacing w:line="312" w:lineRule="auto"/>
        <w:ind w:right="49"/>
        <w:jc w:val="both"/>
        <w:rPr>
          <w:color w:val="333333"/>
          <w:sz w:val="25"/>
          <w:szCs w:val="25"/>
        </w:rPr>
      </w:pPr>
    </w:p>
    <w:p w14:paraId="0362580B" w14:textId="3F05956D" w:rsidR="000E3769" w:rsidRPr="00911F88" w:rsidRDefault="006925AA" w:rsidP="00911F88">
      <w:pPr>
        <w:pStyle w:val="Default"/>
        <w:spacing w:line="312" w:lineRule="auto"/>
        <w:ind w:right="49"/>
        <w:jc w:val="center"/>
        <w:rPr>
          <w:sz w:val="22"/>
          <w:szCs w:val="22"/>
        </w:rPr>
      </w:pPr>
      <w:r w:rsidRPr="00911F88">
        <w:rPr>
          <w:noProof/>
        </w:rPr>
        <mc:AlternateContent>
          <mc:Choice Requires="wps">
            <w:drawing>
              <wp:anchor distT="0" distB="0" distL="114300" distR="114300" simplePos="0" relativeHeight="251662336" behindDoc="0" locked="0" layoutInCell="1" allowOverlap="1" wp14:anchorId="7C1D6654" wp14:editId="7A74D4E4">
                <wp:simplePos x="0" y="0"/>
                <wp:positionH relativeFrom="column">
                  <wp:posOffset>521335</wp:posOffset>
                </wp:positionH>
                <wp:positionV relativeFrom="paragraph">
                  <wp:posOffset>961390</wp:posOffset>
                </wp:positionV>
                <wp:extent cx="5095875" cy="519430"/>
                <wp:effectExtent l="19050" t="19050" r="28575" b="13970"/>
                <wp:wrapNone/>
                <wp:docPr id="181429462" name="Rectángulo 9"/>
                <wp:cNvGraphicFramePr/>
                <a:graphic xmlns:a="http://schemas.openxmlformats.org/drawingml/2006/main">
                  <a:graphicData uri="http://schemas.microsoft.com/office/word/2010/wordprocessingShape">
                    <wps:wsp>
                      <wps:cNvSpPr/>
                      <wps:spPr>
                        <a:xfrm>
                          <a:off x="0" y="0"/>
                          <a:ext cx="5095875" cy="51943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D5A10" id="Rectángulo 9" o:spid="_x0000_s1026" style="position:absolute;margin-left:41.05pt;margin-top:75.7pt;width:401.25pt;height:4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" filled="f" strokecolor="#c00000" strokeweight="2.25pt"/>
            </w:pict>
          </mc:Fallback>
        </mc:AlternateContent>
      </w:r>
      <w:r w:rsidR="00ED7E14" w:rsidRPr="00911F88">
        <w:rPr>
          <w:noProof/>
        </w:rPr>
        <w:drawing>
          <wp:inline distT="0" distB="0" distL="0" distR="0" wp14:anchorId="2D1FA833" wp14:editId="1AE09C10">
            <wp:extent cx="5095875" cy="1482746"/>
            <wp:effectExtent l="0" t="0" r="0" b="3175"/>
            <wp:docPr id="3873363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36376" name=""/>
                    <pic:cNvPicPr/>
                  </pic:nvPicPr>
                  <pic:blipFill rotWithShape="1">
                    <a:blip r:embed="rId11"/>
                    <a:srcRect l="35195" t="31561" r="18241" b="44352"/>
                    <a:stretch/>
                  </pic:blipFill>
                  <pic:spPr bwMode="auto">
                    <a:xfrm>
                      <a:off x="0" y="0"/>
                      <a:ext cx="5114101" cy="1488049"/>
                    </a:xfrm>
                    <a:prstGeom prst="rect">
                      <a:avLst/>
                    </a:prstGeom>
                    <a:ln>
                      <a:noFill/>
                    </a:ln>
                    <a:extLst>
                      <a:ext uri="{53640926-AAD7-44D8-BBD7-CCE9431645EC}">
                        <a14:shadowObscured xmlns:a14="http://schemas.microsoft.com/office/drawing/2010/main"/>
                      </a:ext>
                    </a:extLst>
                  </pic:spPr>
                </pic:pic>
              </a:graphicData>
            </a:graphic>
          </wp:inline>
        </w:drawing>
      </w:r>
    </w:p>
    <w:p w14:paraId="0A70260B" w14:textId="77777777" w:rsidR="00123E76" w:rsidRPr="00911F88" w:rsidRDefault="00123E76" w:rsidP="00911F88">
      <w:pPr>
        <w:pStyle w:val="Default"/>
        <w:spacing w:line="312" w:lineRule="auto"/>
        <w:ind w:right="49"/>
        <w:jc w:val="both"/>
        <w:rPr>
          <w:sz w:val="22"/>
          <w:szCs w:val="22"/>
        </w:rPr>
      </w:pPr>
    </w:p>
    <w:p w14:paraId="667697D8" w14:textId="093EB59D" w:rsidR="00123E76" w:rsidRPr="00911F88" w:rsidRDefault="006925AA" w:rsidP="00911F88">
      <w:pPr>
        <w:pStyle w:val="Default"/>
        <w:spacing w:line="312" w:lineRule="auto"/>
        <w:ind w:right="49"/>
        <w:jc w:val="both"/>
        <w:rPr>
          <w:sz w:val="22"/>
          <w:szCs w:val="22"/>
        </w:rPr>
      </w:pPr>
      <w:r w:rsidRPr="00911F88">
        <w:rPr>
          <w:sz w:val="22"/>
          <w:szCs w:val="22"/>
        </w:rPr>
        <w:t>Del te</w:t>
      </w:r>
      <w:r w:rsidR="00830493" w:rsidRPr="00911F88">
        <w:rPr>
          <w:sz w:val="22"/>
          <w:szCs w:val="22"/>
        </w:rPr>
        <w:t>x</w:t>
      </w:r>
      <w:r w:rsidRPr="00911F88">
        <w:rPr>
          <w:sz w:val="22"/>
          <w:szCs w:val="22"/>
        </w:rPr>
        <w:t xml:space="preserve">to anterior, se logra inferir que el suscrito no contaba con información adicional que permitiera lograr la comparecencia de los galenos al proceso. Por lo que si no fue efectiva la notificación a las direcciones físicas anteriormente indicadas, el </w:t>
      </w:r>
      <w:r w:rsidR="001B479B" w:rsidRPr="00911F88">
        <w:rPr>
          <w:sz w:val="22"/>
          <w:szCs w:val="22"/>
        </w:rPr>
        <w:t xml:space="preserve">paso adecuado a seguir era la notificación por emplazamiento de conformidad con lo señalado en </w:t>
      </w:r>
      <w:r w:rsidR="00830493" w:rsidRPr="00911F88">
        <w:rPr>
          <w:sz w:val="22"/>
          <w:szCs w:val="22"/>
        </w:rPr>
        <w:t>el Código General del proceso</w:t>
      </w:r>
      <w:r w:rsidR="0080754C">
        <w:rPr>
          <w:sz w:val="22"/>
          <w:szCs w:val="22"/>
        </w:rPr>
        <w:t>,</w:t>
      </w:r>
      <w:r w:rsidR="00830493" w:rsidRPr="00911F88">
        <w:rPr>
          <w:sz w:val="22"/>
          <w:szCs w:val="22"/>
        </w:rPr>
        <w:t xml:space="preserve"> por </w:t>
      </w:r>
      <w:r w:rsidR="00F61466" w:rsidRPr="00911F88">
        <w:rPr>
          <w:sz w:val="22"/>
          <w:szCs w:val="22"/>
        </w:rPr>
        <w:t>analogía</w:t>
      </w:r>
      <w:r w:rsidR="00830493" w:rsidRPr="00911F88">
        <w:rPr>
          <w:sz w:val="22"/>
          <w:szCs w:val="22"/>
        </w:rPr>
        <w:t xml:space="preserve"> remisión del Código de Procedimiento Administrativo y lo Contencioso Administrativo. Lo anterior, toda vez que a quienes se pretende notificar son personas naturales</w:t>
      </w:r>
      <w:r w:rsidR="002A2059" w:rsidRPr="00911F88">
        <w:rPr>
          <w:sz w:val="22"/>
          <w:szCs w:val="22"/>
        </w:rPr>
        <w:t xml:space="preserve"> de las cuales se desconocía su dirección electrónica para ser notificados personal</w:t>
      </w:r>
      <w:r w:rsidR="0080754C">
        <w:rPr>
          <w:sz w:val="22"/>
          <w:szCs w:val="22"/>
        </w:rPr>
        <w:t>mente</w:t>
      </w:r>
      <w:r w:rsidR="002A2059" w:rsidRPr="00911F88">
        <w:rPr>
          <w:sz w:val="22"/>
          <w:szCs w:val="22"/>
        </w:rPr>
        <w:t xml:space="preserve"> a través de </w:t>
      </w:r>
      <w:r w:rsidR="004D3E7F" w:rsidRPr="00911F88">
        <w:rPr>
          <w:sz w:val="22"/>
          <w:szCs w:val="22"/>
        </w:rPr>
        <w:t>mensaje di</w:t>
      </w:r>
      <w:r w:rsidR="00FA67E6" w:rsidRPr="00911F88">
        <w:rPr>
          <w:sz w:val="22"/>
          <w:szCs w:val="22"/>
        </w:rPr>
        <w:t xml:space="preserve">rigido al </w:t>
      </w:r>
      <w:r w:rsidR="004B72FF" w:rsidRPr="00911F88">
        <w:rPr>
          <w:sz w:val="22"/>
          <w:szCs w:val="22"/>
        </w:rPr>
        <w:t>buzón electrónico</w:t>
      </w:r>
      <w:r w:rsidR="00F61466" w:rsidRPr="00911F88">
        <w:rPr>
          <w:sz w:val="22"/>
          <w:szCs w:val="22"/>
        </w:rPr>
        <w:t xml:space="preserve">, tal y como lo consagra el articulo 108 del Código general del proceso </w:t>
      </w:r>
      <w:r w:rsidR="00AC1CD6" w:rsidRPr="00911F88">
        <w:rPr>
          <w:sz w:val="22"/>
          <w:szCs w:val="22"/>
        </w:rPr>
        <w:t>así</w:t>
      </w:r>
      <w:r w:rsidR="00F61466" w:rsidRPr="00911F88">
        <w:rPr>
          <w:sz w:val="22"/>
          <w:szCs w:val="22"/>
        </w:rPr>
        <w:t xml:space="preserve">: </w:t>
      </w:r>
    </w:p>
    <w:p w14:paraId="5FCE716C" w14:textId="77777777" w:rsidR="00123E76" w:rsidRPr="00911F88" w:rsidRDefault="00123E76" w:rsidP="00911F88">
      <w:pPr>
        <w:pStyle w:val="Default"/>
        <w:spacing w:line="312" w:lineRule="auto"/>
        <w:ind w:right="49"/>
        <w:jc w:val="both"/>
        <w:rPr>
          <w:sz w:val="22"/>
          <w:szCs w:val="22"/>
        </w:rPr>
      </w:pPr>
    </w:p>
    <w:p w14:paraId="38C82E9C" w14:textId="45CA027B" w:rsidR="00550811" w:rsidRPr="0080754C" w:rsidRDefault="0080754C" w:rsidP="00911F88">
      <w:pPr>
        <w:pStyle w:val="Default"/>
        <w:spacing w:line="312" w:lineRule="auto"/>
        <w:ind w:left="851" w:right="843"/>
        <w:jc w:val="both"/>
        <w:rPr>
          <w:color w:val="auto"/>
          <w:sz w:val="20"/>
          <w:szCs w:val="20"/>
        </w:rPr>
      </w:pPr>
      <w:r w:rsidRPr="0080754C">
        <w:rPr>
          <w:rStyle w:val="Textoennegrita"/>
          <w:color w:val="auto"/>
          <w:sz w:val="20"/>
          <w:szCs w:val="20"/>
          <w:shd w:val="clear" w:color="auto" w:fill="FFFFFF"/>
        </w:rPr>
        <w:t>“</w:t>
      </w:r>
      <w:r w:rsidR="00FB0A06" w:rsidRPr="0080754C">
        <w:rPr>
          <w:rStyle w:val="Textoennegrita"/>
          <w:color w:val="auto"/>
          <w:sz w:val="20"/>
          <w:szCs w:val="20"/>
          <w:shd w:val="clear" w:color="auto" w:fill="FFFFFF"/>
        </w:rPr>
        <w:t>Artículo 108. </w:t>
      </w:r>
      <w:r w:rsidR="00FB0A06" w:rsidRPr="00970F67">
        <w:rPr>
          <w:rStyle w:val="nfasis"/>
          <w:b/>
          <w:bCs/>
          <w:i w:val="0"/>
          <w:iCs w:val="0"/>
          <w:color w:val="auto"/>
          <w:sz w:val="20"/>
          <w:szCs w:val="20"/>
          <w:shd w:val="clear" w:color="auto" w:fill="FFFFFF"/>
        </w:rPr>
        <w:t>Emplazamiento</w:t>
      </w:r>
      <w:r w:rsidR="00FB0A06" w:rsidRPr="0080754C">
        <w:rPr>
          <w:rStyle w:val="Textoennegrita"/>
          <w:color w:val="auto"/>
          <w:sz w:val="20"/>
          <w:szCs w:val="20"/>
          <w:shd w:val="clear" w:color="auto" w:fill="FFFFFF"/>
        </w:rPr>
        <w:t>. </w:t>
      </w:r>
      <w:r w:rsidR="00FB0A06" w:rsidRPr="0080754C">
        <w:rPr>
          <w:color w:val="auto"/>
          <w:sz w:val="20"/>
          <w:szCs w:val="20"/>
          <w:shd w:val="clear" w:color="auto" w:fill="FFFFFF"/>
        </w:rPr>
        <w:t>Cuando se ordene el emplazamiento a personas determinadas o indeterminadas, se procederá mediante la inclusión del nombre del sujeto emplazado, las partes, la clase del proceso y el juzgado que lo requiere, en un listado que se publicará por una sola vez en un medio escrito de amplia circulación nacional o local, o en cualquier otro medio masivo de comunicación, a criterio del juez, para lo cual indicará al menos dos (2) medios de comunicación</w:t>
      </w:r>
      <w:r w:rsidRPr="0080754C">
        <w:rPr>
          <w:color w:val="auto"/>
          <w:sz w:val="20"/>
          <w:szCs w:val="20"/>
          <w:shd w:val="clear" w:color="auto" w:fill="FFFFFF"/>
        </w:rPr>
        <w:t>”.</w:t>
      </w:r>
    </w:p>
    <w:p w14:paraId="07C5B1C0" w14:textId="77777777" w:rsidR="00550811" w:rsidRPr="00911F88" w:rsidRDefault="00550811" w:rsidP="00911F88">
      <w:pPr>
        <w:pStyle w:val="Default"/>
        <w:spacing w:line="312" w:lineRule="auto"/>
        <w:ind w:right="49"/>
        <w:jc w:val="both"/>
        <w:rPr>
          <w:sz w:val="22"/>
          <w:szCs w:val="22"/>
        </w:rPr>
      </w:pPr>
    </w:p>
    <w:p w14:paraId="5A009BA0" w14:textId="77777777" w:rsidR="008A0A07" w:rsidRDefault="00AC1CD6" w:rsidP="00911F88">
      <w:pPr>
        <w:pStyle w:val="Default"/>
        <w:spacing w:line="312" w:lineRule="auto"/>
        <w:ind w:right="49"/>
        <w:jc w:val="both"/>
        <w:rPr>
          <w:sz w:val="22"/>
          <w:szCs w:val="22"/>
        </w:rPr>
      </w:pPr>
      <w:r w:rsidRPr="00911F88">
        <w:rPr>
          <w:sz w:val="22"/>
          <w:szCs w:val="22"/>
        </w:rPr>
        <w:t xml:space="preserve">Así las cosas, era procedente que el despacho ordenara el emplazamiento </w:t>
      </w:r>
      <w:r w:rsidR="00DE711F" w:rsidRPr="00911F88">
        <w:rPr>
          <w:sz w:val="22"/>
          <w:szCs w:val="22"/>
        </w:rPr>
        <w:t xml:space="preserve">de los doctores </w:t>
      </w:r>
      <w:r w:rsidR="00DE711F" w:rsidRPr="00911F88">
        <w:rPr>
          <w:b/>
          <w:bCs/>
          <w:sz w:val="22"/>
          <w:szCs w:val="22"/>
        </w:rPr>
        <w:t xml:space="preserve">MIRYAM ESTELLA PULGARIN PERDOMO </w:t>
      </w:r>
      <w:r w:rsidR="00DE711F" w:rsidRPr="00911F88">
        <w:rPr>
          <w:sz w:val="22"/>
          <w:szCs w:val="22"/>
        </w:rPr>
        <w:t xml:space="preserve">y </w:t>
      </w:r>
      <w:r w:rsidR="00DE711F" w:rsidRPr="00911F88">
        <w:rPr>
          <w:b/>
          <w:bCs/>
          <w:sz w:val="22"/>
          <w:szCs w:val="22"/>
        </w:rPr>
        <w:t>MAURICIO ALBERTO AREVALOR SANABRIA</w:t>
      </w:r>
      <w:r w:rsidR="000D6A18" w:rsidRPr="00911F88">
        <w:rPr>
          <w:b/>
          <w:bCs/>
          <w:sz w:val="22"/>
          <w:szCs w:val="22"/>
        </w:rPr>
        <w:t xml:space="preserve"> </w:t>
      </w:r>
      <w:r w:rsidR="00A12C65" w:rsidRPr="00911F88">
        <w:rPr>
          <w:sz w:val="22"/>
          <w:szCs w:val="22"/>
        </w:rPr>
        <w:t xml:space="preserve">y no declarar el desistimiento </w:t>
      </w:r>
      <w:r w:rsidR="007D0B8D" w:rsidRPr="00911F88">
        <w:rPr>
          <w:sz w:val="22"/>
          <w:szCs w:val="22"/>
        </w:rPr>
        <w:t>tácito de los llamamiento</w:t>
      </w:r>
      <w:r w:rsidR="00B97085" w:rsidRPr="00911F88">
        <w:rPr>
          <w:sz w:val="22"/>
          <w:szCs w:val="22"/>
        </w:rPr>
        <w:t>s</w:t>
      </w:r>
      <w:r w:rsidR="007D0B8D" w:rsidRPr="00911F88">
        <w:rPr>
          <w:sz w:val="22"/>
          <w:szCs w:val="22"/>
        </w:rPr>
        <w:t xml:space="preserve"> en garantía</w:t>
      </w:r>
      <w:r w:rsidR="0080754C">
        <w:rPr>
          <w:sz w:val="22"/>
          <w:szCs w:val="22"/>
        </w:rPr>
        <w:t xml:space="preserve">, máxime cuando desde el escrito de llamamiento se colocó la dirección de notificación y/o contacto de que tenía conocimiento el suscrito respecto de los llamados en garantía. </w:t>
      </w:r>
    </w:p>
    <w:p w14:paraId="619F5FAB" w14:textId="77777777" w:rsidR="008A0A07" w:rsidRDefault="008A0A07" w:rsidP="00911F88">
      <w:pPr>
        <w:pStyle w:val="Default"/>
        <w:spacing w:line="312" w:lineRule="auto"/>
        <w:ind w:right="49"/>
        <w:jc w:val="both"/>
        <w:rPr>
          <w:sz w:val="22"/>
          <w:szCs w:val="22"/>
        </w:rPr>
      </w:pPr>
    </w:p>
    <w:p w14:paraId="0B0C82E4" w14:textId="765F7AD2" w:rsidR="00FB0A06" w:rsidRPr="00911F88" w:rsidRDefault="003802D5" w:rsidP="00911F88">
      <w:pPr>
        <w:pStyle w:val="Default"/>
        <w:spacing w:line="312" w:lineRule="auto"/>
        <w:ind w:right="49"/>
        <w:jc w:val="both"/>
        <w:rPr>
          <w:sz w:val="22"/>
          <w:szCs w:val="22"/>
        </w:rPr>
      </w:pPr>
      <w:r w:rsidRPr="00911F88">
        <w:rPr>
          <w:sz w:val="22"/>
          <w:szCs w:val="22"/>
        </w:rPr>
        <w:lastRenderedPageBreak/>
        <w:t xml:space="preserve">Adicionalmente, el </w:t>
      </w:r>
      <w:r w:rsidR="002A3B73" w:rsidRPr="00911F88">
        <w:rPr>
          <w:sz w:val="22"/>
          <w:szCs w:val="22"/>
        </w:rPr>
        <w:t>desistimiento tácito</w:t>
      </w:r>
      <w:r w:rsidR="008A0A07">
        <w:rPr>
          <w:sz w:val="22"/>
          <w:szCs w:val="22"/>
        </w:rPr>
        <w:t>, a luces de lo previsto en el artículo 317 del Código General del Proceso,</w:t>
      </w:r>
      <w:r w:rsidR="002A3B73" w:rsidRPr="00911F88">
        <w:rPr>
          <w:sz w:val="22"/>
          <w:szCs w:val="22"/>
        </w:rPr>
        <w:t xml:space="preserve"> procede cuando el interesado no realiz</w:t>
      </w:r>
      <w:r w:rsidR="008A0A07">
        <w:rPr>
          <w:sz w:val="22"/>
          <w:szCs w:val="22"/>
        </w:rPr>
        <w:t>a</w:t>
      </w:r>
      <w:r w:rsidR="002A3B73" w:rsidRPr="00911F88">
        <w:rPr>
          <w:sz w:val="22"/>
          <w:szCs w:val="22"/>
        </w:rPr>
        <w:t xml:space="preserve"> </w:t>
      </w:r>
      <w:r w:rsidR="008A0A07">
        <w:rPr>
          <w:sz w:val="22"/>
          <w:szCs w:val="22"/>
        </w:rPr>
        <w:t>un</w:t>
      </w:r>
      <w:r w:rsidR="002A3B73" w:rsidRPr="00911F88">
        <w:rPr>
          <w:sz w:val="22"/>
          <w:szCs w:val="22"/>
        </w:rPr>
        <w:t xml:space="preserve"> acto necesario para continuar con el trámite</w:t>
      </w:r>
      <w:r w:rsidR="008A0A07">
        <w:rPr>
          <w:sz w:val="22"/>
          <w:szCs w:val="22"/>
        </w:rPr>
        <w:t xml:space="preserve"> o no se cumple una carga procesal,</w:t>
      </w:r>
      <w:r w:rsidR="002A3B73" w:rsidRPr="00911F88">
        <w:rPr>
          <w:sz w:val="22"/>
          <w:szCs w:val="22"/>
        </w:rPr>
        <w:t xml:space="preserve"> sin embargo</w:t>
      </w:r>
      <w:r w:rsidR="008A0A07">
        <w:rPr>
          <w:sz w:val="22"/>
          <w:szCs w:val="22"/>
        </w:rPr>
        <w:t>,</w:t>
      </w:r>
      <w:r w:rsidR="002A3B73" w:rsidRPr="00911F88">
        <w:rPr>
          <w:sz w:val="22"/>
          <w:szCs w:val="22"/>
        </w:rPr>
        <w:t xml:space="preserve"> en</w:t>
      </w:r>
      <w:r w:rsidR="004F1BA1" w:rsidRPr="00911F88">
        <w:rPr>
          <w:sz w:val="22"/>
          <w:szCs w:val="22"/>
        </w:rPr>
        <w:t xml:space="preserve"> este proceso tal situación jurídica no procede</w:t>
      </w:r>
      <w:r w:rsidR="008A0A07">
        <w:rPr>
          <w:sz w:val="22"/>
          <w:szCs w:val="22"/>
        </w:rPr>
        <w:t>,</w:t>
      </w:r>
      <w:r w:rsidR="00DA3F2D" w:rsidRPr="00911F88">
        <w:rPr>
          <w:sz w:val="22"/>
          <w:szCs w:val="22"/>
        </w:rPr>
        <w:t xml:space="preserve"> </w:t>
      </w:r>
      <w:r w:rsidR="004F1BA1" w:rsidRPr="00911F88">
        <w:rPr>
          <w:sz w:val="22"/>
          <w:szCs w:val="22"/>
        </w:rPr>
        <w:t>p</w:t>
      </w:r>
      <w:r w:rsidR="00351AB9" w:rsidRPr="00911F88">
        <w:rPr>
          <w:sz w:val="22"/>
          <w:szCs w:val="22"/>
        </w:rPr>
        <w:t>ues</w:t>
      </w:r>
      <w:r w:rsidR="008A0A07">
        <w:rPr>
          <w:sz w:val="22"/>
          <w:szCs w:val="22"/>
        </w:rPr>
        <w:t xml:space="preserve"> desde el llamamiento en garantía se cumplió con la carga de indicar la dirección de notificación y/o contacto de los llamados en garantía, por lo que debió haberse agotado la notificación a las direcciones allí consignadas y, en caso de que no se pudiera efectuar, </w:t>
      </w:r>
      <w:r w:rsidR="00351AB9" w:rsidRPr="00911F88">
        <w:rPr>
          <w:sz w:val="22"/>
          <w:szCs w:val="22"/>
        </w:rPr>
        <w:t xml:space="preserve"> se contaba con otra alternativa para hacer efectiva la vinculación de los demandados al proceso, esto es</w:t>
      </w:r>
      <w:r w:rsidR="008A0A07">
        <w:rPr>
          <w:sz w:val="22"/>
          <w:szCs w:val="22"/>
        </w:rPr>
        <w:t>,</w:t>
      </w:r>
      <w:r w:rsidR="00351AB9" w:rsidRPr="00911F88">
        <w:rPr>
          <w:sz w:val="22"/>
          <w:szCs w:val="22"/>
        </w:rPr>
        <w:t xml:space="preserve"> el emplazamiento. </w:t>
      </w:r>
    </w:p>
    <w:p w14:paraId="1183B5F5" w14:textId="77777777" w:rsidR="004F1BA1" w:rsidRPr="00911F88" w:rsidRDefault="004F1BA1" w:rsidP="00911F88">
      <w:pPr>
        <w:pStyle w:val="Default"/>
        <w:spacing w:line="312" w:lineRule="auto"/>
        <w:ind w:right="49"/>
        <w:jc w:val="both"/>
        <w:rPr>
          <w:sz w:val="22"/>
          <w:szCs w:val="22"/>
        </w:rPr>
      </w:pPr>
    </w:p>
    <w:p w14:paraId="5C9BFF8A" w14:textId="5BA1F1BF" w:rsidR="004F1BA1" w:rsidRPr="00911F88" w:rsidRDefault="00351AB9" w:rsidP="00911F88">
      <w:pPr>
        <w:pStyle w:val="Default"/>
        <w:spacing w:line="312" w:lineRule="auto"/>
        <w:ind w:right="49"/>
        <w:jc w:val="both"/>
        <w:rPr>
          <w:sz w:val="22"/>
          <w:szCs w:val="22"/>
        </w:rPr>
      </w:pPr>
      <w:r w:rsidRPr="00911F88">
        <w:rPr>
          <w:sz w:val="22"/>
          <w:szCs w:val="22"/>
        </w:rPr>
        <w:t>El Consejo de Estado en sendas jurisprudencias ha señalado lo siguiente:</w:t>
      </w:r>
    </w:p>
    <w:p w14:paraId="2BD597D9" w14:textId="77777777" w:rsidR="002A3B73" w:rsidRPr="00911F88" w:rsidRDefault="002A3B73" w:rsidP="00911F88">
      <w:pPr>
        <w:pStyle w:val="Default"/>
        <w:spacing w:line="312" w:lineRule="auto"/>
        <w:ind w:right="49"/>
        <w:jc w:val="both"/>
        <w:rPr>
          <w:sz w:val="22"/>
          <w:szCs w:val="22"/>
        </w:rPr>
      </w:pPr>
    </w:p>
    <w:p w14:paraId="77437581" w14:textId="04CD3BCE" w:rsidR="002A3B73" w:rsidRPr="00911F88" w:rsidRDefault="00351AB9" w:rsidP="00911F88">
      <w:pPr>
        <w:pStyle w:val="Default"/>
        <w:spacing w:line="312" w:lineRule="auto"/>
        <w:ind w:left="851" w:right="843"/>
        <w:jc w:val="both"/>
        <w:rPr>
          <w:sz w:val="20"/>
          <w:szCs w:val="20"/>
        </w:rPr>
      </w:pPr>
      <w:r w:rsidRPr="00911F88">
        <w:rPr>
          <w:sz w:val="20"/>
          <w:szCs w:val="20"/>
        </w:rPr>
        <w:t>“(…)</w:t>
      </w:r>
      <w:r w:rsidR="008A0A07">
        <w:rPr>
          <w:sz w:val="20"/>
          <w:szCs w:val="20"/>
        </w:rPr>
        <w:t xml:space="preserve"> </w:t>
      </w:r>
      <w:r w:rsidR="002A3B73" w:rsidRPr="00911F88">
        <w:rPr>
          <w:sz w:val="20"/>
          <w:szCs w:val="20"/>
        </w:rPr>
        <w:t xml:space="preserve">La Ley 1437 de 2011, por medio de la cual se adoptan medidas para el procedimiento contencioso administrativo, estableció la figura del desistimiento tácito de la demanda para los procesos tramitados en la jurisdicción de lo contencioso administrativo, </w:t>
      </w:r>
      <w:r w:rsidR="002A3B73" w:rsidRPr="00911F88">
        <w:rPr>
          <w:b/>
          <w:bCs/>
          <w:sz w:val="20"/>
          <w:szCs w:val="20"/>
          <w:u w:val="single"/>
        </w:rPr>
        <w:t>cuando dentro del término previsto por el juez el interesado no realiza el acto necesario para continuar el trámite de la demanda.</w:t>
      </w:r>
      <w:r w:rsidRPr="00911F88">
        <w:rPr>
          <w:sz w:val="20"/>
          <w:szCs w:val="20"/>
        </w:rPr>
        <w:t xml:space="preserve"> (…)</w:t>
      </w:r>
      <w:r w:rsidR="003448D5" w:rsidRPr="00911F88">
        <w:rPr>
          <w:rStyle w:val="Refdenotaalpie"/>
          <w:sz w:val="20"/>
          <w:szCs w:val="20"/>
        </w:rPr>
        <w:footnoteReference w:id="1"/>
      </w:r>
      <w:r w:rsidRPr="00911F88">
        <w:rPr>
          <w:sz w:val="20"/>
          <w:szCs w:val="20"/>
        </w:rPr>
        <w:t xml:space="preserve">” (negrilla y subrayado fuera del texto original). </w:t>
      </w:r>
    </w:p>
    <w:p w14:paraId="58046CD1" w14:textId="77777777" w:rsidR="00FB0A06" w:rsidRPr="00911F88" w:rsidRDefault="00FB0A06" w:rsidP="00911F88">
      <w:pPr>
        <w:pStyle w:val="Default"/>
        <w:spacing w:line="312" w:lineRule="auto"/>
        <w:ind w:right="49"/>
        <w:jc w:val="both"/>
        <w:rPr>
          <w:sz w:val="22"/>
          <w:szCs w:val="22"/>
        </w:rPr>
      </w:pPr>
    </w:p>
    <w:p w14:paraId="3E23EF31" w14:textId="716AD226" w:rsidR="00550811" w:rsidRPr="00911F88" w:rsidRDefault="008A0A07" w:rsidP="00911F88">
      <w:pPr>
        <w:pStyle w:val="Default"/>
        <w:spacing w:line="312" w:lineRule="auto"/>
        <w:ind w:right="49"/>
        <w:jc w:val="both"/>
        <w:rPr>
          <w:sz w:val="22"/>
          <w:szCs w:val="22"/>
        </w:rPr>
      </w:pPr>
      <w:r>
        <w:rPr>
          <w:sz w:val="22"/>
          <w:szCs w:val="22"/>
        </w:rPr>
        <w:t xml:space="preserve">Así pues, por un lado, la carga procesal ya se había cumplido al relacionar en el escrito de llamamiento la dirección de notificaciones y/o contacto de los llamados y, por otro lado, </w:t>
      </w:r>
      <w:r w:rsidR="00B02C9C" w:rsidRPr="00911F88">
        <w:rPr>
          <w:sz w:val="22"/>
          <w:szCs w:val="22"/>
        </w:rPr>
        <w:t xml:space="preserve">el acto que </w:t>
      </w:r>
      <w:r>
        <w:rPr>
          <w:sz w:val="22"/>
          <w:szCs w:val="22"/>
        </w:rPr>
        <w:t xml:space="preserve">se aduce fue incumplido </w:t>
      </w:r>
      <w:r w:rsidR="00B02C9C" w:rsidRPr="00911F88">
        <w:rPr>
          <w:sz w:val="22"/>
          <w:szCs w:val="22"/>
        </w:rPr>
        <w:t xml:space="preserve">no impedía </w:t>
      </w:r>
      <w:r w:rsidR="001B6824" w:rsidRPr="00911F88">
        <w:rPr>
          <w:sz w:val="22"/>
          <w:szCs w:val="22"/>
        </w:rPr>
        <w:t>continuar con</w:t>
      </w:r>
      <w:r w:rsidR="00B02C9C" w:rsidRPr="00911F88">
        <w:rPr>
          <w:sz w:val="22"/>
          <w:szCs w:val="22"/>
        </w:rPr>
        <w:t xml:space="preserve"> el trámite del </w:t>
      </w:r>
      <w:r w:rsidR="00F77149" w:rsidRPr="00911F88">
        <w:rPr>
          <w:sz w:val="22"/>
          <w:szCs w:val="22"/>
        </w:rPr>
        <w:t>llamamiento en garantía, pues se reitera</w:t>
      </w:r>
      <w:r>
        <w:rPr>
          <w:sz w:val="22"/>
          <w:szCs w:val="22"/>
        </w:rPr>
        <w:t>, se podía notificar a las direcciones consignadas y, en caso de no ser posible,</w:t>
      </w:r>
      <w:r w:rsidR="00F77149" w:rsidRPr="00911F88">
        <w:rPr>
          <w:sz w:val="22"/>
          <w:szCs w:val="22"/>
        </w:rPr>
        <w:t xml:space="preserve"> existían otros mecanismos como lo es el emplazamiento para vincular a los terceros llamados en garantía, máxime cuando el suscrito no contaba </w:t>
      </w:r>
      <w:r w:rsidR="001B6824" w:rsidRPr="00911F88">
        <w:rPr>
          <w:sz w:val="22"/>
          <w:szCs w:val="22"/>
        </w:rPr>
        <w:t xml:space="preserve">con </w:t>
      </w:r>
      <w:r w:rsidRPr="00911F88">
        <w:rPr>
          <w:sz w:val="22"/>
          <w:szCs w:val="22"/>
        </w:rPr>
        <w:t>más</w:t>
      </w:r>
      <w:r w:rsidR="001B6824" w:rsidRPr="00911F88">
        <w:rPr>
          <w:sz w:val="22"/>
          <w:szCs w:val="22"/>
        </w:rPr>
        <w:t xml:space="preserve"> datos de ubicación de los galenos</w:t>
      </w:r>
      <w:r>
        <w:rPr>
          <w:sz w:val="22"/>
          <w:szCs w:val="22"/>
        </w:rPr>
        <w:t>, aparte de los ya consignados en el escrito del llamamiento.</w:t>
      </w:r>
    </w:p>
    <w:p w14:paraId="3370566B" w14:textId="77777777" w:rsidR="001B6824" w:rsidRPr="00911F88" w:rsidRDefault="001B6824" w:rsidP="00911F88">
      <w:pPr>
        <w:pStyle w:val="Default"/>
        <w:spacing w:line="312" w:lineRule="auto"/>
        <w:ind w:right="49"/>
        <w:jc w:val="both"/>
        <w:rPr>
          <w:sz w:val="22"/>
          <w:szCs w:val="22"/>
        </w:rPr>
      </w:pPr>
    </w:p>
    <w:p w14:paraId="020E1C3A" w14:textId="4F1B6B40" w:rsidR="00B20807" w:rsidRPr="00911F88" w:rsidRDefault="001B6824" w:rsidP="00911F88">
      <w:pPr>
        <w:pStyle w:val="Default"/>
        <w:spacing w:line="312" w:lineRule="auto"/>
        <w:ind w:right="49"/>
        <w:jc w:val="both"/>
        <w:rPr>
          <w:sz w:val="22"/>
          <w:szCs w:val="22"/>
        </w:rPr>
      </w:pPr>
      <w:r w:rsidRPr="00911F88">
        <w:rPr>
          <w:sz w:val="22"/>
          <w:szCs w:val="22"/>
        </w:rPr>
        <w:t xml:space="preserve">Ahora bien, </w:t>
      </w:r>
      <w:r w:rsidR="008A0A07">
        <w:rPr>
          <w:sz w:val="22"/>
          <w:szCs w:val="22"/>
        </w:rPr>
        <w:t>con posterioridad a la providencia que se recurre, se logró obtener de la Clínica los siguientes datos de contacto de los llamados, sin perjuicio de que -en todo caso- la notificación se hubiere podido hacer a la dirección indicada en el llamamiento, toda vez que los galenos aun trabajan en la institución que represento:</w:t>
      </w:r>
    </w:p>
    <w:p w14:paraId="7F9AA240" w14:textId="77777777" w:rsidR="00920452" w:rsidRPr="00911F88" w:rsidRDefault="00920452" w:rsidP="00911F88">
      <w:pPr>
        <w:shd w:val="clear" w:color="auto" w:fill="FFFFFF"/>
        <w:spacing w:after="0" w:line="312" w:lineRule="auto"/>
        <w:textAlignment w:val="baseline"/>
        <w:rPr>
          <w:rFonts w:ascii="Arial" w:hAnsi="Arial" w:cs="Arial"/>
          <w:color w:val="242424"/>
          <w:sz w:val="23"/>
          <w:szCs w:val="23"/>
        </w:rPr>
      </w:pPr>
    </w:p>
    <w:tbl>
      <w:tblPr>
        <w:tblW w:w="9639" w:type="dxa"/>
        <w:tblInd w:w="-10" w:type="dxa"/>
        <w:tblLayout w:type="fixed"/>
        <w:tblCellMar>
          <w:left w:w="0" w:type="dxa"/>
          <w:right w:w="0" w:type="dxa"/>
        </w:tblCellMar>
        <w:tblLook w:val="04A0" w:firstRow="1" w:lastRow="0" w:firstColumn="1" w:lastColumn="0" w:noHBand="0" w:noVBand="1"/>
      </w:tblPr>
      <w:tblGrid>
        <w:gridCol w:w="3261"/>
        <w:gridCol w:w="1529"/>
        <w:gridCol w:w="2040"/>
        <w:gridCol w:w="2809"/>
      </w:tblGrid>
      <w:tr w:rsidR="00920452" w:rsidRPr="00911F88" w14:paraId="57140E6F" w14:textId="77777777" w:rsidTr="00920452">
        <w:trPr>
          <w:trHeight w:val="480"/>
        </w:trPr>
        <w:tc>
          <w:tcPr>
            <w:tcW w:w="3261" w:type="dxa"/>
            <w:tcBorders>
              <w:top w:val="single" w:sz="8" w:space="0" w:color="000000"/>
              <w:left w:val="single" w:sz="8" w:space="0" w:color="000000"/>
              <w:bottom w:val="single" w:sz="8" w:space="0" w:color="000000"/>
              <w:right w:val="single" w:sz="8" w:space="0" w:color="000000"/>
            </w:tcBorders>
            <w:shd w:val="clear" w:color="auto" w:fill="305496"/>
            <w:tcMar>
              <w:top w:w="15" w:type="dxa"/>
              <w:left w:w="15" w:type="dxa"/>
              <w:bottom w:w="15" w:type="dxa"/>
              <w:right w:w="15" w:type="dxa"/>
            </w:tcMar>
            <w:vAlign w:val="center"/>
            <w:hideMark/>
          </w:tcPr>
          <w:p w14:paraId="6A4F77AB"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b/>
                <w:bCs/>
                <w:color w:val="000000"/>
                <w:sz w:val="20"/>
                <w:szCs w:val="20"/>
                <w:bdr w:val="none" w:sz="0" w:space="0" w:color="auto" w:frame="1"/>
              </w:rPr>
              <w:t>NOMBRE ESPECIALISTA</w:t>
            </w:r>
          </w:p>
        </w:tc>
        <w:tc>
          <w:tcPr>
            <w:tcW w:w="1529" w:type="dxa"/>
            <w:tcBorders>
              <w:top w:val="single" w:sz="8" w:space="0" w:color="000000"/>
              <w:left w:val="nil"/>
              <w:bottom w:val="single" w:sz="8" w:space="0" w:color="000000"/>
              <w:right w:val="single" w:sz="8" w:space="0" w:color="000000"/>
            </w:tcBorders>
            <w:shd w:val="clear" w:color="auto" w:fill="305496"/>
            <w:tcMar>
              <w:top w:w="15" w:type="dxa"/>
              <w:left w:w="15" w:type="dxa"/>
              <w:bottom w:w="15" w:type="dxa"/>
              <w:right w:w="15" w:type="dxa"/>
            </w:tcMar>
            <w:vAlign w:val="center"/>
            <w:hideMark/>
          </w:tcPr>
          <w:p w14:paraId="05AED63B"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b/>
                <w:bCs/>
                <w:color w:val="000000"/>
                <w:sz w:val="20"/>
                <w:szCs w:val="20"/>
                <w:bdr w:val="none" w:sz="0" w:space="0" w:color="auto" w:frame="1"/>
              </w:rPr>
              <w:t>CEDULA </w:t>
            </w:r>
          </w:p>
        </w:tc>
        <w:tc>
          <w:tcPr>
            <w:tcW w:w="2040" w:type="dxa"/>
            <w:tcBorders>
              <w:top w:val="single" w:sz="8" w:space="0" w:color="000000"/>
              <w:left w:val="nil"/>
              <w:bottom w:val="single" w:sz="8" w:space="0" w:color="000000"/>
              <w:right w:val="single" w:sz="8" w:space="0" w:color="000000"/>
            </w:tcBorders>
            <w:shd w:val="clear" w:color="auto" w:fill="305496"/>
            <w:tcMar>
              <w:top w:w="15" w:type="dxa"/>
              <w:left w:w="15" w:type="dxa"/>
              <w:bottom w:w="15" w:type="dxa"/>
              <w:right w:w="15" w:type="dxa"/>
            </w:tcMar>
            <w:vAlign w:val="center"/>
            <w:hideMark/>
          </w:tcPr>
          <w:p w14:paraId="1F5D599F"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b/>
                <w:bCs/>
                <w:color w:val="000000"/>
                <w:sz w:val="20"/>
                <w:szCs w:val="20"/>
                <w:bdr w:val="none" w:sz="0" w:space="0" w:color="auto" w:frame="1"/>
              </w:rPr>
              <w:t>TELEFONO</w:t>
            </w:r>
          </w:p>
        </w:tc>
        <w:tc>
          <w:tcPr>
            <w:tcW w:w="2809" w:type="dxa"/>
            <w:tcBorders>
              <w:top w:val="single" w:sz="8" w:space="0" w:color="000000"/>
              <w:left w:val="nil"/>
              <w:bottom w:val="single" w:sz="8" w:space="0" w:color="000000"/>
              <w:right w:val="single" w:sz="8" w:space="0" w:color="000000"/>
            </w:tcBorders>
            <w:shd w:val="clear" w:color="auto" w:fill="305496"/>
            <w:tcMar>
              <w:top w:w="15" w:type="dxa"/>
              <w:left w:w="15" w:type="dxa"/>
              <w:bottom w:w="15" w:type="dxa"/>
              <w:right w:w="15" w:type="dxa"/>
            </w:tcMar>
            <w:vAlign w:val="center"/>
            <w:hideMark/>
          </w:tcPr>
          <w:p w14:paraId="5B43E77A"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b/>
                <w:bCs/>
                <w:color w:val="000000"/>
                <w:sz w:val="20"/>
                <w:szCs w:val="20"/>
                <w:bdr w:val="none" w:sz="0" w:space="0" w:color="auto" w:frame="1"/>
              </w:rPr>
              <w:t>CORREO ELECTRONICO</w:t>
            </w:r>
          </w:p>
        </w:tc>
      </w:tr>
      <w:tr w:rsidR="00920452" w:rsidRPr="00911F88" w14:paraId="5E41913E" w14:textId="77777777" w:rsidTr="00920452">
        <w:trPr>
          <w:trHeight w:val="345"/>
        </w:trPr>
        <w:tc>
          <w:tcPr>
            <w:tcW w:w="326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7A8D5E"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color w:val="000000"/>
                <w:sz w:val="20"/>
                <w:szCs w:val="20"/>
                <w:bdr w:val="none" w:sz="0" w:space="0" w:color="auto" w:frame="1"/>
              </w:rPr>
              <w:t>MAURICIO ALBERTO AREVALO SANABRIA</w:t>
            </w:r>
          </w:p>
        </w:tc>
        <w:tc>
          <w:tcPr>
            <w:tcW w:w="152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8E2F34"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color w:val="000000"/>
                <w:sz w:val="20"/>
                <w:szCs w:val="20"/>
                <w:bdr w:val="none" w:sz="0" w:space="0" w:color="auto" w:frame="1"/>
              </w:rPr>
              <w:t>16353103</w:t>
            </w:r>
          </w:p>
        </w:tc>
        <w:tc>
          <w:tcPr>
            <w:tcW w:w="20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B5D8D9"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color w:val="000000"/>
                <w:sz w:val="20"/>
                <w:szCs w:val="20"/>
                <w:bdr w:val="none" w:sz="0" w:space="0" w:color="auto" w:frame="1"/>
              </w:rPr>
              <w:t>3142927486</w:t>
            </w:r>
          </w:p>
        </w:tc>
        <w:tc>
          <w:tcPr>
            <w:tcW w:w="280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4CD985" w14:textId="77777777" w:rsidR="00920452" w:rsidRPr="00911F88" w:rsidRDefault="00000000" w:rsidP="00911F88">
            <w:pPr>
              <w:pStyle w:val="NormalWeb"/>
              <w:spacing w:before="0" w:beforeAutospacing="0" w:after="0" w:afterAutospacing="0" w:line="312" w:lineRule="auto"/>
              <w:jc w:val="center"/>
              <w:rPr>
                <w:rFonts w:ascii="Arial" w:hAnsi="Arial" w:cs="Arial"/>
                <w:sz w:val="20"/>
                <w:szCs w:val="20"/>
              </w:rPr>
            </w:pPr>
            <w:hyperlink r:id="rId12" w:history="1">
              <w:r w:rsidR="00920452" w:rsidRPr="00911F88">
                <w:rPr>
                  <w:rStyle w:val="Hipervnculo"/>
                  <w:rFonts w:ascii="Arial" w:hAnsi="Arial" w:cs="Arial"/>
                  <w:sz w:val="20"/>
                  <w:szCs w:val="20"/>
                  <w:bdr w:val="none" w:sz="0" w:space="0" w:color="auto" w:frame="1"/>
                </w:rPr>
                <w:t>arevalomauricio@gmail.com</w:t>
              </w:r>
            </w:hyperlink>
          </w:p>
        </w:tc>
      </w:tr>
      <w:tr w:rsidR="00920452" w:rsidRPr="00911F88" w14:paraId="513044E9" w14:textId="77777777" w:rsidTr="00920452">
        <w:trPr>
          <w:trHeight w:val="345"/>
        </w:trPr>
        <w:tc>
          <w:tcPr>
            <w:tcW w:w="326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6DCDC5"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color w:val="000000"/>
                <w:sz w:val="20"/>
                <w:szCs w:val="20"/>
                <w:bdr w:val="none" w:sz="0" w:space="0" w:color="auto" w:frame="1"/>
              </w:rPr>
              <w:t>MIRIAM ESTELLA PULGARIN PERDOMO</w:t>
            </w:r>
          </w:p>
        </w:tc>
        <w:tc>
          <w:tcPr>
            <w:tcW w:w="152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7BB4AA"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color w:val="000000"/>
                <w:sz w:val="20"/>
                <w:szCs w:val="20"/>
                <w:bdr w:val="none" w:sz="0" w:space="0" w:color="auto" w:frame="1"/>
              </w:rPr>
              <w:t>34536212</w:t>
            </w:r>
          </w:p>
        </w:tc>
        <w:tc>
          <w:tcPr>
            <w:tcW w:w="20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CEBD24" w14:textId="77777777" w:rsidR="00920452" w:rsidRPr="00911F88" w:rsidRDefault="00920452" w:rsidP="00911F88">
            <w:pPr>
              <w:pStyle w:val="NormalWeb"/>
              <w:spacing w:before="0" w:beforeAutospacing="0" w:after="0" w:afterAutospacing="0" w:line="312" w:lineRule="auto"/>
              <w:jc w:val="center"/>
              <w:rPr>
                <w:rFonts w:ascii="Arial" w:hAnsi="Arial" w:cs="Arial"/>
                <w:sz w:val="20"/>
                <w:szCs w:val="20"/>
              </w:rPr>
            </w:pPr>
            <w:r w:rsidRPr="00911F88">
              <w:rPr>
                <w:rFonts w:ascii="Arial" w:hAnsi="Arial" w:cs="Arial"/>
                <w:color w:val="000000"/>
                <w:sz w:val="20"/>
                <w:szCs w:val="20"/>
                <w:bdr w:val="none" w:sz="0" w:space="0" w:color="auto" w:frame="1"/>
              </w:rPr>
              <w:t>3164540628</w:t>
            </w:r>
          </w:p>
        </w:tc>
        <w:tc>
          <w:tcPr>
            <w:tcW w:w="280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3AF0AF" w14:textId="77777777" w:rsidR="00920452" w:rsidRPr="00911F88" w:rsidRDefault="00000000" w:rsidP="00911F88">
            <w:pPr>
              <w:pStyle w:val="NormalWeb"/>
              <w:spacing w:before="0" w:beforeAutospacing="0" w:after="0" w:afterAutospacing="0" w:line="312" w:lineRule="auto"/>
              <w:jc w:val="center"/>
              <w:rPr>
                <w:rFonts w:ascii="Arial" w:hAnsi="Arial" w:cs="Arial"/>
                <w:sz w:val="20"/>
                <w:szCs w:val="20"/>
              </w:rPr>
            </w:pPr>
            <w:hyperlink r:id="rId13" w:history="1">
              <w:r w:rsidR="00920452" w:rsidRPr="00911F88">
                <w:rPr>
                  <w:rStyle w:val="Hipervnculo"/>
                  <w:rFonts w:ascii="Arial" w:hAnsi="Arial" w:cs="Arial"/>
                  <w:sz w:val="20"/>
                  <w:szCs w:val="20"/>
                  <w:bdr w:val="none" w:sz="0" w:space="0" w:color="auto" w:frame="1"/>
                </w:rPr>
                <w:t>miriamstell@hotmail.com</w:t>
              </w:r>
            </w:hyperlink>
          </w:p>
        </w:tc>
      </w:tr>
    </w:tbl>
    <w:p w14:paraId="43D08898" w14:textId="77777777" w:rsidR="00920452" w:rsidRPr="00911F88" w:rsidRDefault="00920452" w:rsidP="00911F88">
      <w:pPr>
        <w:pStyle w:val="NormalWeb"/>
        <w:shd w:val="clear" w:color="auto" w:fill="FFFFFF"/>
        <w:spacing w:before="0" w:beforeAutospacing="0" w:after="0" w:afterAutospacing="0" w:line="312" w:lineRule="auto"/>
        <w:textAlignment w:val="baseline"/>
        <w:rPr>
          <w:rFonts w:ascii="Arial" w:hAnsi="Arial" w:cs="Arial"/>
          <w:color w:val="242424"/>
          <w:sz w:val="20"/>
          <w:szCs w:val="20"/>
        </w:rPr>
      </w:pPr>
      <w:r w:rsidRPr="00911F88">
        <w:rPr>
          <w:rFonts w:ascii="Arial" w:hAnsi="Arial" w:cs="Arial"/>
          <w:color w:val="000000"/>
          <w:bdr w:val="none" w:sz="0" w:space="0" w:color="auto" w:frame="1"/>
        </w:rPr>
        <w:t> </w:t>
      </w:r>
    </w:p>
    <w:p w14:paraId="131FBA09" w14:textId="7572404F" w:rsidR="002E183A" w:rsidRPr="00911F88" w:rsidRDefault="002E183A" w:rsidP="00911F88">
      <w:pPr>
        <w:pStyle w:val="Standard"/>
        <w:tabs>
          <w:tab w:val="left" w:pos="426"/>
          <w:tab w:val="left" w:pos="2268"/>
        </w:tabs>
        <w:spacing w:after="0" w:line="312" w:lineRule="auto"/>
        <w:jc w:val="both"/>
        <w:rPr>
          <w:rFonts w:ascii="Arial" w:eastAsia="Times New Roman" w:hAnsi="Arial" w:cs="Arial"/>
        </w:rPr>
      </w:pPr>
      <w:r w:rsidRPr="00911F88">
        <w:rPr>
          <w:rFonts w:ascii="Arial" w:hAnsi="Arial" w:cs="Arial"/>
        </w:rPr>
        <w:t xml:space="preserve">Por lo anterior, </w:t>
      </w:r>
      <w:r w:rsidR="008A0A07">
        <w:rPr>
          <w:rFonts w:ascii="Arial" w:hAnsi="Arial" w:cs="Arial"/>
        </w:rPr>
        <w:t xml:space="preserve">bajo el entendido que no se incumplió ninguna carga procesal que impida la continuación del trámite, por cuanto en el escrito de llamamiento se consignó una dirección física de notificaciones a la que se podía allegar la información y, de otra parte, se contaba </w:t>
      </w:r>
      <w:r w:rsidR="006136FF" w:rsidRPr="00911F88">
        <w:rPr>
          <w:rFonts w:ascii="Arial" w:hAnsi="Arial" w:cs="Arial"/>
        </w:rPr>
        <w:t xml:space="preserve">con el mecanismo procesal de realizar la notificación por emplazamiento, ruego respetuosamente al despacho </w:t>
      </w:r>
      <w:r w:rsidR="00376F67" w:rsidRPr="00911F88">
        <w:rPr>
          <w:rFonts w:ascii="Arial" w:hAnsi="Arial" w:cs="Arial"/>
        </w:rPr>
        <w:t xml:space="preserve">revocar la decisión adoptada en el </w:t>
      </w:r>
      <w:r w:rsidR="008B48BA" w:rsidRPr="00911F88">
        <w:rPr>
          <w:rFonts w:ascii="Arial" w:hAnsi="Arial" w:cs="Arial"/>
        </w:rPr>
        <w:t xml:space="preserve">numeral tercero del </w:t>
      </w:r>
      <w:r w:rsidR="00376F67" w:rsidRPr="00911F88">
        <w:rPr>
          <w:rFonts w:ascii="Arial" w:hAnsi="Arial" w:cs="Arial"/>
        </w:rPr>
        <w:t>auto del 17 de junio de 2024 y en su lugar ordene la notificación electrónica a los galenos y/o el emplazamiento de los mismo</w:t>
      </w:r>
      <w:r w:rsidR="008A0A07">
        <w:rPr>
          <w:rFonts w:ascii="Arial" w:hAnsi="Arial" w:cs="Arial"/>
        </w:rPr>
        <w:t>s</w:t>
      </w:r>
      <w:r w:rsidR="008B48BA" w:rsidRPr="00911F88">
        <w:rPr>
          <w:rFonts w:ascii="Arial" w:hAnsi="Arial" w:cs="Arial"/>
        </w:rPr>
        <w:t>, en</w:t>
      </w:r>
      <w:r w:rsidRPr="00911F88">
        <w:rPr>
          <w:rFonts w:ascii="Arial" w:eastAsia="Times New Roman" w:hAnsi="Arial" w:cs="Arial"/>
        </w:rPr>
        <w:t xml:space="preserve"> </w:t>
      </w:r>
      <w:r w:rsidRPr="00911F88">
        <w:rPr>
          <w:rFonts w:ascii="Arial" w:eastAsia="Times New Roman" w:hAnsi="Arial" w:cs="Arial"/>
        </w:rPr>
        <w:lastRenderedPageBreak/>
        <w:t>virtud del principio de la primacía de la realidad sobre las formalidades, de la buena fe, la lealtad procesal, el derecho de defensa y contradicción y al debido proceso</w:t>
      </w:r>
      <w:r w:rsidR="008B48BA" w:rsidRPr="00911F88">
        <w:rPr>
          <w:rFonts w:ascii="Arial" w:eastAsia="Times New Roman" w:hAnsi="Arial" w:cs="Arial"/>
        </w:rPr>
        <w:t>.</w:t>
      </w:r>
    </w:p>
    <w:p w14:paraId="26DD7347" w14:textId="77777777" w:rsidR="008B48BA" w:rsidRPr="00911F88" w:rsidRDefault="008B48BA" w:rsidP="00911F88">
      <w:pPr>
        <w:pStyle w:val="Standard"/>
        <w:tabs>
          <w:tab w:val="left" w:pos="426"/>
          <w:tab w:val="left" w:pos="2268"/>
        </w:tabs>
        <w:spacing w:after="0" w:line="312" w:lineRule="auto"/>
        <w:jc w:val="both"/>
        <w:rPr>
          <w:rFonts w:ascii="Arial" w:eastAsia="Times New Roman" w:hAnsi="Arial" w:cs="Arial"/>
        </w:rPr>
      </w:pPr>
    </w:p>
    <w:p w14:paraId="4330960E" w14:textId="59AB5E56" w:rsidR="002E183A" w:rsidRPr="00911F88" w:rsidRDefault="002E183A" w:rsidP="00911F88">
      <w:pPr>
        <w:spacing w:after="0" w:line="312" w:lineRule="auto"/>
        <w:jc w:val="center"/>
        <w:rPr>
          <w:rFonts w:ascii="Arial" w:hAnsi="Arial" w:cs="Arial"/>
          <w:u w:val="single"/>
        </w:rPr>
      </w:pPr>
      <w:r w:rsidRPr="00911F88">
        <w:rPr>
          <w:rFonts w:ascii="Arial" w:eastAsia="Arial" w:hAnsi="Arial" w:cs="Arial"/>
          <w:b/>
          <w:u w:val="single"/>
        </w:rPr>
        <w:t xml:space="preserve">CAPÍTULO </w:t>
      </w:r>
      <w:r w:rsidR="002235E8" w:rsidRPr="00911F88">
        <w:rPr>
          <w:rFonts w:ascii="Arial" w:eastAsia="Arial" w:hAnsi="Arial" w:cs="Arial"/>
          <w:b/>
          <w:u w:val="single"/>
        </w:rPr>
        <w:t>III</w:t>
      </w:r>
      <w:r w:rsidRPr="00911F88">
        <w:rPr>
          <w:rFonts w:ascii="Arial" w:eastAsia="Arial" w:hAnsi="Arial" w:cs="Arial"/>
          <w:b/>
          <w:u w:val="single"/>
        </w:rPr>
        <w:t>. PETICIONES</w:t>
      </w:r>
    </w:p>
    <w:p w14:paraId="39F96610" w14:textId="77777777" w:rsidR="002E183A" w:rsidRPr="00911F88" w:rsidRDefault="002E183A" w:rsidP="00911F88">
      <w:pPr>
        <w:spacing w:after="0" w:line="312" w:lineRule="auto"/>
        <w:rPr>
          <w:rFonts w:ascii="Arial" w:hAnsi="Arial" w:cs="Arial"/>
        </w:rPr>
      </w:pPr>
      <w:r w:rsidRPr="00911F88">
        <w:rPr>
          <w:rFonts w:ascii="Arial" w:eastAsia="Arial" w:hAnsi="Arial" w:cs="Arial"/>
          <w:b/>
        </w:rPr>
        <w:t xml:space="preserve"> </w:t>
      </w:r>
    </w:p>
    <w:p w14:paraId="2FCD3886" w14:textId="57407D99" w:rsidR="002E183A" w:rsidRPr="00911F88" w:rsidRDefault="002E183A" w:rsidP="00911F88">
      <w:pPr>
        <w:spacing w:after="0" w:line="312" w:lineRule="auto"/>
        <w:jc w:val="both"/>
        <w:rPr>
          <w:rFonts w:ascii="Arial" w:hAnsi="Arial" w:cs="Arial"/>
        </w:rPr>
      </w:pPr>
      <w:r w:rsidRPr="00911F88">
        <w:rPr>
          <w:rFonts w:ascii="Arial" w:hAnsi="Arial" w:cs="Arial"/>
        </w:rPr>
        <w:t xml:space="preserve">En virtud de los argumentos expuestos, respetuosamente solicito al Juzgado </w:t>
      </w:r>
      <w:r w:rsidR="008B48BA" w:rsidRPr="00911F88">
        <w:rPr>
          <w:rFonts w:ascii="Arial" w:hAnsi="Arial" w:cs="Arial"/>
        </w:rPr>
        <w:t>Doce</w:t>
      </w:r>
      <w:r w:rsidRPr="00911F88">
        <w:rPr>
          <w:rFonts w:ascii="Arial" w:hAnsi="Arial" w:cs="Arial"/>
        </w:rPr>
        <w:t xml:space="preserve"> (</w:t>
      </w:r>
      <w:r w:rsidR="008B48BA" w:rsidRPr="00911F88">
        <w:rPr>
          <w:rFonts w:ascii="Arial" w:hAnsi="Arial" w:cs="Arial"/>
        </w:rPr>
        <w:t>12</w:t>
      </w:r>
      <w:r w:rsidRPr="00911F88">
        <w:rPr>
          <w:rFonts w:ascii="Arial" w:hAnsi="Arial" w:cs="Arial"/>
        </w:rPr>
        <w:t xml:space="preserve">°) Administrativo de </w:t>
      </w:r>
      <w:r w:rsidR="00911F88" w:rsidRPr="00911F88">
        <w:rPr>
          <w:rFonts w:ascii="Arial" w:hAnsi="Arial" w:cs="Arial"/>
        </w:rPr>
        <w:t>Cali</w:t>
      </w:r>
      <w:r w:rsidRPr="00911F88">
        <w:rPr>
          <w:rFonts w:ascii="Arial" w:hAnsi="Arial" w:cs="Arial"/>
        </w:rPr>
        <w:t xml:space="preserve"> (</w:t>
      </w:r>
      <w:r w:rsidR="00911F88" w:rsidRPr="00911F88">
        <w:rPr>
          <w:rFonts w:ascii="Arial" w:hAnsi="Arial" w:cs="Arial"/>
        </w:rPr>
        <w:t>Valle del C</w:t>
      </w:r>
      <w:r w:rsidRPr="00911F88">
        <w:rPr>
          <w:rFonts w:ascii="Arial" w:hAnsi="Arial" w:cs="Arial"/>
        </w:rPr>
        <w:t xml:space="preserve">auca), ordene: </w:t>
      </w:r>
    </w:p>
    <w:p w14:paraId="6EFE35CF" w14:textId="77777777" w:rsidR="002E183A" w:rsidRPr="00911F88" w:rsidRDefault="002E183A" w:rsidP="00911F88">
      <w:pPr>
        <w:spacing w:after="0" w:line="312" w:lineRule="auto"/>
        <w:jc w:val="both"/>
        <w:rPr>
          <w:rFonts w:ascii="Arial" w:hAnsi="Arial" w:cs="Arial"/>
        </w:rPr>
      </w:pPr>
    </w:p>
    <w:p w14:paraId="29632AD4" w14:textId="4313ED45" w:rsidR="002E183A" w:rsidRPr="00911F88" w:rsidRDefault="002E183A" w:rsidP="00911F88">
      <w:pPr>
        <w:spacing w:after="0" w:line="312" w:lineRule="auto"/>
        <w:jc w:val="both"/>
        <w:rPr>
          <w:rFonts w:ascii="Arial" w:hAnsi="Arial" w:cs="Arial"/>
          <w:b/>
        </w:rPr>
      </w:pPr>
      <w:r w:rsidRPr="00911F88">
        <w:rPr>
          <w:rFonts w:ascii="Arial" w:hAnsi="Arial" w:cs="Arial"/>
          <w:b/>
          <w:bCs/>
        </w:rPr>
        <w:t>PRIMERO:</w:t>
      </w:r>
      <w:r w:rsidRPr="00911F88">
        <w:rPr>
          <w:rFonts w:ascii="Arial" w:hAnsi="Arial" w:cs="Arial"/>
        </w:rPr>
        <w:t xml:space="preserve"> Qué se </w:t>
      </w:r>
      <w:r w:rsidRPr="00911F88">
        <w:rPr>
          <w:rFonts w:ascii="Arial" w:hAnsi="Arial" w:cs="Arial"/>
          <w:b/>
        </w:rPr>
        <w:t>REPONGA</w:t>
      </w:r>
      <w:r w:rsidRPr="00911F88">
        <w:rPr>
          <w:rFonts w:ascii="Arial" w:hAnsi="Arial" w:cs="Arial"/>
        </w:rPr>
        <w:t xml:space="preserve"> para </w:t>
      </w:r>
      <w:r w:rsidRPr="00911F88">
        <w:rPr>
          <w:rFonts w:ascii="Arial" w:hAnsi="Arial" w:cs="Arial"/>
          <w:b/>
        </w:rPr>
        <w:t>REVOCAR</w:t>
      </w:r>
      <w:r w:rsidRPr="00911F88">
        <w:rPr>
          <w:rFonts w:ascii="Arial" w:hAnsi="Arial" w:cs="Arial"/>
        </w:rPr>
        <w:t xml:space="preserve"> </w:t>
      </w:r>
      <w:r w:rsidR="008B48BA" w:rsidRPr="00911F88">
        <w:rPr>
          <w:rFonts w:ascii="Arial" w:hAnsi="Arial" w:cs="Arial"/>
        </w:rPr>
        <w:t xml:space="preserve">el numeral </w:t>
      </w:r>
      <w:r w:rsidR="008B48BA" w:rsidRPr="00911F88">
        <w:rPr>
          <w:rFonts w:ascii="Arial" w:hAnsi="Arial" w:cs="Arial"/>
          <w:b/>
          <w:bCs/>
          <w:u w:val="single"/>
        </w:rPr>
        <w:t>TERCERO</w:t>
      </w:r>
      <w:r w:rsidRPr="00911F88">
        <w:rPr>
          <w:rFonts w:ascii="Arial" w:hAnsi="Arial" w:cs="Arial"/>
        </w:rPr>
        <w:t xml:space="preserve"> del </w:t>
      </w:r>
      <w:r w:rsidR="00436151" w:rsidRPr="00911F88">
        <w:rPr>
          <w:rFonts w:ascii="Arial" w:hAnsi="Arial" w:cs="Arial"/>
        </w:rPr>
        <w:t>17 de junio de 2024</w:t>
      </w:r>
      <w:r w:rsidRPr="00911F88">
        <w:rPr>
          <w:rFonts w:ascii="Arial" w:hAnsi="Arial" w:cs="Arial"/>
          <w:bCs/>
        </w:rPr>
        <w:t xml:space="preserve">, y en su lugar, se </w:t>
      </w:r>
      <w:r w:rsidR="00436151" w:rsidRPr="00911F88">
        <w:rPr>
          <w:rFonts w:ascii="Arial" w:hAnsi="Arial" w:cs="Arial"/>
          <w:bCs/>
        </w:rPr>
        <w:t xml:space="preserve">ordene notificar a los </w:t>
      </w:r>
      <w:r w:rsidR="00436151" w:rsidRPr="00911F88">
        <w:rPr>
          <w:rFonts w:ascii="Arial" w:hAnsi="Arial" w:cs="Arial"/>
        </w:rPr>
        <w:t xml:space="preserve">doctores </w:t>
      </w:r>
      <w:r w:rsidR="00436151" w:rsidRPr="00911F88">
        <w:rPr>
          <w:rFonts w:ascii="Arial" w:hAnsi="Arial" w:cs="Arial"/>
          <w:b/>
          <w:bCs/>
        </w:rPr>
        <w:t xml:space="preserve">MIRYAM ESTELLA PULGARIN PERDOMO </w:t>
      </w:r>
      <w:r w:rsidR="00436151" w:rsidRPr="00911F88">
        <w:rPr>
          <w:rFonts w:ascii="Arial" w:hAnsi="Arial" w:cs="Arial"/>
        </w:rPr>
        <w:t xml:space="preserve">y </w:t>
      </w:r>
      <w:r w:rsidR="00436151" w:rsidRPr="00911F88">
        <w:rPr>
          <w:rFonts w:ascii="Arial" w:hAnsi="Arial" w:cs="Arial"/>
          <w:b/>
          <w:bCs/>
        </w:rPr>
        <w:t>MAURICIO ALBERTO AREVALOR SANABRIA</w:t>
      </w:r>
      <w:r w:rsidR="002235E8" w:rsidRPr="00911F88">
        <w:rPr>
          <w:rFonts w:ascii="Arial" w:hAnsi="Arial" w:cs="Arial"/>
          <w:b/>
          <w:bCs/>
        </w:rPr>
        <w:t xml:space="preserve"> </w:t>
      </w:r>
      <w:r w:rsidR="002235E8" w:rsidRPr="00911F88">
        <w:rPr>
          <w:rFonts w:ascii="Arial" w:hAnsi="Arial" w:cs="Arial"/>
        </w:rPr>
        <w:t xml:space="preserve">a través del correo electrónico aportado o se ordene su emplazamiento. </w:t>
      </w:r>
    </w:p>
    <w:p w14:paraId="5C6EDEC1" w14:textId="77777777" w:rsidR="002E183A" w:rsidRPr="00911F88" w:rsidRDefault="002E183A" w:rsidP="00911F88">
      <w:pPr>
        <w:spacing w:after="0" w:line="312" w:lineRule="auto"/>
        <w:jc w:val="both"/>
        <w:rPr>
          <w:rFonts w:ascii="Arial" w:hAnsi="Arial" w:cs="Arial"/>
          <w:b/>
          <w:bCs/>
        </w:rPr>
      </w:pPr>
    </w:p>
    <w:p w14:paraId="246486DB" w14:textId="77777777" w:rsidR="002E183A" w:rsidRPr="00911F88" w:rsidRDefault="002E183A" w:rsidP="00911F88">
      <w:pPr>
        <w:spacing w:after="0" w:line="312" w:lineRule="auto"/>
        <w:jc w:val="both"/>
        <w:rPr>
          <w:rFonts w:ascii="Arial" w:hAnsi="Arial" w:cs="Arial"/>
        </w:rPr>
      </w:pPr>
      <w:r w:rsidRPr="00911F88">
        <w:rPr>
          <w:rFonts w:ascii="Arial" w:hAnsi="Arial" w:cs="Arial"/>
          <w:b/>
          <w:bCs/>
        </w:rPr>
        <w:t>SEGUNDO:</w:t>
      </w:r>
      <w:r w:rsidRPr="00911F88">
        <w:rPr>
          <w:rFonts w:ascii="Arial" w:hAnsi="Arial" w:cs="Arial"/>
        </w:rPr>
        <w:t xml:space="preserve"> En el evento en que el H. Despacho no acceda a las peticiones anteriores, respetuosamente solicito se conceda el recurso apelación. </w:t>
      </w:r>
    </w:p>
    <w:p w14:paraId="3F9632E3" w14:textId="77777777" w:rsidR="002E183A" w:rsidRPr="00911F88" w:rsidRDefault="002E183A" w:rsidP="00911F88">
      <w:pPr>
        <w:spacing w:after="0" w:line="312" w:lineRule="auto"/>
        <w:jc w:val="both"/>
        <w:rPr>
          <w:rFonts w:ascii="Arial" w:hAnsi="Arial" w:cs="Arial"/>
        </w:rPr>
      </w:pPr>
    </w:p>
    <w:p w14:paraId="2B6D2EEA" w14:textId="77777777" w:rsidR="00DC3189" w:rsidRPr="00911F88" w:rsidRDefault="00DC3189" w:rsidP="00911F88">
      <w:pPr>
        <w:spacing w:after="0" w:line="312" w:lineRule="auto"/>
        <w:jc w:val="center"/>
        <w:rPr>
          <w:rFonts w:ascii="Arial" w:eastAsia="Arial" w:hAnsi="Arial" w:cs="Arial"/>
          <w:b/>
          <w:u w:val="single"/>
        </w:rPr>
      </w:pPr>
    </w:p>
    <w:p w14:paraId="4B7E5DA2" w14:textId="64C42192" w:rsidR="002E183A" w:rsidRPr="00911F88" w:rsidRDefault="002E183A" w:rsidP="00911F88">
      <w:pPr>
        <w:tabs>
          <w:tab w:val="left" w:pos="426"/>
        </w:tabs>
        <w:spacing w:after="0" w:line="312" w:lineRule="auto"/>
        <w:jc w:val="center"/>
        <w:rPr>
          <w:rFonts w:ascii="Arial" w:hAnsi="Arial" w:cs="Arial"/>
          <w:b/>
          <w:bCs/>
          <w:u w:val="single"/>
        </w:rPr>
      </w:pPr>
      <w:r w:rsidRPr="00911F88">
        <w:rPr>
          <w:rFonts w:ascii="Arial" w:hAnsi="Arial" w:cs="Arial"/>
          <w:b/>
          <w:bCs/>
          <w:u w:val="single"/>
        </w:rPr>
        <w:t xml:space="preserve">CAPÍTULO </w:t>
      </w:r>
      <w:r w:rsidR="002235E8" w:rsidRPr="00911F88">
        <w:rPr>
          <w:rFonts w:ascii="Arial" w:hAnsi="Arial" w:cs="Arial"/>
          <w:b/>
          <w:bCs/>
          <w:u w:val="single"/>
        </w:rPr>
        <w:t>IV</w:t>
      </w:r>
      <w:r w:rsidRPr="00911F88">
        <w:rPr>
          <w:rFonts w:ascii="Arial" w:hAnsi="Arial" w:cs="Arial"/>
          <w:b/>
          <w:bCs/>
          <w:u w:val="single"/>
        </w:rPr>
        <w:t>. NOTIFICACIONES.</w:t>
      </w:r>
    </w:p>
    <w:p w14:paraId="49DAFF92" w14:textId="77777777" w:rsidR="002E183A" w:rsidRPr="00911F88" w:rsidRDefault="002E183A" w:rsidP="00911F88">
      <w:pPr>
        <w:pStyle w:val="Prrafodelista"/>
        <w:tabs>
          <w:tab w:val="left" w:pos="426"/>
        </w:tabs>
        <w:spacing w:after="0" w:line="312" w:lineRule="auto"/>
        <w:ind w:left="0"/>
        <w:jc w:val="both"/>
        <w:rPr>
          <w:rFonts w:ascii="Arial" w:hAnsi="Arial" w:cs="Arial"/>
        </w:rPr>
      </w:pPr>
    </w:p>
    <w:p w14:paraId="718B5735" w14:textId="77777777" w:rsidR="002E183A" w:rsidRPr="00911F88" w:rsidRDefault="002E183A" w:rsidP="00911F88">
      <w:pPr>
        <w:spacing w:after="0" w:line="312" w:lineRule="auto"/>
        <w:jc w:val="both"/>
        <w:rPr>
          <w:rFonts w:ascii="Arial" w:hAnsi="Arial" w:cs="Arial"/>
        </w:rPr>
      </w:pPr>
      <w:r w:rsidRPr="00911F88">
        <w:rPr>
          <w:rFonts w:ascii="Arial" w:hAnsi="Arial" w:cs="Arial"/>
        </w:rPr>
        <w:t xml:space="preserve">El suscrito recibirá notificaciones en la Avenida 6 A Bis No. 35N-100 Oficina 212 Centro Empresarial Chipichape de la ciudad de Cali. Email: </w:t>
      </w:r>
      <w:hyperlink r:id="rId14" w:history="1">
        <w:r w:rsidRPr="00911F88">
          <w:rPr>
            <w:rStyle w:val="Hipervnculo"/>
            <w:rFonts w:ascii="Arial" w:hAnsi="Arial" w:cs="Arial"/>
          </w:rPr>
          <w:t>notificaciones@gha.com.co</w:t>
        </w:r>
      </w:hyperlink>
    </w:p>
    <w:p w14:paraId="099D7DEC" w14:textId="77777777" w:rsidR="002E183A" w:rsidRPr="00911F88" w:rsidRDefault="002E183A" w:rsidP="00911F88">
      <w:pPr>
        <w:spacing w:after="0" w:line="312" w:lineRule="auto"/>
        <w:jc w:val="both"/>
        <w:rPr>
          <w:rFonts w:ascii="Arial" w:hAnsi="Arial" w:cs="Arial"/>
        </w:rPr>
      </w:pPr>
      <w:r w:rsidRPr="00911F88">
        <w:rPr>
          <w:rFonts w:ascii="Arial" w:hAnsi="Arial" w:cs="Arial"/>
        </w:rPr>
        <w:t xml:space="preserve"> </w:t>
      </w:r>
    </w:p>
    <w:p w14:paraId="79F48F56" w14:textId="77777777" w:rsidR="002E183A" w:rsidRPr="00911F88" w:rsidRDefault="002E183A" w:rsidP="00911F88">
      <w:pPr>
        <w:tabs>
          <w:tab w:val="left" w:pos="2268"/>
        </w:tabs>
        <w:spacing w:after="0" w:line="312" w:lineRule="auto"/>
        <w:jc w:val="both"/>
        <w:rPr>
          <w:rFonts w:ascii="Arial" w:hAnsi="Arial" w:cs="Arial"/>
        </w:rPr>
      </w:pPr>
      <w:r w:rsidRPr="00911F88">
        <w:rPr>
          <w:rFonts w:ascii="Arial" w:hAnsi="Arial" w:cs="Arial"/>
        </w:rPr>
        <w:t xml:space="preserve">Cordialmente, </w:t>
      </w:r>
      <w:r w:rsidRPr="00911F88">
        <w:rPr>
          <w:rFonts w:ascii="Arial" w:hAnsi="Arial" w:cs="Arial"/>
          <w:iCs/>
          <w:noProof/>
          <w:lang w:val="en-US"/>
        </w:rPr>
        <w:drawing>
          <wp:anchor distT="0" distB="0" distL="114300" distR="114300" simplePos="0" relativeHeight="251659264" behindDoc="1" locked="0" layoutInCell="1" allowOverlap="1" wp14:anchorId="5467A893" wp14:editId="27BAE592">
            <wp:simplePos x="0" y="0"/>
            <wp:positionH relativeFrom="margin">
              <wp:posOffset>-74930</wp:posOffset>
            </wp:positionH>
            <wp:positionV relativeFrom="paragraph">
              <wp:posOffset>41910</wp:posOffset>
            </wp:positionV>
            <wp:extent cx="2409825" cy="16002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BD6D2" w14:textId="77777777" w:rsidR="002E183A" w:rsidRPr="00911F88" w:rsidRDefault="002E183A" w:rsidP="00911F88">
      <w:pPr>
        <w:tabs>
          <w:tab w:val="left" w:pos="2268"/>
        </w:tabs>
        <w:spacing w:after="0" w:line="312" w:lineRule="auto"/>
        <w:jc w:val="both"/>
        <w:rPr>
          <w:rFonts w:ascii="Arial" w:hAnsi="Arial" w:cs="Arial"/>
        </w:rPr>
      </w:pPr>
    </w:p>
    <w:p w14:paraId="4ADD0470" w14:textId="77777777" w:rsidR="002E183A" w:rsidRPr="00911F88" w:rsidRDefault="002E183A" w:rsidP="00911F88">
      <w:pPr>
        <w:pStyle w:val="Sinespaciado"/>
        <w:spacing w:line="312" w:lineRule="auto"/>
        <w:rPr>
          <w:rFonts w:ascii="Arial" w:hAnsi="Arial" w:cs="Arial"/>
        </w:rPr>
      </w:pPr>
    </w:p>
    <w:p w14:paraId="1C0027D6" w14:textId="77777777" w:rsidR="002E183A" w:rsidRPr="00911F88" w:rsidRDefault="002E183A" w:rsidP="00911F88">
      <w:pPr>
        <w:pStyle w:val="Sinespaciado"/>
        <w:spacing w:line="312" w:lineRule="auto"/>
        <w:rPr>
          <w:rFonts w:ascii="Arial" w:hAnsi="Arial" w:cs="Arial"/>
        </w:rPr>
      </w:pPr>
    </w:p>
    <w:p w14:paraId="4D050CD7" w14:textId="77777777" w:rsidR="002E183A" w:rsidRPr="00911F88" w:rsidRDefault="002E183A" w:rsidP="00911F88">
      <w:pPr>
        <w:pStyle w:val="Sinespaciado"/>
        <w:spacing w:line="312" w:lineRule="auto"/>
        <w:rPr>
          <w:rFonts w:ascii="Arial" w:hAnsi="Arial" w:cs="Arial"/>
        </w:rPr>
      </w:pPr>
    </w:p>
    <w:p w14:paraId="55CA749D" w14:textId="77777777" w:rsidR="002E183A" w:rsidRPr="00911F88" w:rsidRDefault="002E183A" w:rsidP="00911F88">
      <w:pPr>
        <w:pStyle w:val="Sinespaciado"/>
        <w:spacing w:line="312" w:lineRule="auto"/>
        <w:rPr>
          <w:rFonts w:ascii="Arial" w:hAnsi="Arial" w:cs="Arial"/>
          <w:b/>
        </w:rPr>
      </w:pPr>
      <w:r w:rsidRPr="00911F88">
        <w:rPr>
          <w:rFonts w:ascii="Arial" w:hAnsi="Arial" w:cs="Arial"/>
          <w:b/>
        </w:rPr>
        <w:t>GUSTAVO ALBERTO HERRERA AVILA</w:t>
      </w:r>
    </w:p>
    <w:p w14:paraId="52E88313" w14:textId="77777777" w:rsidR="002E183A" w:rsidRPr="00911F88" w:rsidRDefault="002E183A" w:rsidP="00911F88">
      <w:pPr>
        <w:pStyle w:val="Sinespaciado"/>
        <w:spacing w:line="312" w:lineRule="auto"/>
        <w:rPr>
          <w:rFonts w:ascii="Arial" w:hAnsi="Arial" w:cs="Arial"/>
        </w:rPr>
      </w:pPr>
      <w:r w:rsidRPr="00911F88">
        <w:rPr>
          <w:rFonts w:ascii="Arial" w:hAnsi="Arial" w:cs="Arial"/>
        </w:rPr>
        <w:t>C.C No. 19.395.114 de Bogotá D.C</w:t>
      </w:r>
    </w:p>
    <w:bookmarkEnd w:id="2"/>
    <w:p w14:paraId="617108F4" w14:textId="3B69D016" w:rsidR="00194DAC" w:rsidRPr="00911F88" w:rsidRDefault="002E183A" w:rsidP="00911F88">
      <w:pPr>
        <w:pStyle w:val="Sinespaciado"/>
        <w:spacing w:line="312" w:lineRule="auto"/>
        <w:ind w:left="0" w:firstLine="0"/>
        <w:rPr>
          <w:rFonts w:ascii="Arial" w:hAnsi="Arial" w:cs="Arial"/>
        </w:rPr>
      </w:pPr>
      <w:r w:rsidRPr="00911F88">
        <w:rPr>
          <w:rFonts w:ascii="Arial" w:hAnsi="Arial" w:cs="Arial"/>
        </w:rPr>
        <w:t>T.P. No. 39.116 del C.S. de la J.</w:t>
      </w:r>
    </w:p>
    <w:sectPr w:rsidR="00194DAC" w:rsidRPr="00911F88"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3319" w14:textId="77777777" w:rsidR="00E63613" w:rsidRDefault="00E63613" w:rsidP="0025591F">
      <w:r>
        <w:separator/>
      </w:r>
    </w:p>
  </w:endnote>
  <w:endnote w:type="continuationSeparator" w:id="0">
    <w:p w14:paraId="147AECAA" w14:textId="77777777" w:rsidR="00E63613" w:rsidRDefault="00E6361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8146" w14:textId="7680C1A5" w:rsidR="004A356B" w:rsidRDefault="00B54DCC" w:rsidP="004A356B">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6BE44A7E" wp14:editId="6ADB8DCF">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4A7E"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327D7F5" wp14:editId="4A9485B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402E4" w14:textId="4491D6C5" w:rsidR="00416F84" w:rsidRDefault="002E183A"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61EED5F" wp14:editId="707A8291">
          <wp:simplePos x="0" y="0"/>
          <wp:positionH relativeFrom="column">
            <wp:posOffset>4463415</wp:posOffset>
          </wp:positionH>
          <wp:positionV relativeFrom="margin">
            <wp:posOffset>9941560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FC1F7" w14:textId="1885FCEA" w:rsidR="00416F84" w:rsidRDefault="00416F84" w:rsidP="00416F84">
    <w:pPr>
      <w:ind w:left="7080" w:firstLine="708"/>
      <w:rPr>
        <w:color w:val="222A35" w:themeColor="text2" w:themeShade="80"/>
      </w:rPr>
    </w:pPr>
  </w:p>
  <w:p w14:paraId="1940F21B" w14:textId="674464F0" w:rsidR="00416F84" w:rsidRDefault="002E183A"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EDA30F8" wp14:editId="6263C800">
              <wp:simplePos x="0" y="0"/>
              <wp:positionH relativeFrom="page">
                <wp:posOffset>113665</wp:posOffset>
              </wp:positionH>
              <wp:positionV relativeFrom="bottomMargin">
                <wp:posOffset>1221740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D41B8" w14:textId="659B061B" w:rsidR="00416F84" w:rsidRPr="004A356B" w:rsidRDefault="002E183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30F8" id="Rectángulo 5" o:spid="_x0000_s1027" style="position:absolute;margin-left:8.95pt;margin-top:96.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" filled="f" stroked="f" strokeweight="1pt">
              <v:textbox>
                <w:txbxContent>
                  <w:p w14:paraId="6EED41B8" w14:textId="659B061B" w:rsidR="00416F84" w:rsidRPr="004A356B" w:rsidRDefault="002E183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v:textbox>
              <w10:wrap anchorx="page" anchory="margin"/>
            </v:rect>
          </w:pict>
        </mc:Fallback>
      </mc:AlternateContent>
    </w:r>
  </w:p>
  <w:p w14:paraId="6B94B353"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42B055DD"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FDFAB" w14:textId="77777777" w:rsidR="00E63613" w:rsidRDefault="00E63613" w:rsidP="0025591F">
      <w:r>
        <w:separator/>
      </w:r>
    </w:p>
  </w:footnote>
  <w:footnote w:type="continuationSeparator" w:id="0">
    <w:p w14:paraId="2B6996C6" w14:textId="77777777" w:rsidR="00E63613" w:rsidRDefault="00E63613" w:rsidP="0025591F">
      <w:r>
        <w:continuationSeparator/>
      </w:r>
    </w:p>
  </w:footnote>
  <w:footnote w:id="1">
    <w:p w14:paraId="7928B834" w14:textId="6FB6017F" w:rsidR="003448D5" w:rsidRPr="003448D5" w:rsidRDefault="003448D5">
      <w:pPr>
        <w:pStyle w:val="Textonotapie"/>
        <w:rPr>
          <w:lang w:val="es-ES"/>
        </w:rPr>
      </w:pPr>
      <w:r>
        <w:rPr>
          <w:rStyle w:val="Refdenotaalpie"/>
        </w:rPr>
        <w:footnoteRef/>
      </w:r>
      <w:r>
        <w:t xml:space="preserve"> </w:t>
      </w:r>
      <w:r w:rsidRPr="003448D5">
        <w:rPr>
          <w:rFonts w:ascii="Arial" w:hAnsi="Arial" w:cs="Arial"/>
          <w:sz w:val="18"/>
          <w:szCs w:val="18"/>
          <w:lang w:val="es-ES"/>
        </w:rPr>
        <w:t xml:space="preserve">Consejo de Estado – Sección tercera, rad </w:t>
      </w:r>
      <w:r w:rsidRPr="003448D5">
        <w:rPr>
          <w:rFonts w:ascii="Arial" w:hAnsi="Arial" w:cs="Arial"/>
          <w:sz w:val="18"/>
          <w:szCs w:val="18"/>
        </w:rPr>
        <w:t>05001-23-33-000-2012-00607-01(47974) del 5 de marzo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B6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29F9DBE" wp14:editId="207366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E2305DE"/>
    <w:multiLevelType w:val="hybridMultilevel"/>
    <w:tmpl w:val="702A7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2165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A"/>
    <w:rsid w:val="0003111F"/>
    <w:rsid w:val="00054547"/>
    <w:rsid w:val="000C2815"/>
    <w:rsid w:val="000C3DAE"/>
    <w:rsid w:val="000D6A18"/>
    <w:rsid w:val="000E3769"/>
    <w:rsid w:val="000E399F"/>
    <w:rsid w:val="00123E76"/>
    <w:rsid w:val="001767FF"/>
    <w:rsid w:val="001925A0"/>
    <w:rsid w:val="00194DAC"/>
    <w:rsid w:val="00196FE8"/>
    <w:rsid w:val="001A6DDC"/>
    <w:rsid w:val="001B479B"/>
    <w:rsid w:val="001B50EC"/>
    <w:rsid w:val="001B6824"/>
    <w:rsid w:val="001B6EB7"/>
    <w:rsid w:val="001F5C98"/>
    <w:rsid w:val="002235E8"/>
    <w:rsid w:val="00227344"/>
    <w:rsid w:val="00234F3F"/>
    <w:rsid w:val="00253E41"/>
    <w:rsid w:val="00254E27"/>
    <w:rsid w:val="00255881"/>
    <w:rsid w:val="0025591F"/>
    <w:rsid w:val="00267DDC"/>
    <w:rsid w:val="00270086"/>
    <w:rsid w:val="00276E81"/>
    <w:rsid w:val="00281D90"/>
    <w:rsid w:val="00284CC8"/>
    <w:rsid w:val="002A2059"/>
    <w:rsid w:val="002A3B73"/>
    <w:rsid w:val="002B5E76"/>
    <w:rsid w:val="002E183A"/>
    <w:rsid w:val="003448D5"/>
    <w:rsid w:val="00351AB9"/>
    <w:rsid w:val="00366770"/>
    <w:rsid w:val="00375AFE"/>
    <w:rsid w:val="00376F67"/>
    <w:rsid w:val="003802D5"/>
    <w:rsid w:val="00383763"/>
    <w:rsid w:val="003B5118"/>
    <w:rsid w:val="003C5BCE"/>
    <w:rsid w:val="003E4149"/>
    <w:rsid w:val="003E556A"/>
    <w:rsid w:val="003F26B0"/>
    <w:rsid w:val="00415A29"/>
    <w:rsid w:val="0041676E"/>
    <w:rsid w:val="00416F84"/>
    <w:rsid w:val="0042497F"/>
    <w:rsid w:val="00436151"/>
    <w:rsid w:val="004533CF"/>
    <w:rsid w:val="00470810"/>
    <w:rsid w:val="00481E26"/>
    <w:rsid w:val="00495299"/>
    <w:rsid w:val="004A1F27"/>
    <w:rsid w:val="004A356B"/>
    <w:rsid w:val="004B72FF"/>
    <w:rsid w:val="004C01CE"/>
    <w:rsid w:val="004D3E7F"/>
    <w:rsid w:val="004F1A28"/>
    <w:rsid w:val="004F1BA1"/>
    <w:rsid w:val="00505F3C"/>
    <w:rsid w:val="00543F6F"/>
    <w:rsid w:val="00550811"/>
    <w:rsid w:val="00554AAD"/>
    <w:rsid w:val="00572764"/>
    <w:rsid w:val="00587E31"/>
    <w:rsid w:val="00597A61"/>
    <w:rsid w:val="005A3F2C"/>
    <w:rsid w:val="005D4606"/>
    <w:rsid w:val="005D7117"/>
    <w:rsid w:val="005D7138"/>
    <w:rsid w:val="00602BED"/>
    <w:rsid w:val="006136FF"/>
    <w:rsid w:val="00637020"/>
    <w:rsid w:val="00644ECA"/>
    <w:rsid w:val="006564AC"/>
    <w:rsid w:val="006652B3"/>
    <w:rsid w:val="006925AA"/>
    <w:rsid w:val="00696C47"/>
    <w:rsid w:val="006F22B5"/>
    <w:rsid w:val="006F3F7B"/>
    <w:rsid w:val="00702A1F"/>
    <w:rsid w:val="00793C8E"/>
    <w:rsid w:val="007C1A65"/>
    <w:rsid w:val="007D0B8D"/>
    <w:rsid w:val="007F632D"/>
    <w:rsid w:val="007F6A39"/>
    <w:rsid w:val="0080754C"/>
    <w:rsid w:val="008147D9"/>
    <w:rsid w:val="00830493"/>
    <w:rsid w:val="00854D03"/>
    <w:rsid w:val="00856B12"/>
    <w:rsid w:val="00861E8C"/>
    <w:rsid w:val="008830A7"/>
    <w:rsid w:val="00897EEA"/>
    <w:rsid w:val="008A0A07"/>
    <w:rsid w:val="008A3EE5"/>
    <w:rsid w:val="008B48BA"/>
    <w:rsid w:val="008D08AE"/>
    <w:rsid w:val="008E4E08"/>
    <w:rsid w:val="008E7A08"/>
    <w:rsid w:val="008F1E2F"/>
    <w:rsid w:val="00911F88"/>
    <w:rsid w:val="00916FAB"/>
    <w:rsid w:val="00920452"/>
    <w:rsid w:val="0092063B"/>
    <w:rsid w:val="00925380"/>
    <w:rsid w:val="00970F67"/>
    <w:rsid w:val="00997BE1"/>
    <w:rsid w:val="00997C0E"/>
    <w:rsid w:val="009D275D"/>
    <w:rsid w:val="009D3878"/>
    <w:rsid w:val="009E3513"/>
    <w:rsid w:val="00A12C65"/>
    <w:rsid w:val="00A76C40"/>
    <w:rsid w:val="00A877E6"/>
    <w:rsid w:val="00AB3A2C"/>
    <w:rsid w:val="00AC1CD6"/>
    <w:rsid w:val="00AD03AA"/>
    <w:rsid w:val="00B02C9C"/>
    <w:rsid w:val="00B20189"/>
    <w:rsid w:val="00B20807"/>
    <w:rsid w:val="00B54DCC"/>
    <w:rsid w:val="00B60F60"/>
    <w:rsid w:val="00B70C20"/>
    <w:rsid w:val="00B97085"/>
    <w:rsid w:val="00BA33E1"/>
    <w:rsid w:val="00BB2EC5"/>
    <w:rsid w:val="00BB7105"/>
    <w:rsid w:val="00BC0FD1"/>
    <w:rsid w:val="00BE6214"/>
    <w:rsid w:val="00BE70C8"/>
    <w:rsid w:val="00BF1A90"/>
    <w:rsid w:val="00C53500"/>
    <w:rsid w:val="00C70FF5"/>
    <w:rsid w:val="00CB225C"/>
    <w:rsid w:val="00CC2F73"/>
    <w:rsid w:val="00CD1B3C"/>
    <w:rsid w:val="00CD557F"/>
    <w:rsid w:val="00CE380C"/>
    <w:rsid w:val="00D23A48"/>
    <w:rsid w:val="00D4397C"/>
    <w:rsid w:val="00D4715F"/>
    <w:rsid w:val="00D4732C"/>
    <w:rsid w:val="00D83F1C"/>
    <w:rsid w:val="00DA3F2D"/>
    <w:rsid w:val="00DA6836"/>
    <w:rsid w:val="00DB69BE"/>
    <w:rsid w:val="00DC3189"/>
    <w:rsid w:val="00DE711F"/>
    <w:rsid w:val="00DF19DE"/>
    <w:rsid w:val="00E15AE4"/>
    <w:rsid w:val="00E23DED"/>
    <w:rsid w:val="00E426DF"/>
    <w:rsid w:val="00E43BA7"/>
    <w:rsid w:val="00E63613"/>
    <w:rsid w:val="00E63CC0"/>
    <w:rsid w:val="00E6570A"/>
    <w:rsid w:val="00E717DE"/>
    <w:rsid w:val="00EB06B6"/>
    <w:rsid w:val="00EB5F5F"/>
    <w:rsid w:val="00EC434B"/>
    <w:rsid w:val="00ED7E14"/>
    <w:rsid w:val="00EE40E3"/>
    <w:rsid w:val="00F2177C"/>
    <w:rsid w:val="00F40DDD"/>
    <w:rsid w:val="00F61466"/>
    <w:rsid w:val="00F67D4E"/>
    <w:rsid w:val="00F77149"/>
    <w:rsid w:val="00F95354"/>
    <w:rsid w:val="00FA4FFB"/>
    <w:rsid w:val="00FA67E6"/>
    <w:rsid w:val="00FB0A06"/>
    <w:rsid w:val="00FB224C"/>
    <w:rsid w:val="00FC44B1"/>
    <w:rsid w:val="00FC5E80"/>
    <w:rsid w:val="00FD2AC3"/>
    <w:rsid w:val="00FE10B5"/>
    <w:rsid w:val="00FE5E2E"/>
    <w:rsid w:val="00FE6A5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A4033"/>
  <w15:chartTrackingRefBased/>
  <w15:docId w15:val="{3B002C2F-B58A-43C1-9DE4-58B536D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3A"/>
    <w:pPr>
      <w:spacing w:after="200" w:line="276" w:lineRule="auto"/>
    </w:pPr>
  </w:style>
  <w:style w:type="paragraph" w:styleId="Ttulo1">
    <w:name w:val="heading 1"/>
    <w:basedOn w:val="Normal"/>
    <w:link w:val="Ttulo1Car"/>
    <w:uiPriority w:val="9"/>
    <w:qFormat/>
    <w:rsid w:val="002B5E76"/>
    <w:pPr>
      <w:widowControl w:val="0"/>
      <w:autoSpaceDE w:val="0"/>
      <w:autoSpaceDN w:val="0"/>
      <w:spacing w:after="0" w:line="240" w:lineRule="auto"/>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pPr>
      <w:widowControl w:val="0"/>
      <w:autoSpaceDE w:val="0"/>
      <w:autoSpaceDN w:val="0"/>
      <w:spacing w:after="0" w:line="240" w:lineRule="auto"/>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widowControl w:val="0"/>
      <w:tabs>
        <w:tab w:val="center" w:pos="4550"/>
        <w:tab w:val="left" w:pos="5818"/>
      </w:tabs>
      <w:autoSpaceDE w:val="0"/>
      <w:autoSpaceDN w:val="0"/>
      <w:spacing w:after="0" w:line="240" w:lineRule="auto"/>
      <w:ind w:right="260"/>
      <w:jc w:val="right"/>
    </w:pPr>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2E183A"/>
    <w:pPr>
      <w:spacing w:after="120"/>
    </w:pPr>
    <w:rPr>
      <w:sz w:val="16"/>
      <w:szCs w:val="16"/>
    </w:rPr>
  </w:style>
  <w:style w:type="character" w:customStyle="1" w:styleId="Textoindependiente3Car">
    <w:name w:val="Texto independiente 3 Car"/>
    <w:basedOn w:val="Fuentedeprrafopredeter"/>
    <w:link w:val="Textoindependiente3"/>
    <w:uiPriority w:val="99"/>
    <w:rsid w:val="002E183A"/>
    <w:rPr>
      <w:sz w:val="16"/>
      <w:szCs w:val="16"/>
    </w:rPr>
  </w:style>
  <w:style w:type="paragraph" w:customStyle="1" w:styleId="Standard">
    <w:name w:val="Standard"/>
    <w:rsid w:val="002E183A"/>
    <w:pPr>
      <w:suppressAutoHyphens/>
      <w:autoSpaceDN w:val="0"/>
      <w:spacing w:after="200" w:line="276" w:lineRule="auto"/>
      <w:textAlignment w:val="baseline"/>
    </w:pPr>
    <w:rPr>
      <w:rFonts w:ascii="Calibri" w:eastAsia="Calibri" w:hAnsi="Calibri" w:cs="Tahoma"/>
    </w:rPr>
  </w:style>
  <w:style w:type="paragraph" w:styleId="Prrafodelista">
    <w:name w:val="List Paragraph"/>
    <w:basedOn w:val="Normal"/>
    <w:uiPriority w:val="34"/>
    <w:qFormat/>
    <w:rsid w:val="002E183A"/>
    <w:pPr>
      <w:ind w:left="720"/>
      <w:contextualSpacing/>
    </w:pPr>
  </w:style>
  <w:style w:type="paragraph" w:styleId="Sinespaciado">
    <w:name w:val="No Spacing"/>
    <w:qFormat/>
    <w:rsid w:val="002E183A"/>
    <w:pPr>
      <w:spacing w:after="0" w:line="240" w:lineRule="auto"/>
      <w:ind w:left="55" w:right="45" w:hanging="10"/>
      <w:jc w:val="both"/>
    </w:pPr>
    <w:rPr>
      <w:rFonts w:ascii="Calibri" w:eastAsia="Calibri" w:hAnsi="Calibri" w:cs="Calibri"/>
      <w:color w:val="000000"/>
      <w:lang w:eastAsia="es-CO"/>
    </w:rPr>
  </w:style>
  <w:style w:type="paragraph" w:styleId="NormalWeb">
    <w:name w:val="Normal (Web)"/>
    <w:basedOn w:val="Normal"/>
    <w:uiPriority w:val="99"/>
    <w:unhideWhenUsed/>
    <w:qFormat/>
    <w:rsid w:val="002E183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2E183A"/>
    <w:pPr>
      <w:autoSpaceDE w:val="0"/>
      <w:autoSpaceDN w:val="0"/>
      <w:adjustRightInd w:val="0"/>
      <w:spacing w:after="0" w:line="240" w:lineRule="auto"/>
    </w:pPr>
    <w:rPr>
      <w:rFonts w:ascii="Arial" w:eastAsia="Calibri" w:hAnsi="Arial" w:cs="Arial"/>
      <w:color w:val="000000"/>
      <w:sz w:val="24"/>
      <w:szCs w:val="24"/>
    </w:rPr>
  </w:style>
  <w:style w:type="paragraph" w:styleId="Revisin">
    <w:name w:val="Revision"/>
    <w:hidden/>
    <w:uiPriority w:val="99"/>
    <w:semiHidden/>
    <w:rsid w:val="00CB225C"/>
    <w:pPr>
      <w:spacing w:after="0" w:line="240" w:lineRule="auto"/>
    </w:pPr>
  </w:style>
  <w:style w:type="character" w:styleId="Textoennegrita">
    <w:name w:val="Strong"/>
    <w:basedOn w:val="Fuentedeprrafopredeter"/>
    <w:uiPriority w:val="22"/>
    <w:qFormat/>
    <w:rsid w:val="000E3769"/>
    <w:rPr>
      <w:b/>
      <w:bCs/>
    </w:rPr>
  </w:style>
  <w:style w:type="character" w:styleId="nfasis">
    <w:name w:val="Emphasis"/>
    <w:basedOn w:val="Fuentedeprrafopredeter"/>
    <w:uiPriority w:val="20"/>
    <w:qFormat/>
    <w:rsid w:val="00FB0A06"/>
    <w:rPr>
      <w:i/>
      <w:iCs/>
    </w:rPr>
  </w:style>
  <w:style w:type="paragraph" w:styleId="Textonotapie">
    <w:name w:val="footnote text"/>
    <w:basedOn w:val="Normal"/>
    <w:link w:val="TextonotapieCar"/>
    <w:uiPriority w:val="99"/>
    <w:semiHidden/>
    <w:unhideWhenUsed/>
    <w:rsid w:val="003448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48D5"/>
    <w:rPr>
      <w:sz w:val="20"/>
      <w:szCs w:val="20"/>
    </w:rPr>
  </w:style>
  <w:style w:type="character" w:styleId="Refdenotaalpie">
    <w:name w:val="footnote reference"/>
    <w:basedOn w:val="Fuentedeprrafopredeter"/>
    <w:uiPriority w:val="99"/>
    <w:semiHidden/>
    <w:unhideWhenUsed/>
    <w:rsid w:val="003448D5"/>
    <w:rPr>
      <w:vertAlign w:val="superscript"/>
    </w:rPr>
  </w:style>
  <w:style w:type="character" w:styleId="Refdecomentario">
    <w:name w:val="annotation reference"/>
    <w:basedOn w:val="Fuentedeprrafopredeter"/>
    <w:uiPriority w:val="99"/>
    <w:semiHidden/>
    <w:unhideWhenUsed/>
    <w:rsid w:val="00856B12"/>
    <w:rPr>
      <w:sz w:val="16"/>
      <w:szCs w:val="16"/>
    </w:rPr>
  </w:style>
  <w:style w:type="paragraph" w:styleId="Textocomentario">
    <w:name w:val="annotation text"/>
    <w:basedOn w:val="Normal"/>
    <w:link w:val="TextocomentarioCar"/>
    <w:uiPriority w:val="99"/>
    <w:semiHidden/>
    <w:unhideWhenUsed/>
    <w:rsid w:val="00856B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B12"/>
    <w:rPr>
      <w:sz w:val="20"/>
      <w:szCs w:val="20"/>
    </w:rPr>
  </w:style>
  <w:style w:type="paragraph" w:styleId="Asuntodelcomentario">
    <w:name w:val="annotation subject"/>
    <w:basedOn w:val="Textocomentario"/>
    <w:next w:val="Textocomentario"/>
    <w:link w:val="AsuntodelcomentarioCar"/>
    <w:uiPriority w:val="99"/>
    <w:semiHidden/>
    <w:unhideWhenUsed/>
    <w:rsid w:val="00856B12"/>
    <w:rPr>
      <w:b/>
      <w:bCs/>
    </w:rPr>
  </w:style>
  <w:style w:type="character" w:customStyle="1" w:styleId="AsuntodelcomentarioCar">
    <w:name w:val="Asunto del comentario Car"/>
    <w:basedOn w:val="TextocomentarioCar"/>
    <w:link w:val="Asuntodelcomentario"/>
    <w:uiPriority w:val="99"/>
    <w:semiHidden/>
    <w:rsid w:val="00856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34764">
      <w:bodyDiv w:val="1"/>
      <w:marLeft w:val="0"/>
      <w:marRight w:val="0"/>
      <w:marTop w:val="0"/>
      <w:marBottom w:val="0"/>
      <w:divBdr>
        <w:top w:val="none" w:sz="0" w:space="0" w:color="auto"/>
        <w:left w:val="none" w:sz="0" w:space="0" w:color="auto"/>
        <w:bottom w:val="none" w:sz="0" w:space="0" w:color="auto"/>
        <w:right w:val="none" w:sz="0" w:space="0" w:color="auto"/>
      </w:divBdr>
      <w:divsChild>
        <w:div w:id="771433616">
          <w:marLeft w:val="0"/>
          <w:marRight w:val="0"/>
          <w:marTop w:val="0"/>
          <w:marBottom w:val="0"/>
          <w:divBdr>
            <w:top w:val="none" w:sz="0" w:space="0" w:color="auto"/>
            <w:left w:val="none" w:sz="0" w:space="0" w:color="auto"/>
            <w:bottom w:val="none" w:sz="0" w:space="0" w:color="auto"/>
            <w:right w:val="none" w:sz="0" w:space="0" w:color="auto"/>
          </w:divBdr>
        </w:div>
        <w:div w:id="1045788031">
          <w:marLeft w:val="0"/>
          <w:marRight w:val="0"/>
          <w:marTop w:val="0"/>
          <w:marBottom w:val="0"/>
          <w:divBdr>
            <w:top w:val="none" w:sz="0" w:space="0" w:color="auto"/>
            <w:left w:val="none" w:sz="0" w:space="0" w:color="auto"/>
            <w:bottom w:val="none" w:sz="0" w:space="0" w:color="auto"/>
            <w:right w:val="none" w:sz="0" w:space="0" w:color="auto"/>
          </w:divBdr>
        </w:div>
      </w:divsChild>
    </w:div>
    <w:div w:id="18312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2cali@cendoj.ramajudicial.gov.co" TargetMode="External"/><Relationship Id="rId13" Type="http://schemas.openxmlformats.org/officeDocument/2006/relationships/hyperlink" Target="mailto:miriamstell@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evalomaurici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esktop\GHA%20-%20KGARCIA\ABOGADA\P&#218;BLICO\RECURSOS\JUDICIAL\WILLIAM%20IDROBO\RECURSO%20DE%20REPOSI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RECURSO DE REPOSICION</Template>
  <TotalTime>271</TotalTime>
  <Pages>5</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Kennie Lorena García Madrid</cp:lastModifiedBy>
  <cp:revision>111</cp:revision>
  <cp:lastPrinted>2024-06-21T20:02:00Z</cp:lastPrinted>
  <dcterms:created xsi:type="dcterms:W3CDTF">2023-05-18T20:19:00Z</dcterms:created>
  <dcterms:modified xsi:type="dcterms:W3CDTF">2024-06-21T20:02:00Z</dcterms:modified>
</cp:coreProperties>
</file>