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EB159" w14:textId="4F27E432" w:rsidR="00D163EA" w:rsidRPr="00E83D41" w:rsidRDefault="00D163EA" w:rsidP="003205A2">
      <w:pPr>
        <w:ind w:right="-57"/>
        <w:jc w:val="both"/>
        <w:rPr>
          <w:rFonts w:ascii="Arial" w:hAnsi="Arial" w:cs="Arial"/>
          <w:sz w:val="18"/>
          <w:szCs w:val="18"/>
        </w:rPr>
      </w:pPr>
      <w:bookmarkStart w:id="0" w:name="_GoBack"/>
      <w:bookmarkEnd w:id="0"/>
      <w:r w:rsidRPr="00E83D41">
        <w:rPr>
          <w:rFonts w:ascii="Arial" w:hAnsi="Arial" w:cs="Arial"/>
          <w:sz w:val="18"/>
          <w:szCs w:val="18"/>
        </w:rPr>
        <w:t xml:space="preserve">Bogotá D.C., </w:t>
      </w:r>
      <w:r w:rsidR="00A2431D">
        <w:rPr>
          <w:rFonts w:ascii="Arial" w:hAnsi="Arial" w:cs="Arial"/>
          <w:sz w:val="18"/>
          <w:szCs w:val="18"/>
        </w:rPr>
        <w:t xml:space="preserve">septiembre </w:t>
      </w:r>
      <w:r w:rsidR="00E744A0">
        <w:rPr>
          <w:rFonts w:ascii="Arial" w:hAnsi="Arial" w:cs="Arial"/>
          <w:sz w:val="18"/>
          <w:szCs w:val="18"/>
        </w:rPr>
        <w:t>30</w:t>
      </w:r>
      <w:r w:rsidR="00464AA7" w:rsidRPr="00E83D41">
        <w:rPr>
          <w:rFonts w:ascii="Arial" w:hAnsi="Arial" w:cs="Arial"/>
          <w:sz w:val="18"/>
          <w:szCs w:val="18"/>
        </w:rPr>
        <w:t xml:space="preserve"> del 2022</w:t>
      </w:r>
    </w:p>
    <w:p w14:paraId="4D7653F6" w14:textId="77777777" w:rsidR="00D163EA" w:rsidRPr="00E83D41" w:rsidRDefault="00D163EA" w:rsidP="003205A2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227E1AAD" w14:textId="77777777" w:rsidR="00B14F78" w:rsidRPr="00E83D41" w:rsidRDefault="00B14F78" w:rsidP="003205A2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5BFA1C2C" w14:textId="77777777" w:rsidR="00A2431D" w:rsidRPr="00A2431D" w:rsidRDefault="00A2431D" w:rsidP="00A2431D">
      <w:pPr>
        <w:ind w:right="-57"/>
        <w:jc w:val="both"/>
        <w:rPr>
          <w:rFonts w:ascii="Arial" w:hAnsi="Arial" w:cs="Arial"/>
          <w:sz w:val="18"/>
          <w:szCs w:val="18"/>
        </w:rPr>
      </w:pPr>
      <w:r w:rsidRPr="00A2431D">
        <w:rPr>
          <w:rFonts w:ascii="Arial" w:hAnsi="Arial" w:cs="Arial"/>
          <w:sz w:val="18"/>
          <w:szCs w:val="18"/>
        </w:rPr>
        <w:t>Señores:</w:t>
      </w:r>
    </w:p>
    <w:p w14:paraId="44799307" w14:textId="7768D2B1" w:rsidR="006E57D3" w:rsidRDefault="006E57D3" w:rsidP="00A2431D">
      <w:pPr>
        <w:ind w:right="-5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fldChar w:fldCharType="begin"/>
      </w:r>
      <w:r>
        <w:rPr>
          <w:rFonts w:ascii="Arial" w:hAnsi="Arial" w:cs="Arial"/>
          <w:b/>
          <w:bCs/>
          <w:sz w:val="18"/>
          <w:szCs w:val="18"/>
        </w:rPr>
        <w:instrText xml:space="preserve"> MERGEFIELD CONTRA </w:instrText>
      </w:r>
      <w:r>
        <w:rPr>
          <w:rFonts w:ascii="Arial" w:hAnsi="Arial" w:cs="Arial"/>
          <w:b/>
          <w:bCs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b/>
          <w:bCs/>
          <w:noProof/>
          <w:sz w:val="18"/>
          <w:szCs w:val="18"/>
        </w:rPr>
        <w:t>MUNICIPIO DE GIRARDOT - (CUNDINAMARCA)</w:t>
      </w:r>
      <w:r>
        <w:rPr>
          <w:rFonts w:ascii="Arial" w:hAnsi="Arial" w:cs="Arial"/>
          <w:b/>
          <w:bCs/>
          <w:sz w:val="18"/>
          <w:szCs w:val="18"/>
        </w:rPr>
        <w:fldChar w:fldCharType="end"/>
      </w:r>
    </w:p>
    <w:p w14:paraId="19449457" w14:textId="0BDF561B" w:rsidR="00A2431D" w:rsidRPr="00A2431D" w:rsidRDefault="00A2431D" w:rsidP="00A2431D">
      <w:pPr>
        <w:ind w:right="-57"/>
        <w:jc w:val="both"/>
        <w:rPr>
          <w:rFonts w:ascii="Arial" w:hAnsi="Arial" w:cs="Arial"/>
          <w:b/>
          <w:bCs/>
          <w:sz w:val="18"/>
          <w:szCs w:val="18"/>
        </w:rPr>
      </w:pPr>
      <w:proofErr w:type="spellStart"/>
      <w:r w:rsidRPr="00A2431D">
        <w:rPr>
          <w:rFonts w:ascii="Arial" w:hAnsi="Arial" w:cs="Arial"/>
          <w:b/>
          <w:bCs/>
          <w:sz w:val="18"/>
          <w:szCs w:val="18"/>
        </w:rPr>
        <w:t>Atn</w:t>
      </w:r>
      <w:proofErr w:type="spellEnd"/>
      <w:r w:rsidRPr="00A2431D">
        <w:rPr>
          <w:rFonts w:ascii="Arial" w:hAnsi="Arial" w:cs="Arial"/>
          <w:b/>
          <w:bCs/>
          <w:sz w:val="18"/>
          <w:szCs w:val="18"/>
        </w:rPr>
        <w:t xml:space="preserve">. </w:t>
      </w:r>
      <w:r w:rsidR="006E57D3">
        <w:rPr>
          <w:rFonts w:ascii="Arial" w:hAnsi="Arial" w:cs="Arial"/>
          <w:b/>
          <w:bCs/>
          <w:sz w:val="18"/>
          <w:szCs w:val="18"/>
        </w:rPr>
        <w:fldChar w:fldCharType="begin"/>
      </w:r>
      <w:r w:rsidR="006E57D3">
        <w:rPr>
          <w:rFonts w:ascii="Arial" w:hAnsi="Arial" w:cs="Arial"/>
          <w:b/>
          <w:bCs/>
          <w:sz w:val="18"/>
          <w:szCs w:val="18"/>
        </w:rPr>
        <w:instrText xml:space="preserve"> MERGEFIELD ATN </w:instrText>
      </w:r>
      <w:r w:rsidR="006E57D3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b/>
          <w:bCs/>
          <w:noProof/>
          <w:sz w:val="18"/>
          <w:szCs w:val="18"/>
        </w:rPr>
        <w:t>JOSE FRANCISCO LOZANO SIERRA</w:t>
      </w:r>
      <w:r w:rsidR="006E57D3">
        <w:rPr>
          <w:rFonts w:ascii="Arial" w:hAnsi="Arial" w:cs="Arial"/>
          <w:b/>
          <w:bCs/>
          <w:sz w:val="18"/>
          <w:szCs w:val="18"/>
        </w:rPr>
        <w:fldChar w:fldCharType="end"/>
      </w:r>
    </w:p>
    <w:p w14:paraId="11A96BD8" w14:textId="15C20A45" w:rsidR="006E57D3" w:rsidRDefault="006E57D3" w:rsidP="00A2431D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CARGO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noProof/>
          <w:sz w:val="18"/>
          <w:szCs w:val="18"/>
        </w:rPr>
        <w:t>Alcalde Municipal</w:t>
      </w:r>
      <w:r>
        <w:rPr>
          <w:rFonts w:ascii="Arial" w:hAnsi="Arial" w:cs="Arial"/>
          <w:sz w:val="18"/>
          <w:szCs w:val="18"/>
        </w:rPr>
        <w:fldChar w:fldCharType="end"/>
      </w:r>
    </w:p>
    <w:p w14:paraId="6D222F93" w14:textId="5F4F4DDA" w:rsidR="006E57D3" w:rsidRDefault="006E57D3" w:rsidP="00A2431D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DIRECCION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noProof/>
          <w:sz w:val="18"/>
          <w:szCs w:val="18"/>
        </w:rPr>
        <w:t>Carrera 11 No. 17 - Esquina, Palacio Municipal</w:t>
      </w:r>
      <w:r>
        <w:rPr>
          <w:rFonts w:ascii="Arial" w:hAnsi="Arial" w:cs="Arial"/>
          <w:sz w:val="18"/>
          <w:szCs w:val="18"/>
        </w:rPr>
        <w:fldChar w:fldCharType="end"/>
      </w:r>
    </w:p>
    <w:p w14:paraId="2C4D0969" w14:textId="77777777" w:rsidR="00C24ED6" w:rsidRPr="00775100" w:rsidRDefault="006E57D3" w:rsidP="00C24ED6">
      <w:pPr>
        <w:ind w:right="-57"/>
        <w:jc w:val="both"/>
        <w:rPr>
          <w:rFonts w:ascii="Arial" w:hAnsi="Arial" w:cs="Arial"/>
          <w:noProof/>
          <w:sz w:val="18"/>
          <w:szCs w:val="18"/>
        </w:rPr>
      </w:pPr>
      <w:r w:rsidRPr="006E57D3">
        <w:rPr>
          <w:rFonts w:ascii="Arial" w:hAnsi="Arial" w:cs="Arial"/>
          <w:noProof/>
          <w:sz w:val="18"/>
          <w:szCs w:val="18"/>
        </w:rPr>
        <w:fldChar w:fldCharType="begin"/>
      </w:r>
      <w:r w:rsidRPr="006E57D3">
        <w:rPr>
          <w:rFonts w:ascii="Arial" w:hAnsi="Arial" w:cs="Arial"/>
          <w:noProof/>
          <w:sz w:val="18"/>
          <w:szCs w:val="18"/>
        </w:rPr>
        <w:instrText xml:space="preserve"> MERGEFIELD CORREO </w:instrText>
      </w:r>
      <w:r w:rsidRPr="006E57D3">
        <w:rPr>
          <w:rFonts w:ascii="Arial" w:hAnsi="Arial" w:cs="Arial"/>
          <w:noProof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noProof/>
          <w:sz w:val="18"/>
          <w:szCs w:val="18"/>
        </w:rPr>
        <w:t xml:space="preserve">alcaldia@girardot-cundinamarca.gov.co  </w:t>
      </w:r>
    </w:p>
    <w:p w14:paraId="7254C40F" w14:textId="0D0E1E30" w:rsidR="006E57D3" w:rsidRPr="006E57D3" w:rsidRDefault="00C24ED6" w:rsidP="00A2431D">
      <w:pPr>
        <w:ind w:right="-57"/>
        <w:jc w:val="both"/>
        <w:rPr>
          <w:rFonts w:ascii="Arial" w:hAnsi="Arial" w:cs="Arial"/>
          <w:noProof/>
          <w:sz w:val="18"/>
          <w:szCs w:val="18"/>
        </w:rPr>
      </w:pPr>
      <w:r w:rsidRPr="00775100">
        <w:rPr>
          <w:rFonts w:ascii="Arial" w:hAnsi="Arial" w:cs="Arial"/>
          <w:noProof/>
          <w:sz w:val="18"/>
          <w:szCs w:val="18"/>
        </w:rPr>
        <w:t>notificacionesjudiciales@girardot-cundinamarca.gov.co</w:t>
      </w:r>
      <w:r w:rsidR="006E57D3" w:rsidRPr="006E57D3">
        <w:rPr>
          <w:rFonts w:ascii="Arial" w:hAnsi="Arial" w:cs="Arial"/>
          <w:noProof/>
          <w:sz w:val="18"/>
          <w:szCs w:val="18"/>
        </w:rPr>
        <w:fldChar w:fldCharType="end"/>
      </w:r>
    </w:p>
    <w:p w14:paraId="07ED0060" w14:textId="48538D02" w:rsidR="009A51BF" w:rsidRPr="00E83D41" w:rsidRDefault="006E57D3" w:rsidP="003205A2">
      <w:pPr>
        <w:ind w:right="-5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MUNICIPIO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noProof/>
          <w:sz w:val="18"/>
          <w:szCs w:val="18"/>
        </w:rPr>
        <w:t>Girardot - (Cundinamarca)</w:t>
      </w:r>
      <w:r>
        <w:rPr>
          <w:rFonts w:ascii="Arial" w:hAnsi="Arial" w:cs="Arial"/>
          <w:sz w:val="18"/>
          <w:szCs w:val="18"/>
        </w:rPr>
        <w:fldChar w:fldCharType="end"/>
      </w:r>
    </w:p>
    <w:p w14:paraId="74689347" w14:textId="77777777" w:rsidR="00B14F78" w:rsidRPr="00E83D41" w:rsidRDefault="00B14F78" w:rsidP="00B14F78">
      <w:pPr>
        <w:ind w:left="3540" w:right="-57" w:firstLine="708"/>
        <w:jc w:val="center"/>
        <w:rPr>
          <w:rFonts w:ascii="Arial" w:hAnsi="Arial" w:cs="Arial"/>
          <w:b/>
          <w:bCs/>
          <w:sz w:val="18"/>
          <w:szCs w:val="18"/>
        </w:rPr>
      </w:pPr>
      <w:r w:rsidRPr="00E83D41">
        <w:rPr>
          <w:rFonts w:ascii="Arial" w:hAnsi="Arial" w:cs="Arial"/>
          <w:b/>
          <w:bCs/>
          <w:sz w:val="18"/>
          <w:szCs w:val="18"/>
        </w:rPr>
        <w:t>CORREO CERTIFICADO - URGENTE</w:t>
      </w:r>
    </w:p>
    <w:p w14:paraId="6AE712C9" w14:textId="77777777" w:rsidR="00B14F78" w:rsidRPr="00E83D41" w:rsidRDefault="00B14F78" w:rsidP="00B14F78">
      <w:pPr>
        <w:ind w:left="3540" w:right="-57" w:firstLine="708"/>
        <w:jc w:val="center"/>
        <w:rPr>
          <w:rFonts w:ascii="Arial" w:hAnsi="Arial" w:cs="Arial"/>
          <w:b/>
          <w:bCs/>
          <w:sz w:val="18"/>
          <w:szCs w:val="18"/>
        </w:rPr>
      </w:pPr>
    </w:p>
    <w:p w14:paraId="3DC89CEF" w14:textId="77777777" w:rsidR="00B14F78" w:rsidRPr="00E83D41" w:rsidRDefault="00B14F78" w:rsidP="00B14F78">
      <w:pPr>
        <w:pStyle w:val="Ttulo7"/>
        <w:ind w:right="-57"/>
        <w:jc w:val="both"/>
        <w:rPr>
          <w:rFonts w:cs="Arial"/>
          <w:sz w:val="18"/>
          <w:szCs w:val="18"/>
        </w:rPr>
      </w:pPr>
    </w:p>
    <w:p w14:paraId="543956AA" w14:textId="13CAB663" w:rsidR="00B14F78" w:rsidRPr="00E83D41" w:rsidRDefault="00B14F78" w:rsidP="00B14F78">
      <w:pPr>
        <w:ind w:left="705" w:hanging="705"/>
        <w:jc w:val="both"/>
        <w:rPr>
          <w:rFonts w:ascii="Arial" w:hAnsi="Arial" w:cs="Arial"/>
          <w:bCs/>
          <w:sz w:val="18"/>
          <w:szCs w:val="18"/>
        </w:rPr>
      </w:pPr>
      <w:r w:rsidRPr="00E83D41">
        <w:rPr>
          <w:rFonts w:ascii="Arial" w:hAnsi="Arial" w:cs="Arial"/>
          <w:b/>
          <w:sz w:val="18"/>
          <w:szCs w:val="18"/>
        </w:rPr>
        <w:t>REF.:</w:t>
      </w:r>
      <w:r w:rsidRPr="00E83D41">
        <w:rPr>
          <w:rFonts w:ascii="Arial" w:hAnsi="Arial" w:cs="Arial"/>
          <w:bCs/>
          <w:sz w:val="18"/>
          <w:szCs w:val="18"/>
        </w:rPr>
        <w:tab/>
      </w:r>
      <w:r w:rsidR="00A2431D">
        <w:rPr>
          <w:rFonts w:ascii="Arial" w:hAnsi="Arial" w:cs="Arial"/>
          <w:bCs/>
          <w:sz w:val="18"/>
          <w:szCs w:val="18"/>
        </w:rPr>
        <w:t xml:space="preserve">Citación - </w:t>
      </w:r>
      <w:r w:rsidRPr="00E83D41">
        <w:rPr>
          <w:rFonts w:ascii="Arial" w:hAnsi="Arial" w:cs="Arial"/>
          <w:bCs/>
          <w:sz w:val="18"/>
          <w:szCs w:val="18"/>
        </w:rPr>
        <w:t>Proceso Administrativo de</w:t>
      </w:r>
      <w:r w:rsidRPr="00E83D41">
        <w:rPr>
          <w:rFonts w:ascii="Arial" w:hAnsi="Arial" w:cs="Arial"/>
          <w:b/>
          <w:sz w:val="18"/>
          <w:szCs w:val="18"/>
        </w:rPr>
        <w:t xml:space="preserve"> </w:t>
      </w:r>
      <w:r w:rsidRPr="00E83D41">
        <w:rPr>
          <w:rFonts w:ascii="Arial" w:hAnsi="Arial" w:cs="Arial"/>
          <w:bCs/>
          <w:sz w:val="18"/>
          <w:szCs w:val="18"/>
        </w:rPr>
        <w:t>Cobro Coactivo</w:t>
      </w:r>
      <w:r w:rsidRPr="00E83D41">
        <w:rPr>
          <w:rFonts w:ascii="Arial" w:hAnsi="Arial" w:cs="Arial"/>
          <w:b/>
          <w:sz w:val="18"/>
          <w:szCs w:val="18"/>
        </w:rPr>
        <w:t xml:space="preserve"> </w:t>
      </w:r>
      <w:r w:rsidRPr="00E83D41">
        <w:rPr>
          <w:rFonts w:ascii="Arial" w:hAnsi="Arial" w:cs="Arial"/>
          <w:bCs/>
          <w:sz w:val="18"/>
          <w:szCs w:val="18"/>
        </w:rPr>
        <w:t xml:space="preserve">No. </w:t>
      </w:r>
      <w:r w:rsidRPr="00E83D41">
        <w:rPr>
          <w:rFonts w:ascii="Arial" w:hAnsi="Arial" w:cs="Arial"/>
          <w:b/>
          <w:sz w:val="18"/>
          <w:szCs w:val="18"/>
        </w:rPr>
        <w:t>00</w:t>
      </w:r>
      <w:r w:rsidR="006E57D3">
        <w:rPr>
          <w:rFonts w:ascii="Arial" w:hAnsi="Arial" w:cs="Arial"/>
          <w:b/>
          <w:sz w:val="18"/>
          <w:szCs w:val="18"/>
        </w:rPr>
        <w:fldChar w:fldCharType="begin"/>
      </w:r>
      <w:r w:rsidR="006E57D3">
        <w:rPr>
          <w:rFonts w:ascii="Arial" w:hAnsi="Arial" w:cs="Arial"/>
          <w:b/>
          <w:sz w:val="18"/>
          <w:szCs w:val="18"/>
        </w:rPr>
        <w:instrText xml:space="preserve"> MERGEFIELD PROCESO </w:instrText>
      </w:r>
      <w:r w:rsidR="006E57D3">
        <w:rPr>
          <w:rFonts w:ascii="Arial" w:hAnsi="Arial" w:cs="Arial"/>
          <w:b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b/>
          <w:noProof/>
          <w:sz w:val="18"/>
          <w:szCs w:val="18"/>
        </w:rPr>
        <w:t>4</w:t>
      </w:r>
      <w:r w:rsidR="006E57D3">
        <w:rPr>
          <w:rFonts w:ascii="Arial" w:hAnsi="Arial" w:cs="Arial"/>
          <w:b/>
          <w:sz w:val="18"/>
          <w:szCs w:val="18"/>
        </w:rPr>
        <w:fldChar w:fldCharType="end"/>
      </w:r>
      <w:r w:rsidRPr="00E83D41">
        <w:rPr>
          <w:rFonts w:ascii="Arial" w:hAnsi="Arial" w:cs="Arial"/>
          <w:b/>
          <w:sz w:val="18"/>
          <w:szCs w:val="18"/>
        </w:rPr>
        <w:t xml:space="preserve"> de 2022</w:t>
      </w:r>
      <w:r w:rsidRPr="00E83D41">
        <w:rPr>
          <w:rFonts w:ascii="Arial" w:hAnsi="Arial" w:cs="Arial"/>
          <w:bCs/>
          <w:sz w:val="18"/>
          <w:szCs w:val="18"/>
        </w:rPr>
        <w:t xml:space="preserve"> del </w:t>
      </w:r>
      <w:r w:rsidRPr="00E83D41">
        <w:rPr>
          <w:rFonts w:ascii="Arial" w:hAnsi="Arial" w:cs="Arial"/>
          <w:b/>
          <w:sz w:val="18"/>
          <w:szCs w:val="18"/>
        </w:rPr>
        <w:t xml:space="preserve">MINISTERIO DE VIVIENDA, CIUDAD Y TERRITORIO </w:t>
      </w:r>
      <w:r w:rsidRPr="00E83D41">
        <w:rPr>
          <w:rFonts w:ascii="Arial" w:hAnsi="Arial" w:cs="Arial"/>
          <w:bCs/>
          <w:sz w:val="18"/>
          <w:szCs w:val="18"/>
        </w:rPr>
        <w:t xml:space="preserve">contra </w:t>
      </w:r>
      <w:r w:rsidR="00816757">
        <w:rPr>
          <w:rFonts w:ascii="Arial" w:hAnsi="Arial" w:cs="Arial"/>
          <w:bCs/>
          <w:sz w:val="18"/>
          <w:szCs w:val="18"/>
        </w:rPr>
        <w:t xml:space="preserve">el </w:t>
      </w:r>
      <w:r w:rsidR="006E57D3">
        <w:rPr>
          <w:rFonts w:ascii="Arial" w:hAnsi="Arial" w:cs="Arial"/>
          <w:b/>
          <w:bCs/>
          <w:sz w:val="18"/>
          <w:szCs w:val="18"/>
        </w:rPr>
        <w:fldChar w:fldCharType="begin"/>
      </w:r>
      <w:r w:rsidR="006E57D3">
        <w:rPr>
          <w:rFonts w:ascii="Arial" w:hAnsi="Arial" w:cs="Arial"/>
          <w:b/>
          <w:bCs/>
          <w:sz w:val="18"/>
          <w:szCs w:val="18"/>
        </w:rPr>
        <w:instrText xml:space="preserve"> MERGEFIELD CONTRA </w:instrText>
      </w:r>
      <w:r w:rsidR="006E57D3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C24ED6" w:rsidRPr="00775100">
        <w:rPr>
          <w:rFonts w:ascii="Arial" w:hAnsi="Arial" w:cs="Arial"/>
          <w:b/>
          <w:bCs/>
          <w:noProof/>
          <w:sz w:val="18"/>
          <w:szCs w:val="18"/>
        </w:rPr>
        <w:t>MUNICIPIO DE GIRARDOT - (CUNDINAMARCA)</w:t>
      </w:r>
      <w:r w:rsidR="006E57D3">
        <w:rPr>
          <w:rFonts w:ascii="Arial" w:hAnsi="Arial" w:cs="Arial"/>
          <w:b/>
          <w:bCs/>
          <w:sz w:val="18"/>
          <w:szCs w:val="18"/>
        </w:rPr>
        <w:fldChar w:fldCharType="end"/>
      </w:r>
    </w:p>
    <w:p w14:paraId="36BE896E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46AB1A5A" w14:textId="4393F120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 xml:space="preserve">Sírvase comparecer ante este Despacho localizado en la Carrera 6 No. 8-77 de la ciudad de Bogotá D.C, en el horario de lunes a viernes de 8:00 am a 5:00 pm, dentro de los diez (10) días siguientes contados a partir de la recepción de la presente citación, con el fin de notificarse personalmente del </w:t>
      </w:r>
      <w:r w:rsidR="00A2431D">
        <w:rPr>
          <w:rFonts w:ascii="Arial" w:hAnsi="Arial" w:cs="Arial"/>
          <w:sz w:val="18"/>
          <w:szCs w:val="18"/>
        </w:rPr>
        <w:t xml:space="preserve">Auto </w:t>
      </w:r>
      <w:r w:rsidRPr="00E83D41">
        <w:rPr>
          <w:rFonts w:ascii="Arial" w:hAnsi="Arial" w:cs="Arial"/>
          <w:sz w:val="18"/>
          <w:szCs w:val="18"/>
        </w:rPr>
        <w:t>Mandamiento de Pago librado en su contra, por las obligaciones pendientes de pago que se relacionan a continuación:</w:t>
      </w:r>
    </w:p>
    <w:p w14:paraId="2D1EBCEC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7467"/>
      </w:tblGrid>
      <w:tr w:rsidR="00AB683D" w:rsidRPr="00E83D41" w14:paraId="7A289ED8" w14:textId="77777777" w:rsidTr="00AB683D">
        <w:tc>
          <w:tcPr>
            <w:tcW w:w="2410" w:type="dxa"/>
            <w:shd w:val="clear" w:color="auto" w:fill="auto"/>
          </w:tcPr>
          <w:p w14:paraId="0F42757D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sz w:val="18"/>
                <w:szCs w:val="18"/>
              </w:rPr>
              <w:t>Acto Administrativo:</w:t>
            </w:r>
            <w:r w:rsidRPr="00E83D4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7596" w:type="dxa"/>
            <w:shd w:val="clear" w:color="auto" w:fill="auto"/>
          </w:tcPr>
          <w:p w14:paraId="3E6B9199" w14:textId="77777777" w:rsidR="00C24ED6" w:rsidRDefault="006E57D3" w:rsidP="00AB683D">
            <w:pPr>
              <w:ind w:right="-57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6E57D3">
              <w:rPr>
                <w:rFonts w:ascii="Arial" w:hAnsi="Arial" w:cs="Arial"/>
                <w:bCs/>
                <w:sz w:val="18"/>
                <w:szCs w:val="18"/>
              </w:rPr>
              <w:t xml:space="preserve">Resolución No. 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instrText xml:space="preserve"> MERGEFIELD FALLO </w:instrTex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24ED6" w:rsidRPr="00775100">
              <w:rPr>
                <w:rFonts w:ascii="Arial" w:hAnsi="Arial" w:cs="Arial"/>
                <w:b/>
                <w:noProof/>
                <w:sz w:val="18"/>
                <w:szCs w:val="18"/>
              </w:rPr>
              <w:t>152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t xml:space="preserve"> del 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instrText xml:space="preserve"> MERGEFIELD FECHA_FALLO </w:instrTex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C24ED6" w:rsidRPr="00775100">
              <w:rPr>
                <w:rFonts w:ascii="Arial" w:hAnsi="Arial" w:cs="Arial"/>
                <w:b/>
                <w:noProof/>
                <w:sz w:val="18"/>
                <w:szCs w:val="18"/>
              </w:rPr>
              <w:t>2 de marzo de 2018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t>;</w: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instrText xml:space="preserve"> MERGEFIELD POR_MEDIO_DEL_CUAL </w:instrTex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separate"/>
            </w:r>
            <w:r w:rsidR="00C24ED6" w:rsidRPr="00775100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“Por medio de la cual se declara un incumplimiento al PROYECTO VIVIENDA SALUDABLE MUNICIPIO DE GIRARDOT, en el municipio de Girardot - departamento de Cundinamarca”</w: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end"/>
            </w:r>
            <w:r w:rsidR="00C24ED6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  <w:p w14:paraId="03A20864" w14:textId="52A31221" w:rsidR="00B14F78" w:rsidRPr="006E57D3" w:rsidRDefault="006E57D3" w:rsidP="00AB683D">
            <w:pPr>
              <w:ind w:right="-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instrText xml:space="preserve"> MERGEFIELD RECURSO </w:instrTex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C24ED6" w:rsidRPr="00775100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Resolucion No. </w:t>
            </w:r>
            <w:r w:rsidR="00C24ED6" w:rsidRPr="00C24ED6">
              <w:rPr>
                <w:rFonts w:ascii="Arial" w:hAnsi="Arial" w:cs="Arial"/>
                <w:b/>
                <w:noProof/>
                <w:sz w:val="18"/>
                <w:szCs w:val="18"/>
              </w:rPr>
              <w:t>1714 del 08 de julio de 2021</w:t>
            </w:r>
            <w:r w:rsidR="00C24ED6" w:rsidRPr="00775100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, se resolvió el recurso de reposición interpuesto en contra de la Resolución No. 152 del 2 de marzo de 2018; </w:t>
            </w:r>
            <w:r w:rsidR="00C24ED6" w:rsidRPr="00C24ED6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“Por medio de la cual se declara un incumplimiento al PROYECTO VIVIENDA SALUDABLE MUNICIPIO DE GIRARDOT, en el municipio de Girardot - departamento de Cundinamarca”</w:t>
            </w:r>
            <w:r w:rsidR="00C24ED6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.</w: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AB683D" w:rsidRPr="00E83D41" w14:paraId="6C6095AE" w14:textId="77777777" w:rsidTr="00AB683D">
        <w:tc>
          <w:tcPr>
            <w:tcW w:w="2410" w:type="dxa"/>
            <w:shd w:val="clear" w:color="auto" w:fill="auto"/>
          </w:tcPr>
          <w:p w14:paraId="0362BF5B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sz w:val="18"/>
                <w:szCs w:val="18"/>
              </w:rPr>
              <w:t>Dependencia de origen:</w:t>
            </w:r>
          </w:p>
        </w:tc>
        <w:tc>
          <w:tcPr>
            <w:tcW w:w="7596" w:type="dxa"/>
            <w:shd w:val="clear" w:color="auto" w:fill="auto"/>
          </w:tcPr>
          <w:p w14:paraId="7E53B556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bCs/>
                <w:sz w:val="18"/>
                <w:szCs w:val="18"/>
              </w:rPr>
              <w:t>Fondo Nacional de Vivienda</w:t>
            </w:r>
          </w:p>
        </w:tc>
      </w:tr>
    </w:tbl>
    <w:p w14:paraId="505B34B6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3D5A7087" w14:textId="3285E5F5" w:rsidR="00A2431D" w:rsidRDefault="00A2431D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 caso de que desee se le notifique por medio electrónico, debe </w:t>
      </w:r>
      <w:r w:rsidRPr="00A2431D">
        <w:rPr>
          <w:rFonts w:ascii="Arial" w:hAnsi="Arial" w:cs="Arial"/>
          <w:sz w:val="18"/>
          <w:szCs w:val="18"/>
          <w:u w:val="single"/>
        </w:rPr>
        <w:t>enviar la autorización expresa</w:t>
      </w:r>
      <w:r>
        <w:rPr>
          <w:rFonts w:ascii="Arial" w:hAnsi="Arial" w:cs="Arial"/>
          <w:sz w:val="18"/>
          <w:szCs w:val="18"/>
        </w:rPr>
        <w:t xml:space="preserve"> y la cuenta de correo electrónico a la que deberán enviarse las comunicaciones</w:t>
      </w:r>
      <w:r w:rsidR="00B541DC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al correo electrónico </w:t>
      </w:r>
      <w:hyperlink r:id="rId11" w:history="1">
        <w:r w:rsidRPr="00951120">
          <w:rPr>
            <w:rStyle w:val="Hipervnculo"/>
            <w:rFonts w:ascii="Arial" w:hAnsi="Arial" w:cs="Arial"/>
            <w:sz w:val="18"/>
            <w:szCs w:val="18"/>
          </w:rPr>
          <w:t>correspondencia@minvivienda.gov.co</w:t>
        </w:r>
      </w:hyperlink>
      <w:r>
        <w:rPr>
          <w:rFonts w:ascii="Arial" w:hAnsi="Arial" w:cs="Arial"/>
          <w:sz w:val="18"/>
          <w:szCs w:val="18"/>
        </w:rPr>
        <w:t xml:space="preserve">. </w:t>
      </w:r>
    </w:p>
    <w:p w14:paraId="5C75EAF5" w14:textId="77777777" w:rsidR="00A2431D" w:rsidRDefault="00A2431D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4FBDBC5F" w14:textId="519BAE2E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>En caso de desatender esta citación, la notificación del mandamiento de pago se surtirá por correo de conformidad con lo establecido en el Art. 826 del Estatuto Tributario Nacional y si la notificación es devuelta por el correo, se publicará de acuerdo con lo indicado en el Art. 568 de la misma norma, siendo procedente hacer efectivas las medidas de embargo y secuestro decretadas contra los bienes y/o rentas a su nombre.</w:t>
      </w:r>
    </w:p>
    <w:p w14:paraId="6E8F3621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071C8A20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>Cordialmente,</w:t>
      </w:r>
    </w:p>
    <w:p w14:paraId="6CEBA418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27032EF2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402CC811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1103F8F7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2006E9AD" w14:textId="77777777" w:rsidR="00610127" w:rsidRPr="00EF3217" w:rsidRDefault="00610127" w:rsidP="00610127">
      <w:pPr>
        <w:rPr>
          <w:rFonts w:ascii="Arial" w:hAnsi="Arial" w:cs="Arial"/>
          <w:b/>
          <w:sz w:val="20"/>
        </w:rPr>
      </w:pPr>
      <w:r w:rsidRPr="00EF3217">
        <w:rPr>
          <w:rFonts w:ascii="Arial" w:hAnsi="Arial" w:cs="Arial"/>
          <w:b/>
          <w:sz w:val="20"/>
        </w:rPr>
        <w:t>NEIL JAVIER VANEGAS PALACIO</w:t>
      </w:r>
    </w:p>
    <w:p w14:paraId="443F482C" w14:textId="77777777" w:rsidR="00610127" w:rsidRPr="00EF3217" w:rsidRDefault="00610127" w:rsidP="00610127">
      <w:pPr>
        <w:rPr>
          <w:rFonts w:ascii="Arial" w:hAnsi="Arial" w:cs="Arial"/>
          <w:b/>
          <w:bCs/>
          <w:sz w:val="20"/>
        </w:rPr>
      </w:pPr>
      <w:r w:rsidRPr="00EF3217">
        <w:rPr>
          <w:rFonts w:ascii="Arial" w:hAnsi="Arial" w:cs="Arial"/>
          <w:b/>
          <w:bCs/>
          <w:sz w:val="20"/>
        </w:rPr>
        <w:t>Jefe de la Oficina Asesora Jurídica (E)</w:t>
      </w:r>
    </w:p>
    <w:p w14:paraId="4AC08DE9" w14:textId="77777777" w:rsidR="00610127" w:rsidRPr="00EF3217" w:rsidRDefault="00610127" w:rsidP="00610127">
      <w:pPr>
        <w:rPr>
          <w:rFonts w:ascii="Arial" w:hAnsi="Arial" w:cs="Arial"/>
          <w:b/>
          <w:bCs/>
          <w:sz w:val="20"/>
        </w:rPr>
      </w:pPr>
      <w:r w:rsidRPr="00EF3217">
        <w:rPr>
          <w:rFonts w:ascii="Arial" w:hAnsi="Arial" w:cs="Arial"/>
          <w:b/>
          <w:bCs/>
          <w:sz w:val="20"/>
        </w:rPr>
        <w:t>Jurisdicción Coactiva</w:t>
      </w:r>
    </w:p>
    <w:p w14:paraId="023AF548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</w:p>
    <w:p w14:paraId="2AE06E26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E83D41">
        <w:rPr>
          <w:rFonts w:ascii="Arial" w:hAnsi="Arial" w:cs="Arial"/>
          <w:sz w:val="14"/>
          <w:szCs w:val="14"/>
          <w:lang w:val="es-CO"/>
        </w:rPr>
        <w:t>Proyectó: Lady Johanna Jiménez Niño</w:t>
      </w:r>
    </w:p>
    <w:p w14:paraId="7EEE7AF9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E83D41">
        <w:rPr>
          <w:rFonts w:ascii="Arial" w:hAnsi="Arial" w:cs="Arial"/>
          <w:sz w:val="14"/>
          <w:szCs w:val="14"/>
          <w:lang w:val="es-CO"/>
        </w:rPr>
        <w:t xml:space="preserve">Revisó: </w:t>
      </w:r>
      <w:proofErr w:type="spellStart"/>
      <w:r w:rsidRPr="00E83D41">
        <w:rPr>
          <w:rFonts w:ascii="Arial" w:hAnsi="Arial" w:cs="Arial"/>
          <w:sz w:val="14"/>
          <w:szCs w:val="14"/>
          <w:lang w:val="es-CO"/>
        </w:rPr>
        <w:t>Gisella</w:t>
      </w:r>
      <w:proofErr w:type="spellEnd"/>
      <w:r w:rsidRPr="00E83D41">
        <w:rPr>
          <w:rFonts w:ascii="Arial" w:hAnsi="Arial" w:cs="Arial"/>
          <w:sz w:val="14"/>
          <w:szCs w:val="14"/>
          <w:lang w:val="es-CO"/>
        </w:rPr>
        <w:t xml:space="preserve"> Chadid Bonilla. </w:t>
      </w:r>
    </w:p>
    <w:p w14:paraId="6E4EE5FB" w14:textId="673BB60A" w:rsidR="00023F3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  <w:r w:rsidRPr="00E83D41">
        <w:rPr>
          <w:rFonts w:ascii="Arial" w:hAnsi="Arial" w:cs="Arial"/>
          <w:sz w:val="14"/>
          <w:szCs w:val="14"/>
          <w:lang w:val="es-CO"/>
        </w:rPr>
        <w:t xml:space="preserve">Fecha: </w:t>
      </w:r>
      <w:r w:rsidR="00E744A0">
        <w:rPr>
          <w:rFonts w:ascii="Arial" w:hAnsi="Arial" w:cs="Arial"/>
          <w:sz w:val="14"/>
          <w:szCs w:val="14"/>
          <w:lang w:val="es-CO"/>
        </w:rPr>
        <w:t>30</w:t>
      </w:r>
      <w:r w:rsidR="00A2431D">
        <w:rPr>
          <w:rFonts w:ascii="Arial" w:hAnsi="Arial" w:cs="Arial"/>
          <w:sz w:val="14"/>
          <w:szCs w:val="14"/>
          <w:lang w:val="es-CO"/>
        </w:rPr>
        <w:t>/09</w:t>
      </w:r>
      <w:r w:rsidRPr="00E83D41">
        <w:rPr>
          <w:rFonts w:ascii="Arial" w:hAnsi="Arial" w:cs="Arial"/>
          <w:sz w:val="14"/>
          <w:szCs w:val="14"/>
          <w:lang w:val="es-CO"/>
        </w:rPr>
        <w:t>/2022.</w:t>
      </w:r>
    </w:p>
    <w:sectPr w:rsidR="00023F38" w:rsidRPr="00E83D41" w:rsidSect="00EB23A3">
      <w:headerReference w:type="default" r:id="rId12"/>
      <w:footerReference w:type="even" r:id="rId13"/>
      <w:footerReference w:type="default" r:id="rId14"/>
      <w:pgSz w:w="12242" w:h="15842" w:code="1"/>
      <w:pgMar w:top="1134" w:right="1134" w:bottom="709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D47D8FC" w14:textId="77777777" w:rsidR="00ED5547" w:rsidRDefault="00ED5547">
      <w:r>
        <w:separator/>
      </w:r>
    </w:p>
  </w:endnote>
  <w:endnote w:type="continuationSeparator" w:id="0">
    <w:p w14:paraId="618A732B" w14:textId="77777777" w:rsidR="00ED5547" w:rsidRDefault="00ED554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D87FD" w14:textId="77777777" w:rsidR="00B863D6" w:rsidRDefault="00B863D6" w:rsidP="00EA34C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7D6D44C" w14:textId="77777777" w:rsidR="00B863D6" w:rsidRDefault="00B863D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B3D88" w14:textId="77777777" w:rsidR="001437C2" w:rsidRPr="001437C2" w:rsidRDefault="001437C2" w:rsidP="001437C2">
    <w:pPr>
      <w:jc w:val="both"/>
      <w:rPr>
        <w:rFonts w:ascii="Arial" w:hAnsi="Arial" w:cs="Arial"/>
        <w:i/>
        <w:sz w:val="14"/>
        <w:szCs w:val="14"/>
      </w:rPr>
    </w:pPr>
    <w:r w:rsidRPr="001437C2">
      <w:rPr>
        <w:rFonts w:ascii="Arial" w:hAnsi="Arial" w:cs="Arial"/>
        <w:i/>
        <w:sz w:val="14"/>
        <w:szCs w:val="14"/>
      </w:rPr>
      <w:t>En cumplimiento de la Ley 1581 de 2012 y el Decreto 1377 de 2013 y las demás normas que los modifiquen, adicionen o complementen, le informamos que usted puede conocer la Política de Tratamiento de los Datos Personales del Ministerio de Vivienda, Ciudad y Territorio, a través del siguiente link:  </w:t>
    </w:r>
    <w:hyperlink r:id="rId1" w:history="1">
      <w:r w:rsidRPr="001437C2">
        <w:rPr>
          <w:rStyle w:val="Hipervnculo"/>
          <w:rFonts w:ascii="Arial" w:hAnsi="Arial" w:cs="Arial"/>
          <w:i/>
          <w:sz w:val="14"/>
          <w:szCs w:val="14"/>
        </w:rPr>
        <w:t>http://portal.minvivienda.local/ProcesosCorporativos/GPT-L-01%20Lineamiento%20tratamiento%20datos%20personales%201.0.pdf</w:t>
      </w:r>
    </w:hyperlink>
  </w:p>
  <w:p w14:paraId="16609AE8" w14:textId="77777777" w:rsidR="00B863D6" w:rsidRDefault="00B863D6" w:rsidP="00EB23A3">
    <w:pPr>
      <w:pStyle w:val="Piedepgina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07C9AC" w14:textId="77777777" w:rsidR="00ED5547" w:rsidRDefault="00ED5547">
      <w:r>
        <w:separator/>
      </w:r>
    </w:p>
  </w:footnote>
  <w:footnote w:type="continuationSeparator" w:id="0">
    <w:p w14:paraId="53552A7D" w14:textId="77777777" w:rsidR="00ED5547" w:rsidRDefault="00ED554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thickThinLargeGap" w:sz="6" w:space="0" w:color="C0C0C0"/>
        <w:left w:val="thickThinLargeGap" w:sz="6" w:space="0" w:color="C0C0C0"/>
        <w:bottom w:val="thinThickLargeGap" w:sz="6" w:space="0" w:color="C0C0C0"/>
        <w:right w:val="thinThickLargeGap" w:sz="6" w:space="0" w:color="C0C0C0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3266"/>
      <w:gridCol w:w="4723"/>
      <w:gridCol w:w="1925"/>
    </w:tblGrid>
    <w:tr w:rsidR="001437C2" w:rsidRPr="00AA0D38" w14:paraId="2376A328" w14:textId="77777777" w:rsidTr="007D16C0">
      <w:trPr>
        <w:cantSplit/>
        <w:trHeight w:val="575"/>
        <w:tblHeader/>
      </w:trPr>
      <w:tc>
        <w:tcPr>
          <w:tcW w:w="1647" w:type="pct"/>
          <w:vMerge w:val="restart"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</w:tcPr>
        <w:p w14:paraId="2D30E88D" w14:textId="4CEE8440" w:rsidR="001437C2" w:rsidRPr="008344E3" w:rsidRDefault="006E57D3" w:rsidP="008344E3">
          <w:pPr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4294967295" distB="4294967295" distL="114299" distR="114299" simplePos="0" relativeHeight="251657216" behindDoc="0" locked="0" layoutInCell="0" allowOverlap="1" wp14:anchorId="40A4581C" wp14:editId="0E46CB36">
                    <wp:simplePos x="0" y="0"/>
                    <wp:positionH relativeFrom="column">
                      <wp:posOffset>1026794</wp:posOffset>
                    </wp:positionH>
                    <wp:positionV relativeFrom="paragraph">
                      <wp:posOffset>571499</wp:posOffset>
                    </wp:positionV>
                    <wp:extent cx="0" cy="0"/>
                    <wp:effectExtent l="0" t="0" r="0" b="0"/>
                    <wp:wrapNone/>
                    <wp:docPr id="3" name="Conector rec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BDE25B3" id="Conector recto 3" o:spid="_x0000_s1026" style="position:absolute;z-index:25165721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80.85pt,45pt" to="80.8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Ojp0hvaAAAACQEAAA8AAAAAAAAAAAAAAAAAAQQAAGRycy9kb3ducmV2LnhtbFBLBQYAAAAA&#10;BAAEAPMAAAAIBQAAAAA=&#10;" o:allowincell="f"/>
                </w:pict>
              </mc:Fallback>
            </mc:AlternateContent>
          </w:r>
          <w:r w:rsidR="00B541DC">
            <w:rPr>
              <w:rFonts w:ascii="Arial" w:hAnsi="Arial" w:cs="Arial"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5370E6F3" wp14:editId="657467B1">
                <wp:extent cx="2028825" cy="371475"/>
                <wp:effectExtent l="0" t="0" r="0" b="0"/>
                <wp:docPr id="2" name="Imagen 4" descr="MinVivienda_peq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MinVivienda_peq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82" w:type="pct"/>
          <w:vMerge w:val="restart"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8563FB1" w14:textId="77777777" w:rsidR="001437C2" w:rsidRPr="008344E3" w:rsidRDefault="001437C2" w:rsidP="008344E3">
          <w:pPr>
            <w:ind w:right="-57"/>
            <w:jc w:val="center"/>
            <w:rPr>
              <w:rFonts w:ascii="Arial" w:hAnsi="Arial" w:cs="Arial"/>
              <w:sz w:val="22"/>
              <w:szCs w:val="22"/>
            </w:rPr>
          </w:pPr>
          <w:r w:rsidRPr="007D16C0">
            <w:rPr>
              <w:rFonts w:ascii="Arial" w:hAnsi="Arial" w:cs="Arial"/>
              <w:b/>
              <w:sz w:val="22"/>
              <w:szCs w:val="22"/>
            </w:rPr>
            <w:t>FORMATO</w:t>
          </w:r>
          <w:r w:rsidR="007D16C0" w:rsidRPr="007D16C0">
            <w:rPr>
              <w:rFonts w:ascii="Arial" w:hAnsi="Arial" w:cs="Arial"/>
              <w:b/>
              <w:sz w:val="22"/>
              <w:szCs w:val="22"/>
            </w:rPr>
            <w:t>:</w:t>
          </w:r>
          <w:r w:rsidRPr="008344E3">
            <w:rPr>
              <w:rFonts w:ascii="Arial" w:hAnsi="Arial" w:cs="Arial"/>
              <w:sz w:val="22"/>
              <w:szCs w:val="22"/>
            </w:rPr>
            <w:t xml:space="preserve"> CITACIÓN PARA NOTIFICACIÓN</w:t>
          </w:r>
          <w:r w:rsidR="008344E3" w:rsidRPr="008344E3">
            <w:rPr>
              <w:rFonts w:ascii="Arial" w:hAnsi="Arial" w:cs="Arial"/>
              <w:sz w:val="22"/>
              <w:szCs w:val="22"/>
            </w:rPr>
            <w:t xml:space="preserve"> </w:t>
          </w:r>
          <w:r w:rsidRPr="008344E3">
            <w:rPr>
              <w:rFonts w:ascii="Arial" w:hAnsi="Arial" w:cs="Arial"/>
              <w:sz w:val="22"/>
              <w:szCs w:val="22"/>
            </w:rPr>
            <w:t>PERSONAL</w:t>
          </w:r>
          <w:r w:rsidR="008344E3" w:rsidRPr="008344E3">
            <w:rPr>
              <w:rFonts w:ascii="Arial" w:hAnsi="Arial" w:cs="Arial"/>
              <w:sz w:val="22"/>
              <w:szCs w:val="22"/>
            </w:rPr>
            <w:t xml:space="preserve"> </w:t>
          </w:r>
          <w:r w:rsidRPr="008344E3">
            <w:rPr>
              <w:rFonts w:ascii="Arial" w:hAnsi="Arial" w:cs="Arial"/>
              <w:sz w:val="22"/>
              <w:szCs w:val="22"/>
            </w:rPr>
            <w:t>DEL MANDAMIENTO DE PAGO</w:t>
          </w:r>
        </w:p>
        <w:p w14:paraId="2FD6344E" w14:textId="77777777" w:rsidR="008344E3" w:rsidRPr="008344E3" w:rsidRDefault="008344E3" w:rsidP="008344E3">
          <w:pPr>
            <w:ind w:right="-57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7A1675B" w14:textId="77777777" w:rsidR="001437C2" w:rsidRPr="008344E3" w:rsidRDefault="001437C2" w:rsidP="008344E3">
          <w:pPr>
            <w:ind w:right="-57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344E3">
            <w:rPr>
              <w:rFonts w:ascii="Arial" w:hAnsi="Arial" w:cs="Arial"/>
              <w:b/>
              <w:sz w:val="22"/>
              <w:szCs w:val="22"/>
            </w:rPr>
            <w:t xml:space="preserve">PROCESO: </w:t>
          </w:r>
          <w:r w:rsidRPr="008344E3">
            <w:rPr>
              <w:rFonts w:ascii="Arial" w:hAnsi="Arial" w:cs="Arial"/>
              <w:sz w:val="22"/>
              <w:szCs w:val="22"/>
            </w:rPr>
            <w:t>PROCESOS JUDICIALES Y ACCIONES CONSTITUCIONALES</w:t>
          </w:r>
        </w:p>
      </w:tc>
      <w:tc>
        <w:tcPr>
          <w:tcW w:w="971" w:type="pct"/>
          <w:tcBorders>
            <w:top w:val="thickThinLargeGap" w:sz="6" w:space="0" w:color="C0C0C0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606F1CB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sz w:val="22"/>
              <w:szCs w:val="22"/>
              <w:lang w:val="es-PE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Versión:</w:t>
          </w:r>
          <w:r w:rsidRPr="008344E3">
            <w:rPr>
              <w:rFonts w:ascii="Arial" w:hAnsi="Arial" w:cs="Arial"/>
              <w:sz w:val="22"/>
              <w:szCs w:val="22"/>
            </w:rPr>
            <w:t xml:space="preserve"> 4.0</w:t>
          </w:r>
        </w:p>
      </w:tc>
    </w:tr>
    <w:tr w:rsidR="001437C2" w:rsidRPr="00AA0D38" w14:paraId="2D1C0C96" w14:textId="77777777" w:rsidTr="007D16C0">
      <w:trPr>
        <w:cantSplit/>
        <w:trHeight w:val="575"/>
        <w:tblHeader/>
      </w:trPr>
      <w:tc>
        <w:tcPr>
          <w:tcW w:w="1647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95E0808" w14:textId="77777777" w:rsidR="001437C2" w:rsidRPr="008344E3" w:rsidRDefault="001437C2" w:rsidP="008344E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382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766CDDB" w14:textId="77777777" w:rsidR="001437C2" w:rsidRPr="008344E3" w:rsidRDefault="001437C2" w:rsidP="008344E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971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4DF4382E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Fecha:2</w:t>
          </w:r>
          <w:r w:rsidR="008344E3">
            <w:rPr>
              <w:rFonts w:ascii="Arial" w:hAnsi="Arial" w:cs="Arial"/>
              <w:color w:val="000000"/>
              <w:sz w:val="22"/>
              <w:szCs w:val="22"/>
            </w:rPr>
            <w:t>8</w:t>
          </w:r>
          <w:r w:rsidRPr="008344E3">
            <w:rPr>
              <w:rFonts w:ascii="Arial" w:hAnsi="Arial" w:cs="Arial"/>
              <w:color w:val="000000"/>
              <w:sz w:val="22"/>
              <w:szCs w:val="22"/>
            </w:rPr>
            <w:t>/0</w:t>
          </w:r>
          <w:r w:rsidR="008344E3">
            <w:rPr>
              <w:rFonts w:ascii="Arial" w:hAnsi="Arial" w:cs="Arial"/>
              <w:color w:val="000000"/>
              <w:sz w:val="22"/>
              <w:szCs w:val="22"/>
            </w:rPr>
            <w:t>3</w:t>
          </w:r>
          <w:r w:rsidRPr="008344E3">
            <w:rPr>
              <w:rFonts w:ascii="Arial" w:hAnsi="Arial" w:cs="Arial"/>
              <w:color w:val="000000"/>
              <w:sz w:val="22"/>
              <w:szCs w:val="22"/>
            </w:rPr>
            <w:t>/2019</w:t>
          </w:r>
        </w:p>
      </w:tc>
    </w:tr>
    <w:tr w:rsidR="001437C2" w:rsidRPr="00AA0D38" w14:paraId="1FE58EBD" w14:textId="77777777" w:rsidTr="007D16C0">
      <w:trPr>
        <w:cantSplit/>
        <w:trHeight w:val="575"/>
        <w:tblHeader/>
      </w:trPr>
      <w:tc>
        <w:tcPr>
          <w:tcW w:w="1647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281BA219" w14:textId="77777777" w:rsidR="001437C2" w:rsidRPr="008344E3" w:rsidRDefault="001437C2" w:rsidP="008344E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382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726571F" w14:textId="77777777" w:rsidR="001437C2" w:rsidRPr="008344E3" w:rsidRDefault="001437C2" w:rsidP="008344E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971" w:type="pct"/>
          <w:tcBorders>
            <w:top w:val="single" w:sz="6" w:space="0" w:color="auto"/>
            <w:left w:val="single" w:sz="6" w:space="0" w:color="auto"/>
            <w:bottom w:val="thinThickLargeGap" w:sz="6" w:space="0" w:color="C0C0C0"/>
            <w:right w:val="thinThickLargeGap" w:sz="6" w:space="0" w:color="C0C0C0"/>
          </w:tcBorders>
          <w:vAlign w:val="center"/>
          <w:hideMark/>
        </w:tcPr>
        <w:p w14:paraId="24E92963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Código: PJC-F-11</w:t>
          </w:r>
        </w:p>
      </w:tc>
    </w:tr>
  </w:tbl>
  <w:p w14:paraId="60318680" w14:textId="3C6F3CF3" w:rsidR="00E83D41" w:rsidRDefault="00E83D41" w:rsidP="009B2177">
    <w:pPr>
      <w:pStyle w:val="Encabezado"/>
      <w:ind w:right="360"/>
      <w:rPr>
        <w:rFonts w:ascii="Arial Narrow" w:hAnsi="Arial Narrow"/>
        <w:b/>
        <w:i/>
        <w:color w:val="000000"/>
        <w:sz w:val="18"/>
      </w:rPr>
    </w:pPr>
  </w:p>
  <w:p w14:paraId="3389EEB6" w14:textId="77777777" w:rsidR="00E83D41" w:rsidRDefault="00E83D41" w:rsidP="009B2177">
    <w:pPr>
      <w:pStyle w:val="Encabezado"/>
      <w:ind w:right="360"/>
      <w:rPr>
        <w:rFonts w:ascii="Arial Narrow" w:hAnsi="Arial Narrow"/>
        <w:b/>
        <w:i/>
        <w:color w:val="000000"/>
        <w:sz w:val="18"/>
      </w:rPr>
    </w:pPr>
  </w:p>
  <w:p w14:paraId="075CF77A" w14:textId="24893D91" w:rsidR="00450AF5" w:rsidRPr="00AD2896" w:rsidRDefault="00450AF5" w:rsidP="009B2177">
    <w:pPr>
      <w:pStyle w:val="Encabezado"/>
      <w:ind w:right="360"/>
      <w:rPr>
        <w:rFonts w:ascii="Arial Narrow" w:hAnsi="Arial Narrow"/>
        <w:b/>
        <w:i/>
        <w:color w:val="00000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9.75pt" o:bullet="t">
        <v:imagedata r:id="rId1" o:title=""/>
      </v:shape>
    </w:pict>
  </w:numPicBullet>
  <w:abstractNum w:abstractNumId="0" w15:restartNumberingAfterBreak="0">
    <w:nsid w:val="00B24B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647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6A451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DD1B6E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1144F1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1D787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86081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55054C1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7B479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278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6117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5370DE"/>
    <w:multiLevelType w:val="singleLevel"/>
    <w:tmpl w:val="411E756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C9A5664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1A007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B82DC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5669CB"/>
    <w:multiLevelType w:val="hybridMultilevel"/>
    <w:tmpl w:val="98B28BB2"/>
    <w:lvl w:ilvl="0" w:tplc="99A4D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E69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D267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3C2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4826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68DA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348C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E88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BA05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E40534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C4270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F0F5A0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0536F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37D58E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F640AE"/>
    <w:multiLevelType w:val="hybridMultilevel"/>
    <w:tmpl w:val="EA881E82"/>
    <w:lvl w:ilvl="0" w:tplc="F8DCD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AB23A">
      <w:numFmt w:val="none"/>
      <w:lvlText w:val=""/>
      <w:lvlJc w:val="left"/>
      <w:pPr>
        <w:tabs>
          <w:tab w:val="num" w:pos="360"/>
        </w:tabs>
      </w:pPr>
    </w:lvl>
    <w:lvl w:ilvl="2" w:tplc="0F523D1A">
      <w:numFmt w:val="none"/>
      <w:lvlText w:val=""/>
      <w:lvlJc w:val="left"/>
      <w:pPr>
        <w:tabs>
          <w:tab w:val="num" w:pos="360"/>
        </w:tabs>
      </w:pPr>
    </w:lvl>
    <w:lvl w:ilvl="3" w:tplc="81B0C9F2">
      <w:numFmt w:val="none"/>
      <w:lvlText w:val=""/>
      <w:lvlJc w:val="left"/>
      <w:pPr>
        <w:tabs>
          <w:tab w:val="num" w:pos="360"/>
        </w:tabs>
      </w:pPr>
    </w:lvl>
    <w:lvl w:ilvl="4" w:tplc="E05245B0">
      <w:numFmt w:val="none"/>
      <w:lvlText w:val=""/>
      <w:lvlJc w:val="left"/>
      <w:pPr>
        <w:tabs>
          <w:tab w:val="num" w:pos="360"/>
        </w:tabs>
      </w:pPr>
    </w:lvl>
    <w:lvl w:ilvl="5" w:tplc="F7AC3A6C">
      <w:numFmt w:val="none"/>
      <w:lvlText w:val=""/>
      <w:lvlJc w:val="left"/>
      <w:pPr>
        <w:tabs>
          <w:tab w:val="num" w:pos="360"/>
        </w:tabs>
      </w:pPr>
    </w:lvl>
    <w:lvl w:ilvl="6" w:tplc="D13C91DC">
      <w:numFmt w:val="none"/>
      <w:lvlText w:val=""/>
      <w:lvlJc w:val="left"/>
      <w:pPr>
        <w:tabs>
          <w:tab w:val="num" w:pos="360"/>
        </w:tabs>
      </w:pPr>
    </w:lvl>
    <w:lvl w:ilvl="7" w:tplc="2B1635D8">
      <w:numFmt w:val="none"/>
      <w:lvlText w:val=""/>
      <w:lvlJc w:val="left"/>
      <w:pPr>
        <w:tabs>
          <w:tab w:val="num" w:pos="360"/>
        </w:tabs>
      </w:pPr>
    </w:lvl>
    <w:lvl w:ilvl="8" w:tplc="1A50B458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D9C2DB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3BB6E95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FE17EB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A0640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A2423C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BEB5A2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7AE1CD1"/>
    <w:multiLevelType w:val="hybridMultilevel"/>
    <w:tmpl w:val="C6CE410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4"/>
  </w:num>
  <w:num w:numId="3">
    <w:abstractNumId w:val="3"/>
  </w:num>
  <w:num w:numId="4">
    <w:abstractNumId w:val="23"/>
  </w:num>
  <w:num w:numId="5">
    <w:abstractNumId w:val="4"/>
  </w:num>
  <w:num w:numId="6">
    <w:abstractNumId w:val="12"/>
  </w:num>
  <w:num w:numId="7">
    <w:abstractNumId w:val="7"/>
  </w:num>
  <w:num w:numId="8">
    <w:abstractNumId w:val="9"/>
  </w:num>
  <w:num w:numId="9">
    <w:abstractNumId w:val="22"/>
  </w:num>
  <w:num w:numId="10">
    <w:abstractNumId w:val="27"/>
  </w:num>
  <w:num w:numId="11">
    <w:abstractNumId w:val="17"/>
  </w:num>
  <w:num w:numId="12">
    <w:abstractNumId w:val="18"/>
  </w:num>
  <w:num w:numId="13">
    <w:abstractNumId w:val="26"/>
  </w:num>
  <w:num w:numId="14">
    <w:abstractNumId w:val="20"/>
  </w:num>
  <w:num w:numId="15">
    <w:abstractNumId w:val="16"/>
  </w:num>
  <w:num w:numId="16">
    <w:abstractNumId w:val="10"/>
  </w:num>
  <w:num w:numId="17">
    <w:abstractNumId w:val="0"/>
  </w:num>
  <w:num w:numId="18">
    <w:abstractNumId w:val="25"/>
  </w:num>
  <w:num w:numId="19">
    <w:abstractNumId w:val="8"/>
  </w:num>
  <w:num w:numId="20">
    <w:abstractNumId w:val="19"/>
  </w:num>
  <w:num w:numId="21">
    <w:abstractNumId w:val="13"/>
  </w:num>
  <w:num w:numId="22">
    <w:abstractNumId w:val="24"/>
  </w:num>
  <w:num w:numId="23">
    <w:abstractNumId w:val="5"/>
  </w:num>
  <w:num w:numId="24">
    <w:abstractNumId w:val="6"/>
  </w:num>
  <w:num w:numId="25">
    <w:abstractNumId w:val="2"/>
  </w:num>
  <w:num w:numId="26">
    <w:abstractNumId w:val="1"/>
  </w:num>
  <w:num w:numId="27">
    <w:abstractNumId w:val="11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F3"/>
    <w:rsid w:val="00000433"/>
    <w:rsid w:val="00000656"/>
    <w:rsid w:val="00023F38"/>
    <w:rsid w:val="00024E20"/>
    <w:rsid w:val="0004384D"/>
    <w:rsid w:val="00085826"/>
    <w:rsid w:val="00086844"/>
    <w:rsid w:val="0008749E"/>
    <w:rsid w:val="00090F89"/>
    <w:rsid w:val="000D6A4A"/>
    <w:rsid w:val="000E09FA"/>
    <w:rsid w:val="00105888"/>
    <w:rsid w:val="00117605"/>
    <w:rsid w:val="00131B4C"/>
    <w:rsid w:val="00141AB4"/>
    <w:rsid w:val="001437C2"/>
    <w:rsid w:val="00166C0E"/>
    <w:rsid w:val="00166D69"/>
    <w:rsid w:val="00176296"/>
    <w:rsid w:val="001862CA"/>
    <w:rsid w:val="001A6B95"/>
    <w:rsid w:val="001A6FF2"/>
    <w:rsid w:val="001D1667"/>
    <w:rsid w:val="00214BDA"/>
    <w:rsid w:val="00215AFE"/>
    <w:rsid w:val="00236C93"/>
    <w:rsid w:val="002432D6"/>
    <w:rsid w:val="00243534"/>
    <w:rsid w:val="00276A24"/>
    <w:rsid w:val="002C18B3"/>
    <w:rsid w:val="002D4BF0"/>
    <w:rsid w:val="002E2032"/>
    <w:rsid w:val="002F58B9"/>
    <w:rsid w:val="00304682"/>
    <w:rsid w:val="003047CE"/>
    <w:rsid w:val="00312E3A"/>
    <w:rsid w:val="00317AF3"/>
    <w:rsid w:val="003205A2"/>
    <w:rsid w:val="00320636"/>
    <w:rsid w:val="00362606"/>
    <w:rsid w:val="00374A36"/>
    <w:rsid w:val="00380C0E"/>
    <w:rsid w:val="003B55C5"/>
    <w:rsid w:val="003E6B84"/>
    <w:rsid w:val="003E7A70"/>
    <w:rsid w:val="004077B6"/>
    <w:rsid w:val="004269F2"/>
    <w:rsid w:val="0043559E"/>
    <w:rsid w:val="0044199C"/>
    <w:rsid w:val="00450AF5"/>
    <w:rsid w:val="00464AA7"/>
    <w:rsid w:val="00467DC2"/>
    <w:rsid w:val="0049027F"/>
    <w:rsid w:val="00490AF7"/>
    <w:rsid w:val="004B7F67"/>
    <w:rsid w:val="004F450F"/>
    <w:rsid w:val="00527D67"/>
    <w:rsid w:val="00543C1C"/>
    <w:rsid w:val="00562ED7"/>
    <w:rsid w:val="00573530"/>
    <w:rsid w:val="0059024F"/>
    <w:rsid w:val="005930DF"/>
    <w:rsid w:val="005B15A5"/>
    <w:rsid w:val="005B1A02"/>
    <w:rsid w:val="005B2401"/>
    <w:rsid w:val="005C31C8"/>
    <w:rsid w:val="005C5976"/>
    <w:rsid w:val="005F45B3"/>
    <w:rsid w:val="005F52FF"/>
    <w:rsid w:val="00610127"/>
    <w:rsid w:val="00626705"/>
    <w:rsid w:val="00670771"/>
    <w:rsid w:val="006871AC"/>
    <w:rsid w:val="006E57D3"/>
    <w:rsid w:val="006F078C"/>
    <w:rsid w:val="006F7BD9"/>
    <w:rsid w:val="007118BC"/>
    <w:rsid w:val="00712387"/>
    <w:rsid w:val="007258E6"/>
    <w:rsid w:val="0072702D"/>
    <w:rsid w:val="007306DF"/>
    <w:rsid w:val="007373E9"/>
    <w:rsid w:val="00785DD5"/>
    <w:rsid w:val="007904DC"/>
    <w:rsid w:val="007C7981"/>
    <w:rsid w:val="007D16C0"/>
    <w:rsid w:val="007E7543"/>
    <w:rsid w:val="007F5A09"/>
    <w:rsid w:val="0080525F"/>
    <w:rsid w:val="00816757"/>
    <w:rsid w:val="0083242A"/>
    <w:rsid w:val="008344E3"/>
    <w:rsid w:val="008704FA"/>
    <w:rsid w:val="008706B7"/>
    <w:rsid w:val="00875ABF"/>
    <w:rsid w:val="00886F1A"/>
    <w:rsid w:val="008C2D40"/>
    <w:rsid w:val="008D06AD"/>
    <w:rsid w:val="008D20E7"/>
    <w:rsid w:val="008E3EE6"/>
    <w:rsid w:val="00905FF3"/>
    <w:rsid w:val="00922744"/>
    <w:rsid w:val="00935223"/>
    <w:rsid w:val="00945C09"/>
    <w:rsid w:val="009A51BF"/>
    <w:rsid w:val="009B2177"/>
    <w:rsid w:val="009B5C81"/>
    <w:rsid w:val="009C2E0D"/>
    <w:rsid w:val="009D2FB1"/>
    <w:rsid w:val="009D48B0"/>
    <w:rsid w:val="009F090D"/>
    <w:rsid w:val="00A026B8"/>
    <w:rsid w:val="00A07190"/>
    <w:rsid w:val="00A2431D"/>
    <w:rsid w:val="00A26653"/>
    <w:rsid w:val="00A8001C"/>
    <w:rsid w:val="00A86BA3"/>
    <w:rsid w:val="00A97187"/>
    <w:rsid w:val="00AA0D38"/>
    <w:rsid w:val="00AA5631"/>
    <w:rsid w:val="00AB683D"/>
    <w:rsid w:val="00AD2896"/>
    <w:rsid w:val="00AD38B2"/>
    <w:rsid w:val="00AE7A6B"/>
    <w:rsid w:val="00B10CE4"/>
    <w:rsid w:val="00B14F78"/>
    <w:rsid w:val="00B25B64"/>
    <w:rsid w:val="00B42260"/>
    <w:rsid w:val="00B422C8"/>
    <w:rsid w:val="00B441EA"/>
    <w:rsid w:val="00B46730"/>
    <w:rsid w:val="00B541DC"/>
    <w:rsid w:val="00B566C7"/>
    <w:rsid w:val="00B60310"/>
    <w:rsid w:val="00B65D1D"/>
    <w:rsid w:val="00B70E40"/>
    <w:rsid w:val="00B7327C"/>
    <w:rsid w:val="00B754D2"/>
    <w:rsid w:val="00B863D6"/>
    <w:rsid w:val="00BD5B5F"/>
    <w:rsid w:val="00C06405"/>
    <w:rsid w:val="00C24ED6"/>
    <w:rsid w:val="00C36E15"/>
    <w:rsid w:val="00C412C0"/>
    <w:rsid w:val="00C6301B"/>
    <w:rsid w:val="00C738D6"/>
    <w:rsid w:val="00C833F3"/>
    <w:rsid w:val="00C95381"/>
    <w:rsid w:val="00D11B61"/>
    <w:rsid w:val="00D163EA"/>
    <w:rsid w:val="00D40034"/>
    <w:rsid w:val="00D43ED7"/>
    <w:rsid w:val="00D75523"/>
    <w:rsid w:val="00D75EF7"/>
    <w:rsid w:val="00D75FE1"/>
    <w:rsid w:val="00E03040"/>
    <w:rsid w:val="00E20724"/>
    <w:rsid w:val="00E277E3"/>
    <w:rsid w:val="00E30434"/>
    <w:rsid w:val="00E42364"/>
    <w:rsid w:val="00E46ACE"/>
    <w:rsid w:val="00E61BC8"/>
    <w:rsid w:val="00E743C0"/>
    <w:rsid w:val="00E744A0"/>
    <w:rsid w:val="00E80FC7"/>
    <w:rsid w:val="00E83D41"/>
    <w:rsid w:val="00E97124"/>
    <w:rsid w:val="00EA34C5"/>
    <w:rsid w:val="00EB23A3"/>
    <w:rsid w:val="00EC1448"/>
    <w:rsid w:val="00ED3209"/>
    <w:rsid w:val="00ED5547"/>
    <w:rsid w:val="00EE53F7"/>
    <w:rsid w:val="00F1666B"/>
    <w:rsid w:val="00F451DD"/>
    <w:rsid w:val="00F51FDD"/>
    <w:rsid w:val="00F67423"/>
    <w:rsid w:val="00FB57FA"/>
    <w:rsid w:val="00FC6346"/>
    <w:rsid w:val="00FD0452"/>
    <w:rsid w:val="00FE1673"/>
    <w:rsid w:val="00FE2719"/>
    <w:rsid w:val="00FF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FF925A"/>
  <w15:docId w15:val="{DDD829E5-CEA3-4F49-8B1B-4FC6CCAA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sz w:val="28"/>
      <w:lang w:val="es-CO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i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i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i/>
    </w:rPr>
  </w:style>
  <w:style w:type="paragraph" w:styleId="Ttulo8">
    <w:name w:val="heading 8"/>
    <w:basedOn w:val="Normal"/>
    <w:next w:val="Normal"/>
    <w:qFormat/>
    <w:pPr>
      <w:keepNext/>
      <w:ind w:left="2160" w:firstLine="720"/>
      <w:outlineLvl w:val="7"/>
    </w:pPr>
    <w:rPr>
      <w:b/>
      <w:i/>
    </w:rPr>
  </w:style>
  <w:style w:type="paragraph" w:styleId="Ttulo9">
    <w:name w:val="heading 9"/>
    <w:basedOn w:val="Normal"/>
    <w:next w:val="Normal"/>
    <w:qFormat/>
    <w:pPr>
      <w:keepNext/>
      <w:ind w:hanging="73"/>
      <w:jc w:val="right"/>
      <w:outlineLvl w:val="8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encabezado,Encabezado Car,Encabezado Car Car Car Car Car,Encabezado Car Car Car"/>
    <w:basedOn w:val="Normal"/>
    <w:link w:val="EncabezadoCar1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</w:rPr>
  </w:style>
  <w:style w:type="paragraph" w:styleId="Sangradetextonormal">
    <w:name w:val="Body Text Indent"/>
    <w:basedOn w:val="Normal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color w:val="000000"/>
      <w:lang w:val="es-ES_tradnl"/>
    </w:rPr>
  </w:style>
  <w:style w:type="character" w:styleId="Refdenotaalpie">
    <w:name w:val="footnote reference"/>
    <w:semiHidden/>
    <w:rPr>
      <w:vertAlign w:val="superscript"/>
    </w:rPr>
  </w:style>
  <w:style w:type="paragraph" w:styleId="NormalWeb">
    <w:name w:val="Normal (Web)"/>
    <w:basedOn w:val="Normal"/>
    <w:pPr>
      <w:spacing w:before="100" w:after="100"/>
    </w:pPr>
    <w:rPr>
      <w:rFonts w:ascii="Arial" w:hAnsi="Arial"/>
    </w:rPr>
  </w:style>
  <w:style w:type="paragraph" w:styleId="Textonotapie">
    <w:name w:val="footnote text"/>
    <w:basedOn w:val="Normal"/>
    <w:semiHidden/>
    <w:rPr>
      <w:rFonts w:ascii="Arial" w:hAnsi="Arial"/>
      <w:sz w:val="20"/>
    </w:rPr>
  </w:style>
  <w:style w:type="paragraph" w:styleId="Textoindependiente2">
    <w:name w:val="Body Text 2"/>
    <w:basedOn w:val="Normal"/>
    <w:pPr>
      <w:jc w:val="both"/>
    </w:pPr>
    <w:rPr>
      <w:rFonts w:ascii="Arial" w:eastAsia="Arial" w:hAnsi="Arial" w:cs="Arial"/>
      <w:color w:val="000000"/>
      <w:szCs w:val="19"/>
      <w:lang w:val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ind w:right="87"/>
      <w:jc w:val="both"/>
    </w:pPr>
    <w:rPr>
      <w:rFonts w:ascii="Arial" w:hAnsi="Arial"/>
      <w:sz w:val="28"/>
    </w:rPr>
  </w:style>
  <w:style w:type="character" w:styleId="Hipervnculo">
    <w:name w:val="Hyperlink"/>
    <w:uiPriority w:val="99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pgrafe">
    <w:name w:val="epígrafe"/>
    <w:basedOn w:val="Normal"/>
    <w:pPr>
      <w:jc w:val="both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ind w:left="1416"/>
      <w:jc w:val="both"/>
    </w:pPr>
    <w:rPr>
      <w:rFonts w:ascii="Arial" w:hAnsi="Arial"/>
      <w:sz w:val="22"/>
    </w:rPr>
  </w:style>
  <w:style w:type="character" w:customStyle="1" w:styleId="PiedepginaCar">
    <w:name w:val="Pie de página Car"/>
    <w:link w:val="Piedepgina"/>
    <w:uiPriority w:val="99"/>
    <w:locked/>
    <w:rsid w:val="00D163EA"/>
    <w:rPr>
      <w:sz w:val="24"/>
      <w:lang w:val="es-ES" w:eastAsia="es-ES" w:bidi="ar-SA"/>
    </w:rPr>
  </w:style>
  <w:style w:type="character" w:customStyle="1" w:styleId="EncabezadoCar1">
    <w:name w:val="Encabezado Car1"/>
    <w:aliases w:val="Encabezado1 Car,encabezado Car,Encabezado Car Car,Encabezado Car Car Car Car Car Car,Encabezado Car Car Car Car"/>
    <w:link w:val="Encabezado"/>
    <w:locked/>
    <w:rsid w:val="007C7981"/>
    <w:rPr>
      <w:sz w:val="24"/>
      <w:lang w:val="es-ES" w:eastAsia="es-ES" w:bidi="ar-SA"/>
    </w:rPr>
  </w:style>
  <w:style w:type="character" w:customStyle="1" w:styleId="PiedepginaCar1">
    <w:name w:val="Pie de página Car1"/>
    <w:locked/>
    <w:rsid w:val="006F078C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80525F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0525F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000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uiPriority w:val="99"/>
    <w:semiHidden/>
    <w:unhideWhenUsed/>
    <w:rsid w:val="00C0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76569">
      <w:bodyDiv w:val="1"/>
      <w:marLeft w:val="198"/>
      <w:marRight w:val="0"/>
      <w:marTop w:val="3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rrespondencia@minvivienda.gov.c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minvivienda.local/ProcesosCorporativos/GPT-L-01%20Lineamiento%20tratamiento%20datos%20personales%201.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2c585cb4-69c6-475f-afa3-5b9e19db3146">Formatos</Tipo_x0020_Documento>
    <Nueva_x0020_columna1 xmlns="2c585cb4-69c6-475f-afa3-5b9e19db3146">Procesos Judiciales y Acciones Constitucionales</Nueva_x0020_columna1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44158B1FF54459726D8C60FE4667A" ma:contentTypeVersion="3" ma:contentTypeDescription="Crear nuevo documento." ma:contentTypeScope="" ma:versionID="5ec8d52b31bc88621628dba4c19f6054">
  <xsd:schema xmlns:xsd="http://www.w3.org/2001/XMLSchema" xmlns:xs="http://www.w3.org/2001/XMLSchema" xmlns:p="http://schemas.microsoft.com/office/2006/metadata/properties" xmlns:ns2="2c585cb4-69c6-475f-afa3-5b9e19db3146" targetNamespace="http://schemas.microsoft.com/office/2006/metadata/properties" ma:root="true" ma:fieldsID="eb0b4f49a39ec106bf533473d0a7f64d" ns2:_="">
    <xsd:import namespace="2c585cb4-69c6-475f-afa3-5b9e19db3146"/>
    <xsd:element name="properties">
      <xsd:complexType>
        <xsd:sequence>
          <xsd:element name="documentManagement">
            <xsd:complexType>
              <xsd:all>
                <xsd:element ref="ns2:Tipo_x0020_Documento" minOccurs="0"/>
                <xsd:element ref="ns2:Nueva_x0020_columna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85cb4-69c6-475f-afa3-5b9e19db3146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8" nillable="true" ma:displayName="Tipo Documento" ma:default="Procedimientos" ma:description="" ma:format="Dropdown" ma:internalName="Tipo_x0020_Documento">
      <xsd:simpleType>
        <xsd:restriction base="dms:Choice">
          <xsd:enumeration value="Caracterización"/>
          <xsd:enumeration value="Formatos"/>
          <xsd:enumeration value="Indicadores"/>
          <xsd:enumeration value="Instructivos y guías"/>
          <xsd:enumeration value="Lineamientos"/>
          <xsd:enumeration value="Manuales"/>
          <xsd:enumeration value="Mapas de riesgos"/>
          <xsd:enumeration value="Matriz de requisitos de calidad"/>
          <xsd:enumeration value="Normograma"/>
          <xsd:enumeration value="Plan de comunicaciones"/>
          <xsd:enumeration value="Plan de mejoramiento"/>
          <xsd:enumeration value="Procedimientos"/>
        </xsd:restriction>
      </xsd:simpleType>
    </xsd:element>
    <xsd:element name="Nueva_x0020_columna1" ma:index="9" nillable="true" ma:displayName="Proceso" ma:default="Conceptos Jurídicos" ma:description="Proceso" ma:format="Dropdown" ma:internalName="Nueva_x0020_columna1">
      <xsd:simpleType>
        <xsd:restriction base="dms:Choice">
          <xsd:enumeration value="Conceptos Jurídicos"/>
          <xsd:enumeration value="Direccionamiento Estratégico"/>
          <xsd:enumeration value="Evaluación Independiente y Asesoría"/>
          <xsd:enumeration value="Gestión a la Política de Agua Potable y Saneamiento Básico"/>
          <xsd:enumeration value="Gestión a la Política de Espacio Urbano y Territorial"/>
          <xsd:enumeration value="Gestión a la Política de Vivienda"/>
          <xsd:enumeration value="Gestión de Comunicaciones Internas y Externas"/>
          <xsd:enumeration value="Gestión de Contratación"/>
          <xsd:enumeration value="Gestión de Recursos Físicos"/>
          <xsd:enumeration value="Gestión de Tecnologías de la Información y las Comunicaciones"/>
          <xsd:enumeration value="Gestión Documental"/>
          <xsd:enumeration value="Gestión Estratégica del Talento Humano"/>
          <xsd:enumeration value="Gestión Financiera"/>
          <xsd:enumeration value="Maestro de documentos"/>
          <xsd:enumeration value="Procesos Disciplinarios"/>
          <xsd:enumeration value="Procesos Judiciales y Acciones Constitucionales"/>
          <xsd:enumeration value="Relaciones Estratégicas"/>
          <xsd:enumeration value="Saneamiento de Activos de los Extintos ICT INURBE"/>
          <xsd:enumeration value="Seguimiento y Mejora Continua"/>
          <xsd:enumeration value="Servicio al Ciudada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6BA7DA-614A-437C-B48D-B9C736972D31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6BA43D92-534F-4476-A421-1C24AAC94230}">
  <ds:schemaRefs>
    <ds:schemaRef ds:uri="http://schemas.microsoft.com/office/2006/metadata/properties"/>
    <ds:schemaRef ds:uri="http://schemas.microsoft.com/office/infopath/2007/PartnerControls"/>
    <ds:schemaRef ds:uri="2c585cb4-69c6-475f-afa3-5b9e19db3146"/>
  </ds:schemaRefs>
</ds:datastoreItem>
</file>

<file path=customXml/itemProps3.xml><?xml version="1.0" encoding="utf-8"?>
<ds:datastoreItem xmlns:ds="http://schemas.openxmlformats.org/officeDocument/2006/customXml" ds:itemID="{4B7EF08E-8E55-4DEA-8FF4-2DFCE25E8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85cb4-69c6-475f-afa3-5b9e19db3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4247943-C3BB-4348-81F7-1D40337A195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420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PJC-F-11 Citación Notificación Mandamiento Pago 3.0</vt:lpstr>
    </vt:vector>
  </TitlesOfParts>
  <Company>MINISTERIO DEL MEDIO AMBIENTE</Company>
  <LinksUpToDate>false</LinksUpToDate>
  <CharactersWithSpaces>2729</CharactersWithSpaces>
  <SharedDoc>false</SharedDoc>
  <HLinks>
    <vt:vector size="18" baseType="variant">
      <vt:variant>
        <vt:i4>14549045</vt:i4>
      </vt:variant>
      <vt:variant>
        <vt:i4>0</vt:i4>
      </vt:variant>
      <vt:variant>
        <vt:i4>0</vt:i4>
      </vt:variant>
      <vt:variant>
        <vt:i4>5</vt:i4>
      </vt:variant>
      <vt:variant>
        <vt:lpwstr>mailto:notificaciones@solidaría.com.co</vt:lpwstr>
      </vt:variant>
      <vt:variant>
        <vt:lpwstr/>
      </vt:variant>
      <vt:variant>
        <vt:i4>3604522</vt:i4>
      </vt:variant>
      <vt:variant>
        <vt:i4>5</vt:i4>
      </vt:variant>
      <vt:variant>
        <vt:i4>0</vt:i4>
      </vt:variant>
      <vt:variant>
        <vt:i4>5</vt:i4>
      </vt:variant>
      <vt:variant>
        <vt:lpwstr>http://portal.minvivienda.local/ProcesosCorporativos/GPT-L-01 Lineamiento tratamiento datos personales 1.0.pdf</vt:lpwstr>
      </vt:variant>
      <vt:variant>
        <vt:lpwstr/>
      </vt:variant>
      <vt:variant>
        <vt:i4>6291456</vt:i4>
      </vt:variant>
      <vt:variant>
        <vt:i4>4000</vt:i4>
      </vt:variant>
      <vt:variant>
        <vt:i4>1025</vt:i4>
      </vt:variant>
      <vt:variant>
        <vt:i4>1</vt:i4>
      </vt:variant>
      <vt:variant>
        <vt:lpwstr>cid:image001.png@01D4C9FD.BF05E350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PJC-F-11 Citación Notificación Mandamiento Pago 3.0</dc:title>
  <dc:subject/>
  <dc:creator>MINISTERIO DEL MEDIO AMBIENTE</dc:creator>
  <cp:keywords/>
  <dc:description/>
  <cp:lastModifiedBy>TuSoft</cp:lastModifiedBy>
  <cp:revision>2</cp:revision>
  <cp:lastPrinted>2022-03-11T03:59:00Z</cp:lastPrinted>
  <dcterms:created xsi:type="dcterms:W3CDTF">2022-09-30T12:48:00Z</dcterms:created>
  <dcterms:modified xsi:type="dcterms:W3CDTF">2022-09-30T12:48:00Z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or">
    <vt:lpwstr>Otro</vt:lpwstr>
  </property>
</Properties>
</file>