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CEE8B" w14:textId="2C1DB30A" w:rsidR="00713C65" w:rsidRPr="007D2955" w:rsidRDefault="00791447" w:rsidP="0057427E">
      <w:pPr>
        <w:spacing w:line="276" w:lineRule="auto"/>
        <w:ind w:firstLine="708"/>
        <w:jc w:val="center"/>
        <w:rPr>
          <w:rFonts w:asciiTheme="minorHAnsi" w:hAnsiTheme="minorHAnsi" w:cstheme="minorHAnsi"/>
          <w:b/>
          <w:bCs/>
          <w:sz w:val="22"/>
          <w:szCs w:val="22"/>
        </w:rPr>
      </w:pPr>
      <w:r w:rsidRPr="007D2955">
        <w:rPr>
          <w:rFonts w:asciiTheme="minorHAnsi" w:hAnsiTheme="minorHAnsi" w:cstheme="minorHAnsi"/>
          <w:b/>
          <w:bCs/>
          <w:sz w:val="22"/>
          <w:szCs w:val="22"/>
        </w:rPr>
        <w:t>FORMATO PARA PROCESO NUEVO</w:t>
      </w:r>
    </w:p>
    <w:p w14:paraId="12280997" w14:textId="77777777" w:rsidR="00713C65" w:rsidRPr="007D2955" w:rsidRDefault="00713C65" w:rsidP="0057427E">
      <w:pPr>
        <w:spacing w:line="276" w:lineRule="auto"/>
        <w:rPr>
          <w:rFonts w:asciiTheme="minorHAnsi" w:hAnsiTheme="minorHAnsi" w:cstheme="minorHAnsi"/>
          <w:sz w:val="22"/>
          <w:szCs w:val="22"/>
        </w:rPr>
      </w:pPr>
    </w:p>
    <w:tbl>
      <w:tblPr>
        <w:tblW w:w="970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69"/>
        <w:gridCol w:w="709"/>
        <w:gridCol w:w="68"/>
        <w:gridCol w:w="1134"/>
        <w:gridCol w:w="73"/>
        <w:gridCol w:w="1345"/>
        <w:gridCol w:w="425"/>
        <w:gridCol w:w="851"/>
        <w:gridCol w:w="141"/>
        <w:gridCol w:w="1347"/>
        <w:gridCol w:w="1347"/>
      </w:tblGrid>
      <w:tr w:rsidR="00713C65" w:rsidRPr="007D2955" w14:paraId="5B2260B1"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390D732C" w14:textId="77777777" w:rsidR="00713C65" w:rsidRPr="007D2955" w:rsidRDefault="00713C65"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Tipo de Proceso</w:t>
            </w:r>
          </w:p>
        </w:tc>
        <w:tc>
          <w:tcPr>
            <w:tcW w:w="7440" w:type="dxa"/>
            <w:gridSpan w:val="10"/>
            <w:tcBorders>
              <w:left w:val="single" w:sz="2" w:space="0" w:color="D9D9D9" w:themeColor="background1" w:themeShade="D9"/>
            </w:tcBorders>
            <w:vAlign w:val="center"/>
          </w:tcPr>
          <w:p w14:paraId="54083D3E" w14:textId="7E9A80E5" w:rsidR="00713C65" w:rsidRPr="007D2955" w:rsidRDefault="00E37B60" w:rsidP="0057427E">
            <w:pPr>
              <w:pStyle w:val="Ttulo4"/>
              <w:spacing w:line="276" w:lineRule="auto"/>
              <w:rPr>
                <w:rFonts w:asciiTheme="minorHAnsi" w:hAnsiTheme="minorHAnsi" w:cstheme="minorHAnsi"/>
                <w:b w:val="0"/>
                <w:szCs w:val="22"/>
              </w:rPr>
            </w:pPr>
            <w:r>
              <w:rPr>
                <w:rFonts w:asciiTheme="minorHAnsi" w:hAnsiTheme="minorHAnsi" w:cstheme="minorHAnsi"/>
                <w:b w:val="0"/>
                <w:szCs w:val="22"/>
              </w:rPr>
              <w:t>Verbal – Responsabilidad Civil Extracontractual</w:t>
            </w:r>
          </w:p>
        </w:tc>
      </w:tr>
      <w:tr w:rsidR="00713C65" w:rsidRPr="007D2955" w14:paraId="5CD93ABB"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50E45917" w14:textId="77777777" w:rsidR="00713C65" w:rsidRPr="007D2955" w:rsidRDefault="00713C65"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Tipo de Vinculación</w:t>
            </w:r>
          </w:p>
        </w:tc>
        <w:tc>
          <w:tcPr>
            <w:tcW w:w="7440" w:type="dxa"/>
            <w:gridSpan w:val="10"/>
            <w:tcBorders>
              <w:left w:val="single" w:sz="2" w:space="0" w:color="D9D9D9" w:themeColor="background1" w:themeShade="D9"/>
            </w:tcBorders>
            <w:vAlign w:val="center"/>
          </w:tcPr>
          <w:p w14:paraId="633AABAF" w14:textId="4171417E" w:rsidR="00713C65" w:rsidRPr="007D2955" w:rsidRDefault="00E84A73" w:rsidP="0057427E">
            <w:pPr>
              <w:spacing w:line="276" w:lineRule="auto"/>
              <w:jc w:val="both"/>
              <w:rPr>
                <w:rFonts w:asciiTheme="minorHAnsi" w:hAnsiTheme="minorHAnsi" w:cstheme="minorHAnsi"/>
                <w:sz w:val="22"/>
                <w:szCs w:val="22"/>
              </w:rPr>
            </w:pPr>
            <w:r>
              <w:rPr>
                <w:rFonts w:asciiTheme="minorHAnsi" w:hAnsiTheme="minorHAnsi" w:cstheme="minorHAnsi"/>
                <w:sz w:val="22"/>
                <w:szCs w:val="22"/>
              </w:rPr>
              <w:t>Demandado</w:t>
            </w:r>
          </w:p>
        </w:tc>
      </w:tr>
      <w:tr w:rsidR="00713C65" w:rsidRPr="007D2955" w14:paraId="4942CE2D"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14AEEFD4" w14:textId="68CCCB5B" w:rsidR="00713C65" w:rsidRPr="007D2955" w:rsidRDefault="00713C65"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Instancia</w:t>
            </w:r>
            <w:r w:rsidR="001625F9" w:rsidRPr="007D2955">
              <w:rPr>
                <w:rFonts w:asciiTheme="minorHAnsi" w:hAnsiTheme="minorHAnsi" w:cstheme="minorHAnsi"/>
                <w:b/>
                <w:sz w:val="22"/>
                <w:szCs w:val="22"/>
              </w:rPr>
              <w:t>s</w:t>
            </w:r>
            <w:r w:rsidRPr="007D2955">
              <w:rPr>
                <w:rFonts w:asciiTheme="minorHAnsi" w:hAnsiTheme="minorHAnsi" w:cstheme="minorHAnsi"/>
                <w:b/>
                <w:sz w:val="22"/>
                <w:szCs w:val="22"/>
              </w:rPr>
              <w:t xml:space="preserve"> del Proceso</w:t>
            </w:r>
          </w:p>
        </w:tc>
        <w:tc>
          <w:tcPr>
            <w:tcW w:w="7440" w:type="dxa"/>
            <w:gridSpan w:val="10"/>
            <w:tcBorders>
              <w:left w:val="single" w:sz="2" w:space="0" w:color="D9D9D9" w:themeColor="background1" w:themeShade="D9"/>
            </w:tcBorders>
            <w:vAlign w:val="center"/>
          </w:tcPr>
          <w:p w14:paraId="16334DF8" w14:textId="3D8AD013" w:rsidR="00713C65" w:rsidRPr="007D2955" w:rsidRDefault="00E84A73" w:rsidP="0057427E">
            <w:pPr>
              <w:pStyle w:val="Ttulo4"/>
              <w:spacing w:line="276" w:lineRule="auto"/>
              <w:rPr>
                <w:rFonts w:asciiTheme="minorHAnsi" w:hAnsiTheme="minorHAnsi" w:cstheme="minorHAnsi"/>
                <w:b w:val="0"/>
                <w:szCs w:val="22"/>
              </w:rPr>
            </w:pPr>
            <w:r>
              <w:rPr>
                <w:rFonts w:asciiTheme="minorHAnsi" w:hAnsiTheme="minorHAnsi" w:cstheme="minorHAnsi"/>
                <w:b w:val="0"/>
                <w:szCs w:val="22"/>
              </w:rPr>
              <w:t>Primera</w:t>
            </w:r>
          </w:p>
        </w:tc>
      </w:tr>
      <w:tr w:rsidR="00713C65" w:rsidRPr="007D2955" w14:paraId="3D1065BE"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22EC7F33" w14:textId="77777777" w:rsidR="00713C65" w:rsidRPr="007D2955" w:rsidRDefault="00713C65"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Fecha de Iniciación</w:t>
            </w:r>
          </w:p>
        </w:tc>
        <w:tc>
          <w:tcPr>
            <w:tcW w:w="7440" w:type="dxa"/>
            <w:gridSpan w:val="10"/>
            <w:tcBorders>
              <w:left w:val="single" w:sz="2" w:space="0" w:color="D9D9D9" w:themeColor="background1" w:themeShade="D9"/>
            </w:tcBorders>
            <w:vAlign w:val="center"/>
          </w:tcPr>
          <w:p w14:paraId="65D87BC0" w14:textId="675E75F1" w:rsidR="00713C65" w:rsidRPr="007D2955" w:rsidRDefault="00791447" w:rsidP="0057427E">
            <w:pPr>
              <w:spacing w:line="276" w:lineRule="auto"/>
              <w:jc w:val="both"/>
              <w:rPr>
                <w:rFonts w:asciiTheme="minorHAnsi" w:hAnsiTheme="minorHAnsi" w:cstheme="minorHAnsi"/>
                <w:sz w:val="22"/>
                <w:szCs w:val="22"/>
              </w:rPr>
            </w:pPr>
            <w:r w:rsidRPr="007D2955">
              <w:rPr>
                <w:rFonts w:asciiTheme="minorHAnsi" w:hAnsiTheme="minorHAnsi" w:cstheme="minorHAnsi"/>
                <w:sz w:val="22"/>
                <w:szCs w:val="22"/>
              </w:rPr>
              <w:t>Fecha de notificación de la providencia de vinculación</w:t>
            </w:r>
            <w:r w:rsidR="00FD6CC3">
              <w:rPr>
                <w:rFonts w:asciiTheme="minorHAnsi" w:hAnsiTheme="minorHAnsi" w:cstheme="minorHAnsi"/>
                <w:sz w:val="22"/>
                <w:szCs w:val="22"/>
              </w:rPr>
              <w:t>: 02-10-2023 (Por Conducta Concluyente)</w:t>
            </w:r>
          </w:p>
        </w:tc>
      </w:tr>
      <w:tr w:rsidR="00713C65" w:rsidRPr="007D2955" w14:paraId="1A768B35"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391C0091" w14:textId="77777777" w:rsidR="00713C65" w:rsidRPr="007D2955" w:rsidRDefault="00713C65" w:rsidP="0057427E">
            <w:pPr>
              <w:spacing w:line="276" w:lineRule="auto"/>
              <w:jc w:val="both"/>
              <w:rPr>
                <w:rFonts w:asciiTheme="minorHAnsi" w:hAnsiTheme="minorHAnsi" w:cstheme="minorHAnsi"/>
                <w:b/>
                <w:sz w:val="22"/>
                <w:szCs w:val="22"/>
              </w:rPr>
            </w:pPr>
            <w:r w:rsidRPr="007D2955">
              <w:rPr>
                <w:rFonts w:asciiTheme="minorHAnsi" w:hAnsiTheme="minorHAnsi" w:cstheme="minorHAnsi"/>
                <w:b/>
                <w:sz w:val="22"/>
                <w:szCs w:val="22"/>
              </w:rPr>
              <w:t>Fecha de los Hechos</w:t>
            </w:r>
          </w:p>
        </w:tc>
        <w:tc>
          <w:tcPr>
            <w:tcW w:w="7440" w:type="dxa"/>
            <w:gridSpan w:val="10"/>
            <w:tcBorders>
              <w:left w:val="single" w:sz="2" w:space="0" w:color="D9D9D9" w:themeColor="background1" w:themeShade="D9"/>
            </w:tcBorders>
            <w:vAlign w:val="center"/>
          </w:tcPr>
          <w:p w14:paraId="024E8CA7" w14:textId="6DB6958E" w:rsidR="00713C65" w:rsidRPr="007D2955" w:rsidRDefault="001B570A" w:rsidP="0057427E">
            <w:pPr>
              <w:spacing w:line="276" w:lineRule="auto"/>
              <w:jc w:val="both"/>
              <w:rPr>
                <w:rFonts w:asciiTheme="minorHAnsi" w:hAnsiTheme="minorHAnsi" w:cstheme="minorHAnsi"/>
                <w:sz w:val="22"/>
                <w:szCs w:val="22"/>
              </w:rPr>
            </w:pPr>
            <w:r>
              <w:rPr>
                <w:rFonts w:asciiTheme="minorHAnsi" w:hAnsiTheme="minorHAnsi" w:cstheme="minorHAnsi"/>
                <w:sz w:val="22"/>
                <w:szCs w:val="22"/>
              </w:rPr>
              <w:t>27 de noviembre de 2019</w:t>
            </w:r>
          </w:p>
        </w:tc>
      </w:tr>
      <w:tr w:rsidR="0057427E" w:rsidRPr="007D2955" w14:paraId="59AB7197" w14:textId="77777777" w:rsidTr="00B87136">
        <w:trPr>
          <w:trHeight w:val="158"/>
        </w:trPr>
        <w:tc>
          <w:tcPr>
            <w:tcW w:w="2269" w:type="dxa"/>
            <w:vMerge w:val="restart"/>
            <w:tcBorders>
              <w:top w:val="single" w:sz="2" w:space="0" w:color="D9D9D9" w:themeColor="background1" w:themeShade="D9"/>
              <w:left w:val="single" w:sz="2" w:space="0" w:color="D9D9D9" w:themeColor="background1" w:themeShade="D9"/>
              <w:right w:val="single" w:sz="2" w:space="0" w:color="D9D9D9" w:themeColor="background1" w:themeShade="D9"/>
            </w:tcBorders>
            <w:shd w:val="pct45" w:color="000000" w:fill="FFFFFF"/>
            <w:vAlign w:val="center"/>
          </w:tcPr>
          <w:p w14:paraId="50C72DFF" w14:textId="77777777" w:rsidR="0057427E" w:rsidRPr="007D2955" w:rsidRDefault="0057427E"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¿Afecta Póliza?</w:t>
            </w:r>
          </w:p>
        </w:tc>
        <w:tc>
          <w:tcPr>
            <w:tcW w:w="709" w:type="dxa"/>
            <w:vMerge w:val="restart"/>
            <w:tcBorders>
              <w:left w:val="single" w:sz="2" w:space="0" w:color="D9D9D9" w:themeColor="background1" w:themeShade="D9"/>
            </w:tcBorders>
            <w:vAlign w:val="center"/>
          </w:tcPr>
          <w:p w14:paraId="043C73E5" w14:textId="1330310C" w:rsidR="0057427E" w:rsidRPr="007D2955" w:rsidRDefault="0057427E" w:rsidP="0057427E">
            <w:pPr>
              <w:spacing w:line="276" w:lineRule="auto"/>
              <w:jc w:val="both"/>
              <w:rPr>
                <w:rFonts w:asciiTheme="minorHAnsi" w:hAnsiTheme="minorHAnsi" w:cstheme="minorHAnsi"/>
                <w:sz w:val="22"/>
                <w:szCs w:val="22"/>
              </w:rPr>
            </w:pPr>
            <w:r w:rsidRPr="007D2955">
              <w:rPr>
                <w:rFonts w:asciiTheme="minorHAnsi" w:hAnsiTheme="minorHAnsi" w:cstheme="minorHAnsi"/>
                <w:sz w:val="22"/>
                <w:szCs w:val="22"/>
              </w:rPr>
              <w:t>Sí</w:t>
            </w:r>
          </w:p>
        </w:tc>
        <w:tc>
          <w:tcPr>
            <w:tcW w:w="1275" w:type="dxa"/>
            <w:gridSpan w:val="3"/>
            <w:vMerge w:val="restart"/>
            <w:vAlign w:val="center"/>
          </w:tcPr>
          <w:p w14:paraId="1E36CD05" w14:textId="77777777" w:rsidR="0057427E" w:rsidRPr="007D2955" w:rsidRDefault="0057427E" w:rsidP="0057427E">
            <w:pPr>
              <w:spacing w:line="276" w:lineRule="auto"/>
              <w:ind w:hanging="11"/>
              <w:jc w:val="both"/>
              <w:rPr>
                <w:rFonts w:asciiTheme="minorHAnsi" w:hAnsiTheme="minorHAnsi" w:cstheme="minorHAnsi"/>
                <w:sz w:val="22"/>
                <w:szCs w:val="22"/>
              </w:rPr>
            </w:pPr>
            <w:r w:rsidRPr="007D2955">
              <w:rPr>
                <w:rFonts w:asciiTheme="minorHAnsi" w:hAnsiTheme="minorHAnsi" w:cstheme="minorHAnsi"/>
                <w:b/>
                <w:bCs/>
                <w:sz w:val="22"/>
                <w:szCs w:val="22"/>
              </w:rPr>
              <w:t>Nro. Póliza:</w:t>
            </w:r>
            <w:r w:rsidRPr="007D2955">
              <w:rPr>
                <w:rFonts w:asciiTheme="minorHAnsi" w:hAnsiTheme="minorHAnsi" w:cstheme="minorHAnsi"/>
                <w:sz w:val="22"/>
                <w:szCs w:val="22"/>
              </w:rPr>
              <w:t xml:space="preserve"> </w:t>
            </w:r>
          </w:p>
        </w:tc>
        <w:tc>
          <w:tcPr>
            <w:tcW w:w="1770" w:type="dxa"/>
            <w:gridSpan w:val="2"/>
            <w:vMerge w:val="restart"/>
            <w:vAlign w:val="center"/>
          </w:tcPr>
          <w:p w14:paraId="3763EE77" w14:textId="5E00A06D" w:rsidR="0057427E" w:rsidRPr="007D2955" w:rsidRDefault="00891D77" w:rsidP="0057427E">
            <w:pPr>
              <w:autoSpaceDE w:val="0"/>
              <w:autoSpaceDN w:val="0"/>
              <w:adjustRightInd w:val="0"/>
              <w:spacing w:line="276" w:lineRule="auto"/>
              <w:rPr>
                <w:rFonts w:asciiTheme="minorHAnsi" w:hAnsiTheme="minorHAnsi" w:cstheme="minorHAnsi"/>
                <w:sz w:val="22"/>
                <w:szCs w:val="22"/>
              </w:rPr>
            </w:pPr>
            <w:r w:rsidRPr="00891D77">
              <w:rPr>
                <w:rFonts w:asciiTheme="minorHAnsi" w:hAnsiTheme="minorHAnsi" w:cstheme="minorHAnsi"/>
                <w:sz w:val="22"/>
                <w:szCs w:val="22"/>
              </w:rPr>
              <w:t>040005642907</w:t>
            </w:r>
          </w:p>
        </w:tc>
        <w:tc>
          <w:tcPr>
            <w:tcW w:w="992" w:type="dxa"/>
            <w:gridSpan w:val="2"/>
            <w:vMerge w:val="restart"/>
            <w:vAlign w:val="center"/>
          </w:tcPr>
          <w:p w14:paraId="20608351" w14:textId="77777777" w:rsidR="0057427E" w:rsidRPr="007D2955" w:rsidRDefault="0057427E" w:rsidP="0057427E">
            <w:pPr>
              <w:spacing w:line="276" w:lineRule="auto"/>
              <w:jc w:val="both"/>
              <w:rPr>
                <w:rFonts w:asciiTheme="minorHAnsi" w:hAnsiTheme="minorHAnsi" w:cstheme="minorHAnsi"/>
                <w:sz w:val="22"/>
                <w:szCs w:val="22"/>
              </w:rPr>
            </w:pPr>
            <w:r w:rsidRPr="007D2955">
              <w:rPr>
                <w:rFonts w:asciiTheme="minorHAnsi" w:hAnsiTheme="minorHAnsi" w:cstheme="minorHAnsi"/>
                <w:b/>
                <w:bCs/>
                <w:sz w:val="22"/>
                <w:szCs w:val="22"/>
              </w:rPr>
              <w:t>Vigencia:</w:t>
            </w:r>
            <w:r w:rsidRPr="007D2955">
              <w:rPr>
                <w:rFonts w:asciiTheme="minorHAnsi" w:hAnsiTheme="minorHAnsi" w:cstheme="minorHAnsi"/>
                <w:sz w:val="22"/>
                <w:szCs w:val="22"/>
              </w:rPr>
              <w:t xml:space="preserve"> </w:t>
            </w:r>
          </w:p>
        </w:tc>
        <w:tc>
          <w:tcPr>
            <w:tcW w:w="1347" w:type="dxa"/>
            <w:vAlign w:val="center"/>
          </w:tcPr>
          <w:p w14:paraId="0969E099" w14:textId="16DA3A7A" w:rsidR="0057427E" w:rsidRPr="007D2955" w:rsidRDefault="0057427E" w:rsidP="0057427E">
            <w:pPr>
              <w:spacing w:line="276" w:lineRule="auto"/>
              <w:jc w:val="center"/>
              <w:rPr>
                <w:rFonts w:asciiTheme="minorHAnsi" w:hAnsiTheme="minorHAnsi" w:cstheme="minorHAnsi"/>
                <w:b/>
                <w:bCs/>
                <w:sz w:val="22"/>
                <w:szCs w:val="22"/>
              </w:rPr>
            </w:pPr>
            <w:r w:rsidRPr="007D2955">
              <w:rPr>
                <w:rFonts w:asciiTheme="minorHAnsi" w:hAnsiTheme="minorHAnsi" w:cstheme="minorHAnsi"/>
                <w:b/>
                <w:bCs/>
                <w:sz w:val="22"/>
                <w:szCs w:val="22"/>
              </w:rPr>
              <w:t>Desde</w:t>
            </w:r>
          </w:p>
        </w:tc>
        <w:tc>
          <w:tcPr>
            <w:tcW w:w="1347" w:type="dxa"/>
            <w:vAlign w:val="center"/>
          </w:tcPr>
          <w:p w14:paraId="0FC0272C" w14:textId="0DCFB18B" w:rsidR="0057427E" w:rsidRPr="007D2955" w:rsidRDefault="0057427E" w:rsidP="0057427E">
            <w:pPr>
              <w:spacing w:line="276" w:lineRule="auto"/>
              <w:jc w:val="center"/>
              <w:rPr>
                <w:rFonts w:asciiTheme="minorHAnsi" w:hAnsiTheme="minorHAnsi" w:cstheme="minorHAnsi"/>
                <w:b/>
                <w:bCs/>
                <w:sz w:val="22"/>
                <w:szCs w:val="22"/>
              </w:rPr>
            </w:pPr>
            <w:r w:rsidRPr="007D2955">
              <w:rPr>
                <w:rFonts w:asciiTheme="minorHAnsi" w:hAnsiTheme="minorHAnsi" w:cstheme="minorHAnsi"/>
                <w:b/>
                <w:bCs/>
                <w:sz w:val="22"/>
                <w:szCs w:val="22"/>
              </w:rPr>
              <w:t>Hasta</w:t>
            </w:r>
          </w:p>
        </w:tc>
      </w:tr>
      <w:tr w:rsidR="0057427E" w:rsidRPr="007D2955" w14:paraId="47562000" w14:textId="77777777" w:rsidTr="00B87136">
        <w:trPr>
          <w:trHeight w:val="157"/>
        </w:trPr>
        <w:tc>
          <w:tcPr>
            <w:tcW w:w="2269" w:type="dxa"/>
            <w:vMerge/>
            <w:tcBorders>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63B8CC07" w14:textId="77777777" w:rsidR="0057427E" w:rsidRPr="007D2955" w:rsidRDefault="0057427E" w:rsidP="0057427E">
            <w:pPr>
              <w:spacing w:line="276" w:lineRule="auto"/>
              <w:rPr>
                <w:rFonts w:asciiTheme="minorHAnsi" w:hAnsiTheme="minorHAnsi" w:cstheme="minorHAnsi"/>
                <w:b/>
                <w:sz w:val="22"/>
                <w:szCs w:val="22"/>
              </w:rPr>
            </w:pPr>
          </w:p>
        </w:tc>
        <w:tc>
          <w:tcPr>
            <w:tcW w:w="709" w:type="dxa"/>
            <w:vMerge/>
            <w:tcBorders>
              <w:left w:val="single" w:sz="2" w:space="0" w:color="D9D9D9" w:themeColor="background1" w:themeShade="D9"/>
            </w:tcBorders>
            <w:vAlign w:val="center"/>
          </w:tcPr>
          <w:p w14:paraId="437822D3" w14:textId="77777777" w:rsidR="0057427E" w:rsidRPr="007D2955" w:rsidRDefault="0057427E" w:rsidP="0057427E">
            <w:pPr>
              <w:spacing w:line="276" w:lineRule="auto"/>
              <w:jc w:val="both"/>
              <w:rPr>
                <w:rFonts w:asciiTheme="minorHAnsi" w:hAnsiTheme="minorHAnsi" w:cstheme="minorHAnsi"/>
                <w:sz w:val="22"/>
                <w:szCs w:val="22"/>
              </w:rPr>
            </w:pPr>
          </w:p>
        </w:tc>
        <w:tc>
          <w:tcPr>
            <w:tcW w:w="1275" w:type="dxa"/>
            <w:gridSpan w:val="3"/>
            <w:vMerge/>
            <w:vAlign w:val="center"/>
          </w:tcPr>
          <w:p w14:paraId="72DCE346" w14:textId="77777777" w:rsidR="0057427E" w:rsidRPr="007D2955" w:rsidRDefault="0057427E" w:rsidP="0057427E">
            <w:pPr>
              <w:spacing w:line="276" w:lineRule="auto"/>
              <w:ind w:hanging="11"/>
              <w:jc w:val="both"/>
              <w:rPr>
                <w:rFonts w:asciiTheme="minorHAnsi" w:hAnsiTheme="minorHAnsi" w:cstheme="minorHAnsi"/>
                <w:b/>
                <w:bCs/>
                <w:sz w:val="22"/>
                <w:szCs w:val="22"/>
              </w:rPr>
            </w:pPr>
          </w:p>
        </w:tc>
        <w:tc>
          <w:tcPr>
            <w:tcW w:w="1770" w:type="dxa"/>
            <w:gridSpan w:val="2"/>
            <w:vMerge/>
            <w:vAlign w:val="center"/>
          </w:tcPr>
          <w:p w14:paraId="1F07E07B" w14:textId="77777777" w:rsidR="0057427E" w:rsidRPr="007D2955" w:rsidRDefault="0057427E" w:rsidP="0057427E">
            <w:pPr>
              <w:autoSpaceDE w:val="0"/>
              <w:autoSpaceDN w:val="0"/>
              <w:adjustRightInd w:val="0"/>
              <w:spacing w:line="276" w:lineRule="auto"/>
              <w:rPr>
                <w:rFonts w:asciiTheme="minorHAnsi" w:hAnsiTheme="minorHAnsi" w:cstheme="minorHAnsi"/>
                <w:sz w:val="22"/>
                <w:szCs w:val="22"/>
              </w:rPr>
            </w:pPr>
          </w:p>
        </w:tc>
        <w:tc>
          <w:tcPr>
            <w:tcW w:w="992" w:type="dxa"/>
            <w:gridSpan w:val="2"/>
            <w:vMerge/>
            <w:vAlign w:val="center"/>
          </w:tcPr>
          <w:p w14:paraId="0C3B7F77" w14:textId="77777777" w:rsidR="0057427E" w:rsidRPr="007D2955" w:rsidRDefault="0057427E" w:rsidP="0057427E">
            <w:pPr>
              <w:spacing w:line="276" w:lineRule="auto"/>
              <w:jc w:val="both"/>
              <w:rPr>
                <w:rFonts w:asciiTheme="minorHAnsi" w:hAnsiTheme="minorHAnsi" w:cstheme="minorHAnsi"/>
                <w:b/>
                <w:bCs/>
                <w:sz w:val="22"/>
                <w:szCs w:val="22"/>
              </w:rPr>
            </w:pPr>
          </w:p>
        </w:tc>
        <w:tc>
          <w:tcPr>
            <w:tcW w:w="1347" w:type="dxa"/>
            <w:vAlign w:val="center"/>
          </w:tcPr>
          <w:p w14:paraId="72F1EC38" w14:textId="32085358" w:rsidR="0057427E" w:rsidRPr="007D2955" w:rsidRDefault="00891D77" w:rsidP="0057427E">
            <w:pPr>
              <w:spacing w:line="276" w:lineRule="auto"/>
              <w:jc w:val="center"/>
              <w:rPr>
                <w:rFonts w:asciiTheme="minorHAnsi" w:hAnsiTheme="minorHAnsi" w:cstheme="minorHAnsi"/>
                <w:sz w:val="22"/>
                <w:szCs w:val="22"/>
              </w:rPr>
            </w:pPr>
            <w:r>
              <w:rPr>
                <w:rFonts w:asciiTheme="minorHAnsi" w:hAnsiTheme="minorHAnsi" w:cstheme="minorHAnsi"/>
                <w:sz w:val="22"/>
                <w:szCs w:val="22"/>
              </w:rPr>
              <w:t>01</w:t>
            </w:r>
            <w:r w:rsidR="00093B4D">
              <w:rPr>
                <w:rFonts w:asciiTheme="minorHAnsi" w:hAnsiTheme="minorHAnsi" w:cstheme="minorHAnsi"/>
                <w:sz w:val="22"/>
                <w:szCs w:val="22"/>
              </w:rPr>
              <w:t xml:space="preserve"> -Dic- 2018</w:t>
            </w:r>
          </w:p>
        </w:tc>
        <w:tc>
          <w:tcPr>
            <w:tcW w:w="1347" w:type="dxa"/>
            <w:vAlign w:val="center"/>
          </w:tcPr>
          <w:p w14:paraId="6195B538" w14:textId="227AFD59" w:rsidR="0057427E" w:rsidRPr="007D2955" w:rsidRDefault="00093B4D" w:rsidP="0057427E">
            <w:pPr>
              <w:spacing w:line="276" w:lineRule="auto"/>
              <w:jc w:val="center"/>
              <w:rPr>
                <w:rFonts w:asciiTheme="minorHAnsi" w:hAnsiTheme="minorHAnsi" w:cstheme="minorHAnsi"/>
                <w:sz w:val="22"/>
                <w:szCs w:val="22"/>
              </w:rPr>
            </w:pPr>
            <w:r>
              <w:rPr>
                <w:rFonts w:asciiTheme="minorHAnsi" w:hAnsiTheme="minorHAnsi" w:cstheme="minorHAnsi"/>
                <w:sz w:val="22"/>
                <w:szCs w:val="22"/>
              </w:rPr>
              <w:t>01 – Dic-2019</w:t>
            </w:r>
          </w:p>
        </w:tc>
      </w:tr>
      <w:tr w:rsidR="00713C65" w:rsidRPr="007D2955" w14:paraId="5FF45EB9"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213186F3" w14:textId="77777777" w:rsidR="00713C65" w:rsidRPr="007D2955" w:rsidRDefault="00713C65"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Ramo</w:t>
            </w:r>
          </w:p>
        </w:tc>
        <w:tc>
          <w:tcPr>
            <w:tcW w:w="7440" w:type="dxa"/>
            <w:gridSpan w:val="10"/>
            <w:tcBorders>
              <w:left w:val="single" w:sz="2" w:space="0" w:color="D9D9D9" w:themeColor="background1" w:themeShade="D9"/>
            </w:tcBorders>
            <w:vAlign w:val="center"/>
          </w:tcPr>
          <w:p w14:paraId="0412CAA2" w14:textId="57E433A1" w:rsidR="00713C65" w:rsidRPr="007D2955" w:rsidRDefault="009C5A49" w:rsidP="0057427E">
            <w:pPr>
              <w:spacing w:line="276" w:lineRule="auto"/>
              <w:jc w:val="both"/>
              <w:rPr>
                <w:rFonts w:asciiTheme="minorHAnsi" w:hAnsiTheme="minorHAnsi" w:cstheme="minorHAnsi"/>
                <w:sz w:val="22"/>
                <w:szCs w:val="22"/>
              </w:rPr>
            </w:pPr>
            <w:r>
              <w:rPr>
                <w:rFonts w:asciiTheme="minorHAnsi" w:hAnsiTheme="minorHAnsi" w:cstheme="minorHAnsi"/>
                <w:sz w:val="22"/>
                <w:szCs w:val="22"/>
              </w:rPr>
              <w:t>Plan Utilitarios y Pesados</w:t>
            </w:r>
          </w:p>
        </w:tc>
      </w:tr>
      <w:tr w:rsidR="00713C65" w:rsidRPr="007D2955" w14:paraId="10DAAFBC"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3CE2D00D" w14:textId="77777777" w:rsidR="00713C65" w:rsidRPr="007D2955" w:rsidRDefault="00713C65"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Valor Asegurado</w:t>
            </w:r>
          </w:p>
        </w:tc>
        <w:tc>
          <w:tcPr>
            <w:tcW w:w="7440" w:type="dxa"/>
            <w:gridSpan w:val="10"/>
            <w:tcBorders>
              <w:left w:val="single" w:sz="2" w:space="0" w:color="D9D9D9" w:themeColor="background1" w:themeShade="D9"/>
            </w:tcBorders>
            <w:vAlign w:val="center"/>
          </w:tcPr>
          <w:p w14:paraId="64544B54" w14:textId="7674D368" w:rsidR="00713C65" w:rsidRPr="007D2955" w:rsidRDefault="009C5A49" w:rsidP="0057427E">
            <w:p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$1.640.000.000</w:t>
            </w:r>
          </w:p>
        </w:tc>
      </w:tr>
      <w:tr w:rsidR="00DC6BC8" w:rsidRPr="007D2955" w14:paraId="5FF05164"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30946716" w14:textId="77777777" w:rsidR="00DC6BC8" w:rsidRPr="007D2955" w:rsidRDefault="00DC6BC8"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Deducible</w:t>
            </w:r>
          </w:p>
        </w:tc>
        <w:tc>
          <w:tcPr>
            <w:tcW w:w="7440" w:type="dxa"/>
            <w:gridSpan w:val="10"/>
            <w:tcBorders>
              <w:left w:val="single" w:sz="2" w:space="0" w:color="D9D9D9" w:themeColor="background1" w:themeShade="D9"/>
            </w:tcBorders>
            <w:vAlign w:val="center"/>
          </w:tcPr>
          <w:p w14:paraId="48437BC7" w14:textId="1180BF1B" w:rsidR="006B29BC" w:rsidRPr="007D2955" w:rsidRDefault="009540E3" w:rsidP="0057427E">
            <w:p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Sin deducible (Daño a terceros)</w:t>
            </w:r>
          </w:p>
        </w:tc>
      </w:tr>
      <w:tr w:rsidR="00791447" w:rsidRPr="007D2955" w14:paraId="4CC69AE7"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48FE3461" w14:textId="060B864C" w:rsidR="00791447" w:rsidRPr="007D2955" w:rsidRDefault="00791447"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Coaseguro</w:t>
            </w:r>
          </w:p>
        </w:tc>
        <w:tc>
          <w:tcPr>
            <w:tcW w:w="777" w:type="dxa"/>
            <w:gridSpan w:val="2"/>
            <w:tcBorders>
              <w:left w:val="single" w:sz="2" w:space="0" w:color="D9D9D9" w:themeColor="background1" w:themeShade="D9"/>
            </w:tcBorders>
            <w:vAlign w:val="center"/>
          </w:tcPr>
          <w:p w14:paraId="7B42E021" w14:textId="08CBA6F9" w:rsidR="00791447" w:rsidRPr="007D2955" w:rsidRDefault="00791447" w:rsidP="0057427E">
            <w:pPr>
              <w:autoSpaceDE w:val="0"/>
              <w:autoSpaceDN w:val="0"/>
              <w:adjustRightInd w:val="0"/>
              <w:spacing w:line="276" w:lineRule="auto"/>
              <w:rPr>
                <w:rFonts w:asciiTheme="minorHAnsi" w:hAnsiTheme="minorHAnsi" w:cstheme="minorHAnsi"/>
                <w:sz w:val="22"/>
                <w:szCs w:val="22"/>
              </w:rPr>
            </w:pPr>
            <w:r w:rsidRPr="007D2955">
              <w:rPr>
                <w:rFonts w:asciiTheme="minorHAnsi" w:hAnsiTheme="minorHAnsi" w:cstheme="minorHAnsi"/>
                <w:sz w:val="22"/>
                <w:szCs w:val="22"/>
              </w:rPr>
              <w:t>No</w:t>
            </w:r>
          </w:p>
        </w:tc>
        <w:tc>
          <w:tcPr>
            <w:tcW w:w="1134" w:type="dxa"/>
            <w:vAlign w:val="center"/>
          </w:tcPr>
          <w:p w14:paraId="493B832C" w14:textId="52E64C75" w:rsidR="00791447" w:rsidRPr="007D2955" w:rsidRDefault="00791447" w:rsidP="0057427E">
            <w:pPr>
              <w:autoSpaceDE w:val="0"/>
              <w:autoSpaceDN w:val="0"/>
              <w:adjustRightInd w:val="0"/>
              <w:spacing w:line="276" w:lineRule="auto"/>
              <w:rPr>
                <w:rFonts w:asciiTheme="minorHAnsi" w:hAnsiTheme="minorHAnsi" w:cstheme="minorHAnsi"/>
                <w:b/>
                <w:bCs/>
                <w:sz w:val="22"/>
                <w:szCs w:val="22"/>
              </w:rPr>
            </w:pPr>
            <w:r w:rsidRPr="007D2955">
              <w:rPr>
                <w:rFonts w:asciiTheme="minorHAnsi" w:hAnsiTheme="minorHAnsi" w:cstheme="minorHAnsi"/>
                <w:b/>
                <w:bCs/>
                <w:sz w:val="22"/>
                <w:szCs w:val="22"/>
              </w:rPr>
              <w:t>Empresa</w:t>
            </w:r>
            <w:r w:rsidR="001625F9" w:rsidRPr="007D2955">
              <w:rPr>
                <w:rFonts w:asciiTheme="minorHAnsi" w:hAnsiTheme="minorHAnsi" w:cstheme="minorHAnsi"/>
                <w:b/>
                <w:bCs/>
                <w:sz w:val="22"/>
                <w:szCs w:val="22"/>
              </w:rPr>
              <w:t>s</w:t>
            </w:r>
            <w:r w:rsidRPr="007D2955">
              <w:rPr>
                <w:rFonts w:asciiTheme="minorHAnsi" w:hAnsiTheme="minorHAnsi" w:cstheme="minorHAnsi"/>
                <w:b/>
                <w:bCs/>
                <w:sz w:val="22"/>
                <w:szCs w:val="22"/>
              </w:rPr>
              <w:t>:</w:t>
            </w:r>
          </w:p>
        </w:tc>
        <w:tc>
          <w:tcPr>
            <w:tcW w:w="5529" w:type="dxa"/>
            <w:gridSpan w:val="7"/>
            <w:vAlign w:val="center"/>
          </w:tcPr>
          <w:p w14:paraId="74BFCCCA" w14:textId="4FAF0990" w:rsidR="007D2955" w:rsidRPr="007D2955" w:rsidRDefault="00DB5FAB" w:rsidP="007D2955">
            <w:pPr>
              <w:rPr>
                <w:rFonts w:asciiTheme="minorHAnsi" w:hAnsiTheme="minorHAnsi" w:cstheme="minorHAnsi"/>
                <w:sz w:val="22"/>
                <w:szCs w:val="22"/>
              </w:rPr>
            </w:pPr>
            <w:r>
              <w:rPr>
                <w:rFonts w:asciiTheme="minorHAnsi" w:hAnsiTheme="minorHAnsi" w:cstheme="minorHAnsi"/>
                <w:sz w:val="22"/>
                <w:szCs w:val="22"/>
              </w:rPr>
              <w:t>N/A</w:t>
            </w:r>
          </w:p>
          <w:p w14:paraId="5B2C47AD" w14:textId="0D747F12" w:rsidR="00791447" w:rsidRPr="007D2955" w:rsidRDefault="00791447" w:rsidP="0057427E">
            <w:pPr>
              <w:autoSpaceDE w:val="0"/>
              <w:autoSpaceDN w:val="0"/>
              <w:adjustRightInd w:val="0"/>
              <w:spacing w:line="276" w:lineRule="auto"/>
              <w:rPr>
                <w:rFonts w:asciiTheme="minorHAnsi" w:hAnsiTheme="minorHAnsi" w:cstheme="minorHAnsi"/>
                <w:b/>
                <w:bCs/>
                <w:sz w:val="22"/>
                <w:szCs w:val="22"/>
              </w:rPr>
            </w:pPr>
          </w:p>
        </w:tc>
      </w:tr>
      <w:tr w:rsidR="00713C65" w:rsidRPr="007D2955" w14:paraId="0556D8E9" w14:textId="77777777" w:rsidTr="00791447">
        <w:trPr>
          <w:trHeight w:val="286"/>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216F49D7" w14:textId="77777777" w:rsidR="00713C65" w:rsidRPr="007D2955" w:rsidRDefault="00713C65"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Siniestro Nro.</w:t>
            </w:r>
          </w:p>
        </w:tc>
        <w:tc>
          <w:tcPr>
            <w:tcW w:w="7440" w:type="dxa"/>
            <w:gridSpan w:val="10"/>
            <w:tcBorders>
              <w:left w:val="single" w:sz="2" w:space="0" w:color="D9D9D9" w:themeColor="background1" w:themeShade="D9"/>
            </w:tcBorders>
            <w:vAlign w:val="center"/>
          </w:tcPr>
          <w:p w14:paraId="45706EC8" w14:textId="33F273F6" w:rsidR="00713C65" w:rsidRPr="007D2955" w:rsidRDefault="00713C65" w:rsidP="0057427E">
            <w:pPr>
              <w:autoSpaceDE w:val="0"/>
              <w:autoSpaceDN w:val="0"/>
              <w:adjustRightInd w:val="0"/>
              <w:spacing w:line="276" w:lineRule="auto"/>
              <w:rPr>
                <w:rFonts w:asciiTheme="minorHAnsi" w:hAnsiTheme="minorHAnsi" w:cstheme="minorHAnsi"/>
                <w:sz w:val="22"/>
                <w:szCs w:val="22"/>
              </w:rPr>
            </w:pPr>
          </w:p>
        </w:tc>
      </w:tr>
      <w:tr w:rsidR="00713C65" w:rsidRPr="007D2955" w14:paraId="4477FA7D"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6FCC057C" w14:textId="4D088BA6" w:rsidR="00713C65" w:rsidRPr="007D2955" w:rsidRDefault="00713C65"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Placa</w:t>
            </w:r>
          </w:p>
        </w:tc>
        <w:tc>
          <w:tcPr>
            <w:tcW w:w="7440" w:type="dxa"/>
            <w:gridSpan w:val="10"/>
            <w:tcBorders>
              <w:left w:val="single" w:sz="2" w:space="0" w:color="D9D9D9" w:themeColor="background1" w:themeShade="D9"/>
            </w:tcBorders>
            <w:vAlign w:val="center"/>
          </w:tcPr>
          <w:p w14:paraId="00FB51A6" w14:textId="70FF1B07" w:rsidR="00713C65" w:rsidRPr="007D2955" w:rsidRDefault="00503E66" w:rsidP="0057427E">
            <w:pPr>
              <w:spacing w:line="276" w:lineRule="auto"/>
              <w:jc w:val="both"/>
              <w:rPr>
                <w:rFonts w:asciiTheme="minorHAnsi" w:hAnsiTheme="minorHAnsi" w:cstheme="minorHAnsi"/>
                <w:sz w:val="22"/>
                <w:szCs w:val="22"/>
              </w:rPr>
            </w:pPr>
            <w:r>
              <w:rPr>
                <w:rFonts w:asciiTheme="minorHAnsi" w:hAnsiTheme="minorHAnsi" w:cstheme="minorHAnsi"/>
                <w:sz w:val="22"/>
                <w:szCs w:val="22"/>
              </w:rPr>
              <w:t>TZP161</w:t>
            </w:r>
          </w:p>
        </w:tc>
      </w:tr>
      <w:tr w:rsidR="00713C65" w:rsidRPr="007D2955" w14:paraId="5EA6FAB0"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49D15531" w14:textId="5E5966DB" w:rsidR="00713C65" w:rsidRPr="007D2955" w:rsidRDefault="00713C65"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Abogado</w:t>
            </w:r>
            <w:r w:rsidR="00791447" w:rsidRPr="007D2955">
              <w:rPr>
                <w:rFonts w:asciiTheme="minorHAnsi" w:hAnsiTheme="minorHAnsi" w:cstheme="minorHAnsi"/>
                <w:b/>
                <w:sz w:val="22"/>
                <w:szCs w:val="22"/>
              </w:rPr>
              <w:t xml:space="preserve"> de la Compañía</w:t>
            </w:r>
          </w:p>
        </w:tc>
        <w:tc>
          <w:tcPr>
            <w:tcW w:w="7440" w:type="dxa"/>
            <w:gridSpan w:val="10"/>
            <w:tcBorders>
              <w:left w:val="single" w:sz="2" w:space="0" w:color="D9D9D9" w:themeColor="background1" w:themeShade="D9"/>
            </w:tcBorders>
            <w:vAlign w:val="center"/>
          </w:tcPr>
          <w:p w14:paraId="7EBE1E8D" w14:textId="26ADC125" w:rsidR="00713C65" w:rsidRPr="007D2955" w:rsidRDefault="0088700E" w:rsidP="007D2955">
            <w:pPr>
              <w:rPr>
                <w:rFonts w:asciiTheme="minorHAnsi" w:hAnsiTheme="minorHAnsi" w:cstheme="minorHAnsi"/>
                <w:sz w:val="22"/>
                <w:szCs w:val="22"/>
              </w:rPr>
            </w:pPr>
            <w:r>
              <w:rPr>
                <w:rFonts w:asciiTheme="minorHAnsi" w:hAnsiTheme="minorHAnsi" w:cstheme="minorHAnsi"/>
                <w:sz w:val="22"/>
                <w:szCs w:val="22"/>
              </w:rPr>
              <w:t>Gustavo Alberto Herrera</w:t>
            </w:r>
            <w:r w:rsidR="005D01D9">
              <w:rPr>
                <w:rFonts w:asciiTheme="minorHAnsi" w:hAnsiTheme="minorHAnsi" w:cstheme="minorHAnsi"/>
                <w:sz w:val="22"/>
                <w:szCs w:val="22"/>
              </w:rPr>
              <w:t xml:space="preserve"> Ávila</w:t>
            </w:r>
          </w:p>
        </w:tc>
      </w:tr>
      <w:tr w:rsidR="00713C65" w:rsidRPr="007D2955" w14:paraId="25ADB027" w14:textId="77777777" w:rsidTr="00791447">
        <w:trPr>
          <w:trHeight w:val="507"/>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46EC0854" w14:textId="47E6B0E0" w:rsidR="00713C65" w:rsidRPr="007D2955" w:rsidRDefault="00713C65"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Asegurado</w:t>
            </w:r>
          </w:p>
        </w:tc>
        <w:tc>
          <w:tcPr>
            <w:tcW w:w="7440" w:type="dxa"/>
            <w:gridSpan w:val="10"/>
            <w:tcBorders>
              <w:left w:val="single" w:sz="2" w:space="0" w:color="D9D9D9" w:themeColor="background1" w:themeShade="D9"/>
            </w:tcBorders>
            <w:vAlign w:val="center"/>
          </w:tcPr>
          <w:p w14:paraId="680868E9" w14:textId="75302295" w:rsidR="00713C65" w:rsidRPr="007D2955" w:rsidRDefault="005D01D9" w:rsidP="0057427E">
            <w:pPr>
              <w:spacing w:line="276" w:lineRule="auto"/>
              <w:jc w:val="both"/>
              <w:rPr>
                <w:rFonts w:asciiTheme="minorHAnsi" w:hAnsiTheme="minorHAnsi" w:cstheme="minorHAnsi"/>
                <w:sz w:val="22"/>
                <w:szCs w:val="22"/>
              </w:rPr>
            </w:pPr>
            <w:r>
              <w:rPr>
                <w:rFonts w:asciiTheme="minorHAnsi" w:hAnsiTheme="minorHAnsi" w:cstheme="minorHAnsi"/>
                <w:sz w:val="22"/>
                <w:szCs w:val="22"/>
              </w:rPr>
              <w:t>Cartón de Colombia S.A.</w:t>
            </w:r>
          </w:p>
        </w:tc>
      </w:tr>
      <w:tr w:rsidR="00434C46" w:rsidRPr="007D2955" w14:paraId="5F29670C"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134B852A" w14:textId="14EC9E07" w:rsidR="00434C46" w:rsidRPr="007D2955" w:rsidRDefault="00434C46" w:rsidP="0057427E">
            <w:pPr>
              <w:spacing w:line="276" w:lineRule="auto"/>
              <w:rPr>
                <w:rFonts w:asciiTheme="minorHAnsi" w:hAnsiTheme="minorHAnsi" w:cstheme="minorHAnsi"/>
                <w:b/>
                <w:sz w:val="22"/>
                <w:szCs w:val="22"/>
              </w:rPr>
            </w:pPr>
            <w:bookmarkStart w:id="0" w:name="_Hlk9262966"/>
            <w:r w:rsidRPr="007D2955">
              <w:rPr>
                <w:rFonts w:asciiTheme="minorHAnsi" w:hAnsiTheme="minorHAnsi" w:cstheme="minorHAnsi"/>
                <w:b/>
                <w:sz w:val="22"/>
                <w:szCs w:val="22"/>
              </w:rPr>
              <w:t>Demandantes</w:t>
            </w:r>
          </w:p>
        </w:tc>
        <w:tc>
          <w:tcPr>
            <w:tcW w:w="7440" w:type="dxa"/>
            <w:gridSpan w:val="10"/>
            <w:tcBorders>
              <w:left w:val="single" w:sz="2" w:space="0" w:color="D9D9D9" w:themeColor="background1" w:themeShade="D9"/>
            </w:tcBorders>
            <w:vAlign w:val="center"/>
          </w:tcPr>
          <w:p w14:paraId="37AE4996" w14:textId="77777777" w:rsidR="00886DF3" w:rsidRDefault="005B33D3" w:rsidP="0057427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Omar Poamanga C.C. Nro. </w:t>
            </w:r>
            <w:r w:rsidR="00374FE6">
              <w:rPr>
                <w:rFonts w:asciiTheme="minorHAnsi" w:hAnsiTheme="minorHAnsi" w:cstheme="minorHAnsi"/>
                <w:sz w:val="22"/>
                <w:szCs w:val="22"/>
              </w:rPr>
              <w:t>10.539.109</w:t>
            </w:r>
          </w:p>
          <w:p w14:paraId="0F3FBFB8" w14:textId="77777777" w:rsidR="00374FE6" w:rsidRDefault="00374FE6" w:rsidP="0057427E">
            <w:pPr>
              <w:spacing w:line="276" w:lineRule="auto"/>
              <w:jc w:val="both"/>
              <w:rPr>
                <w:rFonts w:asciiTheme="minorHAnsi" w:hAnsiTheme="minorHAnsi" w:cstheme="minorHAnsi"/>
                <w:sz w:val="22"/>
                <w:szCs w:val="22"/>
              </w:rPr>
            </w:pPr>
            <w:r>
              <w:rPr>
                <w:rFonts w:asciiTheme="minorHAnsi" w:hAnsiTheme="minorHAnsi" w:cstheme="minorHAnsi"/>
                <w:sz w:val="22"/>
                <w:szCs w:val="22"/>
              </w:rPr>
              <w:t>Natalia Poamanga Velasco C.C. Nro. 1.002.972.371</w:t>
            </w:r>
          </w:p>
          <w:p w14:paraId="71F6F72C" w14:textId="77777777" w:rsidR="00AA73A6" w:rsidRDefault="00AA73A6" w:rsidP="0057427E">
            <w:pPr>
              <w:spacing w:line="276" w:lineRule="auto"/>
              <w:jc w:val="both"/>
              <w:rPr>
                <w:rFonts w:asciiTheme="minorHAnsi" w:hAnsiTheme="minorHAnsi" w:cstheme="minorHAnsi"/>
                <w:sz w:val="22"/>
                <w:szCs w:val="22"/>
              </w:rPr>
            </w:pPr>
            <w:r>
              <w:rPr>
                <w:rFonts w:asciiTheme="minorHAnsi" w:hAnsiTheme="minorHAnsi" w:cstheme="minorHAnsi"/>
                <w:sz w:val="22"/>
                <w:szCs w:val="22"/>
              </w:rPr>
              <w:t>Chris Tatiana Yasno Velasco C.C. Nro. 1.061.716.009</w:t>
            </w:r>
          </w:p>
          <w:p w14:paraId="5F804D80" w14:textId="77777777" w:rsidR="0042502C" w:rsidRDefault="0042502C" w:rsidP="0057427E">
            <w:pPr>
              <w:spacing w:line="276" w:lineRule="auto"/>
              <w:jc w:val="both"/>
              <w:rPr>
                <w:rFonts w:asciiTheme="minorHAnsi" w:hAnsiTheme="minorHAnsi" w:cstheme="minorHAnsi"/>
                <w:sz w:val="22"/>
                <w:szCs w:val="22"/>
              </w:rPr>
            </w:pPr>
            <w:r>
              <w:rPr>
                <w:rFonts w:asciiTheme="minorHAnsi" w:hAnsiTheme="minorHAnsi" w:cstheme="minorHAnsi"/>
                <w:sz w:val="22"/>
                <w:szCs w:val="22"/>
              </w:rPr>
              <w:t>Carolina Poamanga Velasco C.C. Nro. 1.061.773.530</w:t>
            </w:r>
          </w:p>
          <w:p w14:paraId="13C82F1A" w14:textId="77777777" w:rsidR="0042502C" w:rsidRDefault="0042502C" w:rsidP="0057427E">
            <w:pPr>
              <w:spacing w:line="276" w:lineRule="auto"/>
              <w:jc w:val="both"/>
              <w:rPr>
                <w:rFonts w:asciiTheme="minorHAnsi" w:hAnsiTheme="minorHAnsi" w:cstheme="minorHAnsi"/>
                <w:sz w:val="22"/>
                <w:szCs w:val="22"/>
              </w:rPr>
            </w:pPr>
            <w:r>
              <w:rPr>
                <w:rFonts w:asciiTheme="minorHAnsi" w:hAnsiTheme="minorHAnsi" w:cstheme="minorHAnsi"/>
                <w:sz w:val="22"/>
                <w:szCs w:val="22"/>
              </w:rPr>
              <w:t>Omar Francisco</w:t>
            </w:r>
            <w:r w:rsidR="00B13EEC">
              <w:rPr>
                <w:rFonts w:asciiTheme="minorHAnsi" w:hAnsiTheme="minorHAnsi" w:cstheme="minorHAnsi"/>
                <w:sz w:val="22"/>
                <w:szCs w:val="22"/>
              </w:rPr>
              <w:t xml:space="preserve"> Poamanga Velasco C.C. Nro. 1.061.813.869</w:t>
            </w:r>
          </w:p>
          <w:p w14:paraId="0BA54A8B" w14:textId="58F12E86" w:rsidR="00B13EEC" w:rsidRPr="007D2955" w:rsidRDefault="00B13EEC" w:rsidP="0057427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Tulia Cristina Malo Trujillo C.C. Nro. </w:t>
            </w:r>
            <w:r w:rsidR="001739D7">
              <w:rPr>
                <w:rFonts w:asciiTheme="minorHAnsi" w:hAnsiTheme="minorHAnsi" w:cstheme="minorHAnsi"/>
                <w:sz w:val="22"/>
                <w:szCs w:val="22"/>
              </w:rPr>
              <w:t>34.565.493</w:t>
            </w:r>
          </w:p>
        </w:tc>
      </w:tr>
      <w:tr w:rsidR="00503D39" w:rsidRPr="007D2955" w14:paraId="5196784B"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2C447F55" w14:textId="515A7145" w:rsidR="003447CF" w:rsidRPr="007D2955" w:rsidRDefault="00503D39"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Apoderado</w:t>
            </w:r>
            <w:r w:rsidR="00791447" w:rsidRPr="007D2955">
              <w:rPr>
                <w:rFonts w:asciiTheme="minorHAnsi" w:hAnsiTheme="minorHAnsi" w:cstheme="minorHAnsi"/>
                <w:b/>
                <w:sz w:val="22"/>
                <w:szCs w:val="22"/>
              </w:rPr>
              <w:t xml:space="preserve"> </w:t>
            </w:r>
            <w:r w:rsidR="001625F9" w:rsidRPr="007D2955">
              <w:rPr>
                <w:rFonts w:asciiTheme="minorHAnsi" w:hAnsiTheme="minorHAnsi" w:cstheme="minorHAnsi"/>
                <w:b/>
                <w:sz w:val="22"/>
                <w:szCs w:val="22"/>
              </w:rPr>
              <w:t xml:space="preserve">de la </w:t>
            </w:r>
            <w:r w:rsidR="00791447" w:rsidRPr="007D2955">
              <w:rPr>
                <w:rFonts w:asciiTheme="minorHAnsi" w:hAnsiTheme="minorHAnsi" w:cstheme="minorHAnsi"/>
                <w:b/>
                <w:sz w:val="22"/>
                <w:szCs w:val="22"/>
              </w:rPr>
              <w:t>demandante</w:t>
            </w:r>
          </w:p>
        </w:tc>
        <w:tc>
          <w:tcPr>
            <w:tcW w:w="7440" w:type="dxa"/>
            <w:gridSpan w:val="10"/>
            <w:tcBorders>
              <w:left w:val="single" w:sz="2" w:space="0" w:color="D9D9D9" w:themeColor="background1" w:themeShade="D9"/>
            </w:tcBorders>
            <w:vAlign w:val="center"/>
          </w:tcPr>
          <w:p w14:paraId="5AD5A7E2" w14:textId="4A412A4D" w:rsidR="00503D39" w:rsidRPr="007D2955" w:rsidRDefault="0085058F" w:rsidP="0057427E">
            <w:pPr>
              <w:spacing w:line="276" w:lineRule="auto"/>
              <w:jc w:val="both"/>
              <w:rPr>
                <w:rFonts w:asciiTheme="minorHAnsi" w:hAnsiTheme="minorHAnsi" w:cstheme="minorHAnsi"/>
                <w:sz w:val="22"/>
                <w:szCs w:val="22"/>
              </w:rPr>
            </w:pPr>
            <w:r>
              <w:rPr>
                <w:rFonts w:asciiTheme="minorHAnsi" w:hAnsiTheme="minorHAnsi" w:cstheme="minorHAnsi"/>
                <w:sz w:val="22"/>
                <w:szCs w:val="22"/>
              </w:rPr>
              <w:t>Wilber Edinson Garzón</w:t>
            </w:r>
            <w:r w:rsidR="006F5EDD">
              <w:rPr>
                <w:rFonts w:asciiTheme="minorHAnsi" w:hAnsiTheme="minorHAnsi" w:cstheme="minorHAnsi"/>
                <w:sz w:val="22"/>
                <w:szCs w:val="22"/>
              </w:rPr>
              <w:t xml:space="preserve"> Martínez C.C. Nro. 76.327.230</w:t>
            </w:r>
          </w:p>
        </w:tc>
      </w:tr>
      <w:bookmarkEnd w:id="0"/>
      <w:tr w:rsidR="00BE3F71" w:rsidRPr="007D2955" w14:paraId="192FBB2D"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52632C2C" w14:textId="04BF2648" w:rsidR="00BE3F71" w:rsidRPr="007D2955" w:rsidRDefault="00BE3F71"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Demandado</w:t>
            </w:r>
            <w:r w:rsidR="00791447" w:rsidRPr="007D2955">
              <w:rPr>
                <w:rFonts w:asciiTheme="minorHAnsi" w:hAnsiTheme="minorHAnsi" w:cstheme="minorHAnsi"/>
                <w:b/>
                <w:sz w:val="22"/>
                <w:szCs w:val="22"/>
              </w:rPr>
              <w:t>s</w:t>
            </w:r>
          </w:p>
        </w:tc>
        <w:tc>
          <w:tcPr>
            <w:tcW w:w="7440" w:type="dxa"/>
            <w:gridSpan w:val="10"/>
            <w:tcBorders>
              <w:left w:val="single" w:sz="2" w:space="0" w:color="D9D9D9" w:themeColor="background1" w:themeShade="D9"/>
            </w:tcBorders>
            <w:vAlign w:val="center"/>
          </w:tcPr>
          <w:p w14:paraId="17548DD8" w14:textId="77777777" w:rsidR="000E7A92" w:rsidRDefault="006B00C8" w:rsidP="0057427E">
            <w:pPr>
              <w:spacing w:line="276" w:lineRule="auto"/>
              <w:jc w:val="both"/>
              <w:rPr>
                <w:rFonts w:asciiTheme="minorHAnsi" w:hAnsiTheme="minorHAnsi" w:cstheme="minorHAnsi"/>
                <w:sz w:val="22"/>
                <w:szCs w:val="22"/>
              </w:rPr>
            </w:pPr>
            <w:r>
              <w:rPr>
                <w:rFonts w:asciiTheme="minorHAnsi" w:hAnsiTheme="minorHAnsi" w:cstheme="minorHAnsi"/>
                <w:sz w:val="22"/>
                <w:szCs w:val="22"/>
              </w:rPr>
              <w:t>Hugo Hernando Velasco Olave C.C. Nro. 10.290.694</w:t>
            </w:r>
          </w:p>
          <w:p w14:paraId="6F5445C9" w14:textId="77777777" w:rsidR="006B00C8" w:rsidRDefault="006B00C8" w:rsidP="0057427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Cartón de Colombia S.A. </w:t>
            </w:r>
            <w:r w:rsidR="00601FAA">
              <w:rPr>
                <w:rFonts w:asciiTheme="minorHAnsi" w:hAnsiTheme="minorHAnsi" w:cstheme="minorHAnsi"/>
                <w:sz w:val="22"/>
                <w:szCs w:val="22"/>
              </w:rPr>
              <w:t>Smurfit Kappa. Nit 890.300.406-3</w:t>
            </w:r>
          </w:p>
          <w:p w14:paraId="0BE63298" w14:textId="3593E134" w:rsidR="00601FAA" w:rsidRPr="007D2955" w:rsidRDefault="00601FAA" w:rsidP="0057427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Seguros </w:t>
            </w:r>
            <w:r w:rsidR="008C791C">
              <w:rPr>
                <w:rFonts w:asciiTheme="minorHAnsi" w:hAnsiTheme="minorHAnsi" w:cstheme="minorHAnsi"/>
                <w:sz w:val="22"/>
                <w:szCs w:val="22"/>
              </w:rPr>
              <w:t>Generales Suramericana S.A. Nit. 890.903.40</w:t>
            </w:r>
            <w:r w:rsidR="003B4734">
              <w:rPr>
                <w:rFonts w:asciiTheme="minorHAnsi" w:hAnsiTheme="minorHAnsi" w:cstheme="minorHAnsi"/>
                <w:sz w:val="22"/>
                <w:szCs w:val="22"/>
              </w:rPr>
              <w:t>7</w:t>
            </w:r>
            <w:r w:rsidR="008C791C">
              <w:rPr>
                <w:rFonts w:asciiTheme="minorHAnsi" w:hAnsiTheme="minorHAnsi" w:cstheme="minorHAnsi"/>
                <w:sz w:val="22"/>
                <w:szCs w:val="22"/>
              </w:rPr>
              <w:t>-9</w:t>
            </w:r>
          </w:p>
        </w:tc>
      </w:tr>
      <w:tr w:rsidR="00791447" w:rsidRPr="007D2955" w14:paraId="3F39C4B8" w14:textId="77777777" w:rsidTr="0057427E">
        <w:trPr>
          <w:trHeight w:val="292"/>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572C6B89" w14:textId="77777777" w:rsidR="00791447" w:rsidRPr="007D2955" w:rsidRDefault="00791447"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Juzgado</w:t>
            </w:r>
          </w:p>
        </w:tc>
        <w:tc>
          <w:tcPr>
            <w:tcW w:w="3329" w:type="dxa"/>
            <w:gridSpan w:val="5"/>
            <w:tcBorders>
              <w:left w:val="single" w:sz="2" w:space="0" w:color="D9D9D9" w:themeColor="background1" w:themeShade="D9"/>
            </w:tcBorders>
            <w:vAlign w:val="center"/>
          </w:tcPr>
          <w:p w14:paraId="386413CD" w14:textId="4287B180" w:rsidR="00791447" w:rsidRPr="007D2955" w:rsidRDefault="003B4734" w:rsidP="0057427E">
            <w:pPr>
              <w:spacing w:line="276" w:lineRule="auto"/>
              <w:jc w:val="both"/>
              <w:rPr>
                <w:rFonts w:asciiTheme="minorHAnsi" w:hAnsiTheme="minorHAnsi" w:cstheme="minorHAnsi"/>
                <w:sz w:val="22"/>
                <w:szCs w:val="22"/>
              </w:rPr>
            </w:pPr>
            <w:r>
              <w:rPr>
                <w:rFonts w:asciiTheme="minorHAnsi" w:hAnsiTheme="minorHAnsi" w:cstheme="minorHAnsi"/>
                <w:sz w:val="22"/>
                <w:szCs w:val="22"/>
              </w:rPr>
              <w:t>Cuarto (04) Civil del Circuito de Popayán</w:t>
            </w:r>
          </w:p>
        </w:tc>
        <w:tc>
          <w:tcPr>
            <w:tcW w:w="1276" w:type="dxa"/>
            <w:gridSpan w:val="2"/>
            <w:vAlign w:val="center"/>
          </w:tcPr>
          <w:p w14:paraId="5E265DD4" w14:textId="6EFC9031" w:rsidR="00791447" w:rsidRPr="007D2955" w:rsidRDefault="00791447" w:rsidP="0057427E">
            <w:pPr>
              <w:spacing w:line="276" w:lineRule="auto"/>
              <w:jc w:val="both"/>
              <w:rPr>
                <w:rFonts w:asciiTheme="minorHAnsi" w:hAnsiTheme="minorHAnsi" w:cstheme="minorHAnsi"/>
                <w:b/>
                <w:bCs/>
                <w:sz w:val="22"/>
                <w:szCs w:val="22"/>
              </w:rPr>
            </w:pPr>
            <w:r w:rsidRPr="007D2955">
              <w:rPr>
                <w:rFonts w:asciiTheme="minorHAnsi" w:hAnsiTheme="minorHAnsi" w:cstheme="minorHAnsi"/>
                <w:b/>
                <w:bCs/>
                <w:sz w:val="22"/>
                <w:szCs w:val="22"/>
              </w:rPr>
              <w:t>Radicado:</w:t>
            </w:r>
          </w:p>
        </w:tc>
        <w:tc>
          <w:tcPr>
            <w:tcW w:w="2835" w:type="dxa"/>
            <w:gridSpan w:val="3"/>
            <w:vAlign w:val="center"/>
          </w:tcPr>
          <w:p w14:paraId="00EA7FE9" w14:textId="46191A54" w:rsidR="00791447" w:rsidRPr="007D2955" w:rsidRDefault="00132D0B" w:rsidP="0057427E">
            <w:pPr>
              <w:spacing w:line="276" w:lineRule="auto"/>
              <w:jc w:val="both"/>
              <w:rPr>
                <w:rFonts w:asciiTheme="minorHAnsi" w:hAnsiTheme="minorHAnsi" w:cstheme="minorHAnsi"/>
                <w:sz w:val="22"/>
                <w:szCs w:val="22"/>
              </w:rPr>
            </w:pPr>
            <w:r w:rsidRPr="00132D0B">
              <w:rPr>
                <w:rFonts w:asciiTheme="minorHAnsi" w:hAnsiTheme="minorHAnsi" w:cstheme="minorHAnsi"/>
                <w:sz w:val="22"/>
                <w:szCs w:val="22"/>
              </w:rPr>
              <w:t>19001-3103-004-2023-00110-0</w:t>
            </w:r>
            <w:r w:rsidR="00DE4F3E">
              <w:rPr>
                <w:rFonts w:asciiTheme="minorHAnsi" w:hAnsiTheme="minorHAnsi" w:cstheme="minorHAnsi"/>
                <w:sz w:val="22"/>
                <w:szCs w:val="22"/>
              </w:rPr>
              <w:t>0</w:t>
            </w:r>
          </w:p>
        </w:tc>
      </w:tr>
      <w:tr w:rsidR="00DB5425" w:rsidRPr="007D2955" w14:paraId="57B2EC78"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46E3C66D" w14:textId="7E29B821" w:rsidR="00DB5425" w:rsidRPr="007D2955" w:rsidRDefault="00DB5425" w:rsidP="0057427E">
            <w:pPr>
              <w:pStyle w:val="Ttulo7"/>
              <w:spacing w:line="276" w:lineRule="auto"/>
              <w:rPr>
                <w:rFonts w:asciiTheme="minorHAnsi" w:hAnsiTheme="minorHAnsi" w:cstheme="minorHAnsi"/>
                <w:szCs w:val="22"/>
              </w:rPr>
            </w:pPr>
            <w:r w:rsidRPr="007D2955">
              <w:rPr>
                <w:rFonts w:asciiTheme="minorHAnsi" w:hAnsiTheme="minorHAnsi" w:cstheme="minorHAnsi"/>
                <w:szCs w:val="22"/>
              </w:rPr>
              <w:lastRenderedPageBreak/>
              <w:t>Juez</w:t>
            </w:r>
          </w:p>
        </w:tc>
        <w:tc>
          <w:tcPr>
            <w:tcW w:w="7440" w:type="dxa"/>
            <w:gridSpan w:val="10"/>
            <w:tcBorders>
              <w:left w:val="single" w:sz="2" w:space="0" w:color="D9D9D9" w:themeColor="background1" w:themeShade="D9"/>
            </w:tcBorders>
            <w:vAlign w:val="center"/>
          </w:tcPr>
          <w:p w14:paraId="2B402AB3" w14:textId="488AD020" w:rsidR="00DB5425" w:rsidRPr="007D2955" w:rsidRDefault="00E574F5" w:rsidP="007D2955">
            <w:pPr>
              <w:rPr>
                <w:rFonts w:asciiTheme="minorHAnsi" w:hAnsiTheme="minorHAnsi" w:cstheme="minorHAnsi"/>
                <w:sz w:val="22"/>
                <w:szCs w:val="22"/>
              </w:rPr>
            </w:pPr>
            <w:r>
              <w:rPr>
                <w:rFonts w:asciiTheme="minorHAnsi" w:hAnsiTheme="minorHAnsi" w:cstheme="minorHAnsi"/>
                <w:sz w:val="22"/>
                <w:szCs w:val="22"/>
              </w:rPr>
              <w:t xml:space="preserve">Aura María Rosero </w:t>
            </w:r>
            <w:r w:rsidR="00C8381B">
              <w:rPr>
                <w:rFonts w:asciiTheme="minorHAnsi" w:hAnsiTheme="minorHAnsi" w:cstheme="minorHAnsi"/>
                <w:sz w:val="22"/>
                <w:szCs w:val="22"/>
              </w:rPr>
              <w:t>Narváez</w:t>
            </w:r>
          </w:p>
        </w:tc>
      </w:tr>
      <w:tr w:rsidR="00BE3F71" w:rsidRPr="007D2955" w14:paraId="79948FFF"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263C8DBB" w14:textId="5F0747A4" w:rsidR="00BE3F71" w:rsidRPr="007D2955" w:rsidRDefault="00BE3F71" w:rsidP="0057427E">
            <w:pPr>
              <w:pStyle w:val="Ttulo7"/>
              <w:spacing w:line="276" w:lineRule="auto"/>
              <w:rPr>
                <w:rFonts w:asciiTheme="minorHAnsi" w:hAnsiTheme="minorHAnsi" w:cstheme="minorHAnsi"/>
                <w:szCs w:val="22"/>
              </w:rPr>
            </w:pPr>
            <w:r w:rsidRPr="007D2955">
              <w:rPr>
                <w:rFonts w:asciiTheme="minorHAnsi" w:hAnsiTheme="minorHAnsi" w:cstheme="minorHAnsi"/>
                <w:szCs w:val="22"/>
              </w:rPr>
              <w:t>Pretensiones solicitadas</w:t>
            </w:r>
          </w:p>
        </w:tc>
        <w:tc>
          <w:tcPr>
            <w:tcW w:w="7440" w:type="dxa"/>
            <w:gridSpan w:val="10"/>
            <w:tcBorders>
              <w:left w:val="single" w:sz="2" w:space="0" w:color="D9D9D9" w:themeColor="background1" w:themeShade="D9"/>
            </w:tcBorders>
            <w:vAlign w:val="center"/>
          </w:tcPr>
          <w:p w14:paraId="355438F1" w14:textId="122B5C4E" w:rsidR="007D2955" w:rsidRPr="00E838CA" w:rsidRDefault="008C177F" w:rsidP="007D2955">
            <w:pPr>
              <w:rPr>
                <w:rFonts w:asciiTheme="minorHAnsi" w:hAnsiTheme="minorHAnsi" w:cstheme="minorHAnsi"/>
                <w:b/>
                <w:bCs/>
                <w:sz w:val="22"/>
                <w:szCs w:val="22"/>
              </w:rPr>
            </w:pPr>
            <w:r w:rsidRPr="00E838CA">
              <w:rPr>
                <w:rFonts w:asciiTheme="minorHAnsi" w:hAnsiTheme="minorHAnsi" w:cstheme="minorHAnsi"/>
                <w:b/>
                <w:bCs/>
                <w:sz w:val="22"/>
                <w:szCs w:val="22"/>
              </w:rPr>
              <w:t xml:space="preserve">Lucro Cesante </w:t>
            </w:r>
            <w:r w:rsidR="00A92482" w:rsidRPr="00E838CA">
              <w:rPr>
                <w:rFonts w:asciiTheme="minorHAnsi" w:hAnsiTheme="minorHAnsi" w:cstheme="minorHAnsi"/>
                <w:b/>
                <w:bCs/>
                <w:sz w:val="22"/>
                <w:szCs w:val="22"/>
              </w:rPr>
              <w:t>Consolidado:</w:t>
            </w:r>
          </w:p>
          <w:p w14:paraId="7ED077CA" w14:textId="4086F2A3" w:rsidR="00A92482" w:rsidRDefault="00A92482" w:rsidP="007D2955">
            <w:pPr>
              <w:rPr>
                <w:rFonts w:asciiTheme="minorHAnsi" w:hAnsiTheme="minorHAnsi" w:cstheme="minorHAnsi"/>
                <w:sz w:val="22"/>
                <w:szCs w:val="22"/>
              </w:rPr>
            </w:pPr>
            <w:r>
              <w:rPr>
                <w:rFonts w:asciiTheme="minorHAnsi" w:hAnsiTheme="minorHAnsi" w:cstheme="minorHAnsi"/>
                <w:sz w:val="22"/>
                <w:szCs w:val="22"/>
              </w:rPr>
              <w:t>Omar Poamanga $</w:t>
            </w:r>
            <w:r w:rsidR="00CC5C44">
              <w:rPr>
                <w:rFonts w:asciiTheme="minorHAnsi" w:hAnsiTheme="minorHAnsi" w:cstheme="minorHAnsi"/>
                <w:sz w:val="22"/>
                <w:szCs w:val="22"/>
              </w:rPr>
              <w:t>3.969.011</w:t>
            </w:r>
          </w:p>
          <w:p w14:paraId="1EF672E1" w14:textId="77777777" w:rsidR="00BE3F71" w:rsidRDefault="00CC5C44" w:rsidP="007D2955">
            <w:pPr>
              <w:rPr>
                <w:rFonts w:asciiTheme="minorHAnsi" w:hAnsiTheme="minorHAnsi" w:cstheme="minorHAnsi"/>
                <w:sz w:val="22"/>
                <w:szCs w:val="22"/>
              </w:rPr>
            </w:pPr>
            <w:r>
              <w:rPr>
                <w:rFonts w:asciiTheme="minorHAnsi" w:hAnsiTheme="minorHAnsi" w:cstheme="minorHAnsi"/>
                <w:sz w:val="22"/>
                <w:szCs w:val="22"/>
              </w:rPr>
              <w:t>Natalia Poamanga Velasco $3.969.011</w:t>
            </w:r>
          </w:p>
          <w:p w14:paraId="62482686" w14:textId="618C06EE" w:rsidR="00800C0C" w:rsidRDefault="00800C0C" w:rsidP="00800C0C">
            <w:pPr>
              <w:spacing w:line="276" w:lineRule="auto"/>
              <w:jc w:val="both"/>
              <w:rPr>
                <w:rFonts w:asciiTheme="minorHAnsi" w:hAnsiTheme="minorHAnsi" w:cstheme="minorHAnsi"/>
                <w:sz w:val="22"/>
                <w:szCs w:val="22"/>
              </w:rPr>
            </w:pPr>
            <w:r>
              <w:rPr>
                <w:rFonts w:asciiTheme="minorHAnsi" w:hAnsiTheme="minorHAnsi" w:cstheme="minorHAnsi"/>
                <w:sz w:val="22"/>
                <w:szCs w:val="22"/>
              </w:rPr>
              <w:t>Chris Tatiana Yasno Velasco $3.969.011</w:t>
            </w:r>
          </w:p>
          <w:p w14:paraId="0A4E8645" w14:textId="77777777" w:rsidR="00800C0C" w:rsidRDefault="00800C0C" w:rsidP="00800C0C">
            <w:pPr>
              <w:spacing w:line="276" w:lineRule="auto"/>
              <w:jc w:val="both"/>
              <w:rPr>
                <w:rFonts w:asciiTheme="minorHAnsi" w:hAnsiTheme="minorHAnsi" w:cstheme="minorHAnsi"/>
                <w:sz w:val="22"/>
                <w:szCs w:val="22"/>
              </w:rPr>
            </w:pPr>
            <w:r>
              <w:rPr>
                <w:rFonts w:asciiTheme="minorHAnsi" w:hAnsiTheme="minorHAnsi" w:cstheme="minorHAnsi"/>
                <w:sz w:val="22"/>
                <w:szCs w:val="22"/>
              </w:rPr>
              <w:t>Carolina Poamanga Velasco $3.969.011</w:t>
            </w:r>
          </w:p>
          <w:p w14:paraId="24F92B24" w14:textId="5F66B4F7" w:rsidR="00800C0C" w:rsidRDefault="00800C0C" w:rsidP="00800C0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Omar Francisco Poamanga Velasco </w:t>
            </w:r>
            <w:r w:rsidR="001D33D0">
              <w:rPr>
                <w:rFonts w:asciiTheme="minorHAnsi" w:hAnsiTheme="minorHAnsi" w:cstheme="minorHAnsi"/>
                <w:sz w:val="22"/>
                <w:szCs w:val="22"/>
              </w:rPr>
              <w:t>$3.969.011</w:t>
            </w:r>
          </w:p>
          <w:p w14:paraId="3F9AD589" w14:textId="77777777" w:rsidR="00800C0C" w:rsidRDefault="00800C0C" w:rsidP="00800C0C">
            <w:pPr>
              <w:rPr>
                <w:rFonts w:asciiTheme="minorHAnsi" w:hAnsiTheme="minorHAnsi" w:cstheme="minorHAnsi"/>
                <w:sz w:val="22"/>
                <w:szCs w:val="22"/>
              </w:rPr>
            </w:pPr>
            <w:r>
              <w:rPr>
                <w:rFonts w:asciiTheme="minorHAnsi" w:hAnsiTheme="minorHAnsi" w:cstheme="minorHAnsi"/>
                <w:sz w:val="22"/>
                <w:szCs w:val="22"/>
              </w:rPr>
              <w:t xml:space="preserve">Tulia Cristina Malo Trujillo </w:t>
            </w:r>
            <w:r w:rsidR="001D33D0">
              <w:rPr>
                <w:rFonts w:asciiTheme="minorHAnsi" w:hAnsiTheme="minorHAnsi" w:cstheme="minorHAnsi"/>
                <w:sz w:val="22"/>
                <w:szCs w:val="22"/>
              </w:rPr>
              <w:t>$3.969.011</w:t>
            </w:r>
          </w:p>
          <w:p w14:paraId="3A9AD7DE" w14:textId="77777777" w:rsidR="001D33D0" w:rsidRDefault="001D33D0" w:rsidP="00800C0C">
            <w:pPr>
              <w:rPr>
                <w:rFonts w:asciiTheme="minorHAnsi" w:hAnsiTheme="minorHAnsi" w:cstheme="minorHAnsi"/>
                <w:b/>
                <w:bCs/>
                <w:sz w:val="22"/>
                <w:szCs w:val="22"/>
              </w:rPr>
            </w:pPr>
            <w:r w:rsidRPr="00E838CA">
              <w:rPr>
                <w:rFonts w:asciiTheme="minorHAnsi" w:hAnsiTheme="minorHAnsi" w:cstheme="minorHAnsi"/>
                <w:b/>
                <w:bCs/>
                <w:sz w:val="22"/>
                <w:szCs w:val="22"/>
              </w:rPr>
              <w:t>Total Lucro Cesante Consolidado: $</w:t>
            </w:r>
            <w:r w:rsidR="00E838CA" w:rsidRPr="00E838CA">
              <w:rPr>
                <w:rFonts w:asciiTheme="minorHAnsi" w:hAnsiTheme="minorHAnsi" w:cstheme="minorHAnsi"/>
                <w:b/>
                <w:bCs/>
                <w:sz w:val="22"/>
                <w:szCs w:val="22"/>
              </w:rPr>
              <w:t>23.814.066</w:t>
            </w:r>
          </w:p>
          <w:p w14:paraId="0CCB2E51" w14:textId="77777777" w:rsidR="00E838CA" w:rsidRDefault="00E838CA" w:rsidP="00800C0C">
            <w:pPr>
              <w:rPr>
                <w:rFonts w:asciiTheme="minorHAnsi" w:hAnsiTheme="minorHAnsi" w:cstheme="minorHAnsi"/>
                <w:b/>
                <w:bCs/>
                <w:sz w:val="22"/>
                <w:szCs w:val="22"/>
              </w:rPr>
            </w:pPr>
          </w:p>
          <w:p w14:paraId="4314EEC5" w14:textId="77777777" w:rsidR="00E838CA" w:rsidRDefault="00E838CA" w:rsidP="00800C0C">
            <w:pPr>
              <w:rPr>
                <w:rFonts w:asciiTheme="minorHAnsi" w:hAnsiTheme="minorHAnsi" w:cstheme="minorHAnsi"/>
                <w:b/>
                <w:bCs/>
                <w:sz w:val="22"/>
                <w:szCs w:val="22"/>
              </w:rPr>
            </w:pPr>
            <w:r>
              <w:rPr>
                <w:rFonts w:asciiTheme="minorHAnsi" w:hAnsiTheme="minorHAnsi" w:cstheme="minorHAnsi"/>
                <w:b/>
                <w:bCs/>
                <w:sz w:val="22"/>
                <w:szCs w:val="22"/>
              </w:rPr>
              <w:t>Lucro Cesante Futuro:</w:t>
            </w:r>
          </w:p>
          <w:p w14:paraId="24FF0168" w14:textId="7F7D2A95" w:rsidR="00E838CA" w:rsidRDefault="00E838CA" w:rsidP="00E838CA">
            <w:pPr>
              <w:rPr>
                <w:rFonts w:asciiTheme="minorHAnsi" w:hAnsiTheme="minorHAnsi" w:cstheme="minorHAnsi"/>
                <w:sz w:val="22"/>
                <w:szCs w:val="22"/>
              </w:rPr>
            </w:pPr>
            <w:r>
              <w:rPr>
                <w:rFonts w:asciiTheme="minorHAnsi" w:hAnsiTheme="minorHAnsi" w:cstheme="minorHAnsi"/>
                <w:sz w:val="22"/>
                <w:szCs w:val="22"/>
              </w:rPr>
              <w:t>Omar Poamanga $</w:t>
            </w:r>
            <w:r w:rsidR="00C753FD">
              <w:rPr>
                <w:rFonts w:asciiTheme="minorHAnsi" w:hAnsiTheme="minorHAnsi" w:cstheme="minorHAnsi"/>
                <w:sz w:val="22"/>
                <w:szCs w:val="22"/>
              </w:rPr>
              <w:t>32.368.444</w:t>
            </w:r>
          </w:p>
          <w:p w14:paraId="65E5B95D" w14:textId="0BA37968" w:rsidR="00E838CA" w:rsidRDefault="00E838CA" w:rsidP="00E838CA">
            <w:pPr>
              <w:rPr>
                <w:rFonts w:asciiTheme="minorHAnsi" w:hAnsiTheme="minorHAnsi" w:cstheme="minorHAnsi"/>
                <w:sz w:val="22"/>
                <w:szCs w:val="22"/>
              </w:rPr>
            </w:pPr>
            <w:r>
              <w:rPr>
                <w:rFonts w:asciiTheme="minorHAnsi" w:hAnsiTheme="minorHAnsi" w:cstheme="minorHAnsi"/>
                <w:sz w:val="22"/>
                <w:szCs w:val="22"/>
              </w:rPr>
              <w:t>Natalia Poamanga Velasco $</w:t>
            </w:r>
            <w:r w:rsidR="00C753FD">
              <w:rPr>
                <w:rFonts w:asciiTheme="minorHAnsi" w:hAnsiTheme="minorHAnsi" w:cstheme="minorHAnsi"/>
                <w:sz w:val="22"/>
                <w:szCs w:val="22"/>
              </w:rPr>
              <w:t>32.368.444</w:t>
            </w:r>
          </w:p>
          <w:p w14:paraId="390502AC" w14:textId="4252569B" w:rsidR="00E838CA" w:rsidRDefault="00E838CA" w:rsidP="00E838CA">
            <w:pPr>
              <w:spacing w:line="276" w:lineRule="auto"/>
              <w:jc w:val="both"/>
              <w:rPr>
                <w:rFonts w:asciiTheme="minorHAnsi" w:hAnsiTheme="minorHAnsi" w:cstheme="minorHAnsi"/>
                <w:sz w:val="22"/>
                <w:szCs w:val="22"/>
              </w:rPr>
            </w:pPr>
            <w:r>
              <w:rPr>
                <w:rFonts w:asciiTheme="minorHAnsi" w:hAnsiTheme="minorHAnsi" w:cstheme="minorHAnsi"/>
                <w:sz w:val="22"/>
                <w:szCs w:val="22"/>
              </w:rPr>
              <w:t>Chris Tatiana Yasno Velasco $</w:t>
            </w:r>
            <w:r w:rsidR="00C753FD">
              <w:rPr>
                <w:rFonts w:asciiTheme="minorHAnsi" w:hAnsiTheme="minorHAnsi" w:cstheme="minorHAnsi"/>
                <w:sz w:val="22"/>
                <w:szCs w:val="22"/>
              </w:rPr>
              <w:t>32.368.444</w:t>
            </w:r>
          </w:p>
          <w:p w14:paraId="10444AD1" w14:textId="57213ACC" w:rsidR="00E838CA" w:rsidRDefault="00E838CA" w:rsidP="00E838CA">
            <w:pPr>
              <w:spacing w:line="276" w:lineRule="auto"/>
              <w:jc w:val="both"/>
              <w:rPr>
                <w:rFonts w:asciiTheme="minorHAnsi" w:hAnsiTheme="minorHAnsi" w:cstheme="minorHAnsi"/>
                <w:sz w:val="22"/>
                <w:szCs w:val="22"/>
              </w:rPr>
            </w:pPr>
            <w:r>
              <w:rPr>
                <w:rFonts w:asciiTheme="minorHAnsi" w:hAnsiTheme="minorHAnsi" w:cstheme="minorHAnsi"/>
                <w:sz w:val="22"/>
                <w:szCs w:val="22"/>
              </w:rPr>
              <w:t>Carolina Poamanga Velasco $</w:t>
            </w:r>
            <w:r w:rsidR="00C753FD">
              <w:rPr>
                <w:rFonts w:asciiTheme="minorHAnsi" w:hAnsiTheme="minorHAnsi" w:cstheme="minorHAnsi"/>
                <w:sz w:val="22"/>
                <w:szCs w:val="22"/>
              </w:rPr>
              <w:t>32.368.444</w:t>
            </w:r>
          </w:p>
          <w:p w14:paraId="26F6EE99" w14:textId="09956C9C" w:rsidR="00E838CA" w:rsidRDefault="00E838CA" w:rsidP="00E838CA">
            <w:pPr>
              <w:spacing w:line="276" w:lineRule="auto"/>
              <w:jc w:val="both"/>
              <w:rPr>
                <w:rFonts w:asciiTheme="minorHAnsi" w:hAnsiTheme="minorHAnsi" w:cstheme="minorHAnsi"/>
                <w:sz w:val="22"/>
                <w:szCs w:val="22"/>
              </w:rPr>
            </w:pPr>
            <w:r>
              <w:rPr>
                <w:rFonts w:asciiTheme="minorHAnsi" w:hAnsiTheme="minorHAnsi" w:cstheme="minorHAnsi"/>
                <w:sz w:val="22"/>
                <w:szCs w:val="22"/>
              </w:rPr>
              <w:t>Omar Francisco Poamanga Velasco $</w:t>
            </w:r>
            <w:r w:rsidR="00C753FD">
              <w:rPr>
                <w:rFonts w:asciiTheme="minorHAnsi" w:hAnsiTheme="minorHAnsi" w:cstheme="minorHAnsi"/>
                <w:sz w:val="22"/>
                <w:szCs w:val="22"/>
              </w:rPr>
              <w:t>32.368.444</w:t>
            </w:r>
          </w:p>
          <w:p w14:paraId="6A2C1FAC" w14:textId="3D08756B" w:rsidR="00E838CA" w:rsidRDefault="00E838CA" w:rsidP="00E838CA">
            <w:pPr>
              <w:rPr>
                <w:rFonts w:asciiTheme="minorHAnsi" w:hAnsiTheme="minorHAnsi" w:cstheme="minorHAnsi"/>
                <w:sz w:val="22"/>
                <w:szCs w:val="22"/>
              </w:rPr>
            </w:pPr>
            <w:r>
              <w:rPr>
                <w:rFonts w:asciiTheme="minorHAnsi" w:hAnsiTheme="minorHAnsi" w:cstheme="minorHAnsi"/>
                <w:sz w:val="22"/>
                <w:szCs w:val="22"/>
              </w:rPr>
              <w:t>Tulia Cristina Malo Trujillo $</w:t>
            </w:r>
            <w:r w:rsidR="00C753FD">
              <w:rPr>
                <w:rFonts w:asciiTheme="minorHAnsi" w:hAnsiTheme="minorHAnsi" w:cstheme="minorHAnsi"/>
                <w:sz w:val="22"/>
                <w:szCs w:val="22"/>
              </w:rPr>
              <w:t>32.368.444</w:t>
            </w:r>
          </w:p>
          <w:p w14:paraId="13DC6930" w14:textId="46DD206F" w:rsidR="00C753FD" w:rsidRDefault="00C753FD" w:rsidP="00C753FD">
            <w:pPr>
              <w:rPr>
                <w:rFonts w:asciiTheme="minorHAnsi" w:hAnsiTheme="minorHAnsi" w:cstheme="minorHAnsi"/>
                <w:b/>
                <w:bCs/>
                <w:sz w:val="22"/>
                <w:szCs w:val="22"/>
              </w:rPr>
            </w:pPr>
            <w:r w:rsidRPr="00E838CA">
              <w:rPr>
                <w:rFonts w:asciiTheme="minorHAnsi" w:hAnsiTheme="minorHAnsi" w:cstheme="minorHAnsi"/>
                <w:b/>
                <w:bCs/>
                <w:sz w:val="22"/>
                <w:szCs w:val="22"/>
              </w:rPr>
              <w:t xml:space="preserve">Total Lucro Cesante </w:t>
            </w:r>
            <w:r w:rsidR="00BA2D67">
              <w:rPr>
                <w:rFonts w:asciiTheme="minorHAnsi" w:hAnsiTheme="minorHAnsi" w:cstheme="minorHAnsi"/>
                <w:b/>
                <w:bCs/>
                <w:sz w:val="22"/>
                <w:szCs w:val="22"/>
              </w:rPr>
              <w:t>Futuro</w:t>
            </w:r>
            <w:r w:rsidRPr="00E838CA">
              <w:rPr>
                <w:rFonts w:asciiTheme="minorHAnsi" w:hAnsiTheme="minorHAnsi" w:cstheme="minorHAnsi"/>
                <w:b/>
                <w:bCs/>
                <w:sz w:val="22"/>
                <w:szCs w:val="22"/>
              </w:rPr>
              <w:t>: $</w:t>
            </w:r>
            <w:r>
              <w:rPr>
                <w:rFonts w:asciiTheme="minorHAnsi" w:hAnsiTheme="minorHAnsi" w:cstheme="minorHAnsi"/>
                <w:b/>
                <w:bCs/>
                <w:sz w:val="22"/>
                <w:szCs w:val="22"/>
              </w:rPr>
              <w:t>194.210.664</w:t>
            </w:r>
          </w:p>
          <w:p w14:paraId="66293AEE" w14:textId="77777777" w:rsidR="00C753FD" w:rsidRDefault="00C753FD" w:rsidP="00C753FD">
            <w:pPr>
              <w:rPr>
                <w:rFonts w:asciiTheme="minorHAnsi" w:hAnsiTheme="minorHAnsi" w:cstheme="minorHAnsi"/>
                <w:b/>
                <w:bCs/>
                <w:sz w:val="22"/>
                <w:szCs w:val="22"/>
              </w:rPr>
            </w:pPr>
          </w:p>
          <w:p w14:paraId="1E2CFADE" w14:textId="4A72B1DB" w:rsidR="00C753FD" w:rsidRDefault="00724054" w:rsidP="00C753FD">
            <w:pPr>
              <w:rPr>
                <w:rFonts w:asciiTheme="minorHAnsi" w:hAnsiTheme="minorHAnsi" w:cstheme="minorHAnsi"/>
                <w:b/>
                <w:bCs/>
                <w:sz w:val="22"/>
                <w:szCs w:val="22"/>
              </w:rPr>
            </w:pPr>
            <w:r>
              <w:rPr>
                <w:rFonts w:asciiTheme="minorHAnsi" w:hAnsiTheme="minorHAnsi" w:cstheme="minorHAnsi"/>
                <w:b/>
                <w:bCs/>
                <w:sz w:val="22"/>
                <w:szCs w:val="22"/>
              </w:rPr>
              <w:t>Perjuicios morales</w:t>
            </w:r>
            <w:r w:rsidR="0029112E">
              <w:rPr>
                <w:rFonts w:asciiTheme="minorHAnsi" w:hAnsiTheme="minorHAnsi" w:cstheme="minorHAnsi"/>
                <w:b/>
                <w:bCs/>
                <w:sz w:val="22"/>
                <w:szCs w:val="22"/>
              </w:rPr>
              <w:t>:</w:t>
            </w:r>
          </w:p>
          <w:p w14:paraId="1CA9453B" w14:textId="5AF56DDD" w:rsidR="0029112E" w:rsidRDefault="0029112E" w:rsidP="0029112E">
            <w:pPr>
              <w:rPr>
                <w:rFonts w:asciiTheme="minorHAnsi" w:hAnsiTheme="minorHAnsi" w:cstheme="minorHAnsi"/>
                <w:sz w:val="22"/>
                <w:szCs w:val="22"/>
              </w:rPr>
            </w:pPr>
            <w:r>
              <w:rPr>
                <w:rFonts w:asciiTheme="minorHAnsi" w:hAnsiTheme="minorHAnsi" w:cstheme="minorHAnsi"/>
                <w:sz w:val="22"/>
                <w:szCs w:val="22"/>
              </w:rPr>
              <w:t xml:space="preserve">Omar Poamanga </w:t>
            </w:r>
            <w:r w:rsidR="009357FC">
              <w:rPr>
                <w:rFonts w:asciiTheme="minorHAnsi" w:hAnsiTheme="minorHAnsi" w:cstheme="minorHAnsi"/>
                <w:sz w:val="22"/>
                <w:szCs w:val="22"/>
              </w:rPr>
              <w:t xml:space="preserve">100 SMMLV equivalentes actualmente a </w:t>
            </w:r>
            <w:r>
              <w:rPr>
                <w:rFonts w:asciiTheme="minorHAnsi" w:hAnsiTheme="minorHAnsi" w:cstheme="minorHAnsi"/>
                <w:sz w:val="22"/>
                <w:szCs w:val="22"/>
              </w:rPr>
              <w:t>$</w:t>
            </w:r>
            <w:r w:rsidR="00D51F9A">
              <w:rPr>
                <w:rFonts w:asciiTheme="minorHAnsi" w:hAnsiTheme="minorHAnsi" w:cstheme="minorHAnsi"/>
                <w:sz w:val="22"/>
                <w:szCs w:val="22"/>
              </w:rPr>
              <w:t>116.000.000</w:t>
            </w:r>
          </w:p>
          <w:p w14:paraId="24D19E4F" w14:textId="165C3830" w:rsidR="0029112E" w:rsidRDefault="0029112E" w:rsidP="0029112E">
            <w:pPr>
              <w:rPr>
                <w:rFonts w:asciiTheme="minorHAnsi" w:hAnsiTheme="minorHAnsi" w:cstheme="minorHAnsi"/>
                <w:sz w:val="22"/>
                <w:szCs w:val="22"/>
              </w:rPr>
            </w:pPr>
            <w:r>
              <w:rPr>
                <w:rFonts w:asciiTheme="minorHAnsi" w:hAnsiTheme="minorHAnsi" w:cstheme="minorHAnsi"/>
                <w:sz w:val="22"/>
                <w:szCs w:val="22"/>
              </w:rPr>
              <w:t xml:space="preserve">Natalia Poamanga Velasco </w:t>
            </w:r>
            <w:r w:rsidR="009357FC">
              <w:rPr>
                <w:rFonts w:asciiTheme="minorHAnsi" w:hAnsiTheme="minorHAnsi" w:cstheme="minorHAnsi"/>
                <w:sz w:val="22"/>
                <w:szCs w:val="22"/>
              </w:rPr>
              <w:t xml:space="preserve">100 SMMLV equivalentes actualmente a </w:t>
            </w:r>
            <w:r>
              <w:rPr>
                <w:rFonts w:asciiTheme="minorHAnsi" w:hAnsiTheme="minorHAnsi" w:cstheme="minorHAnsi"/>
                <w:sz w:val="22"/>
                <w:szCs w:val="22"/>
              </w:rPr>
              <w:t>$</w:t>
            </w:r>
            <w:r w:rsidR="00D51F9A">
              <w:rPr>
                <w:rFonts w:asciiTheme="minorHAnsi" w:hAnsiTheme="minorHAnsi" w:cstheme="minorHAnsi"/>
                <w:sz w:val="22"/>
                <w:szCs w:val="22"/>
              </w:rPr>
              <w:t>116.000.000</w:t>
            </w:r>
          </w:p>
          <w:p w14:paraId="18B3072E" w14:textId="51522B0F" w:rsidR="0029112E" w:rsidRDefault="0029112E" w:rsidP="0029112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Chris Tatiana Yasno Velasco </w:t>
            </w:r>
            <w:r w:rsidR="009357FC">
              <w:rPr>
                <w:rFonts w:asciiTheme="minorHAnsi" w:hAnsiTheme="minorHAnsi" w:cstheme="minorHAnsi"/>
                <w:sz w:val="22"/>
                <w:szCs w:val="22"/>
              </w:rPr>
              <w:t xml:space="preserve">100 SMMLV equivalentes actualmente a </w:t>
            </w:r>
            <w:r>
              <w:rPr>
                <w:rFonts w:asciiTheme="minorHAnsi" w:hAnsiTheme="minorHAnsi" w:cstheme="minorHAnsi"/>
                <w:sz w:val="22"/>
                <w:szCs w:val="22"/>
              </w:rPr>
              <w:t>$</w:t>
            </w:r>
            <w:r w:rsidR="00D51F9A">
              <w:rPr>
                <w:rFonts w:asciiTheme="minorHAnsi" w:hAnsiTheme="minorHAnsi" w:cstheme="minorHAnsi"/>
                <w:sz w:val="22"/>
                <w:szCs w:val="22"/>
              </w:rPr>
              <w:t>116.000.000</w:t>
            </w:r>
          </w:p>
          <w:p w14:paraId="27273851" w14:textId="4575C197" w:rsidR="0029112E" w:rsidRDefault="0029112E" w:rsidP="0029112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Carolina Poamanga Velasco </w:t>
            </w:r>
            <w:r w:rsidR="009357FC">
              <w:rPr>
                <w:rFonts w:asciiTheme="minorHAnsi" w:hAnsiTheme="minorHAnsi" w:cstheme="minorHAnsi"/>
                <w:sz w:val="22"/>
                <w:szCs w:val="22"/>
              </w:rPr>
              <w:t xml:space="preserve">100 SMMLV equivalentes actualmente a </w:t>
            </w:r>
            <w:r>
              <w:rPr>
                <w:rFonts w:asciiTheme="minorHAnsi" w:hAnsiTheme="minorHAnsi" w:cstheme="minorHAnsi"/>
                <w:sz w:val="22"/>
                <w:szCs w:val="22"/>
              </w:rPr>
              <w:t>$</w:t>
            </w:r>
            <w:r w:rsidR="00D51F9A">
              <w:rPr>
                <w:rFonts w:asciiTheme="minorHAnsi" w:hAnsiTheme="minorHAnsi" w:cstheme="minorHAnsi"/>
                <w:sz w:val="22"/>
                <w:szCs w:val="22"/>
              </w:rPr>
              <w:t>116.000.000</w:t>
            </w:r>
          </w:p>
          <w:p w14:paraId="26A855A4" w14:textId="3238236D" w:rsidR="0029112E" w:rsidRDefault="0029112E" w:rsidP="0029112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Omar Francisco Poamanga Velasco </w:t>
            </w:r>
            <w:r w:rsidR="009357FC">
              <w:rPr>
                <w:rFonts w:asciiTheme="minorHAnsi" w:hAnsiTheme="minorHAnsi" w:cstheme="minorHAnsi"/>
                <w:sz w:val="22"/>
                <w:szCs w:val="22"/>
              </w:rPr>
              <w:t xml:space="preserve">100 SMMLV equivalentes actualmente a </w:t>
            </w:r>
            <w:r>
              <w:rPr>
                <w:rFonts w:asciiTheme="minorHAnsi" w:hAnsiTheme="minorHAnsi" w:cstheme="minorHAnsi"/>
                <w:sz w:val="22"/>
                <w:szCs w:val="22"/>
              </w:rPr>
              <w:t>$</w:t>
            </w:r>
            <w:r w:rsidR="00800642">
              <w:rPr>
                <w:rFonts w:asciiTheme="minorHAnsi" w:hAnsiTheme="minorHAnsi" w:cstheme="minorHAnsi"/>
                <w:sz w:val="22"/>
                <w:szCs w:val="22"/>
              </w:rPr>
              <w:t>116.000.000</w:t>
            </w:r>
          </w:p>
          <w:p w14:paraId="22EA42BB" w14:textId="42F8D243" w:rsidR="0029112E" w:rsidRDefault="0029112E" w:rsidP="0029112E">
            <w:pPr>
              <w:rPr>
                <w:rFonts w:asciiTheme="minorHAnsi" w:hAnsiTheme="minorHAnsi" w:cstheme="minorHAnsi"/>
                <w:sz w:val="22"/>
                <w:szCs w:val="22"/>
              </w:rPr>
            </w:pPr>
            <w:r>
              <w:rPr>
                <w:rFonts w:asciiTheme="minorHAnsi" w:hAnsiTheme="minorHAnsi" w:cstheme="minorHAnsi"/>
                <w:sz w:val="22"/>
                <w:szCs w:val="22"/>
              </w:rPr>
              <w:t xml:space="preserve">Tulia Cristina Malo Trujillo </w:t>
            </w:r>
            <w:r w:rsidR="009357FC">
              <w:rPr>
                <w:rFonts w:asciiTheme="minorHAnsi" w:hAnsiTheme="minorHAnsi" w:cstheme="minorHAnsi"/>
                <w:sz w:val="22"/>
                <w:szCs w:val="22"/>
              </w:rPr>
              <w:t xml:space="preserve">50 SMMLV equivalentes actualmente a </w:t>
            </w:r>
            <w:r>
              <w:rPr>
                <w:rFonts w:asciiTheme="minorHAnsi" w:hAnsiTheme="minorHAnsi" w:cstheme="minorHAnsi"/>
                <w:sz w:val="22"/>
                <w:szCs w:val="22"/>
              </w:rPr>
              <w:t>$</w:t>
            </w:r>
            <w:r w:rsidR="00800642">
              <w:rPr>
                <w:rFonts w:asciiTheme="minorHAnsi" w:hAnsiTheme="minorHAnsi" w:cstheme="minorHAnsi"/>
                <w:sz w:val="22"/>
                <w:szCs w:val="22"/>
              </w:rPr>
              <w:t>58.000.000</w:t>
            </w:r>
          </w:p>
          <w:p w14:paraId="21489BFA" w14:textId="12F2C67A" w:rsidR="00E838CA" w:rsidRPr="00E838CA" w:rsidRDefault="00800642" w:rsidP="003131D3">
            <w:pPr>
              <w:rPr>
                <w:rFonts w:asciiTheme="minorHAnsi" w:hAnsiTheme="minorHAnsi" w:cstheme="minorHAnsi"/>
                <w:b/>
                <w:bCs/>
                <w:sz w:val="22"/>
                <w:szCs w:val="22"/>
              </w:rPr>
            </w:pPr>
            <w:r>
              <w:rPr>
                <w:rFonts w:asciiTheme="minorHAnsi" w:hAnsiTheme="minorHAnsi" w:cstheme="minorHAnsi"/>
                <w:b/>
                <w:bCs/>
                <w:sz w:val="22"/>
                <w:szCs w:val="22"/>
              </w:rPr>
              <w:t>Total perjuicios morales: $</w:t>
            </w:r>
            <w:r w:rsidR="00E13537">
              <w:rPr>
                <w:rFonts w:asciiTheme="minorHAnsi" w:hAnsiTheme="minorHAnsi" w:cstheme="minorHAnsi"/>
                <w:b/>
                <w:bCs/>
                <w:sz w:val="22"/>
                <w:szCs w:val="22"/>
              </w:rPr>
              <w:t>638.000.000</w:t>
            </w:r>
          </w:p>
        </w:tc>
      </w:tr>
      <w:tr w:rsidR="00BE3F71" w:rsidRPr="007D2955" w14:paraId="768CE6D5"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53652318" w14:textId="67E3F268" w:rsidR="00BE3F71" w:rsidRPr="007D2955" w:rsidRDefault="00BE3F71" w:rsidP="0057427E">
            <w:pPr>
              <w:pStyle w:val="Ttulo7"/>
              <w:keepNext w:val="0"/>
              <w:spacing w:line="276" w:lineRule="auto"/>
              <w:rPr>
                <w:rFonts w:asciiTheme="minorHAnsi" w:hAnsiTheme="minorHAnsi" w:cstheme="minorHAnsi"/>
                <w:szCs w:val="22"/>
              </w:rPr>
            </w:pPr>
            <w:r w:rsidRPr="007D2955">
              <w:rPr>
                <w:rFonts w:asciiTheme="minorHAnsi" w:hAnsiTheme="minorHAnsi" w:cstheme="minorHAnsi"/>
                <w:szCs w:val="22"/>
              </w:rPr>
              <w:t>Sustento de las pretensiones solicitadas</w:t>
            </w:r>
          </w:p>
        </w:tc>
        <w:tc>
          <w:tcPr>
            <w:tcW w:w="7440" w:type="dxa"/>
            <w:gridSpan w:val="10"/>
            <w:tcBorders>
              <w:left w:val="single" w:sz="2" w:space="0" w:color="D9D9D9" w:themeColor="background1" w:themeShade="D9"/>
            </w:tcBorders>
            <w:vAlign w:val="center"/>
          </w:tcPr>
          <w:p w14:paraId="1C034A55" w14:textId="5AF7C982" w:rsidR="00BE3F71" w:rsidRDefault="00E57372" w:rsidP="007B1E26">
            <w:pPr>
              <w:jc w:val="both"/>
              <w:rPr>
                <w:rFonts w:asciiTheme="minorHAnsi" w:hAnsiTheme="minorHAnsi" w:cstheme="minorHAnsi"/>
                <w:sz w:val="22"/>
                <w:szCs w:val="22"/>
              </w:rPr>
            </w:pPr>
            <w:r w:rsidRPr="00151A85">
              <w:rPr>
                <w:rFonts w:asciiTheme="minorHAnsi" w:hAnsiTheme="minorHAnsi" w:cstheme="minorHAnsi"/>
                <w:b/>
                <w:bCs/>
                <w:sz w:val="22"/>
                <w:szCs w:val="22"/>
              </w:rPr>
              <w:t>Lucro cesante</w:t>
            </w:r>
            <w:r w:rsidR="00914CCC" w:rsidRPr="00151A85">
              <w:rPr>
                <w:rFonts w:asciiTheme="minorHAnsi" w:hAnsiTheme="minorHAnsi" w:cstheme="minorHAnsi"/>
                <w:b/>
                <w:bCs/>
                <w:sz w:val="22"/>
                <w:szCs w:val="22"/>
              </w:rPr>
              <w:t xml:space="preserve"> consolidado y futuro:</w:t>
            </w:r>
            <w:r w:rsidR="00914CCC">
              <w:rPr>
                <w:rFonts w:asciiTheme="minorHAnsi" w:hAnsiTheme="minorHAnsi" w:cstheme="minorHAnsi"/>
                <w:sz w:val="22"/>
                <w:szCs w:val="22"/>
              </w:rPr>
              <w:t xml:space="preserve"> </w:t>
            </w:r>
            <w:r w:rsidR="00CB7732">
              <w:rPr>
                <w:rFonts w:asciiTheme="minorHAnsi" w:hAnsiTheme="minorHAnsi" w:cstheme="minorHAnsi"/>
                <w:sz w:val="22"/>
                <w:szCs w:val="22"/>
              </w:rPr>
              <w:t xml:space="preserve">Argumenta la parte demandante que la víctima directa, la señora </w:t>
            </w:r>
            <w:r w:rsidR="00E322CB">
              <w:rPr>
                <w:rFonts w:asciiTheme="minorHAnsi" w:hAnsiTheme="minorHAnsi" w:cstheme="minorHAnsi"/>
                <w:sz w:val="22"/>
                <w:szCs w:val="22"/>
              </w:rPr>
              <w:t xml:space="preserve">Claudia Fabiola Velasco Trujillo (QEPD), </w:t>
            </w:r>
            <w:r w:rsidR="0027130C">
              <w:rPr>
                <w:rFonts w:asciiTheme="minorHAnsi" w:hAnsiTheme="minorHAnsi" w:cstheme="minorHAnsi"/>
                <w:sz w:val="22"/>
                <w:szCs w:val="22"/>
              </w:rPr>
              <w:t xml:space="preserve">al momento de su fallecimiento </w:t>
            </w:r>
            <w:r w:rsidR="00975B7D">
              <w:rPr>
                <w:rFonts w:asciiTheme="minorHAnsi" w:hAnsiTheme="minorHAnsi" w:cstheme="minorHAnsi"/>
                <w:sz w:val="22"/>
                <w:szCs w:val="22"/>
              </w:rPr>
              <w:t>tenía 52 años de edad, devengaba un salario mensual de $828.</w:t>
            </w:r>
            <w:r w:rsidR="00A552E7">
              <w:rPr>
                <w:rFonts w:asciiTheme="minorHAnsi" w:hAnsiTheme="minorHAnsi" w:cstheme="minorHAnsi"/>
                <w:sz w:val="22"/>
                <w:szCs w:val="22"/>
              </w:rPr>
              <w:t xml:space="preserve">116 con ocasión de un contrato de trabajo a término fijo y con dichos recursos </w:t>
            </w:r>
            <w:r w:rsidR="00DF107D">
              <w:rPr>
                <w:rFonts w:asciiTheme="minorHAnsi" w:hAnsiTheme="minorHAnsi" w:cstheme="minorHAnsi"/>
                <w:sz w:val="22"/>
                <w:szCs w:val="22"/>
              </w:rPr>
              <w:t xml:space="preserve">proveía todo lo necesario </w:t>
            </w:r>
            <w:r w:rsidR="004B553A">
              <w:rPr>
                <w:rFonts w:asciiTheme="minorHAnsi" w:hAnsiTheme="minorHAnsi" w:cstheme="minorHAnsi"/>
                <w:sz w:val="22"/>
                <w:szCs w:val="22"/>
              </w:rPr>
              <w:t>para el sostenimiento de sus hijos y compañero permanente</w:t>
            </w:r>
            <w:r w:rsidR="008D4B34">
              <w:rPr>
                <w:rFonts w:asciiTheme="minorHAnsi" w:hAnsiTheme="minorHAnsi" w:cstheme="minorHAnsi"/>
                <w:sz w:val="22"/>
                <w:szCs w:val="22"/>
              </w:rPr>
              <w:t xml:space="preserve"> en tanto estos dependían económicamente de la </w:t>
            </w:r>
            <w:r w:rsidR="008F076A">
              <w:rPr>
                <w:rFonts w:asciiTheme="minorHAnsi" w:hAnsiTheme="minorHAnsi" w:cstheme="minorHAnsi"/>
                <w:sz w:val="22"/>
                <w:szCs w:val="22"/>
              </w:rPr>
              <w:t>señor</w:t>
            </w:r>
            <w:r w:rsidR="00A8260C">
              <w:rPr>
                <w:rFonts w:asciiTheme="minorHAnsi" w:hAnsiTheme="minorHAnsi" w:cstheme="minorHAnsi"/>
                <w:sz w:val="22"/>
                <w:szCs w:val="22"/>
              </w:rPr>
              <w:t>a</w:t>
            </w:r>
            <w:r w:rsidR="008F076A">
              <w:rPr>
                <w:rFonts w:asciiTheme="minorHAnsi" w:hAnsiTheme="minorHAnsi" w:cstheme="minorHAnsi"/>
                <w:sz w:val="22"/>
                <w:szCs w:val="22"/>
              </w:rPr>
              <w:t xml:space="preserve"> Claudia Velasco.</w:t>
            </w:r>
          </w:p>
          <w:p w14:paraId="6EFA5A5D" w14:textId="77777777" w:rsidR="00D5188C" w:rsidRDefault="00D5188C" w:rsidP="007B1E26">
            <w:pPr>
              <w:jc w:val="both"/>
              <w:rPr>
                <w:rFonts w:asciiTheme="minorHAnsi" w:hAnsiTheme="minorHAnsi" w:cstheme="minorHAnsi"/>
                <w:sz w:val="22"/>
                <w:szCs w:val="22"/>
              </w:rPr>
            </w:pPr>
          </w:p>
          <w:p w14:paraId="66E19137" w14:textId="4632A5E2" w:rsidR="008F076A" w:rsidRPr="002F4D55" w:rsidRDefault="008F076A" w:rsidP="007B1E26">
            <w:pPr>
              <w:jc w:val="both"/>
              <w:rPr>
                <w:rFonts w:asciiTheme="minorHAnsi" w:hAnsiTheme="minorHAnsi" w:cstheme="minorHAnsi"/>
                <w:sz w:val="22"/>
                <w:szCs w:val="22"/>
              </w:rPr>
            </w:pPr>
            <w:r>
              <w:rPr>
                <w:rFonts w:asciiTheme="minorHAnsi" w:hAnsiTheme="minorHAnsi" w:cstheme="minorHAnsi"/>
                <w:b/>
                <w:bCs/>
                <w:sz w:val="22"/>
                <w:szCs w:val="22"/>
              </w:rPr>
              <w:t xml:space="preserve">Daño moral: </w:t>
            </w:r>
            <w:r w:rsidR="002F4D55">
              <w:rPr>
                <w:rFonts w:asciiTheme="minorHAnsi" w:hAnsiTheme="minorHAnsi" w:cstheme="minorHAnsi"/>
                <w:sz w:val="22"/>
                <w:szCs w:val="22"/>
              </w:rPr>
              <w:t xml:space="preserve">Por la angustia, dolor, aflicción y congoja </w:t>
            </w:r>
            <w:r w:rsidR="00787731">
              <w:rPr>
                <w:rFonts w:asciiTheme="minorHAnsi" w:hAnsiTheme="minorHAnsi" w:cstheme="minorHAnsi"/>
                <w:sz w:val="22"/>
                <w:szCs w:val="22"/>
              </w:rPr>
              <w:t xml:space="preserve">que se causa a los demandantes con el fallecimiento de la señora Claudia </w:t>
            </w:r>
            <w:r w:rsidR="000F5D61">
              <w:rPr>
                <w:rFonts w:asciiTheme="minorHAnsi" w:hAnsiTheme="minorHAnsi" w:cstheme="minorHAnsi"/>
                <w:sz w:val="22"/>
                <w:szCs w:val="22"/>
              </w:rPr>
              <w:t xml:space="preserve">Fabiola Velasco Trujillo </w:t>
            </w:r>
          </w:p>
        </w:tc>
      </w:tr>
      <w:tr w:rsidR="00BE3F71" w:rsidRPr="007D2955" w14:paraId="0B1D5FC3"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16808340" w14:textId="790C1710" w:rsidR="00BE3F71" w:rsidRPr="007D2955" w:rsidRDefault="0057427E" w:rsidP="0057427E">
            <w:pPr>
              <w:pStyle w:val="Ttulo7"/>
              <w:keepNext w:val="0"/>
              <w:spacing w:line="276" w:lineRule="auto"/>
              <w:rPr>
                <w:rFonts w:asciiTheme="minorHAnsi" w:hAnsiTheme="minorHAnsi" w:cstheme="minorHAnsi"/>
                <w:szCs w:val="22"/>
              </w:rPr>
            </w:pPr>
            <w:r w:rsidRPr="007D2955">
              <w:rPr>
                <w:rFonts w:asciiTheme="minorHAnsi" w:hAnsiTheme="minorHAnsi" w:cstheme="minorHAnsi"/>
                <w:szCs w:val="22"/>
              </w:rPr>
              <w:t>Pretensiones objetivadas</w:t>
            </w:r>
          </w:p>
        </w:tc>
        <w:tc>
          <w:tcPr>
            <w:tcW w:w="7440" w:type="dxa"/>
            <w:gridSpan w:val="10"/>
            <w:tcBorders>
              <w:left w:val="single" w:sz="2" w:space="0" w:color="D9D9D9" w:themeColor="background1" w:themeShade="D9"/>
            </w:tcBorders>
            <w:vAlign w:val="center"/>
          </w:tcPr>
          <w:p w14:paraId="1CA7641B" w14:textId="77777777" w:rsidR="00BA2D67" w:rsidRDefault="00BA2D67" w:rsidP="007A65D1">
            <w:pPr>
              <w:jc w:val="both"/>
              <w:rPr>
                <w:rFonts w:asciiTheme="minorHAnsi" w:hAnsiTheme="minorHAnsi" w:cstheme="minorHAnsi"/>
                <w:sz w:val="22"/>
                <w:szCs w:val="22"/>
              </w:rPr>
            </w:pPr>
          </w:p>
          <w:p w14:paraId="696F8A49" w14:textId="1FD411A2" w:rsidR="00A76F62" w:rsidRDefault="00A76F62" w:rsidP="007A65D1">
            <w:pPr>
              <w:jc w:val="both"/>
              <w:rPr>
                <w:rFonts w:asciiTheme="minorHAnsi" w:hAnsiTheme="minorHAnsi" w:cstheme="minorHAnsi"/>
                <w:sz w:val="22"/>
                <w:szCs w:val="22"/>
              </w:rPr>
            </w:pPr>
            <w:r w:rsidRPr="00723395">
              <w:rPr>
                <w:rFonts w:asciiTheme="minorHAnsi" w:hAnsiTheme="minorHAnsi" w:cstheme="minorHAnsi"/>
                <w:b/>
                <w:sz w:val="22"/>
                <w:szCs w:val="22"/>
              </w:rPr>
              <w:t>Lucro cesante consolidado: $41.760.000.</w:t>
            </w:r>
            <w:r>
              <w:rPr>
                <w:rFonts w:asciiTheme="minorHAnsi" w:hAnsiTheme="minorHAnsi" w:cstheme="minorHAnsi"/>
                <w:sz w:val="22"/>
                <w:szCs w:val="22"/>
              </w:rPr>
              <w:t xml:space="preserve"> Tomando como salario base, el smlmv y restando de esté el 25% correspondiente a los gastos propios, para una base de $870.000, liquidado desde noviembre de 2019 (fechas de la muerte) a noviembre de 2023.</w:t>
            </w:r>
            <w:r w:rsidR="00F65466">
              <w:rPr>
                <w:rFonts w:asciiTheme="minorHAnsi" w:hAnsiTheme="minorHAnsi" w:cstheme="minorHAnsi"/>
                <w:sz w:val="22"/>
                <w:szCs w:val="22"/>
              </w:rPr>
              <w:t xml:space="preserve"> </w:t>
            </w:r>
            <w:r w:rsidR="00ED3DBA">
              <w:rPr>
                <w:rFonts w:asciiTheme="minorHAnsi" w:hAnsiTheme="minorHAnsi" w:cstheme="minorHAnsi"/>
                <w:sz w:val="22"/>
                <w:szCs w:val="22"/>
              </w:rPr>
              <w:t xml:space="preserve">Tal como se observa, la liquidación objetiva por este concepto, es superior a lo solicitado por los demandantes. Por lo anterior, se tendrá como </w:t>
            </w:r>
            <w:r w:rsidR="00723395">
              <w:rPr>
                <w:rFonts w:asciiTheme="minorHAnsi" w:hAnsiTheme="minorHAnsi" w:cstheme="minorHAnsi"/>
                <w:sz w:val="22"/>
                <w:szCs w:val="22"/>
              </w:rPr>
              <w:t>valor por</w:t>
            </w:r>
            <w:r w:rsidR="00ED3DBA">
              <w:rPr>
                <w:rFonts w:asciiTheme="minorHAnsi" w:hAnsiTheme="minorHAnsi" w:cstheme="minorHAnsi"/>
                <w:sz w:val="22"/>
                <w:szCs w:val="22"/>
              </w:rPr>
              <w:t xml:space="preserve"> este concepto el solicitado en la demanda.</w:t>
            </w:r>
          </w:p>
          <w:p w14:paraId="18B28B08" w14:textId="77777777" w:rsidR="00A76F62" w:rsidRDefault="00A76F62" w:rsidP="007A65D1">
            <w:pPr>
              <w:jc w:val="both"/>
              <w:rPr>
                <w:rFonts w:asciiTheme="minorHAnsi" w:hAnsiTheme="minorHAnsi" w:cstheme="minorHAnsi"/>
                <w:sz w:val="22"/>
                <w:szCs w:val="22"/>
              </w:rPr>
            </w:pPr>
          </w:p>
          <w:p w14:paraId="7B065FEE" w14:textId="35FCA1C9" w:rsidR="00A76F62" w:rsidRDefault="00A76F62" w:rsidP="007A65D1">
            <w:pPr>
              <w:jc w:val="both"/>
              <w:rPr>
                <w:rFonts w:asciiTheme="minorHAnsi" w:hAnsiTheme="minorHAnsi" w:cstheme="minorHAnsi"/>
                <w:sz w:val="22"/>
                <w:szCs w:val="22"/>
              </w:rPr>
            </w:pPr>
            <w:r w:rsidRPr="00723395">
              <w:rPr>
                <w:rFonts w:asciiTheme="minorHAnsi" w:hAnsiTheme="minorHAnsi" w:cstheme="minorHAnsi"/>
                <w:b/>
                <w:sz w:val="22"/>
                <w:szCs w:val="22"/>
              </w:rPr>
              <w:t>Lucro cesante futuro: $250.560.000,</w:t>
            </w:r>
            <w:r>
              <w:rPr>
                <w:rFonts w:asciiTheme="minorHAnsi" w:hAnsiTheme="minorHAnsi" w:cstheme="minorHAnsi"/>
                <w:sz w:val="22"/>
                <w:szCs w:val="22"/>
              </w:rPr>
              <w:t xml:space="preserve"> liquidado desde noviembre de 2023 y teniendo en cuenta la probabilidad de vida (80 años), es decir, 288 meses.</w:t>
            </w:r>
            <w:r w:rsidR="00ED3DBA">
              <w:rPr>
                <w:rFonts w:asciiTheme="minorHAnsi" w:hAnsiTheme="minorHAnsi" w:cstheme="minorHAnsi"/>
                <w:sz w:val="22"/>
                <w:szCs w:val="22"/>
              </w:rPr>
              <w:t xml:space="preserve"> Tal como se observa, la liquidación objetiva por este concepto, es superior a lo solicitado por los demandantes. Por lo anterior, se tendrá como </w:t>
            </w:r>
            <w:r w:rsidR="00723395">
              <w:rPr>
                <w:rFonts w:asciiTheme="minorHAnsi" w:hAnsiTheme="minorHAnsi" w:cstheme="minorHAnsi"/>
                <w:sz w:val="22"/>
                <w:szCs w:val="22"/>
              </w:rPr>
              <w:t>valor por</w:t>
            </w:r>
            <w:r w:rsidR="00ED3DBA">
              <w:rPr>
                <w:rFonts w:asciiTheme="minorHAnsi" w:hAnsiTheme="minorHAnsi" w:cstheme="minorHAnsi"/>
                <w:sz w:val="22"/>
                <w:szCs w:val="22"/>
              </w:rPr>
              <w:t xml:space="preserve"> este concepto el solicitado en la demanda.</w:t>
            </w:r>
          </w:p>
          <w:p w14:paraId="4EFC8C0B" w14:textId="77777777" w:rsidR="00A76F62" w:rsidRDefault="00A76F62" w:rsidP="007A65D1">
            <w:pPr>
              <w:jc w:val="both"/>
              <w:rPr>
                <w:rFonts w:asciiTheme="minorHAnsi" w:hAnsiTheme="minorHAnsi" w:cstheme="minorHAnsi"/>
                <w:sz w:val="22"/>
                <w:szCs w:val="22"/>
              </w:rPr>
            </w:pPr>
          </w:p>
          <w:p w14:paraId="16FC69DF" w14:textId="55EA2FF1" w:rsidR="00A76F62" w:rsidRDefault="00A76F62" w:rsidP="007A65D1">
            <w:pPr>
              <w:jc w:val="both"/>
              <w:rPr>
                <w:rFonts w:asciiTheme="minorHAnsi" w:hAnsiTheme="minorHAnsi" w:cstheme="minorHAnsi"/>
                <w:sz w:val="22"/>
                <w:szCs w:val="22"/>
              </w:rPr>
            </w:pPr>
            <w:r>
              <w:rPr>
                <w:rFonts w:asciiTheme="minorHAnsi" w:hAnsiTheme="minorHAnsi" w:cstheme="minorHAnsi"/>
                <w:sz w:val="22"/>
                <w:szCs w:val="22"/>
              </w:rPr>
              <w:t>Total lucro cesante consolidado y futuro: $292.320.000, que se distribuyen así:</w:t>
            </w:r>
          </w:p>
          <w:p w14:paraId="0BB01A8D" w14:textId="77777777" w:rsidR="00A76F62" w:rsidRDefault="00A76F62" w:rsidP="007A65D1">
            <w:pPr>
              <w:jc w:val="both"/>
              <w:rPr>
                <w:rFonts w:asciiTheme="minorHAnsi" w:hAnsiTheme="minorHAnsi" w:cstheme="minorHAnsi"/>
                <w:sz w:val="22"/>
                <w:szCs w:val="22"/>
              </w:rPr>
            </w:pPr>
          </w:p>
          <w:p w14:paraId="00508F4C" w14:textId="5F8C4DB2" w:rsidR="00A76F62" w:rsidRDefault="00A76F62" w:rsidP="00A76F62">
            <w:pPr>
              <w:pStyle w:val="Prrafodelista"/>
              <w:numPr>
                <w:ilvl w:val="0"/>
                <w:numId w:val="27"/>
              </w:numPr>
              <w:jc w:val="both"/>
              <w:rPr>
                <w:rFonts w:asciiTheme="minorHAnsi" w:hAnsiTheme="minorHAnsi" w:cstheme="minorHAnsi"/>
                <w:sz w:val="22"/>
                <w:szCs w:val="22"/>
              </w:rPr>
            </w:pPr>
            <w:r>
              <w:rPr>
                <w:rFonts w:asciiTheme="minorHAnsi" w:hAnsiTheme="minorHAnsi" w:cstheme="minorHAnsi"/>
                <w:sz w:val="22"/>
                <w:szCs w:val="22"/>
              </w:rPr>
              <w:t>Carolina Poamanga Velasco: $10.440.000 Quien tenía25 años al momento de</w:t>
            </w:r>
            <w:r w:rsidR="000E6ECE">
              <w:rPr>
                <w:rFonts w:asciiTheme="minorHAnsi" w:hAnsiTheme="minorHAnsi" w:cstheme="minorHAnsi"/>
                <w:sz w:val="22"/>
                <w:szCs w:val="22"/>
              </w:rPr>
              <w:t>l fallecimiento de su madre</w:t>
            </w:r>
            <w:r w:rsidR="00ED3DBA">
              <w:rPr>
                <w:rFonts w:asciiTheme="minorHAnsi" w:hAnsiTheme="minorHAnsi" w:cstheme="minorHAnsi"/>
                <w:sz w:val="22"/>
                <w:szCs w:val="22"/>
              </w:rPr>
              <w:t xml:space="preserve">. Tal como se observa, la liquidación objetiva por este concepto, es superior a lo solicitado por los demandantes. Por lo </w:t>
            </w:r>
            <w:r w:rsidR="00ED3DBA">
              <w:rPr>
                <w:rFonts w:asciiTheme="minorHAnsi" w:hAnsiTheme="minorHAnsi" w:cstheme="minorHAnsi"/>
                <w:sz w:val="22"/>
                <w:szCs w:val="22"/>
              </w:rPr>
              <w:lastRenderedPageBreak/>
              <w:t xml:space="preserve">anterior, se tendrá como </w:t>
            </w:r>
            <w:r w:rsidR="00723395">
              <w:rPr>
                <w:rFonts w:asciiTheme="minorHAnsi" w:hAnsiTheme="minorHAnsi" w:cstheme="minorHAnsi"/>
                <w:sz w:val="22"/>
                <w:szCs w:val="22"/>
              </w:rPr>
              <w:t>valor por</w:t>
            </w:r>
            <w:r w:rsidR="00ED3DBA">
              <w:rPr>
                <w:rFonts w:asciiTheme="minorHAnsi" w:hAnsiTheme="minorHAnsi" w:cstheme="minorHAnsi"/>
                <w:sz w:val="22"/>
                <w:szCs w:val="22"/>
              </w:rPr>
              <w:t xml:space="preserve"> este concepto el solicitado en la demanda.</w:t>
            </w:r>
          </w:p>
          <w:p w14:paraId="639EBFA0" w14:textId="78535BEB" w:rsidR="000E6ECE" w:rsidRDefault="000E6ECE" w:rsidP="00A76F62">
            <w:pPr>
              <w:pStyle w:val="Prrafodelista"/>
              <w:numPr>
                <w:ilvl w:val="0"/>
                <w:numId w:val="27"/>
              </w:numPr>
              <w:jc w:val="both"/>
              <w:rPr>
                <w:rFonts w:asciiTheme="minorHAnsi" w:hAnsiTheme="minorHAnsi" w:cstheme="minorHAnsi"/>
                <w:sz w:val="22"/>
                <w:szCs w:val="22"/>
              </w:rPr>
            </w:pPr>
            <w:r>
              <w:rPr>
                <w:rFonts w:asciiTheme="minorHAnsi" w:hAnsiTheme="minorHAnsi" w:cstheme="minorHAnsi"/>
                <w:sz w:val="22"/>
                <w:szCs w:val="22"/>
              </w:rPr>
              <w:t>Natalia Poamanga Velasco: $62.640.000 Quien tenía 19 años al momento del fallecimiento de suma madre</w:t>
            </w:r>
            <w:r w:rsidR="00ED3DBA">
              <w:rPr>
                <w:rFonts w:asciiTheme="minorHAnsi" w:hAnsiTheme="minorHAnsi" w:cstheme="minorHAnsi"/>
                <w:sz w:val="22"/>
                <w:szCs w:val="22"/>
              </w:rPr>
              <w:t xml:space="preserve">. Tal como se observa, la liquidación objetiva por este concepto, es superior a lo solicitado por los demandantes. Por lo anterior, se tendrá como </w:t>
            </w:r>
            <w:r w:rsidR="00723395">
              <w:rPr>
                <w:rFonts w:asciiTheme="minorHAnsi" w:hAnsiTheme="minorHAnsi" w:cstheme="minorHAnsi"/>
                <w:sz w:val="22"/>
                <w:szCs w:val="22"/>
              </w:rPr>
              <w:t>valor por</w:t>
            </w:r>
            <w:r w:rsidR="00ED3DBA">
              <w:rPr>
                <w:rFonts w:asciiTheme="minorHAnsi" w:hAnsiTheme="minorHAnsi" w:cstheme="minorHAnsi"/>
                <w:sz w:val="22"/>
                <w:szCs w:val="22"/>
              </w:rPr>
              <w:t xml:space="preserve"> este concepto el solicitado en la demanda. Tal como se observa, la liquidación objetiva por este concepto, es superior a lo solicitado por los demandantes. Por lo anterior, se tendrá como </w:t>
            </w:r>
            <w:r w:rsidR="00723395">
              <w:rPr>
                <w:rFonts w:asciiTheme="minorHAnsi" w:hAnsiTheme="minorHAnsi" w:cstheme="minorHAnsi"/>
                <w:sz w:val="22"/>
                <w:szCs w:val="22"/>
              </w:rPr>
              <w:t>valor por</w:t>
            </w:r>
            <w:r w:rsidR="00ED3DBA">
              <w:rPr>
                <w:rFonts w:asciiTheme="minorHAnsi" w:hAnsiTheme="minorHAnsi" w:cstheme="minorHAnsi"/>
                <w:sz w:val="22"/>
                <w:szCs w:val="22"/>
              </w:rPr>
              <w:t xml:space="preserve"> este concepto el solicitado en la demanda.</w:t>
            </w:r>
          </w:p>
          <w:p w14:paraId="052058D1" w14:textId="0C838660" w:rsidR="000E6ECE" w:rsidRDefault="000E6ECE" w:rsidP="00A76F62">
            <w:pPr>
              <w:pStyle w:val="Prrafodelista"/>
              <w:numPr>
                <w:ilvl w:val="0"/>
                <w:numId w:val="27"/>
              </w:numPr>
              <w:jc w:val="both"/>
              <w:rPr>
                <w:rFonts w:asciiTheme="minorHAnsi" w:hAnsiTheme="minorHAnsi" w:cstheme="minorHAnsi"/>
                <w:sz w:val="22"/>
                <w:szCs w:val="22"/>
              </w:rPr>
            </w:pPr>
            <w:r>
              <w:rPr>
                <w:rFonts w:asciiTheme="minorHAnsi" w:hAnsiTheme="minorHAnsi" w:cstheme="minorHAnsi"/>
                <w:sz w:val="22"/>
                <w:szCs w:val="22"/>
              </w:rPr>
              <w:t>Omar Francisco Poamanga Velasco: $41.760.000 quien tenía 21 años al momento del fallecimiento de su madre.</w:t>
            </w:r>
            <w:r w:rsidR="00ED3DBA">
              <w:rPr>
                <w:rFonts w:asciiTheme="minorHAnsi" w:hAnsiTheme="minorHAnsi" w:cstheme="minorHAnsi"/>
                <w:sz w:val="22"/>
                <w:szCs w:val="22"/>
              </w:rPr>
              <w:t xml:space="preserve"> Tal como se observa, la liquidación objetiva por este concepto, es superior a lo solicitado por los demandantes. Por lo anterior, se tendrá como </w:t>
            </w:r>
            <w:r w:rsidR="00723395">
              <w:rPr>
                <w:rFonts w:asciiTheme="minorHAnsi" w:hAnsiTheme="minorHAnsi" w:cstheme="minorHAnsi"/>
                <w:sz w:val="22"/>
                <w:szCs w:val="22"/>
              </w:rPr>
              <w:t>valor por</w:t>
            </w:r>
            <w:r w:rsidR="00ED3DBA">
              <w:rPr>
                <w:rFonts w:asciiTheme="minorHAnsi" w:hAnsiTheme="minorHAnsi" w:cstheme="minorHAnsi"/>
                <w:sz w:val="22"/>
                <w:szCs w:val="22"/>
              </w:rPr>
              <w:t xml:space="preserve"> este concepto el solicitado en la demanda.</w:t>
            </w:r>
          </w:p>
          <w:p w14:paraId="2D57AD08" w14:textId="636CBF94" w:rsidR="000E6ECE" w:rsidRDefault="000E6ECE" w:rsidP="000E6ECE">
            <w:pPr>
              <w:pStyle w:val="Prrafodelista"/>
              <w:numPr>
                <w:ilvl w:val="0"/>
                <w:numId w:val="27"/>
              </w:numPr>
              <w:jc w:val="both"/>
              <w:rPr>
                <w:rFonts w:asciiTheme="minorHAnsi" w:hAnsiTheme="minorHAnsi" w:cstheme="minorHAnsi"/>
                <w:sz w:val="22"/>
                <w:szCs w:val="22"/>
              </w:rPr>
            </w:pPr>
            <w:r w:rsidRPr="000E6ECE">
              <w:rPr>
                <w:rFonts w:asciiTheme="minorHAnsi" w:hAnsiTheme="minorHAnsi" w:cstheme="minorHAnsi"/>
                <w:sz w:val="22"/>
                <w:szCs w:val="22"/>
              </w:rPr>
              <w:t>Omar Poamanga: $177.480.000 en calidad de compañero permanente de la señora Claudia Velasco.</w:t>
            </w:r>
            <w:r w:rsidR="00ED3DBA">
              <w:rPr>
                <w:rFonts w:asciiTheme="minorHAnsi" w:hAnsiTheme="minorHAnsi" w:cstheme="minorHAnsi"/>
                <w:sz w:val="22"/>
                <w:szCs w:val="22"/>
              </w:rPr>
              <w:t xml:space="preserve"> Tal como se observa, la liquidación objetiva por este concepto, es superior a lo solicitado por los demandantes. Por lo anterior, se tendrá como </w:t>
            </w:r>
            <w:r w:rsidR="00723395">
              <w:rPr>
                <w:rFonts w:asciiTheme="minorHAnsi" w:hAnsiTheme="minorHAnsi" w:cstheme="minorHAnsi"/>
                <w:sz w:val="22"/>
                <w:szCs w:val="22"/>
              </w:rPr>
              <w:t>valor por</w:t>
            </w:r>
            <w:r w:rsidR="00ED3DBA">
              <w:rPr>
                <w:rFonts w:asciiTheme="minorHAnsi" w:hAnsiTheme="minorHAnsi" w:cstheme="minorHAnsi"/>
                <w:sz w:val="22"/>
                <w:szCs w:val="22"/>
              </w:rPr>
              <w:t xml:space="preserve"> este concepto el solicitado en la demanda.</w:t>
            </w:r>
          </w:p>
          <w:p w14:paraId="60F8E90C" w14:textId="3D136D5F" w:rsidR="000E6ECE" w:rsidRDefault="000E6ECE" w:rsidP="000E6ECE">
            <w:pPr>
              <w:pStyle w:val="Prrafodelista"/>
              <w:numPr>
                <w:ilvl w:val="0"/>
                <w:numId w:val="27"/>
              </w:numPr>
              <w:jc w:val="both"/>
              <w:rPr>
                <w:rFonts w:asciiTheme="minorHAnsi" w:hAnsiTheme="minorHAnsi" w:cstheme="minorHAnsi"/>
                <w:sz w:val="22"/>
                <w:szCs w:val="22"/>
              </w:rPr>
            </w:pPr>
            <w:r w:rsidRPr="00BA2D67">
              <w:rPr>
                <w:rFonts w:asciiTheme="minorHAnsi" w:hAnsiTheme="minorHAnsi" w:cstheme="minorHAnsi"/>
                <w:sz w:val="22"/>
                <w:szCs w:val="22"/>
              </w:rPr>
              <w:t>-No se reconoce para la hija Chris Tatiana Yasno Velasco en tanto no se acredita ninguna relación de dependencia y para el momento del fallecimiento de su madre tenía 29 años de edad.</w:t>
            </w:r>
          </w:p>
          <w:p w14:paraId="6199AEFE" w14:textId="0157F39E" w:rsidR="000E6ECE" w:rsidRPr="00BA2D67" w:rsidRDefault="000E6ECE" w:rsidP="00BA2D67">
            <w:pPr>
              <w:pStyle w:val="Prrafodelista"/>
              <w:numPr>
                <w:ilvl w:val="0"/>
                <w:numId w:val="27"/>
              </w:numPr>
              <w:jc w:val="both"/>
              <w:rPr>
                <w:rFonts w:asciiTheme="minorHAnsi" w:hAnsiTheme="minorHAnsi" w:cstheme="minorHAnsi"/>
                <w:sz w:val="22"/>
                <w:szCs w:val="22"/>
              </w:rPr>
            </w:pPr>
            <w:r>
              <w:rPr>
                <w:rFonts w:asciiTheme="minorHAnsi" w:hAnsiTheme="minorHAnsi" w:cstheme="minorHAnsi"/>
                <w:sz w:val="22"/>
                <w:szCs w:val="22"/>
              </w:rPr>
              <w:t>No se reconoce para la hermana, señora Tulia Cristina Malo Trujillo, en tanto no se acredita relación de dependencia.</w:t>
            </w:r>
          </w:p>
          <w:p w14:paraId="0DAC78F0" w14:textId="4ED92BF2" w:rsidR="00D5188C" w:rsidRDefault="00D5188C" w:rsidP="007A65D1">
            <w:pPr>
              <w:jc w:val="both"/>
              <w:rPr>
                <w:rFonts w:asciiTheme="minorHAnsi" w:hAnsiTheme="minorHAnsi" w:cstheme="minorHAnsi"/>
                <w:sz w:val="22"/>
                <w:szCs w:val="22"/>
              </w:rPr>
            </w:pPr>
          </w:p>
          <w:p w14:paraId="3E156107" w14:textId="4037D558" w:rsidR="00915579" w:rsidRDefault="009C5F06" w:rsidP="00915579">
            <w:pPr>
              <w:jc w:val="both"/>
              <w:rPr>
                <w:rFonts w:asciiTheme="minorHAnsi" w:hAnsiTheme="minorHAnsi" w:cstheme="minorHAnsi"/>
                <w:sz w:val="22"/>
                <w:szCs w:val="22"/>
              </w:rPr>
            </w:pPr>
            <w:r>
              <w:rPr>
                <w:rFonts w:asciiTheme="minorHAnsi" w:hAnsiTheme="minorHAnsi" w:cstheme="minorHAnsi"/>
                <w:b/>
                <w:bCs/>
                <w:sz w:val="22"/>
                <w:szCs w:val="22"/>
              </w:rPr>
              <w:t xml:space="preserve">Daño Moral: </w:t>
            </w:r>
            <w:r w:rsidR="00915579">
              <w:rPr>
                <w:rFonts w:asciiTheme="minorHAnsi" w:hAnsiTheme="minorHAnsi" w:cstheme="minorHAnsi"/>
                <w:sz w:val="22"/>
                <w:szCs w:val="22"/>
              </w:rPr>
              <w:t>S</w:t>
            </w:r>
            <w:r w:rsidR="00915579" w:rsidRPr="00915579">
              <w:rPr>
                <w:rFonts w:asciiTheme="minorHAnsi" w:hAnsiTheme="minorHAnsi" w:cstheme="minorHAnsi"/>
                <w:sz w:val="22"/>
                <w:szCs w:val="22"/>
              </w:rPr>
              <w:t xml:space="preserve">e reconoce la suma total de $ 330.000.000 Valor discriminado así: </w:t>
            </w:r>
          </w:p>
          <w:p w14:paraId="390061BE" w14:textId="77777777" w:rsidR="00CF66A9" w:rsidRPr="00915579" w:rsidRDefault="00CF66A9" w:rsidP="00915579">
            <w:pPr>
              <w:jc w:val="both"/>
              <w:rPr>
                <w:rFonts w:asciiTheme="minorHAnsi" w:hAnsiTheme="minorHAnsi" w:cstheme="minorHAnsi"/>
                <w:sz w:val="22"/>
                <w:szCs w:val="22"/>
              </w:rPr>
            </w:pPr>
            <w:bookmarkStart w:id="1" w:name="_GoBack"/>
            <w:bookmarkEnd w:id="1"/>
          </w:p>
          <w:p w14:paraId="2A12867D" w14:textId="6590825D" w:rsidR="003C7D34" w:rsidRPr="003C7D34" w:rsidRDefault="00915579" w:rsidP="003C7D34">
            <w:pPr>
              <w:pStyle w:val="Prrafodelista"/>
              <w:numPr>
                <w:ilvl w:val="0"/>
                <w:numId w:val="26"/>
              </w:numPr>
              <w:jc w:val="both"/>
              <w:rPr>
                <w:rFonts w:asciiTheme="minorHAnsi" w:hAnsiTheme="minorHAnsi" w:cstheme="minorHAnsi"/>
                <w:sz w:val="22"/>
                <w:szCs w:val="22"/>
              </w:rPr>
            </w:pPr>
            <w:r w:rsidRPr="003C7D34">
              <w:rPr>
                <w:rFonts w:asciiTheme="minorHAnsi" w:hAnsiTheme="minorHAnsi" w:cstheme="minorHAnsi"/>
                <w:sz w:val="22"/>
                <w:szCs w:val="22"/>
              </w:rPr>
              <w:t>Omar Poamanga</w:t>
            </w:r>
            <w:r w:rsidR="00121BE3">
              <w:rPr>
                <w:rFonts w:asciiTheme="minorHAnsi" w:hAnsiTheme="minorHAnsi" w:cstheme="minorHAnsi"/>
                <w:sz w:val="22"/>
                <w:szCs w:val="22"/>
              </w:rPr>
              <w:t>: $</w:t>
            </w:r>
            <w:r w:rsidR="004B43B7">
              <w:rPr>
                <w:rFonts w:asciiTheme="minorHAnsi" w:hAnsiTheme="minorHAnsi" w:cstheme="minorHAnsi"/>
                <w:sz w:val="22"/>
                <w:szCs w:val="22"/>
              </w:rPr>
              <w:t>60.000.000 (Compañero permanente)</w:t>
            </w:r>
          </w:p>
          <w:p w14:paraId="46594FD3" w14:textId="66EA6433" w:rsidR="003C7D34" w:rsidRDefault="00915579" w:rsidP="003C7D34">
            <w:pPr>
              <w:pStyle w:val="Prrafodelista"/>
              <w:numPr>
                <w:ilvl w:val="0"/>
                <w:numId w:val="26"/>
              </w:numPr>
              <w:jc w:val="both"/>
              <w:rPr>
                <w:rFonts w:asciiTheme="minorHAnsi" w:hAnsiTheme="minorHAnsi" w:cstheme="minorHAnsi"/>
                <w:sz w:val="22"/>
                <w:szCs w:val="22"/>
              </w:rPr>
            </w:pPr>
            <w:r w:rsidRPr="003C7D34">
              <w:rPr>
                <w:rFonts w:asciiTheme="minorHAnsi" w:hAnsiTheme="minorHAnsi" w:cstheme="minorHAnsi"/>
                <w:sz w:val="22"/>
                <w:szCs w:val="22"/>
              </w:rPr>
              <w:t>Natalia Poamanga Velasco</w:t>
            </w:r>
            <w:r w:rsidR="00121BE3">
              <w:rPr>
                <w:rFonts w:asciiTheme="minorHAnsi" w:hAnsiTheme="minorHAnsi" w:cstheme="minorHAnsi"/>
                <w:sz w:val="22"/>
                <w:szCs w:val="22"/>
              </w:rPr>
              <w:t>:</w:t>
            </w:r>
            <w:r w:rsidR="00121BE3" w:rsidRPr="003C7D34">
              <w:rPr>
                <w:rFonts w:asciiTheme="minorHAnsi" w:hAnsiTheme="minorHAnsi" w:cstheme="minorHAnsi"/>
                <w:sz w:val="22"/>
                <w:szCs w:val="22"/>
              </w:rPr>
              <w:t xml:space="preserve"> $60.000.000</w:t>
            </w:r>
            <w:r w:rsidR="00121BE3">
              <w:rPr>
                <w:rFonts w:asciiTheme="minorHAnsi" w:hAnsiTheme="minorHAnsi" w:cstheme="minorHAnsi"/>
                <w:sz w:val="22"/>
                <w:szCs w:val="22"/>
              </w:rPr>
              <w:t xml:space="preserve"> (Hija)</w:t>
            </w:r>
          </w:p>
          <w:p w14:paraId="47B871A9" w14:textId="207D73C4" w:rsidR="003C7D34" w:rsidRDefault="00915579" w:rsidP="003C7D34">
            <w:pPr>
              <w:pStyle w:val="Prrafodelista"/>
              <w:numPr>
                <w:ilvl w:val="0"/>
                <w:numId w:val="26"/>
              </w:numPr>
              <w:jc w:val="both"/>
              <w:rPr>
                <w:rFonts w:asciiTheme="minorHAnsi" w:hAnsiTheme="minorHAnsi" w:cstheme="minorHAnsi"/>
                <w:sz w:val="22"/>
                <w:szCs w:val="22"/>
              </w:rPr>
            </w:pPr>
            <w:r w:rsidRPr="003C7D34">
              <w:rPr>
                <w:rFonts w:asciiTheme="minorHAnsi" w:hAnsiTheme="minorHAnsi" w:cstheme="minorHAnsi"/>
                <w:sz w:val="22"/>
                <w:szCs w:val="22"/>
              </w:rPr>
              <w:t>Chris Tatiana Yasno Velasco</w:t>
            </w:r>
            <w:r w:rsidR="00121BE3">
              <w:rPr>
                <w:rFonts w:asciiTheme="minorHAnsi" w:hAnsiTheme="minorHAnsi" w:cstheme="minorHAnsi"/>
                <w:sz w:val="22"/>
                <w:szCs w:val="22"/>
              </w:rPr>
              <w:t xml:space="preserve">: </w:t>
            </w:r>
            <w:r w:rsidR="00121BE3" w:rsidRPr="003C7D34">
              <w:rPr>
                <w:rFonts w:asciiTheme="minorHAnsi" w:hAnsiTheme="minorHAnsi" w:cstheme="minorHAnsi"/>
                <w:sz w:val="22"/>
                <w:szCs w:val="22"/>
              </w:rPr>
              <w:t>$60.000.000</w:t>
            </w:r>
            <w:r w:rsidR="00121BE3">
              <w:rPr>
                <w:rFonts w:asciiTheme="minorHAnsi" w:hAnsiTheme="minorHAnsi" w:cstheme="minorHAnsi"/>
                <w:sz w:val="22"/>
                <w:szCs w:val="22"/>
              </w:rPr>
              <w:t xml:space="preserve"> (Hija)</w:t>
            </w:r>
          </w:p>
          <w:p w14:paraId="645C72AA" w14:textId="56A42620" w:rsidR="003C7D34" w:rsidRDefault="00915579" w:rsidP="003C7D34">
            <w:pPr>
              <w:pStyle w:val="Prrafodelista"/>
              <w:numPr>
                <w:ilvl w:val="0"/>
                <w:numId w:val="26"/>
              </w:numPr>
              <w:jc w:val="both"/>
              <w:rPr>
                <w:rFonts w:asciiTheme="minorHAnsi" w:hAnsiTheme="minorHAnsi" w:cstheme="minorHAnsi"/>
                <w:sz w:val="22"/>
                <w:szCs w:val="22"/>
              </w:rPr>
            </w:pPr>
            <w:r w:rsidRPr="003C7D34">
              <w:rPr>
                <w:rFonts w:asciiTheme="minorHAnsi" w:hAnsiTheme="minorHAnsi" w:cstheme="minorHAnsi"/>
                <w:sz w:val="22"/>
                <w:szCs w:val="22"/>
              </w:rPr>
              <w:t>Carolina Poamanga Velasco</w:t>
            </w:r>
            <w:r w:rsidR="00487767">
              <w:rPr>
                <w:rFonts w:asciiTheme="minorHAnsi" w:hAnsiTheme="minorHAnsi" w:cstheme="minorHAnsi"/>
                <w:sz w:val="22"/>
                <w:szCs w:val="22"/>
              </w:rPr>
              <w:t xml:space="preserve">: </w:t>
            </w:r>
            <w:r w:rsidR="00487767" w:rsidRPr="003C7D34">
              <w:rPr>
                <w:rFonts w:asciiTheme="minorHAnsi" w:hAnsiTheme="minorHAnsi" w:cstheme="minorHAnsi"/>
                <w:sz w:val="22"/>
                <w:szCs w:val="22"/>
              </w:rPr>
              <w:t>$60.000.000</w:t>
            </w:r>
            <w:r w:rsidR="00487767">
              <w:rPr>
                <w:rFonts w:asciiTheme="minorHAnsi" w:hAnsiTheme="minorHAnsi" w:cstheme="minorHAnsi"/>
                <w:sz w:val="22"/>
                <w:szCs w:val="22"/>
              </w:rPr>
              <w:t xml:space="preserve"> (Hija)</w:t>
            </w:r>
          </w:p>
          <w:p w14:paraId="53A4012E" w14:textId="77777777" w:rsidR="00487767" w:rsidRDefault="00915579" w:rsidP="003C7D34">
            <w:pPr>
              <w:pStyle w:val="Prrafodelista"/>
              <w:numPr>
                <w:ilvl w:val="0"/>
                <w:numId w:val="26"/>
              </w:numPr>
              <w:jc w:val="both"/>
              <w:rPr>
                <w:rFonts w:asciiTheme="minorHAnsi" w:hAnsiTheme="minorHAnsi" w:cstheme="minorHAnsi"/>
                <w:sz w:val="22"/>
                <w:szCs w:val="22"/>
              </w:rPr>
            </w:pPr>
            <w:r w:rsidRPr="003C7D34">
              <w:rPr>
                <w:rFonts w:asciiTheme="minorHAnsi" w:hAnsiTheme="minorHAnsi" w:cstheme="minorHAnsi"/>
                <w:sz w:val="22"/>
                <w:szCs w:val="22"/>
              </w:rPr>
              <w:t>Omar Francisco Poamanga</w:t>
            </w:r>
            <w:r w:rsidR="00487767">
              <w:rPr>
                <w:rFonts w:asciiTheme="minorHAnsi" w:hAnsiTheme="minorHAnsi" w:cstheme="minorHAnsi"/>
                <w:sz w:val="22"/>
                <w:szCs w:val="22"/>
              </w:rPr>
              <w:t>: $</w:t>
            </w:r>
            <w:r w:rsidRPr="003C7D34">
              <w:rPr>
                <w:rFonts w:asciiTheme="minorHAnsi" w:hAnsiTheme="minorHAnsi" w:cstheme="minorHAnsi"/>
                <w:sz w:val="22"/>
                <w:szCs w:val="22"/>
              </w:rPr>
              <w:t>60.000.000</w:t>
            </w:r>
            <w:r w:rsidR="00487767">
              <w:rPr>
                <w:rFonts w:asciiTheme="minorHAnsi" w:hAnsiTheme="minorHAnsi" w:cstheme="minorHAnsi"/>
                <w:sz w:val="22"/>
                <w:szCs w:val="22"/>
              </w:rPr>
              <w:t xml:space="preserve"> (Hijo)</w:t>
            </w:r>
          </w:p>
          <w:p w14:paraId="55382FAB" w14:textId="5A3E002F" w:rsidR="00915579" w:rsidRPr="003C7D34" w:rsidRDefault="00915579" w:rsidP="003C7D34">
            <w:pPr>
              <w:pStyle w:val="Prrafodelista"/>
              <w:numPr>
                <w:ilvl w:val="0"/>
                <w:numId w:val="26"/>
              </w:numPr>
              <w:jc w:val="both"/>
              <w:rPr>
                <w:rFonts w:asciiTheme="minorHAnsi" w:hAnsiTheme="minorHAnsi" w:cstheme="minorHAnsi"/>
                <w:sz w:val="22"/>
                <w:szCs w:val="22"/>
              </w:rPr>
            </w:pPr>
            <w:r w:rsidRPr="003C7D34">
              <w:rPr>
                <w:rFonts w:asciiTheme="minorHAnsi" w:hAnsiTheme="minorHAnsi" w:cstheme="minorHAnsi"/>
                <w:sz w:val="22"/>
                <w:szCs w:val="22"/>
              </w:rPr>
              <w:t>Tulia Cristina Malo Trujillo</w:t>
            </w:r>
            <w:r w:rsidR="00487767">
              <w:rPr>
                <w:rFonts w:asciiTheme="minorHAnsi" w:hAnsiTheme="minorHAnsi" w:cstheme="minorHAnsi"/>
                <w:sz w:val="22"/>
                <w:szCs w:val="22"/>
              </w:rPr>
              <w:t xml:space="preserve">: </w:t>
            </w:r>
            <w:r w:rsidRPr="003C7D34">
              <w:rPr>
                <w:rFonts w:asciiTheme="minorHAnsi" w:hAnsiTheme="minorHAnsi" w:cstheme="minorHAnsi"/>
                <w:sz w:val="22"/>
                <w:szCs w:val="22"/>
              </w:rPr>
              <w:t>$30.000.000</w:t>
            </w:r>
            <w:r w:rsidR="004B43B7">
              <w:rPr>
                <w:rFonts w:asciiTheme="minorHAnsi" w:hAnsiTheme="minorHAnsi" w:cstheme="minorHAnsi"/>
                <w:sz w:val="22"/>
                <w:szCs w:val="22"/>
              </w:rPr>
              <w:t xml:space="preserve"> (Hermana)</w:t>
            </w:r>
          </w:p>
          <w:p w14:paraId="4EA4DED5" w14:textId="77777777" w:rsidR="00D5188C" w:rsidRDefault="00D5188C" w:rsidP="00915579">
            <w:pPr>
              <w:jc w:val="both"/>
              <w:rPr>
                <w:rFonts w:asciiTheme="minorHAnsi" w:hAnsiTheme="minorHAnsi" w:cstheme="minorHAnsi"/>
                <w:b/>
                <w:bCs/>
                <w:sz w:val="22"/>
                <w:szCs w:val="22"/>
              </w:rPr>
            </w:pPr>
          </w:p>
          <w:p w14:paraId="66A3FFED" w14:textId="77777777" w:rsidR="00BA2D67" w:rsidRDefault="00BA2D67" w:rsidP="00915579">
            <w:pPr>
              <w:jc w:val="both"/>
              <w:rPr>
                <w:rFonts w:asciiTheme="minorHAnsi" w:hAnsiTheme="minorHAnsi" w:cstheme="minorHAnsi"/>
                <w:b/>
                <w:bCs/>
                <w:sz w:val="22"/>
                <w:szCs w:val="22"/>
              </w:rPr>
            </w:pPr>
          </w:p>
          <w:p w14:paraId="1748A9D3" w14:textId="45C2981D" w:rsidR="00BA2D67" w:rsidRDefault="00BA2D67" w:rsidP="00915579">
            <w:pPr>
              <w:jc w:val="both"/>
              <w:rPr>
                <w:rFonts w:asciiTheme="minorHAnsi" w:hAnsiTheme="minorHAnsi" w:cstheme="minorHAnsi"/>
                <w:sz w:val="22"/>
                <w:szCs w:val="22"/>
              </w:rPr>
            </w:pPr>
            <w:r>
              <w:rPr>
                <w:rFonts w:asciiTheme="minorHAnsi" w:hAnsiTheme="minorHAnsi" w:cstheme="minorHAnsi"/>
                <w:b/>
                <w:bCs/>
                <w:sz w:val="22"/>
                <w:szCs w:val="22"/>
              </w:rPr>
              <w:t xml:space="preserve">Análisis de la póliza: </w:t>
            </w:r>
            <w:r w:rsidR="00795BBA" w:rsidRPr="00C81E6F">
              <w:rPr>
                <w:rFonts w:asciiTheme="minorHAnsi" w:hAnsiTheme="minorHAnsi" w:cstheme="minorHAnsi"/>
                <w:sz w:val="22"/>
                <w:szCs w:val="22"/>
              </w:rPr>
              <w:t xml:space="preserve"> </w:t>
            </w:r>
            <w:r w:rsidR="00795BBA">
              <w:rPr>
                <w:rFonts w:asciiTheme="minorHAnsi" w:hAnsiTheme="minorHAnsi" w:cstheme="minorHAnsi"/>
                <w:sz w:val="22"/>
                <w:szCs w:val="22"/>
              </w:rPr>
              <w:t>L</w:t>
            </w:r>
            <w:r w:rsidR="00795BBA" w:rsidRPr="00C81E6F">
              <w:rPr>
                <w:rFonts w:asciiTheme="minorHAnsi" w:hAnsiTheme="minorHAnsi" w:cstheme="minorHAnsi"/>
                <w:sz w:val="22"/>
                <w:szCs w:val="22"/>
              </w:rPr>
              <w:t xml:space="preserve">a póliza de riesgo Nro. </w:t>
            </w:r>
            <w:r w:rsidR="00795BBA" w:rsidRPr="00011A73">
              <w:rPr>
                <w:rFonts w:asciiTheme="minorHAnsi" w:hAnsiTheme="minorHAnsi" w:cstheme="minorHAnsi"/>
                <w:sz w:val="22"/>
                <w:szCs w:val="22"/>
              </w:rPr>
              <w:t xml:space="preserve">040005642907 </w:t>
            </w:r>
            <w:r w:rsidR="00795BBA" w:rsidRPr="00C81E6F">
              <w:rPr>
                <w:rFonts w:asciiTheme="minorHAnsi" w:hAnsiTheme="minorHAnsi" w:cstheme="minorHAnsi"/>
                <w:sz w:val="22"/>
                <w:szCs w:val="22"/>
              </w:rPr>
              <w:t xml:space="preserve">cuyo asegurado es Cartón de Colombia S.A., </w:t>
            </w:r>
            <w:r w:rsidR="00795BBA" w:rsidRPr="00BA2D67">
              <w:rPr>
                <w:rFonts w:asciiTheme="minorHAnsi" w:hAnsiTheme="minorHAnsi" w:cstheme="minorHAnsi"/>
                <w:b/>
                <w:sz w:val="22"/>
                <w:szCs w:val="22"/>
                <w:u w:val="single"/>
              </w:rPr>
              <w:t>presta cobertura temporal</w:t>
            </w:r>
            <w:r w:rsidR="00795BBA" w:rsidRPr="00C81E6F">
              <w:rPr>
                <w:rFonts w:asciiTheme="minorHAnsi" w:hAnsiTheme="minorHAnsi" w:cstheme="minorHAnsi"/>
                <w:sz w:val="22"/>
                <w:szCs w:val="22"/>
              </w:rPr>
              <w:t xml:space="preserve">, </w:t>
            </w:r>
            <w:r w:rsidR="00795BBA">
              <w:rPr>
                <w:rFonts w:asciiTheme="minorHAnsi" w:hAnsiTheme="minorHAnsi" w:cstheme="minorHAnsi"/>
                <w:sz w:val="22"/>
                <w:szCs w:val="22"/>
              </w:rPr>
              <w:t>toda vez que</w:t>
            </w:r>
            <w:r w:rsidR="00795BBA" w:rsidRPr="00C81E6F">
              <w:rPr>
                <w:rFonts w:asciiTheme="minorHAnsi" w:hAnsiTheme="minorHAnsi" w:cstheme="minorHAnsi"/>
                <w:sz w:val="22"/>
                <w:szCs w:val="22"/>
              </w:rPr>
              <w:t xml:space="preserve"> el hecho</w:t>
            </w:r>
            <w:r w:rsidR="00795BBA">
              <w:rPr>
                <w:rFonts w:asciiTheme="minorHAnsi" w:hAnsiTheme="minorHAnsi" w:cstheme="minorHAnsi"/>
                <w:sz w:val="22"/>
                <w:szCs w:val="22"/>
              </w:rPr>
              <w:t xml:space="preserve"> ocurrió </w:t>
            </w:r>
            <w:r w:rsidR="00795BBA" w:rsidRPr="00C81E6F">
              <w:rPr>
                <w:rFonts w:asciiTheme="minorHAnsi" w:hAnsiTheme="minorHAnsi" w:cstheme="minorHAnsi"/>
                <w:sz w:val="22"/>
                <w:szCs w:val="22"/>
              </w:rPr>
              <w:t>el 27 de noviembre de 2019</w:t>
            </w:r>
            <w:r w:rsidR="00795BBA">
              <w:rPr>
                <w:rFonts w:asciiTheme="minorHAnsi" w:hAnsiTheme="minorHAnsi" w:cstheme="minorHAnsi"/>
                <w:sz w:val="22"/>
                <w:szCs w:val="22"/>
              </w:rPr>
              <w:t xml:space="preserve">, es decir, </w:t>
            </w:r>
            <w:r w:rsidR="00795BBA" w:rsidRPr="00C81E6F">
              <w:rPr>
                <w:rFonts w:asciiTheme="minorHAnsi" w:hAnsiTheme="minorHAnsi" w:cstheme="minorHAnsi"/>
                <w:sz w:val="22"/>
                <w:szCs w:val="22"/>
              </w:rPr>
              <w:t>durante el periodo de vigencia de la póliza</w:t>
            </w:r>
            <w:r w:rsidR="00795BBA">
              <w:rPr>
                <w:rFonts w:asciiTheme="minorHAnsi" w:hAnsiTheme="minorHAnsi" w:cstheme="minorHAnsi"/>
                <w:sz w:val="22"/>
                <w:szCs w:val="22"/>
              </w:rPr>
              <w:t xml:space="preserve">, contemplado desde el 01 de diciembre del 2018 al 01 de diciembre del </w:t>
            </w:r>
            <w:r w:rsidR="00795BBA" w:rsidRPr="00C81E6F">
              <w:rPr>
                <w:rFonts w:asciiTheme="minorHAnsi" w:hAnsiTheme="minorHAnsi" w:cstheme="minorHAnsi"/>
                <w:sz w:val="22"/>
                <w:szCs w:val="22"/>
              </w:rPr>
              <w:t>2019,</w:t>
            </w:r>
            <w:r w:rsidR="00795BBA">
              <w:rPr>
                <w:rFonts w:asciiTheme="minorHAnsi" w:hAnsiTheme="minorHAnsi" w:cstheme="minorHAnsi"/>
                <w:sz w:val="22"/>
                <w:szCs w:val="22"/>
              </w:rPr>
              <w:t xml:space="preserve"> en modalidad ocurrencia. Además, </w:t>
            </w:r>
            <w:r w:rsidR="00795BBA" w:rsidRPr="00BA2D67">
              <w:rPr>
                <w:rFonts w:asciiTheme="minorHAnsi" w:hAnsiTheme="minorHAnsi" w:cstheme="minorHAnsi"/>
                <w:b/>
                <w:sz w:val="22"/>
                <w:szCs w:val="22"/>
                <w:u w:val="single"/>
              </w:rPr>
              <w:t>presta cobertura material</w:t>
            </w:r>
            <w:r w:rsidR="00795BBA" w:rsidRPr="00C81E6F">
              <w:rPr>
                <w:rFonts w:asciiTheme="minorHAnsi" w:hAnsiTheme="minorHAnsi" w:cstheme="minorHAnsi"/>
                <w:sz w:val="22"/>
                <w:szCs w:val="22"/>
              </w:rPr>
              <w:t xml:space="preserve"> toda vez que ampara la responsabilidad civil extracontractual por daños a terceros</w:t>
            </w:r>
            <w:r w:rsidR="00795BBA">
              <w:rPr>
                <w:rFonts w:asciiTheme="minorHAnsi" w:hAnsiTheme="minorHAnsi" w:cstheme="minorHAnsi"/>
                <w:sz w:val="22"/>
                <w:szCs w:val="22"/>
              </w:rPr>
              <w:t xml:space="preserve"> derivada de la conducción del vehículo de placa TZP161, pretensión que se endilga al asegurado.</w:t>
            </w:r>
          </w:p>
          <w:p w14:paraId="55527D2E" w14:textId="08BCC4CF" w:rsidR="00795BBA" w:rsidRDefault="00795BBA" w:rsidP="00915579">
            <w:pPr>
              <w:jc w:val="both"/>
              <w:rPr>
                <w:rFonts w:asciiTheme="minorHAnsi" w:hAnsiTheme="minorHAnsi" w:cstheme="minorHAnsi"/>
                <w:b/>
                <w:bCs/>
                <w:sz w:val="22"/>
                <w:szCs w:val="22"/>
              </w:rPr>
            </w:pPr>
          </w:p>
          <w:p w14:paraId="4CD6F25E" w14:textId="51C3791A" w:rsidR="00795BBA" w:rsidRPr="00723395" w:rsidRDefault="00795BBA" w:rsidP="00915579">
            <w:pPr>
              <w:jc w:val="both"/>
              <w:rPr>
                <w:rFonts w:asciiTheme="minorHAnsi" w:hAnsiTheme="minorHAnsi" w:cstheme="minorHAnsi"/>
                <w:bCs/>
                <w:sz w:val="22"/>
                <w:szCs w:val="22"/>
              </w:rPr>
            </w:pPr>
            <w:r>
              <w:rPr>
                <w:rFonts w:asciiTheme="minorHAnsi" w:hAnsiTheme="minorHAnsi" w:cstheme="minorHAnsi"/>
                <w:bCs/>
                <w:sz w:val="22"/>
                <w:szCs w:val="22"/>
              </w:rPr>
              <w:t>El valor asegurado es de $</w:t>
            </w:r>
            <w:r>
              <w:rPr>
                <w:rFonts w:asciiTheme="minorHAnsi" w:hAnsiTheme="minorHAnsi" w:cstheme="minorHAnsi"/>
                <w:sz w:val="22"/>
                <w:szCs w:val="22"/>
              </w:rPr>
              <w:t>1.640.000.000</w:t>
            </w:r>
            <w:r>
              <w:rPr>
                <w:rFonts w:asciiTheme="minorHAnsi" w:hAnsiTheme="minorHAnsi" w:cstheme="minorHAnsi"/>
                <w:sz w:val="22"/>
                <w:szCs w:val="22"/>
              </w:rPr>
              <w:t>, sin deducible ni sublímite, de tal suerte que cubre el valor de la liquidación objetiva.</w:t>
            </w:r>
          </w:p>
          <w:p w14:paraId="566B22B5" w14:textId="77777777" w:rsidR="00BA2D67" w:rsidRDefault="00BA2D67" w:rsidP="00915579">
            <w:pPr>
              <w:jc w:val="both"/>
              <w:rPr>
                <w:rFonts w:asciiTheme="minorHAnsi" w:hAnsiTheme="minorHAnsi" w:cstheme="minorHAnsi"/>
                <w:b/>
                <w:bCs/>
                <w:sz w:val="22"/>
                <w:szCs w:val="22"/>
              </w:rPr>
            </w:pPr>
          </w:p>
          <w:p w14:paraId="579AC6AC" w14:textId="589B31BA" w:rsidR="009C5F06" w:rsidRDefault="005C4469" w:rsidP="00915579">
            <w:pPr>
              <w:jc w:val="both"/>
              <w:rPr>
                <w:rFonts w:asciiTheme="minorHAnsi" w:hAnsiTheme="minorHAnsi" w:cstheme="minorHAnsi"/>
                <w:b/>
                <w:bCs/>
                <w:sz w:val="22"/>
                <w:szCs w:val="22"/>
              </w:rPr>
            </w:pPr>
            <w:r>
              <w:rPr>
                <w:rFonts w:asciiTheme="minorHAnsi" w:hAnsiTheme="minorHAnsi" w:cstheme="minorHAnsi"/>
                <w:b/>
                <w:bCs/>
                <w:sz w:val="22"/>
                <w:szCs w:val="22"/>
              </w:rPr>
              <w:t xml:space="preserve">Valor reserva: </w:t>
            </w:r>
            <w:r>
              <w:rPr>
                <w:rFonts w:asciiTheme="minorHAnsi" w:hAnsiTheme="minorHAnsi" w:cstheme="minorHAnsi"/>
                <w:sz w:val="22"/>
                <w:szCs w:val="22"/>
              </w:rPr>
              <w:t>Del total</w:t>
            </w:r>
            <w:r w:rsidR="00C6543B">
              <w:rPr>
                <w:rFonts w:asciiTheme="minorHAnsi" w:hAnsiTheme="minorHAnsi" w:cstheme="minorHAnsi"/>
                <w:sz w:val="22"/>
                <w:szCs w:val="22"/>
              </w:rPr>
              <w:t xml:space="preserve"> $</w:t>
            </w:r>
            <w:r w:rsidR="005B4554">
              <w:rPr>
                <w:rFonts w:asciiTheme="minorHAnsi" w:hAnsiTheme="minorHAnsi" w:cstheme="minorHAnsi"/>
                <w:sz w:val="22"/>
                <w:szCs w:val="22"/>
              </w:rPr>
              <w:t>548.024730</w:t>
            </w:r>
            <w:r w:rsidR="00C6543B">
              <w:rPr>
                <w:rFonts w:asciiTheme="minorHAnsi" w:hAnsiTheme="minorHAnsi" w:cstheme="minorHAnsi"/>
                <w:sz w:val="22"/>
                <w:szCs w:val="22"/>
              </w:rPr>
              <w:t>, el</w:t>
            </w:r>
            <w:r>
              <w:rPr>
                <w:rFonts w:asciiTheme="minorHAnsi" w:hAnsiTheme="minorHAnsi" w:cstheme="minorHAnsi"/>
                <w:sz w:val="22"/>
                <w:szCs w:val="22"/>
              </w:rPr>
              <w:t xml:space="preserve">40%: </w:t>
            </w:r>
            <w:r w:rsidRPr="00F45FBE">
              <w:rPr>
                <w:rFonts w:asciiTheme="minorHAnsi" w:hAnsiTheme="minorHAnsi" w:cstheme="minorHAnsi"/>
                <w:b/>
                <w:bCs/>
                <w:sz w:val="22"/>
                <w:szCs w:val="22"/>
              </w:rPr>
              <w:t>$</w:t>
            </w:r>
            <w:r w:rsidR="005B4554">
              <w:rPr>
                <w:rFonts w:asciiTheme="minorHAnsi" w:hAnsiTheme="minorHAnsi" w:cstheme="minorHAnsi"/>
                <w:b/>
                <w:bCs/>
                <w:sz w:val="22"/>
                <w:szCs w:val="22"/>
              </w:rPr>
              <w:t>219.209.892</w:t>
            </w:r>
          </w:p>
          <w:p w14:paraId="1C0AA295" w14:textId="77777777" w:rsidR="00BA2D67" w:rsidRPr="005C4469" w:rsidRDefault="00BA2D67" w:rsidP="00915579">
            <w:pPr>
              <w:jc w:val="both"/>
              <w:rPr>
                <w:rFonts w:asciiTheme="minorHAnsi" w:hAnsiTheme="minorHAnsi" w:cstheme="minorHAnsi"/>
                <w:sz w:val="22"/>
                <w:szCs w:val="22"/>
              </w:rPr>
            </w:pPr>
          </w:p>
          <w:p w14:paraId="5B37EA1E" w14:textId="59237965" w:rsidR="005C4469" w:rsidRPr="009C5F06" w:rsidRDefault="005C4469" w:rsidP="00915579">
            <w:pPr>
              <w:jc w:val="both"/>
              <w:rPr>
                <w:rFonts w:asciiTheme="minorHAnsi" w:hAnsiTheme="minorHAnsi" w:cstheme="minorHAnsi"/>
                <w:b/>
                <w:bCs/>
                <w:sz w:val="22"/>
                <w:szCs w:val="22"/>
              </w:rPr>
            </w:pPr>
          </w:p>
        </w:tc>
      </w:tr>
      <w:tr w:rsidR="00BE3F71" w:rsidRPr="007D2955" w14:paraId="5422D0BD"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00EF6DAC" w14:textId="1BBF04AF" w:rsidR="00BE3F71" w:rsidRPr="007D2955" w:rsidRDefault="0057427E" w:rsidP="0057427E">
            <w:pPr>
              <w:pStyle w:val="Ttulo7"/>
              <w:keepNext w:val="0"/>
              <w:spacing w:line="276" w:lineRule="auto"/>
              <w:rPr>
                <w:rFonts w:asciiTheme="minorHAnsi" w:hAnsiTheme="minorHAnsi" w:cstheme="minorHAnsi"/>
                <w:szCs w:val="22"/>
              </w:rPr>
            </w:pPr>
            <w:r w:rsidRPr="007D2955">
              <w:rPr>
                <w:rFonts w:asciiTheme="minorHAnsi" w:hAnsiTheme="minorHAnsi" w:cstheme="minorHAnsi"/>
                <w:szCs w:val="22"/>
              </w:rPr>
              <w:lastRenderedPageBreak/>
              <w:t xml:space="preserve">Sustento de las </w:t>
            </w:r>
            <w:r w:rsidR="00BE3F71" w:rsidRPr="007D2955">
              <w:rPr>
                <w:rFonts w:asciiTheme="minorHAnsi" w:hAnsiTheme="minorHAnsi" w:cstheme="minorHAnsi"/>
                <w:szCs w:val="22"/>
              </w:rPr>
              <w:t>pretensiones objetivadas</w:t>
            </w:r>
          </w:p>
        </w:tc>
        <w:tc>
          <w:tcPr>
            <w:tcW w:w="7440" w:type="dxa"/>
            <w:gridSpan w:val="10"/>
            <w:tcBorders>
              <w:left w:val="single" w:sz="2" w:space="0" w:color="D9D9D9" w:themeColor="background1" w:themeShade="D9"/>
            </w:tcBorders>
            <w:vAlign w:val="center"/>
          </w:tcPr>
          <w:p w14:paraId="29F5FAA6" w14:textId="7489D22F" w:rsidR="008D2225" w:rsidRDefault="008D2225" w:rsidP="008D2225">
            <w:pPr>
              <w:jc w:val="both"/>
              <w:rPr>
                <w:rFonts w:asciiTheme="minorHAnsi" w:hAnsiTheme="minorHAnsi" w:cstheme="minorHAnsi"/>
                <w:sz w:val="22"/>
                <w:szCs w:val="22"/>
              </w:rPr>
            </w:pPr>
            <w:r>
              <w:rPr>
                <w:rFonts w:asciiTheme="minorHAnsi" w:hAnsiTheme="minorHAnsi" w:cstheme="minorHAnsi"/>
                <w:b/>
                <w:sz w:val="22"/>
                <w:szCs w:val="22"/>
              </w:rPr>
              <w:t xml:space="preserve">Lucro cesante consolidado y futuro: </w:t>
            </w:r>
            <w:r w:rsidR="00C6543B">
              <w:rPr>
                <w:rFonts w:asciiTheme="minorHAnsi" w:hAnsiTheme="minorHAnsi" w:cstheme="minorHAnsi"/>
                <w:sz w:val="22"/>
                <w:szCs w:val="22"/>
              </w:rPr>
              <w:t>Las sumas anteriores se reconocen</w:t>
            </w:r>
            <w:r w:rsidRPr="000F1A33">
              <w:rPr>
                <w:rFonts w:asciiTheme="minorHAnsi" w:hAnsiTheme="minorHAnsi" w:cstheme="minorHAnsi"/>
                <w:sz w:val="22"/>
                <w:szCs w:val="22"/>
              </w:rPr>
              <w:t>, de conformidad a lo indicado  por la Corte Suprema de Justicia en Sentencia SC15996-2016, la cual resaltó la importancia de la existencia de una prueba contundente que acompañe la solicitud de este perjuicio</w:t>
            </w:r>
            <w:r w:rsidR="00C6543B">
              <w:rPr>
                <w:rFonts w:asciiTheme="minorHAnsi" w:hAnsiTheme="minorHAnsi" w:cstheme="minorHAnsi"/>
                <w:sz w:val="22"/>
                <w:szCs w:val="22"/>
              </w:rPr>
              <w:t xml:space="preserve"> y tal como se observa de los documentos allegados con la demanda y revisado el ADRES, los hijos de la señora Claudia pertenecen al régimen subsidiado al igual que su compañero permanente, además del puntaje o clasificación en el SISBEN de estos, determin</w:t>
            </w:r>
            <w:r w:rsidR="006B3A17">
              <w:rPr>
                <w:rFonts w:asciiTheme="minorHAnsi" w:hAnsiTheme="minorHAnsi" w:cstheme="minorHAnsi"/>
                <w:sz w:val="22"/>
                <w:szCs w:val="22"/>
              </w:rPr>
              <w:t>a</w:t>
            </w:r>
            <w:r w:rsidR="00C6543B">
              <w:rPr>
                <w:rFonts w:asciiTheme="minorHAnsi" w:hAnsiTheme="minorHAnsi" w:cstheme="minorHAnsi"/>
                <w:sz w:val="22"/>
                <w:szCs w:val="22"/>
              </w:rPr>
              <w:t xml:space="preserve">da como “pobreza extrema y pobreza moderada”. Los hijos a quien se le reconoce dicho </w:t>
            </w:r>
            <w:r w:rsidR="00C6543B">
              <w:rPr>
                <w:rFonts w:asciiTheme="minorHAnsi" w:hAnsiTheme="minorHAnsi" w:cstheme="minorHAnsi"/>
                <w:sz w:val="22"/>
                <w:szCs w:val="22"/>
              </w:rPr>
              <w:lastRenderedPageBreak/>
              <w:t xml:space="preserve">concepto no superaban los 25 años, razón por la cual se presume la obligación alimentaria, al igual que la de su compañero permanente. </w:t>
            </w:r>
            <w:r w:rsidRPr="000F1A33">
              <w:rPr>
                <w:rFonts w:asciiTheme="minorHAnsi" w:hAnsiTheme="minorHAnsi" w:cstheme="minorHAnsi"/>
                <w:sz w:val="22"/>
                <w:szCs w:val="22"/>
              </w:rPr>
              <w:t xml:space="preserve"> </w:t>
            </w:r>
          </w:p>
          <w:p w14:paraId="2C01D89E" w14:textId="77777777" w:rsidR="00D5188C" w:rsidRDefault="00D5188C" w:rsidP="008D2225">
            <w:pPr>
              <w:jc w:val="both"/>
              <w:rPr>
                <w:rFonts w:asciiTheme="minorHAnsi" w:hAnsiTheme="minorHAnsi" w:cstheme="minorHAnsi"/>
                <w:sz w:val="22"/>
                <w:szCs w:val="22"/>
              </w:rPr>
            </w:pPr>
          </w:p>
          <w:p w14:paraId="2D05D756" w14:textId="128F8071" w:rsidR="00BA68D0" w:rsidRPr="007D2955" w:rsidRDefault="008D2225">
            <w:pPr>
              <w:jc w:val="both"/>
              <w:rPr>
                <w:rFonts w:asciiTheme="minorHAnsi" w:hAnsiTheme="minorHAnsi" w:cstheme="minorHAnsi"/>
                <w:sz w:val="22"/>
                <w:szCs w:val="22"/>
              </w:rPr>
            </w:pPr>
            <w:r>
              <w:rPr>
                <w:rFonts w:asciiTheme="minorHAnsi" w:hAnsiTheme="minorHAnsi" w:cstheme="minorHAnsi"/>
                <w:b/>
                <w:bCs/>
                <w:sz w:val="22"/>
                <w:szCs w:val="22"/>
              </w:rPr>
              <w:t xml:space="preserve">Daño moral: </w:t>
            </w:r>
            <w:r>
              <w:rPr>
                <w:rFonts w:asciiTheme="minorHAnsi" w:hAnsiTheme="minorHAnsi" w:cstheme="minorHAnsi"/>
                <w:sz w:val="22"/>
                <w:szCs w:val="22"/>
              </w:rPr>
              <w:t xml:space="preserve">Las anteriores sumas se reconocen </w:t>
            </w:r>
            <w:r w:rsidRPr="00915579">
              <w:rPr>
                <w:rFonts w:asciiTheme="minorHAnsi" w:hAnsiTheme="minorHAnsi" w:cstheme="minorHAnsi"/>
                <w:sz w:val="22"/>
                <w:szCs w:val="22"/>
              </w:rPr>
              <w:t>de conformidad a lo indicado por la Corte Suprema de Justicia en Sentencia SC15996-2016, al manifestar que “siguiendo las pautas reseñadas, se tasarán los perjuicios morales sufridos por los demandantes en la suma de $60.000.000 para cada uno de los padres; $60.000.000 para el esposo y $60.000.000 para cada uno de los hijos.</w:t>
            </w:r>
            <w:r w:rsidR="005D7B8A">
              <w:rPr>
                <w:rFonts w:asciiTheme="minorHAnsi" w:hAnsiTheme="minorHAnsi" w:cstheme="minorHAnsi"/>
                <w:sz w:val="22"/>
                <w:szCs w:val="22"/>
              </w:rPr>
              <w:t xml:space="preserve"> </w:t>
            </w:r>
            <w:r w:rsidRPr="00915579">
              <w:rPr>
                <w:rFonts w:asciiTheme="minorHAnsi" w:hAnsiTheme="minorHAnsi" w:cstheme="minorHAnsi"/>
                <w:sz w:val="22"/>
                <w:szCs w:val="22"/>
              </w:rPr>
              <w:t>El anterior monto se estima razonable, puesto que esta sala, en circunstancias fácticas similares, ha condenado en el pasado al pago de $53.000.000 (SC del 17 de noviembre de 2011, Exp. 1999-533) y $55.000.000 (SC del 9 de julio de 2012, Exp. 2002-101-01)</w:t>
            </w:r>
            <w:r>
              <w:rPr>
                <w:rFonts w:asciiTheme="minorHAnsi" w:hAnsiTheme="minorHAnsi" w:cstheme="minorHAnsi"/>
                <w:sz w:val="22"/>
                <w:szCs w:val="22"/>
              </w:rPr>
              <w:t>”</w:t>
            </w:r>
          </w:p>
        </w:tc>
      </w:tr>
      <w:tr w:rsidR="00BE3F71" w:rsidRPr="007D2955" w14:paraId="546DCF9D"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56AEBBF9" w14:textId="6280A76B" w:rsidR="00BE3F71" w:rsidRPr="007D2955" w:rsidRDefault="00BE3F71" w:rsidP="0057427E">
            <w:pPr>
              <w:pStyle w:val="Ttulo7"/>
              <w:spacing w:line="276" w:lineRule="auto"/>
              <w:rPr>
                <w:rFonts w:asciiTheme="minorHAnsi" w:hAnsiTheme="minorHAnsi" w:cstheme="minorHAnsi"/>
                <w:szCs w:val="22"/>
              </w:rPr>
            </w:pPr>
            <w:r w:rsidRPr="007D2955">
              <w:rPr>
                <w:rFonts w:asciiTheme="minorHAnsi" w:hAnsiTheme="minorHAnsi" w:cstheme="minorHAnsi"/>
                <w:szCs w:val="22"/>
              </w:rPr>
              <w:lastRenderedPageBreak/>
              <w:t>Resumen de la Contingencia</w:t>
            </w:r>
          </w:p>
        </w:tc>
        <w:tc>
          <w:tcPr>
            <w:tcW w:w="7440" w:type="dxa"/>
            <w:gridSpan w:val="10"/>
            <w:tcBorders>
              <w:left w:val="single" w:sz="2" w:space="0" w:color="D9D9D9" w:themeColor="background1" w:themeShade="D9"/>
            </w:tcBorders>
            <w:vAlign w:val="center"/>
          </w:tcPr>
          <w:p w14:paraId="62EB447A" w14:textId="74F6FF27" w:rsidR="00326233" w:rsidRPr="00326233" w:rsidRDefault="00326233" w:rsidP="00326233">
            <w:pPr>
              <w:jc w:val="both"/>
              <w:rPr>
                <w:rFonts w:asciiTheme="minorHAnsi" w:hAnsiTheme="minorHAnsi" w:cstheme="minorHAnsi"/>
                <w:sz w:val="22"/>
                <w:szCs w:val="22"/>
              </w:rPr>
            </w:pPr>
            <w:r w:rsidRPr="00326233">
              <w:rPr>
                <w:rFonts w:asciiTheme="minorHAnsi" w:hAnsiTheme="minorHAnsi" w:cstheme="minorHAnsi"/>
                <w:sz w:val="22"/>
                <w:szCs w:val="22"/>
              </w:rPr>
              <w:t xml:space="preserve">El día 27 de noviembre de 2019, a las 7: 40 pm aproximadamente, el cuadrante de la policía comunica a la seccional de tránsito y transporte </w:t>
            </w:r>
            <w:r w:rsidR="004D4987">
              <w:rPr>
                <w:rFonts w:asciiTheme="minorHAnsi" w:hAnsiTheme="minorHAnsi" w:cstheme="minorHAnsi"/>
                <w:sz w:val="22"/>
                <w:szCs w:val="22"/>
              </w:rPr>
              <w:t>Metropolitano de Popayán</w:t>
            </w:r>
            <w:r w:rsidRPr="00326233">
              <w:rPr>
                <w:rFonts w:asciiTheme="minorHAnsi" w:hAnsiTheme="minorHAnsi" w:cstheme="minorHAnsi"/>
                <w:sz w:val="22"/>
                <w:szCs w:val="22"/>
              </w:rPr>
              <w:t>, sobre un accidente que se registra a la altura de la calle 5 Nro. 50 -175, barrio los jazmines comuna 9 de la ciudad de Popayán, en el carril de sentido oriente – occidente. En dicho accidente estuvieron involucrados los vehículos de placa TZP-161 de servicio público adscrito a la compañía Cartón de Colombia S.A. y el vehículo de placas ZHX-83E, motocicleta de servicio particular conducido por la señora Claudia Fabiola Velasco Trujillo, quien falleció en el lugar de los hechos.</w:t>
            </w:r>
          </w:p>
          <w:p w14:paraId="76AEDC73" w14:textId="77777777" w:rsidR="00326233" w:rsidRPr="00326233" w:rsidRDefault="00326233" w:rsidP="00326233">
            <w:pPr>
              <w:jc w:val="both"/>
              <w:rPr>
                <w:rFonts w:asciiTheme="minorHAnsi" w:hAnsiTheme="minorHAnsi" w:cstheme="minorHAnsi"/>
                <w:sz w:val="22"/>
                <w:szCs w:val="22"/>
              </w:rPr>
            </w:pPr>
          </w:p>
          <w:p w14:paraId="51B6607E" w14:textId="600DDBDA" w:rsidR="00ED4B62" w:rsidRDefault="00326233" w:rsidP="00326233">
            <w:pPr>
              <w:jc w:val="both"/>
              <w:rPr>
                <w:rFonts w:asciiTheme="minorHAnsi" w:hAnsiTheme="minorHAnsi" w:cstheme="minorHAnsi"/>
                <w:sz w:val="22"/>
                <w:szCs w:val="22"/>
              </w:rPr>
            </w:pPr>
            <w:r w:rsidRPr="00326233">
              <w:rPr>
                <w:rFonts w:asciiTheme="minorHAnsi" w:hAnsiTheme="minorHAnsi" w:cstheme="minorHAnsi"/>
                <w:sz w:val="22"/>
                <w:szCs w:val="22"/>
              </w:rPr>
              <w:t>En el IPAT se consigna como hipótesis del accidente para el vehículo 02 (motocicleta de placas ZHX-83E), los códigos 102 y 139: “adelantar por la derecha e impericia en el manejo”</w:t>
            </w:r>
            <w:r w:rsidR="001F6D3F">
              <w:rPr>
                <w:rFonts w:asciiTheme="minorHAnsi" w:hAnsiTheme="minorHAnsi" w:cstheme="minorHAnsi"/>
                <w:sz w:val="22"/>
                <w:szCs w:val="22"/>
              </w:rPr>
              <w:t xml:space="preserve">, sin embargo, la parte demandante aporta una declaración </w:t>
            </w:r>
            <w:r w:rsidR="001179E0">
              <w:rPr>
                <w:rFonts w:asciiTheme="minorHAnsi" w:hAnsiTheme="minorHAnsi" w:cstheme="minorHAnsi"/>
                <w:sz w:val="22"/>
                <w:szCs w:val="22"/>
              </w:rPr>
              <w:t xml:space="preserve">extrajudicial y solicita el testimonio de quien lo rinde, en tanto es un testigo presencial de los hechos, quien indica que </w:t>
            </w:r>
            <w:r w:rsidR="00683BBB">
              <w:rPr>
                <w:rFonts w:asciiTheme="minorHAnsi" w:hAnsiTheme="minorHAnsi" w:cstheme="minorHAnsi"/>
                <w:sz w:val="22"/>
                <w:szCs w:val="22"/>
              </w:rPr>
              <w:t>la señora Claudia Velasco (QEPD), no adelant</w:t>
            </w:r>
            <w:r w:rsidR="00EC316F">
              <w:rPr>
                <w:rFonts w:asciiTheme="minorHAnsi" w:hAnsiTheme="minorHAnsi" w:cstheme="minorHAnsi"/>
                <w:sz w:val="22"/>
                <w:szCs w:val="22"/>
              </w:rPr>
              <w:t>ó</w:t>
            </w:r>
            <w:r w:rsidR="00683BBB">
              <w:rPr>
                <w:rFonts w:asciiTheme="minorHAnsi" w:hAnsiTheme="minorHAnsi" w:cstheme="minorHAnsi"/>
                <w:sz w:val="22"/>
                <w:szCs w:val="22"/>
              </w:rPr>
              <w:t xml:space="preserve"> el veh</w:t>
            </w:r>
            <w:r w:rsidR="009D1D57">
              <w:rPr>
                <w:rFonts w:asciiTheme="minorHAnsi" w:hAnsiTheme="minorHAnsi" w:cstheme="minorHAnsi"/>
                <w:sz w:val="22"/>
                <w:szCs w:val="22"/>
              </w:rPr>
              <w:t xml:space="preserve">ículo asegurado </w:t>
            </w:r>
            <w:r w:rsidR="00032ECA">
              <w:rPr>
                <w:rFonts w:asciiTheme="minorHAnsi" w:hAnsiTheme="minorHAnsi" w:cstheme="minorHAnsi"/>
                <w:sz w:val="22"/>
                <w:szCs w:val="22"/>
              </w:rPr>
              <w:t xml:space="preserve">en tanto ella como los demás motociclistas se encontraban detenidos, esperando que avanzara el tráfico vehicular, de tal suerte que </w:t>
            </w:r>
            <w:r w:rsidR="0012680C">
              <w:rPr>
                <w:rFonts w:asciiTheme="minorHAnsi" w:hAnsiTheme="minorHAnsi" w:cstheme="minorHAnsi"/>
                <w:sz w:val="22"/>
                <w:szCs w:val="22"/>
              </w:rPr>
              <w:t xml:space="preserve">fue este vehículo (el tracto camión), quien adelantó a todos los motociclistas </w:t>
            </w:r>
            <w:r w:rsidR="009841FB">
              <w:rPr>
                <w:rFonts w:asciiTheme="minorHAnsi" w:hAnsiTheme="minorHAnsi" w:cstheme="minorHAnsi"/>
                <w:sz w:val="22"/>
                <w:szCs w:val="22"/>
              </w:rPr>
              <w:t>y con su parte trasera toc</w:t>
            </w:r>
            <w:r w:rsidR="00EC316F">
              <w:rPr>
                <w:rFonts w:asciiTheme="minorHAnsi" w:hAnsiTheme="minorHAnsi" w:cstheme="minorHAnsi"/>
                <w:sz w:val="22"/>
                <w:szCs w:val="22"/>
              </w:rPr>
              <w:t>ó</w:t>
            </w:r>
            <w:r w:rsidR="009841FB">
              <w:rPr>
                <w:rFonts w:asciiTheme="minorHAnsi" w:hAnsiTheme="minorHAnsi" w:cstheme="minorHAnsi"/>
                <w:sz w:val="22"/>
                <w:szCs w:val="22"/>
              </w:rPr>
              <w:t xml:space="preserve"> la motocicleta de la señora Fabiola </w:t>
            </w:r>
            <w:r w:rsidR="00257444">
              <w:rPr>
                <w:rFonts w:asciiTheme="minorHAnsi" w:hAnsiTheme="minorHAnsi" w:cstheme="minorHAnsi"/>
                <w:sz w:val="22"/>
                <w:szCs w:val="22"/>
              </w:rPr>
              <w:t>Velasco, lo que ocasionó que esta se desestabilizara.</w:t>
            </w:r>
            <w:r w:rsidR="007356B8">
              <w:rPr>
                <w:rFonts w:asciiTheme="minorHAnsi" w:hAnsiTheme="minorHAnsi" w:cstheme="minorHAnsi"/>
                <w:sz w:val="22"/>
                <w:szCs w:val="22"/>
              </w:rPr>
              <w:t xml:space="preserve"> De manera adicional, el extremo activa aporta dictamen pericial de reconstrucción de accidente de tránsito, del cual se solicitó su contradicción.</w:t>
            </w:r>
          </w:p>
          <w:p w14:paraId="18B26562" w14:textId="77777777" w:rsidR="007356B8" w:rsidRDefault="007356B8" w:rsidP="00326233">
            <w:pPr>
              <w:jc w:val="both"/>
              <w:rPr>
                <w:rFonts w:asciiTheme="minorHAnsi" w:hAnsiTheme="minorHAnsi" w:cstheme="minorHAnsi"/>
                <w:sz w:val="22"/>
                <w:szCs w:val="22"/>
              </w:rPr>
            </w:pPr>
          </w:p>
          <w:p w14:paraId="578DF019" w14:textId="73B4701F" w:rsidR="007356B8" w:rsidRDefault="00AC2F61" w:rsidP="00326233">
            <w:pPr>
              <w:jc w:val="both"/>
              <w:rPr>
                <w:rFonts w:asciiTheme="minorHAnsi" w:hAnsiTheme="minorHAnsi" w:cstheme="minorHAnsi"/>
                <w:sz w:val="22"/>
                <w:szCs w:val="22"/>
              </w:rPr>
            </w:pPr>
            <w:r>
              <w:rPr>
                <w:rFonts w:asciiTheme="minorHAnsi" w:hAnsiTheme="minorHAnsi" w:cstheme="minorHAnsi"/>
                <w:sz w:val="22"/>
                <w:szCs w:val="22"/>
              </w:rPr>
              <w:t xml:space="preserve">La parte demandada, Cartón de Colombia S.A. aporta </w:t>
            </w:r>
            <w:r w:rsidR="003E19E8">
              <w:rPr>
                <w:rFonts w:asciiTheme="minorHAnsi" w:hAnsiTheme="minorHAnsi" w:cstheme="minorHAnsi"/>
                <w:sz w:val="22"/>
                <w:szCs w:val="22"/>
              </w:rPr>
              <w:t xml:space="preserve">a su contestación </w:t>
            </w:r>
            <w:r w:rsidR="00F150C4">
              <w:rPr>
                <w:rFonts w:asciiTheme="minorHAnsi" w:hAnsiTheme="minorHAnsi" w:cstheme="minorHAnsi"/>
                <w:sz w:val="22"/>
                <w:szCs w:val="22"/>
              </w:rPr>
              <w:t xml:space="preserve">dictamen pericial de Reconstrucción de Accidente de Tránsito, del que puede concluirse de acuerdo a la posición final de los vehículos y a lo consignado en el IPAT, que </w:t>
            </w:r>
            <w:r w:rsidR="001C1929">
              <w:rPr>
                <w:rFonts w:asciiTheme="minorHAnsi" w:hAnsiTheme="minorHAnsi" w:cstheme="minorHAnsi"/>
                <w:sz w:val="22"/>
                <w:szCs w:val="22"/>
              </w:rPr>
              <w:t>la conducta de la señora Claudi</w:t>
            </w:r>
            <w:r w:rsidR="00D033DB">
              <w:rPr>
                <w:rFonts w:asciiTheme="minorHAnsi" w:hAnsiTheme="minorHAnsi" w:cstheme="minorHAnsi"/>
                <w:sz w:val="22"/>
                <w:szCs w:val="22"/>
              </w:rPr>
              <w:t>a</w:t>
            </w:r>
            <w:r w:rsidR="001C1929">
              <w:rPr>
                <w:rFonts w:asciiTheme="minorHAnsi" w:hAnsiTheme="minorHAnsi" w:cstheme="minorHAnsi"/>
                <w:sz w:val="22"/>
                <w:szCs w:val="22"/>
              </w:rPr>
              <w:t xml:space="preserve"> Velasco </w:t>
            </w:r>
            <w:r w:rsidR="00947629">
              <w:rPr>
                <w:rFonts w:asciiTheme="minorHAnsi" w:hAnsiTheme="minorHAnsi" w:cstheme="minorHAnsi"/>
                <w:sz w:val="22"/>
                <w:szCs w:val="22"/>
              </w:rPr>
              <w:t xml:space="preserve">fue determinante en el resultado del accidente, aunado a que se acreditó que conducía su vehículo </w:t>
            </w:r>
            <w:r w:rsidR="00F37A39">
              <w:rPr>
                <w:rFonts w:asciiTheme="minorHAnsi" w:hAnsiTheme="minorHAnsi" w:cstheme="minorHAnsi"/>
                <w:sz w:val="22"/>
                <w:szCs w:val="22"/>
              </w:rPr>
              <w:t xml:space="preserve">sin contar con licencia de conducción, lo que permite inferir que le asistía razón al agente de tránsito </w:t>
            </w:r>
            <w:r w:rsidR="002F3CEC">
              <w:rPr>
                <w:rFonts w:asciiTheme="minorHAnsi" w:hAnsiTheme="minorHAnsi" w:cstheme="minorHAnsi"/>
                <w:sz w:val="22"/>
                <w:szCs w:val="22"/>
              </w:rPr>
              <w:t>al indicar en dicho IPAT la falta de pericia de la víctima directa</w:t>
            </w:r>
            <w:r w:rsidR="00F36678">
              <w:rPr>
                <w:rFonts w:asciiTheme="minorHAnsi" w:hAnsiTheme="minorHAnsi" w:cstheme="minorHAnsi"/>
                <w:sz w:val="22"/>
                <w:szCs w:val="22"/>
              </w:rPr>
              <w:t>.</w:t>
            </w:r>
            <w:r w:rsidR="00330CE8">
              <w:rPr>
                <w:rFonts w:asciiTheme="minorHAnsi" w:hAnsiTheme="minorHAnsi" w:cstheme="minorHAnsi"/>
                <w:sz w:val="22"/>
                <w:szCs w:val="22"/>
              </w:rPr>
              <w:t xml:space="preserve"> En igual sentido, se realizo contestación a la demanda en representación de la compañía, basando los argumentos de la defensa en l</w:t>
            </w:r>
            <w:r w:rsidR="00135E4F">
              <w:rPr>
                <w:rFonts w:asciiTheme="minorHAnsi" w:hAnsiTheme="minorHAnsi" w:cstheme="minorHAnsi"/>
                <w:sz w:val="22"/>
                <w:szCs w:val="22"/>
              </w:rPr>
              <w:t xml:space="preserve">a causa extraña que rompe el nexo de causalidad, consistente en la culpa exclusiva de la víctima, al ser esta quien se expuso </w:t>
            </w:r>
            <w:r w:rsidR="004F0563">
              <w:rPr>
                <w:rFonts w:asciiTheme="minorHAnsi" w:hAnsiTheme="minorHAnsi" w:cstheme="minorHAnsi"/>
                <w:sz w:val="22"/>
                <w:szCs w:val="22"/>
              </w:rPr>
              <w:t xml:space="preserve">a la creación de su propio riesgo, en tanto puede concluirse del dictamen pericial de reconstrucción de accidente de tránsito que </w:t>
            </w:r>
            <w:r w:rsidR="0023438F">
              <w:rPr>
                <w:rFonts w:asciiTheme="minorHAnsi" w:hAnsiTheme="minorHAnsi" w:cstheme="minorHAnsi"/>
                <w:sz w:val="22"/>
                <w:szCs w:val="22"/>
              </w:rPr>
              <w:t xml:space="preserve">aporta el asegurado, que </w:t>
            </w:r>
            <w:r w:rsidR="00601F96">
              <w:rPr>
                <w:rFonts w:asciiTheme="minorHAnsi" w:hAnsiTheme="minorHAnsi" w:cstheme="minorHAnsi"/>
                <w:sz w:val="22"/>
                <w:szCs w:val="22"/>
              </w:rPr>
              <w:t xml:space="preserve">la causa del accidente estuvo en cabeza de la </w:t>
            </w:r>
            <w:r w:rsidR="00C47335">
              <w:rPr>
                <w:rFonts w:asciiTheme="minorHAnsi" w:hAnsiTheme="minorHAnsi" w:cstheme="minorHAnsi"/>
                <w:sz w:val="22"/>
                <w:szCs w:val="22"/>
              </w:rPr>
              <w:t xml:space="preserve">señora Claudia Velasco </w:t>
            </w:r>
            <w:r w:rsidR="00D033DB">
              <w:rPr>
                <w:rFonts w:asciiTheme="minorHAnsi" w:hAnsiTheme="minorHAnsi" w:cstheme="minorHAnsi"/>
                <w:sz w:val="22"/>
                <w:szCs w:val="22"/>
              </w:rPr>
              <w:t>en tanto realizó una maniobra en su conducción que además de encontrarse prohibida en la normal, puso en peligro su integridad. A tal conclusión se llega en dicho RAT en atención a la posición final de los vehículos, especialmente el vehículo Nro. 2 (asegurado), del cual se observa que conducía conservando su carril</w:t>
            </w:r>
            <w:r w:rsidR="00E3106D">
              <w:rPr>
                <w:rFonts w:asciiTheme="minorHAnsi" w:hAnsiTheme="minorHAnsi" w:cstheme="minorHAnsi"/>
                <w:sz w:val="22"/>
                <w:szCs w:val="22"/>
              </w:rPr>
              <w:t xml:space="preserve">; lo anterior aunado </w:t>
            </w:r>
            <w:r w:rsidR="006E666A">
              <w:rPr>
                <w:rFonts w:asciiTheme="minorHAnsi" w:hAnsiTheme="minorHAnsi" w:cstheme="minorHAnsi"/>
                <w:sz w:val="22"/>
                <w:szCs w:val="22"/>
              </w:rPr>
              <w:t>a la falta de licencia de conducción de la señora Velasco, lo que permite concluir de forma acertada su falta de habilidad en la conducción del vehículo</w:t>
            </w:r>
            <w:r w:rsidR="005F136E">
              <w:rPr>
                <w:rFonts w:asciiTheme="minorHAnsi" w:hAnsiTheme="minorHAnsi" w:cstheme="minorHAnsi"/>
                <w:sz w:val="22"/>
                <w:szCs w:val="22"/>
              </w:rPr>
              <w:t>, tal como fue consignado en el IPAT.</w:t>
            </w:r>
            <w:r w:rsidR="00AB00AE">
              <w:rPr>
                <w:rFonts w:asciiTheme="minorHAnsi" w:hAnsiTheme="minorHAnsi" w:cstheme="minorHAnsi"/>
                <w:sz w:val="22"/>
                <w:szCs w:val="22"/>
              </w:rPr>
              <w:t xml:space="preserve"> </w:t>
            </w:r>
          </w:p>
          <w:p w14:paraId="7EC7DEA5" w14:textId="77777777" w:rsidR="00AB00AE" w:rsidRDefault="00AB00AE" w:rsidP="00326233">
            <w:pPr>
              <w:jc w:val="both"/>
              <w:rPr>
                <w:rFonts w:asciiTheme="minorHAnsi" w:hAnsiTheme="minorHAnsi" w:cstheme="minorHAnsi"/>
                <w:sz w:val="22"/>
                <w:szCs w:val="22"/>
              </w:rPr>
            </w:pPr>
          </w:p>
          <w:p w14:paraId="5144B8AE" w14:textId="7D4FAC97" w:rsidR="00AB00AE" w:rsidRPr="007D2955" w:rsidRDefault="005F136E" w:rsidP="00326233">
            <w:pPr>
              <w:jc w:val="both"/>
              <w:rPr>
                <w:rFonts w:asciiTheme="minorHAnsi" w:hAnsiTheme="minorHAnsi" w:cstheme="minorHAnsi"/>
                <w:sz w:val="22"/>
                <w:szCs w:val="22"/>
              </w:rPr>
            </w:pPr>
            <w:r>
              <w:rPr>
                <w:rFonts w:asciiTheme="minorHAnsi" w:hAnsiTheme="minorHAnsi" w:cstheme="minorHAnsi"/>
                <w:sz w:val="22"/>
                <w:szCs w:val="22"/>
              </w:rPr>
              <w:t xml:space="preserve">Es importante mencionar que como pruebas se </w:t>
            </w:r>
            <w:r w:rsidR="00C8381B">
              <w:rPr>
                <w:rFonts w:asciiTheme="minorHAnsi" w:hAnsiTheme="minorHAnsi" w:cstheme="minorHAnsi"/>
                <w:sz w:val="22"/>
                <w:szCs w:val="22"/>
              </w:rPr>
              <w:t>solicitó,</w:t>
            </w:r>
            <w:r>
              <w:rPr>
                <w:rFonts w:asciiTheme="minorHAnsi" w:hAnsiTheme="minorHAnsi" w:cstheme="minorHAnsi"/>
                <w:sz w:val="22"/>
                <w:szCs w:val="22"/>
              </w:rPr>
              <w:t xml:space="preserve"> además, el interrogatorio de parte, el testimonio del agente de tránsito que diligencio el IPAT y el contradictorio del dictamen de reconstrucción de</w:t>
            </w:r>
            <w:r w:rsidR="008C7412">
              <w:rPr>
                <w:rFonts w:asciiTheme="minorHAnsi" w:hAnsiTheme="minorHAnsi" w:cstheme="minorHAnsi"/>
                <w:sz w:val="22"/>
                <w:szCs w:val="22"/>
              </w:rPr>
              <w:t xml:space="preserve"> accidente de tránsito aportado por la parte demandante, por lo que se considera que, </w:t>
            </w:r>
            <w:r w:rsidR="008C2ABC">
              <w:rPr>
                <w:rFonts w:asciiTheme="minorHAnsi" w:hAnsiTheme="minorHAnsi" w:cstheme="minorHAnsi"/>
                <w:sz w:val="22"/>
                <w:szCs w:val="22"/>
              </w:rPr>
              <w:t>la responsabilidad civil extracontractual que aquí se discute dependerá del resultado del de</w:t>
            </w:r>
            <w:r w:rsidR="006A7A1A">
              <w:rPr>
                <w:rFonts w:asciiTheme="minorHAnsi" w:hAnsiTheme="minorHAnsi" w:cstheme="minorHAnsi"/>
                <w:sz w:val="22"/>
                <w:szCs w:val="22"/>
              </w:rPr>
              <w:t>l debate probatorio</w:t>
            </w:r>
            <w:r w:rsidR="00C8381B">
              <w:rPr>
                <w:rFonts w:asciiTheme="minorHAnsi" w:hAnsiTheme="minorHAnsi" w:cstheme="minorHAnsi"/>
                <w:sz w:val="22"/>
                <w:szCs w:val="22"/>
              </w:rPr>
              <w:t>.</w:t>
            </w:r>
          </w:p>
        </w:tc>
      </w:tr>
      <w:tr w:rsidR="0057427E" w:rsidRPr="007D2955" w14:paraId="15036972" w14:textId="77777777" w:rsidTr="00A32EE5">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13C2A32A" w14:textId="77777777" w:rsidR="0057427E" w:rsidRPr="007D2955" w:rsidRDefault="0057427E"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Calificación de la Contingencia</w:t>
            </w:r>
          </w:p>
        </w:tc>
        <w:tc>
          <w:tcPr>
            <w:tcW w:w="7440" w:type="dxa"/>
            <w:gridSpan w:val="10"/>
            <w:tcBorders>
              <w:left w:val="single" w:sz="2" w:space="0" w:color="D9D9D9" w:themeColor="background1" w:themeShade="D9"/>
            </w:tcBorders>
            <w:vAlign w:val="center"/>
          </w:tcPr>
          <w:p w14:paraId="2CFA2FAA" w14:textId="7CBD7387" w:rsidR="0057427E" w:rsidRPr="007D2955" w:rsidRDefault="0034105A" w:rsidP="007D2955">
            <w:pPr>
              <w:rPr>
                <w:rFonts w:asciiTheme="minorHAnsi" w:hAnsiTheme="minorHAnsi" w:cstheme="minorHAnsi"/>
                <w:bCs/>
                <w:sz w:val="22"/>
                <w:szCs w:val="22"/>
              </w:rPr>
            </w:pPr>
            <w:r>
              <w:rPr>
                <w:rFonts w:asciiTheme="minorHAnsi" w:hAnsiTheme="minorHAnsi" w:cstheme="minorHAnsi"/>
                <w:sz w:val="22"/>
                <w:szCs w:val="22"/>
              </w:rPr>
              <w:t>E</w:t>
            </w:r>
            <w:r w:rsidR="007D2955" w:rsidRPr="007D2955">
              <w:rPr>
                <w:rFonts w:asciiTheme="minorHAnsi" w:hAnsiTheme="minorHAnsi" w:cstheme="minorHAnsi"/>
                <w:sz w:val="22"/>
                <w:szCs w:val="22"/>
              </w:rPr>
              <w:t>ventual</w:t>
            </w:r>
          </w:p>
        </w:tc>
      </w:tr>
      <w:tr w:rsidR="00BE3F71" w:rsidRPr="007D2955" w14:paraId="7B15E30E"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3EF10857" w14:textId="2B39AB62" w:rsidR="00BE3F71" w:rsidRPr="007D2955" w:rsidRDefault="0057427E"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Motivos de la calificación</w:t>
            </w:r>
          </w:p>
        </w:tc>
        <w:tc>
          <w:tcPr>
            <w:tcW w:w="7440" w:type="dxa"/>
            <w:gridSpan w:val="10"/>
            <w:tcBorders>
              <w:left w:val="single" w:sz="2" w:space="0" w:color="D9D9D9" w:themeColor="background1" w:themeShade="D9"/>
            </w:tcBorders>
            <w:vAlign w:val="center"/>
          </w:tcPr>
          <w:p w14:paraId="776B8FCC" w14:textId="194BCA59" w:rsidR="00C81E6F" w:rsidRDefault="00C81E6F" w:rsidP="00C81E6F">
            <w:pPr>
              <w:jc w:val="both"/>
              <w:rPr>
                <w:rFonts w:asciiTheme="minorHAnsi" w:hAnsiTheme="minorHAnsi" w:cstheme="minorHAnsi"/>
                <w:sz w:val="22"/>
                <w:szCs w:val="22"/>
              </w:rPr>
            </w:pPr>
            <w:r w:rsidRPr="00C81E6F">
              <w:rPr>
                <w:rFonts w:asciiTheme="minorHAnsi" w:hAnsiTheme="minorHAnsi" w:cstheme="minorHAnsi"/>
                <w:sz w:val="22"/>
                <w:szCs w:val="22"/>
              </w:rPr>
              <w:t>La contingencia se califica como eventual, comoquiera que</w:t>
            </w:r>
            <w:r w:rsidR="001B3B26">
              <w:rPr>
                <w:rFonts w:asciiTheme="minorHAnsi" w:hAnsiTheme="minorHAnsi" w:cstheme="minorHAnsi"/>
                <w:sz w:val="22"/>
                <w:szCs w:val="22"/>
              </w:rPr>
              <w:t>, aunque la póliza presta cobertura material y temporal,</w:t>
            </w:r>
            <w:r w:rsidRPr="00C81E6F">
              <w:rPr>
                <w:rFonts w:asciiTheme="minorHAnsi" w:hAnsiTheme="minorHAnsi" w:cstheme="minorHAnsi"/>
                <w:sz w:val="22"/>
                <w:szCs w:val="22"/>
              </w:rPr>
              <w:t xml:space="preserve"> la </w:t>
            </w:r>
            <w:r w:rsidR="001B3B26">
              <w:rPr>
                <w:rFonts w:asciiTheme="minorHAnsi" w:hAnsiTheme="minorHAnsi" w:cstheme="minorHAnsi"/>
                <w:sz w:val="22"/>
                <w:szCs w:val="22"/>
              </w:rPr>
              <w:t xml:space="preserve">acreditación de la </w:t>
            </w:r>
            <w:r w:rsidRPr="00C81E6F">
              <w:rPr>
                <w:rFonts w:asciiTheme="minorHAnsi" w:hAnsiTheme="minorHAnsi" w:cstheme="minorHAnsi"/>
                <w:sz w:val="22"/>
                <w:szCs w:val="22"/>
              </w:rPr>
              <w:t xml:space="preserve">responsabilidad </w:t>
            </w:r>
            <w:r w:rsidR="001B3B26">
              <w:rPr>
                <w:rFonts w:asciiTheme="minorHAnsi" w:hAnsiTheme="minorHAnsi" w:cstheme="minorHAnsi"/>
                <w:sz w:val="22"/>
                <w:szCs w:val="22"/>
              </w:rPr>
              <w:t xml:space="preserve">del asegurado </w:t>
            </w:r>
            <w:r w:rsidRPr="00C81E6F">
              <w:rPr>
                <w:rFonts w:asciiTheme="minorHAnsi" w:hAnsiTheme="minorHAnsi" w:cstheme="minorHAnsi"/>
                <w:sz w:val="22"/>
                <w:szCs w:val="22"/>
              </w:rPr>
              <w:t xml:space="preserve">dependerá de la práctica de </w:t>
            </w:r>
            <w:r w:rsidR="001B3B26">
              <w:rPr>
                <w:rFonts w:asciiTheme="minorHAnsi" w:hAnsiTheme="minorHAnsi" w:cstheme="minorHAnsi"/>
                <w:sz w:val="22"/>
                <w:szCs w:val="22"/>
              </w:rPr>
              <w:t>los dictámenes periciales allegados al proceso.</w:t>
            </w:r>
            <w:r w:rsidRPr="00C81E6F">
              <w:rPr>
                <w:rFonts w:asciiTheme="minorHAnsi" w:hAnsiTheme="minorHAnsi" w:cstheme="minorHAnsi"/>
                <w:sz w:val="22"/>
                <w:szCs w:val="22"/>
              </w:rPr>
              <w:t xml:space="preserve"> </w:t>
            </w:r>
          </w:p>
          <w:p w14:paraId="0DF58346" w14:textId="77777777" w:rsidR="00701A47" w:rsidRPr="00C81E6F" w:rsidRDefault="00701A47" w:rsidP="00C81E6F">
            <w:pPr>
              <w:jc w:val="both"/>
              <w:rPr>
                <w:rFonts w:asciiTheme="minorHAnsi" w:hAnsiTheme="minorHAnsi" w:cstheme="minorHAnsi"/>
                <w:sz w:val="22"/>
                <w:szCs w:val="22"/>
              </w:rPr>
            </w:pPr>
          </w:p>
          <w:p w14:paraId="04CA6924" w14:textId="657481A7" w:rsidR="00701A47" w:rsidRDefault="00D82ED3" w:rsidP="00C81E6F">
            <w:pPr>
              <w:jc w:val="both"/>
              <w:rPr>
                <w:rFonts w:asciiTheme="minorHAnsi" w:hAnsiTheme="minorHAnsi" w:cstheme="minorHAnsi"/>
                <w:sz w:val="22"/>
                <w:szCs w:val="22"/>
              </w:rPr>
            </w:pPr>
            <w:r>
              <w:rPr>
                <w:rFonts w:asciiTheme="minorHAnsi" w:hAnsiTheme="minorHAnsi" w:cstheme="minorHAnsi"/>
                <w:sz w:val="22"/>
                <w:szCs w:val="22"/>
              </w:rPr>
              <w:t>En primer lugar, d</w:t>
            </w:r>
            <w:r w:rsidR="00C81E6F" w:rsidRPr="00C81E6F">
              <w:rPr>
                <w:rFonts w:asciiTheme="minorHAnsi" w:hAnsiTheme="minorHAnsi" w:cstheme="minorHAnsi"/>
                <w:sz w:val="22"/>
                <w:szCs w:val="22"/>
              </w:rPr>
              <w:t xml:space="preserve">ebe indicarse que la póliza de riesgo Nro. </w:t>
            </w:r>
            <w:r w:rsidR="00011A73" w:rsidRPr="00011A73">
              <w:rPr>
                <w:rFonts w:asciiTheme="minorHAnsi" w:hAnsiTheme="minorHAnsi" w:cstheme="minorHAnsi"/>
                <w:sz w:val="22"/>
                <w:szCs w:val="22"/>
              </w:rPr>
              <w:t xml:space="preserve">040005642907 </w:t>
            </w:r>
            <w:r w:rsidR="00C81E6F" w:rsidRPr="00C81E6F">
              <w:rPr>
                <w:rFonts w:asciiTheme="minorHAnsi" w:hAnsiTheme="minorHAnsi" w:cstheme="minorHAnsi"/>
                <w:sz w:val="22"/>
                <w:szCs w:val="22"/>
              </w:rPr>
              <w:t xml:space="preserve">cuyo asegurado es Cartón de Colombia S.A., </w:t>
            </w:r>
            <w:r w:rsidR="00C81E6F" w:rsidRPr="00BA2D67">
              <w:rPr>
                <w:rFonts w:asciiTheme="minorHAnsi" w:hAnsiTheme="minorHAnsi" w:cstheme="minorHAnsi"/>
                <w:b/>
                <w:sz w:val="22"/>
                <w:szCs w:val="22"/>
                <w:u w:val="single"/>
              </w:rPr>
              <w:t xml:space="preserve">presta </w:t>
            </w:r>
            <w:r w:rsidRPr="00BA2D67">
              <w:rPr>
                <w:rFonts w:asciiTheme="minorHAnsi" w:hAnsiTheme="minorHAnsi" w:cstheme="minorHAnsi"/>
                <w:b/>
                <w:sz w:val="22"/>
                <w:szCs w:val="22"/>
                <w:u w:val="single"/>
              </w:rPr>
              <w:t>cobertura temporal</w:t>
            </w:r>
            <w:r w:rsidRPr="00C81E6F">
              <w:rPr>
                <w:rFonts w:asciiTheme="minorHAnsi" w:hAnsiTheme="minorHAnsi" w:cstheme="minorHAnsi"/>
                <w:sz w:val="22"/>
                <w:szCs w:val="22"/>
              </w:rPr>
              <w:t xml:space="preserve">, </w:t>
            </w:r>
            <w:r>
              <w:rPr>
                <w:rFonts w:asciiTheme="minorHAnsi" w:hAnsiTheme="minorHAnsi" w:cstheme="minorHAnsi"/>
                <w:sz w:val="22"/>
                <w:szCs w:val="22"/>
              </w:rPr>
              <w:t>toda vez que</w:t>
            </w:r>
            <w:r w:rsidRPr="00C81E6F">
              <w:rPr>
                <w:rFonts w:asciiTheme="minorHAnsi" w:hAnsiTheme="minorHAnsi" w:cstheme="minorHAnsi"/>
                <w:sz w:val="22"/>
                <w:szCs w:val="22"/>
              </w:rPr>
              <w:t xml:space="preserve"> el hecho</w:t>
            </w:r>
            <w:r>
              <w:rPr>
                <w:rFonts w:asciiTheme="minorHAnsi" w:hAnsiTheme="minorHAnsi" w:cstheme="minorHAnsi"/>
                <w:sz w:val="22"/>
                <w:szCs w:val="22"/>
              </w:rPr>
              <w:t xml:space="preserve"> ocurrió </w:t>
            </w:r>
            <w:r w:rsidRPr="00C81E6F">
              <w:rPr>
                <w:rFonts w:asciiTheme="minorHAnsi" w:hAnsiTheme="minorHAnsi" w:cstheme="minorHAnsi"/>
                <w:sz w:val="22"/>
                <w:szCs w:val="22"/>
              </w:rPr>
              <w:t>el 27 de noviembre de 2019</w:t>
            </w:r>
            <w:r>
              <w:rPr>
                <w:rFonts w:asciiTheme="minorHAnsi" w:hAnsiTheme="minorHAnsi" w:cstheme="minorHAnsi"/>
                <w:sz w:val="22"/>
                <w:szCs w:val="22"/>
              </w:rPr>
              <w:t xml:space="preserve">, es decir, </w:t>
            </w:r>
            <w:r w:rsidRPr="00C81E6F">
              <w:rPr>
                <w:rFonts w:asciiTheme="minorHAnsi" w:hAnsiTheme="minorHAnsi" w:cstheme="minorHAnsi"/>
                <w:sz w:val="22"/>
                <w:szCs w:val="22"/>
              </w:rPr>
              <w:t xml:space="preserve">durante el periodo de </w:t>
            </w:r>
            <w:r w:rsidRPr="00C81E6F">
              <w:rPr>
                <w:rFonts w:asciiTheme="minorHAnsi" w:hAnsiTheme="minorHAnsi" w:cstheme="minorHAnsi"/>
                <w:sz w:val="22"/>
                <w:szCs w:val="22"/>
              </w:rPr>
              <w:lastRenderedPageBreak/>
              <w:t>vigencia de la póliza</w:t>
            </w:r>
            <w:r>
              <w:rPr>
                <w:rFonts w:asciiTheme="minorHAnsi" w:hAnsiTheme="minorHAnsi" w:cstheme="minorHAnsi"/>
                <w:sz w:val="22"/>
                <w:szCs w:val="22"/>
              </w:rPr>
              <w:t xml:space="preserve">, contemplado desde el 01 de diciembre del 2018 al 01 de diciembre del </w:t>
            </w:r>
            <w:r w:rsidRPr="00C81E6F">
              <w:rPr>
                <w:rFonts w:asciiTheme="minorHAnsi" w:hAnsiTheme="minorHAnsi" w:cstheme="minorHAnsi"/>
                <w:sz w:val="22"/>
                <w:szCs w:val="22"/>
              </w:rPr>
              <w:t>2019,</w:t>
            </w:r>
            <w:r w:rsidR="00AD4D0E">
              <w:rPr>
                <w:rFonts w:asciiTheme="minorHAnsi" w:hAnsiTheme="minorHAnsi" w:cstheme="minorHAnsi"/>
                <w:sz w:val="22"/>
                <w:szCs w:val="22"/>
              </w:rPr>
              <w:t xml:space="preserve"> en modalidad ocurrencia. Además, </w:t>
            </w:r>
            <w:r w:rsidR="00AD4D0E" w:rsidRPr="00BA2D67">
              <w:rPr>
                <w:rFonts w:asciiTheme="minorHAnsi" w:hAnsiTheme="minorHAnsi" w:cstheme="minorHAnsi"/>
                <w:b/>
                <w:sz w:val="22"/>
                <w:szCs w:val="22"/>
                <w:u w:val="single"/>
              </w:rPr>
              <w:t>presta</w:t>
            </w:r>
            <w:r w:rsidRPr="00BA2D67">
              <w:rPr>
                <w:rFonts w:asciiTheme="minorHAnsi" w:hAnsiTheme="minorHAnsi" w:cstheme="minorHAnsi"/>
                <w:b/>
                <w:sz w:val="22"/>
                <w:szCs w:val="22"/>
                <w:u w:val="single"/>
              </w:rPr>
              <w:t xml:space="preserve"> </w:t>
            </w:r>
            <w:r w:rsidR="00C81E6F" w:rsidRPr="00BA2D67">
              <w:rPr>
                <w:rFonts w:asciiTheme="minorHAnsi" w:hAnsiTheme="minorHAnsi" w:cstheme="minorHAnsi"/>
                <w:b/>
                <w:sz w:val="22"/>
                <w:szCs w:val="22"/>
                <w:u w:val="single"/>
              </w:rPr>
              <w:t>cobertura material</w:t>
            </w:r>
            <w:r w:rsidR="00C81E6F" w:rsidRPr="00C81E6F">
              <w:rPr>
                <w:rFonts w:asciiTheme="minorHAnsi" w:hAnsiTheme="minorHAnsi" w:cstheme="minorHAnsi"/>
                <w:sz w:val="22"/>
                <w:szCs w:val="22"/>
              </w:rPr>
              <w:t xml:space="preserve"> toda vez que ampara la responsabilidad civil extracontractual por daños a terceros</w:t>
            </w:r>
            <w:r w:rsidR="00AD4D0E">
              <w:rPr>
                <w:rFonts w:asciiTheme="minorHAnsi" w:hAnsiTheme="minorHAnsi" w:cstheme="minorHAnsi"/>
                <w:sz w:val="22"/>
                <w:szCs w:val="22"/>
              </w:rPr>
              <w:t xml:space="preserve"> derivada de la conducción del vehículo de placa TZP161, pretensión que se endilga al asegurado. </w:t>
            </w:r>
          </w:p>
          <w:p w14:paraId="74788037" w14:textId="2D7536F7" w:rsidR="00C81E6F" w:rsidRPr="00C81E6F" w:rsidRDefault="00C81E6F" w:rsidP="00C81E6F">
            <w:pPr>
              <w:jc w:val="both"/>
              <w:rPr>
                <w:rFonts w:asciiTheme="minorHAnsi" w:hAnsiTheme="minorHAnsi" w:cstheme="minorHAnsi"/>
                <w:sz w:val="22"/>
                <w:szCs w:val="22"/>
              </w:rPr>
            </w:pPr>
            <w:r w:rsidRPr="00C81E6F">
              <w:rPr>
                <w:rFonts w:asciiTheme="minorHAnsi" w:hAnsiTheme="minorHAnsi" w:cstheme="minorHAnsi"/>
                <w:sz w:val="22"/>
                <w:szCs w:val="22"/>
              </w:rPr>
              <w:t xml:space="preserve"> </w:t>
            </w:r>
          </w:p>
          <w:p w14:paraId="016C96E8" w14:textId="4287F8A1" w:rsidR="00496FEA" w:rsidRDefault="00357850">
            <w:pPr>
              <w:jc w:val="both"/>
              <w:rPr>
                <w:rFonts w:asciiTheme="minorHAnsi" w:hAnsiTheme="minorHAnsi" w:cstheme="minorHAnsi"/>
                <w:sz w:val="22"/>
                <w:szCs w:val="22"/>
              </w:rPr>
            </w:pPr>
            <w:r>
              <w:rPr>
                <w:rFonts w:asciiTheme="minorHAnsi" w:hAnsiTheme="minorHAnsi" w:cstheme="minorHAnsi"/>
                <w:sz w:val="22"/>
                <w:szCs w:val="22"/>
              </w:rPr>
              <w:t xml:space="preserve">En segundo lugar, lo anterior debe analizarse en relación con la responsabilidad del asegurado, la cual se encuentra en discusión, por lo siguiente: </w:t>
            </w:r>
            <w:r w:rsidRPr="00BA2D67">
              <w:rPr>
                <w:rFonts w:asciiTheme="minorHAnsi" w:hAnsiTheme="minorHAnsi" w:cstheme="minorHAnsi"/>
                <w:b/>
                <w:sz w:val="22"/>
                <w:szCs w:val="22"/>
              </w:rPr>
              <w:t>(i)</w:t>
            </w:r>
            <w:r w:rsidR="00C81E6F" w:rsidRPr="00C81E6F">
              <w:rPr>
                <w:rFonts w:asciiTheme="minorHAnsi" w:hAnsiTheme="minorHAnsi" w:cstheme="minorHAnsi"/>
                <w:sz w:val="22"/>
                <w:szCs w:val="22"/>
              </w:rPr>
              <w:t xml:space="preserve"> en el IPAT se señaló como hipótesis del </w:t>
            </w:r>
            <w:r w:rsidR="00160F15">
              <w:rPr>
                <w:rFonts w:asciiTheme="minorHAnsi" w:hAnsiTheme="minorHAnsi" w:cstheme="minorHAnsi"/>
                <w:sz w:val="22"/>
                <w:szCs w:val="22"/>
              </w:rPr>
              <w:t xml:space="preserve">accidente “adelantar por la derecha </w:t>
            </w:r>
            <w:r w:rsidR="009B5CCD">
              <w:rPr>
                <w:rFonts w:asciiTheme="minorHAnsi" w:hAnsiTheme="minorHAnsi" w:cstheme="minorHAnsi"/>
                <w:sz w:val="22"/>
                <w:szCs w:val="22"/>
              </w:rPr>
              <w:t>e impericia al conducir”</w:t>
            </w:r>
            <w:r w:rsidR="00326233">
              <w:rPr>
                <w:rFonts w:asciiTheme="minorHAnsi" w:hAnsiTheme="minorHAnsi" w:cstheme="minorHAnsi"/>
                <w:sz w:val="22"/>
                <w:szCs w:val="22"/>
              </w:rPr>
              <w:t xml:space="preserve"> </w:t>
            </w:r>
            <w:r>
              <w:rPr>
                <w:rFonts w:asciiTheme="minorHAnsi" w:hAnsiTheme="minorHAnsi" w:cstheme="minorHAnsi"/>
                <w:sz w:val="22"/>
                <w:szCs w:val="22"/>
              </w:rPr>
              <w:t>atribuida a la motocicleta de placa ZHX83E, es decir, a l</w:t>
            </w:r>
            <w:r w:rsidR="00C81E6F" w:rsidRPr="00C81E6F">
              <w:rPr>
                <w:rFonts w:asciiTheme="minorHAnsi" w:hAnsiTheme="minorHAnsi" w:cstheme="minorHAnsi"/>
                <w:sz w:val="22"/>
                <w:szCs w:val="22"/>
              </w:rPr>
              <w:t xml:space="preserve">a </w:t>
            </w:r>
            <w:r>
              <w:rPr>
                <w:rFonts w:asciiTheme="minorHAnsi" w:hAnsiTheme="minorHAnsi" w:cstheme="minorHAnsi"/>
                <w:sz w:val="22"/>
                <w:szCs w:val="22"/>
              </w:rPr>
              <w:t>víctima directa;</w:t>
            </w:r>
            <w:r w:rsidR="00872063">
              <w:rPr>
                <w:rFonts w:asciiTheme="minorHAnsi" w:hAnsiTheme="minorHAnsi" w:cstheme="minorHAnsi"/>
                <w:sz w:val="22"/>
                <w:szCs w:val="22"/>
              </w:rPr>
              <w:t xml:space="preserve"> </w:t>
            </w:r>
            <w:r w:rsidR="00872063" w:rsidRPr="00BA2D67">
              <w:rPr>
                <w:rFonts w:asciiTheme="minorHAnsi" w:hAnsiTheme="minorHAnsi" w:cstheme="minorHAnsi"/>
                <w:b/>
                <w:sz w:val="22"/>
                <w:szCs w:val="22"/>
              </w:rPr>
              <w:t>(ii)</w:t>
            </w:r>
            <w:r w:rsidR="00872063">
              <w:rPr>
                <w:rFonts w:asciiTheme="minorHAnsi" w:hAnsiTheme="minorHAnsi" w:cstheme="minorHAnsi"/>
                <w:sz w:val="22"/>
                <w:szCs w:val="22"/>
              </w:rPr>
              <w:t xml:space="preserve"> </w:t>
            </w:r>
            <w:r w:rsidR="0099174F">
              <w:rPr>
                <w:rFonts w:asciiTheme="minorHAnsi" w:hAnsiTheme="minorHAnsi" w:cstheme="minorHAnsi"/>
                <w:sz w:val="22"/>
                <w:szCs w:val="22"/>
              </w:rPr>
              <w:t>Cartón</w:t>
            </w:r>
            <w:r w:rsidR="00872063">
              <w:rPr>
                <w:rFonts w:asciiTheme="minorHAnsi" w:hAnsiTheme="minorHAnsi" w:cstheme="minorHAnsi"/>
                <w:sz w:val="22"/>
                <w:szCs w:val="22"/>
              </w:rPr>
              <w:t xml:space="preserve"> de Colombia S.A. aportó un dictamen pericial emitido por IRS VIAL, mediante el cual se concluye</w:t>
            </w:r>
            <w:r w:rsidR="00DB0FFB">
              <w:rPr>
                <w:rFonts w:asciiTheme="minorHAnsi" w:hAnsiTheme="minorHAnsi" w:cstheme="minorHAnsi"/>
                <w:sz w:val="22"/>
                <w:szCs w:val="22"/>
              </w:rPr>
              <w:t xml:space="preserve"> que</w:t>
            </w:r>
            <w:r w:rsidR="006B3A17">
              <w:rPr>
                <w:rFonts w:asciiTheme="minorHAnsi" w:hAnsiTheme="minorHAnsi" w:cstheme="minorHAnsi"/>
                <w:sz w:val="22"/>
                <w:szCs w:val="22"/>
              </w:rPr>
              <w:t>,</w:t>
            </w:r>
            <w:r w:rsidR="00DB0FFB">
              <w:rPr>
                <w:rFonts w:asciiTheme="minorHAnsi" w:hAnsiTheme="minorHAnsi" w:cstheme="minorHAnsi"/>
                <w:sz w:val="22"/>
                <w:szCs w:val="22"/>
              </w:rPr>
              <w:t xml:space="preserve"> </w:t>
            </w:r>
            <w:r w:rsidR="00D942CB">
              <w:rPr>
                <w:rFonts w:asciiTheme="minorHAnsi" w:hAnsiTheme="minorHAnsi" w:cstheme="minorHAnsi"/>
                <w:sz w:val="22"/>
                <w:szCs w:val="22"/>
              </w:rPr>
              <w:t xml:space="preserve">de a acuerdo a la posición final de los vehículos, la causa de la accidente estuvo en cabeza de la señor Claudia Fabiola Velasco como como conductora del vehículo Nro. 2, en tanto adelanto el vehículo Nro. 1 por el costado derecho, maniobra que se encuentra prohibida y que además la expuso a la ocurrencia del daño en tanto no conservo su carril ni la distancia entre los vehículos, pese a que esta tenía toda la visibilidad del espacio y en tal sentido, era la llamada a evitar la ocurrencia del accidente </w:t>
            </w:r>
            <w:r w:rsidR="00872063">
              <w:rPr>
                <w:rFonts w:asciiTheme="minorHAnsi" w:hAnsiTheme="minorHAnsi" w:cstheme="minorHAnsi"/>
                <w:sz w:val="22"/>
                <w:szCs w:val="22"/>
              </w:rPr>
              <w:t>;</w:t>
            </w:r>
            <w:r w:rsidR="00C81E6F" w:rsidRPr="00C81E6F">
              <w:rPr>
                <w:rFonts w:asciiTheme="minorHAnsi" w:hAnsiTheme="minorHAnsi" w:cstheme="minorHAnsi"/>
                <w:sz w:val="22"/>
                <w:szCs w:val="22"/>
              </w:rPr>
              <w:t xml:space="preserve"> </w:t>
            </w:r>
            <w:r w:rsidRPr="00BA2D67">
              <w:rPr>
                <w:rFonts w:asciiTheme="minorHAnsi" w:hAnsiTheme="minorHAnsi" w:cstheme="minorHAnsi"/>
                <w:b/>
                <w:sz w:val="22"/>
                <w:szCs w:val="22"/>
              </w:rPr>
              <w:t>(</w:t>
            </w:r>
            <w:proofErr w:type="spellStart"/>
            <w:r w:rsidR="00872063">
              <w:rPr>
                <w:rFonts w:asciiTheme="minorHAnsi" w:hAnsiTheme="minorHAnsi" w:cstheme="minorHAnsi"/>
                <w:b/>
                <w:sz w:val="22"/>
                <w:szCs w:val="22"/>
              </w:rPr>
              <w:t>i</w:t>
            </w:r>
            <w:r w:rsidRPr="00BA2D67">
              <w:rPr>
                <w:rFonts w:asciiTheme="minorHAnsi" w:hAnsiTheme="minorHAnsi" w:cstheme="minorHAnsi"/>
                <w:b/>
                <w:sz w:val="22"/>
                <w:szCs w:val="22"/>
              </w:rPr>
              <w:t>ii</w:t>
            </w:r>
            <w:proofErr w:type="spellEnd"/>
            <w:r w:rsidRPr="00BA2D67">
              <w:rPr>
                <w:rFonts w:asciiTheme="minorHAnsi" w:hAnsiTheme="minorHAnsi" w:cstheme="minorHAnsi"/>
                <w:b/>
                <w:sz w:val="22"/>
                <w:szCs w:val="22"/>
              </w:rPr>
              <w:t>)</w:t>
            </w:r>
            <w:r>
              <w:rPr>
                <w:rFonts w:asciiTheme="minorHAnsi" w:hAnsiTheme="minorHAnsi" w:cstheme="minorHAnsi"/>
                <w:sz w:val="22"/>
                <w:szCs w:val="22"/>
              </w:rPr>
              <w:t xml:space="preserve"> </w:t>
            </w:r>
            <w:r w:rsidR="0099174F">
              <w:rPr>
                <w:rFonts w:asciiTheme="minorHAnsi" w:hAnsiTheme="minorHAnsi" w:cstheme="minorHAnsi"/>
                <w:sz w:val="22"/>
                <w:szCs w:val="22"/>
              </w:rPr>
              <w:t xml:space="preserve">los demandantes aportaron un dictamen pericial emitido por </w:t>
            </w:r>
            <w:r w:rsidR="006B3A17">
              <w:rPr>
                <w:rFonts w:asciiTheme="minorHAnsi" w:hAnsiTheme="minorHAnsi" w:cstheme="minorHAnsi"/>
                <w:sz w:val="22"/>
                <w:szCs w:val="22"/>
              </w:rPr>
              <w:t xml:space="preserve">el señor </w:t>
            </w:r>
            <w:r w:rsidR="00D942CB">
              <w:rPr>
                <w:rFonts w:asciiTheme="minorHAnsi" w:hAnsiTheme="minorHAnsi" w:cstheme="minorHAnsi"/>
                <w:sz w:val="22"/>
                <w:szCs w:val="22"/>
              </w:rPr>
              <w:t>Nixon Adalberto Ortiz Marín</w:t>
            </w:r>
            <w:r w:rsidR="0099174F">
              <w:rPr>
                <w:rFonts w:asciiTheme="minorHAnsi" w:hAnsiTheme="minorHAnsi" w:cstheme="minorHAnsi"/>
                <w:sz w:val="22"/>
                <w:szCs w:val="22"/>
              </w:rPr>
              <w:t xml:space="preserve">, </w:t>
            </w:r>
            <w:r w:rsidR="003D3A7E">
              <w:rPr>
                <w:rFonts w:asciiTheme="minorHAnsi" w:hAnsiTheme="minorHAnsi" w:cstheme="minorHAnsi"/>
                <w:sz w:val="22"/>
                <w:szCs w:val="22"/>
              </w:rPr>
              <w:t xml:space="preserve">quien se desempeña como tecnólogo en investigación de accidentes de tránsito, </w:t>
            </w:r>
            <w:r w:rsidR="0099174F">
              <w:rPr>
                <w:rFonts w:asciiTheme="minorHAnsi" w:hAnsiTheme="minorHAnsi" w:cstheme="minorHAnsi"/>
                <w:sz w:val="22"/>
                <w:szCs w:val="22"/>
              </w:rPr>
              <w:t>en el que se concluye</w:t>
            </w:r>
            <w:r w:rsidR="00A85C86">
              <w:rPr>
                <w:rFonts w:asciiTheme="minorHAnsi" w:hAnsiTheme="minorHAnsi" w:cstheme="minorHAnsi"/>
                <w:sz w:val="22"/>
                <w:szCs w:val="22"/>
              </w:rPr>
              <w:t xml:space="preserve"> que de acuerdo a los argumentos técnicos y testimoniales, el señor Hugo Hernando Velasco Olave, quien conducía el vehículo Nro. 1 de placas TZP 161, incurrió en un error humano consistente en un falta a su deber de cuidado, en tanto intentó rebasar el vehículo Nro. 2 sin poder lograrlo y colisionando con la señora Claudia Velasco, convirtiéndose este hecho en el factor determinante del accidente</w:t>
            </w:r>
            <w:r w:rsidR="0099174F">
              <w:rPr>
                <w:rFonts w:asciiTheme="minorHAnsi" w:hAnsiTheme="minorHAnsi" w:cstheme="minorHAnsi"/>
                <w:sz w:val="22"/>
                <w:szCs w:val="22"/>
              </w:rPr>
              <w:t xml:space="preserve">; </w:t>
            </w:r>
            <w:r w:rsidR="00520BCA" w:rsidRPr="00BA2D67">
              <w:rPr>
                <w:rFonts w:asciiTheme="minorHAnsi" w:hAnsiTheme="minorHAnsi" w:cstheme="minorHAnsi"/>
                <w:b/>
                <w:sz w:val="22"/>
                <w:szCs w:val="22"/>
              </w:rPr>
              <w:t>(iv)</w:t>
            </w:r>
            <w:r w:rsidR="00520BCA">
              <w:rPr>
                <w:rFonts w:asciiTheme="minorHAnsi" w:hAnsiTheme="minorHAnsi" w:cstheme="minorHAnsi"/>
                <w:sz w:val="22"/>
                <w:szCs w:val="22"/>
              </w:rPr>
              <w:t xml:space="preserve"> </w:t>
            </w:r>
            <w:r w:rsidR="00C81E6F" w:rsidRPr="00C81E6F">
              <w:rPr>
                <w:rFonts w:asciiTheme="minorHAnsi" w:hAnsiTheme="minorHAnsi" w:cstheme="minorHAnsi"/>
                <w:sz w:val="22"/>
                <w:szCs w:val="22"/>
              </w:rPr>
              <w:t xml:space="preserve">el extremo activo </w:t>
            </w:r>
            <w:r w:rsidR="00520BCA">
              <w:rPr>
                <w:rFonts w:asciiTheme="minorHAnsi" w:hAnsiTheme="minorHAnsi" w:cstheme="minorHAnsi"/>
                <w:sz w:val="22"/>
                <w:szCs w:val="22"/>
              </w:rPr>
              <w:t xml:space="preserve">aportó  declaraciones </w:t>
            </w:r>
            <w:r w:rsidR="00795BBA">
              <w:rPr>
                <w:rFonts w:asciiTheme="minorHAnsi" w:hAnsiTheme="minorHAnsi" w:cstheme="minorHAnsi"/>
                <w:sz w:val="22"/>
                <w:szCs w:val="22"/>
              </w:rPr>
              <w:t>extra juicio</w:t>
            </w:r>
            <w:r w:rsidR="00520BCA">
              <w:rPr>
                <w:rFonts w:asciiTheme="minorHAnsi" w:hAnsiTheme="minorHAnsi" w:cstheme="minorHAnsi"/>
                <w:sz w:val="22"/>
                <w:szCs w:val="22"/>
              </w:rPr>
              <w:t xml:space="preserve"> de personas que presuntamente serían testigos presenciales de los hechos y que se solicitaron igualmente como prueba </w:t>
            </w:r>
            <w:r w:rsidR="00C81E6F" w:rsidRPr="00C81E6F">
              <w:rPr>
                <w:rFonts w:asciiTheme="minorHAnsi" w:hAnsiTheme="minorHAnsi" w:cstheme="minorHAnsi"/>
                <w:sz w:val="22"/>
                <w:szCs w:val="22"/>
              </w:rPr>
              <w:t xml:space="preserve"> </w:t>
            </w:r>
            <w:r w:rsidR="00C81E6F" w:rsidRPr="00BA2D67">
              <w:rPr>
                <w:rFonts w:asciiTheme="minorHAnsi" w:hAnsiTheme="minorHAnsi" w:cstheme="minorHAnsi"/>
                <w:bCs/>
                <w:sz w:val="22"/>
                <w:szCs w:val="22"/>
              </w:rPr>
              <w:t>testimonial</w:t>
            </w:r>
            <w:r w:rsidR="006B3A17">
              <w:rPr>
                <w:rFonts w:asciiTheme="minorHAnsi" w:hAnsiTheme="minorHAnsi" w:cstheme="minorHAnsi"/>
                <w:bCs/>
                <w:sz w:val="22"/>
                <w:szCs w:val="22"/>
              </w:rPr>
              <w:t>, no obstante es de resaltar que en el IPAT no se registran  a estas personas como testigos presenciales</w:t>
            </w:r>
            <w:r w:rsidR="00C81E6F" w:rsidRPr="00C81E6F">
              <w:rPr>
                <w:rFonts w:asciiTheme="minorHAnsi" w:hAnsiTheme="minorHAnsi" w:cstheme="minorHAnsi"/>
                <w:sz w:val="22"/>
                <w:szCs w:val="22"/>
              </w:rPr>
              <w:t>. Así las cosas,</w:t>
            </w:r>
            <w:r w:rsidR="00496FEA">
              <w:rPr>
                <w:rFonts w:asciiTheme="minorHAnsi" w:hAnsiTheme="minorHAnsi" w:cstheme="minorHAnsi"/>
                <w:sz w:val="22"/>
                <w:szCs w:val="22"/>
              </w:rPr>
              <w:t xml:space="preserve"> el recaudo probatorio hasta el momento evidencia posiciones contrarias frente a la dinámica del accidente, por lo que </w:t>
            </w:r>
            <w:r w:rsidR="00C81E6F" w:rsidRPr="00C81E6F">
              <w:rPr>
                <w:rFonts w:asciiTheme="minorHAnsi" w:hAnsiTheme="minorHAnsi" w:cstheme="minorHAnsi"/>
                <w:sz w:val="22"/>
                <w:szCs w:val="22"/>
              </w:rPr>
              <w:t xml:space="preserve">la decisión final depende de la valoración que realice el juzgador </w:t>
            </w:r>
            <w:r w:rsidR="00496FEA">
              <w:rPr>
                <w:rFonts w:asciiTheme="minorHAnsi" w:hAnsiTheme="minorHAnsi" w:cstheme="minorHAnsi"/>
                <w:sz w:val="22"/>
                <w:szCs w:val="22"/>
              </w:rPr>
              <w:t>principalmente de la sustentación de los dictámenes periciales</w:t>
            </w:r>
            <w:r w:rsidR="00C81E6F" w:rsidRPr="00C81E6F">
              <w:rPr>
                <w:rFonts w:asciiTheme="minorHAnsi" w:hAnsiTheme="minorHAnsi" w:cstheme="minorHAnsi"/>
                <w:sz w:val="22"/>
                <w:szCs w:val="22"/>
              </w:rPr>
              <w:t xml:space="preserve">. </w:t>
            </w:r>
          </w:p>
          <w:p w14:paraId="38573911" w14:textId="77777777" w:rsidR="00496FEA" w:rsidRDefault="00496FEA">
            <w:pPr>
              <w:jc w:val="both"/>
              <w:rPr>
                <w:rFonts w:asciiTheme="minorHAnsi" w:hAnsiTheme="minorHAnsi" w:cstheme="minorHAnsi"/>
                <w:sz w:val="22"/>
                <w:szCs w:val="22"/>
              </w:rPr>
            </w:pPr>
          </w:p>
          <w:p w14:paraId="25063B19" w14:textId="3DE5EA38" w:rsidR="00F754B9" w:rsidRPr="007D2955" w:rsidRDefault="00C81E6F">
            <w:pPr>
              <w:jc w:val="both"/>
              <w:rPr>
                <w:rFonts w:asciiTheme="minorHAnsi" w:hAnsiTheme="minorHAnsi" w:cstheme="minorHAnsi"/>
                <w:sz w:val="22"/>
                <w:szCs w:val="22"/>
              </w:rPr>
            </w:pPr>
            <w:r w:rsidRPr="00C81E6F">
              <w:rPr>
                <w:rFonts w:asciiTheme="minorHAnsi" w:hAnsiTheme="minorHAnsi" w:cstheme="minorHAnsi"/>
                <w:sz w:val="22"/>
                <w:szCs w:val="22"/>
              </w:rPr>
              <w:t>Lo anterior sin perjuicio del carácter contingente del proceso.</w:t>
            </w:r>
          </w:p>
        </w:tc>
      </w:tr>
      <w:tr w:rsidR="00BE3F71" w:rsidRPr="007D2955" w14:paraId="34AB5F31"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11B47A0A" w14:textId="29ACD62C" w:rsidR="00BE3F71" w:rsidRPr="007D2955" w:rsidRDefault="00BE3F71"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lastRenderedPageBreak/>
              <w:t xml:space="preserve">Fallo </w:t>
            </w:r>
            <w:r w:rsidR="0057427E" w:rsidRPr="007D2955">
              <w:rPr>
                <w:rFonts w:asciiTheme="minorHAnsi" w:hAnsiTheme="minorHAnsi" w:cstheme="minorHAnsi"/>
                <w:b/>
                <w:sz w:val="22"/>
                <w:szCs w:val="22"/>
              </w:rPr>
              <w:t>de pri</w:t>
            </w:r>
            <w:r w:rsidRPr="007D2955">
              <w:rPr>
                <w:rFonts w:asciiTheme="minorHAnsi" w:hAnsiTheme="minorHAnsi" w:cstheme="minorHAnsi"/>
                <w:b/>
                <w:sz w:val="22"/>
                <w:szCs w:val="22"/>
              </w:rPr>
              <w:t>mera</w:t>
            </w:r>
            <w:r w:rsidR="0057427E" w:rsidRPr="007D2955">
              <w:rPr>
                <w:rFonts w:asciiTheme="minorHAnsi" w:hAnsiTheme="minorHAnsi" w:cstheme="minorHAnsi"/>
                <w:b/>
                <w:sz w:val="22"/>
                <w:szCs w:val="22"/>
              </w:rPr>
              <w:t xml:space="preserve"> i</w:t>
            </w:r>
            <w:r w:rsidRPr="007D2955">
              <w:rPr>
                <w:rFonts w:asciiTheme="minorHAnsi" w:hAnsiTheme="minorHAnsi" w:cstheme="minorHAnsi"/>
                <w:b/>
                <w:sz w:val="22"/>
                <w:szCs w:val="22"/>
              </w:rPr>
              <w:t>nstancia</w:t>
            </w:r>
          </w:p>
        </w:tc>
        <w:tc>
          <w:tcPr>
            <w:tcW w:w="7440" w:type="dxa"/>
            <w:gridSpan w:val="10"/>
            <w:tcBorders>
              <w:left w:val="single" w:sz="2" w:space="0" w:color="D9D9D9" w:themeColor="background1" w:themeShade="D9"/>
            </w:tcBorders>
            <w:vAlign w:val="center"/>
          </w:tcPr>
          <w:p w14:paraId="53BA7F1D" w14:textId="77777777" w:rsidR="00BE3F71" w:rsidRPr="007D2955" w:rsidRDefault="00BE3F71" w:rsidP="007D2955">
            <w:pPr>
              <w:rPr>
                <w:rFonts w:asciiTheme="minorHAnsi" w:hAnsiTheme="minorHAnsi" w:cstheme="minorHAnsi"/>
                <w:sz w:val="22"/>
                <w:szCs w:val="22"/>
              </w:rPr>
            </w:pPr>
          </w:p>
        </w:tc>
      </w:tr>
      <w:tr w:rsidR="00BE3F71" w:rsidRPr="007D2955" w14:paraId="4665F10A" w14:textId="77777777" w:rsidTr="00791447">
        <w:trPr>
          <w:trHeight w:val="340"/>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2D6FA49B" w14:textId="77777777" w:rsidR="00BE3F71" w:rsidRPr="007D2955" w:rsidRDefault="00BE3F71"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Recursos</w:t>
            </w:r>
          </w:p>
        </w:tc>
        <w:tc>
          <w:tcPr>
            <w:tcW w:w="7440" w:type="dxa"/>
            <w:gridSpan w:val="10"/>
            <w:tcBorders>
              <w:left w:val="single" w:sz="2" w:space="0" w:color="D9D9D9" w:themeColor="background1" w:themeShade="D9"/>
            </w:tcBorders>
            <w:vAlign w:val="center"/>
          </w:tcPr>
          <w:p w14:paraId="2F0AA4ED" w14:textId="77777777" w:rsidR="00BE3F71" w:rsidRPr="007D2955" w:rsidRDefault="00BE3F71" w:rsidP="0057427E">
            <w:pPr>
              <w:spacing w:line="276" w:lineRule="auto"/>
              <w:jc w:val="both"/>
              <w:rPr>
                <w:rFonts w:asciiTheme="minorHAnsi" w:hAnsiTheme="minorHAnsi" w:cstheme="minorHAnsi"/>
                <w:sz w:val="22"/>
                <w:szCs w:val="22"/>
              </w:rPr>
            </w:pPr>
          </w:p>
        </w:tc>
      </w:tr>
      <w:tr w:rsidR="00BE3F71" w:rsidRPr="007D2955" w14:paraId="5C6AB2DA" w14:textId="77777777" w:rsidTr="00791447">
        <w:trPr>
          <w:trHeight w:val="478"/>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4FDCD769" w14:textId="369B305F" w:rsidR="00BE3F71" w:rsidRPr="007D2955" w:rsidRDefault="0057427E"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Fallo de segunda instancia</w:t>
            </w:r>
          </w:p>
        </w:tc>
        <w:tc>
          <w:tcPr>
            <w:tcW w:w="7440" w:type="dxa"/>
            <w:gridSpan w:val="10"/>
            <w:tcBorders>
              <w:left w:val="single" w:sz="2" w:space="0" w:color="D9D9D9" w:themeColor="background1" w:themeShade="D9"/>
            </w:tcBorders>
            <w:vAlign w:val="center"/>
          </w:tcPr>
          <w:p w14:paraId="6640BB9F" w14:textId="77777777" w:rsidR="00BE3F71" w:rsidRPr="007D2955" w:rsidRDefault="00BE3F71" w:rsidP="0057427E">
            <w:pPr>
              <w:spacing w:line="276" w:lineRule="auto"/>
              <w:jc w:val="both"/>
              <w:rPr>
                <w:rFonts w:asciiTheme="minorHAnsi" w:hAnsiTheme="minorHAnsi" w:cstheme="minorHAnsi"/>
                <w:b/>
                <w:sz w:val="22"/>
                <w:szCs w:val="22"/>
              </w:rPr>
            </w:pPr>
          </w:p>
        </w:tc>
      </w:tr>
      <w:tr w:rsidR="00BE3F71" w:rsidRPr="007D2955" w14:paraId="405FA6CA" w14:textId="77777777" w:rsidTr="00791447">
        <w:trPr>
          <w:trHeight w:val="478"/>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045C4B36" w14:textId="77777777" w:rsidR="00BE3F71" w:rsidRPr="007D2955" w:rsidRDefault="00BE3F71"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Observaciones</w:t>
            </w:r>
          </w:p>
        </w:tc>
        <w:tc>
          <w:tcPr>
            <w:tcW w:w="7440" w:type="dxa"/>
            <w:gridSpan w:val="10"/>
            <w:tcBorders>
              <w:left w:val="single" w:sz="2" w:space="0" w:color="D9D9D9" w:themeColor="background1" w:themeShade="D9"/>
            </w:tcBorders>
            <w:vAlign w:val="center"/>
          </w:tcPr>
          <w:p w14:paraId="7939FB03" w14:textId="77777777" w:rsidR="00BE3F71" w:rsidRPr="007D2955" w:rsidRDefault="00BE3F71" w:rsidP="0057427E">
            <w:pPr>
              <w:spacing w:line="276" w:lineRule="auto"/>
              <w:jc w:val="both"/>
              <w:rPr>
                <w:rFonts w:asciiTheme="minorHAnsi" w:hAnsiTheme="minorHAnsi" w:cstheme="minorHAnsi"/>
                <w:bCs/>
                <w:sz w:val="22"/>
                <w:szCs w:val="22"/>
              </w:rPr>
            </w:pPr>
          </w:p>
        </w:tc>
      </w:tr>
      <w:tr w:rsidR="00BE3F71" w:rsidRPr="007D2955" w14:paraId="4AD0351F" w14:textId="77777777" w:rsidTr="00791447">
        <w:trPr>
          <w:trHeight w:val="478"/>
        </w:trPr>
        <w:tc>
          <w:tcPr>
            <w:tcW w:w="226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pct45" w:color="000000" w:fill="FFFFFF"/>
            <w:vAlign w:val="center"/>
          </w:tcPr>
          <w:p w14:paraId="308E613C" w14:textId="77777777" w:rsidR="00BE3F71" w:rsidRPr="007D2955" w:rsidRDefault="00BE3F71" w:rsidP="0057427E">
            <w:pPr>
              <w:spacing w:line="276" w:lineRule="auto"/>
              <w:rPr>
                <w:rFonts w:asciiTheme="minorHAnsi" w:hAnsiTheme="minorHAnsi" w:cstheme="minorHAnsi"/>
                <w:b/>
                <w:sz w:val="22"/>
                <w:szCs w:val="22"/>
              </w:rPr>
            </w:pPr>
            <w:r w:rsidRPr="007D2955">
              <w:rPr>
                <w:rFonts w:asciiTheme="minorHAnsi" w:hAnsiTheme="minorHAnsi" w:cstheme="minorHAnsi"/>
                <w:b/>
                <w:sz w:val="22"/>
                <w:szCs w:val="22"/>
              </w:rPr>
              <w:t>Estado Actual</w:t>
            </w:r>
          </w:p>
        </w:tc>
        <w:tc>
          <w:tcPr>
            <w:tcW w:w="7440" w:type="dxa"/>
            <w:gridSpan w:val="10"/>
            <w:tcBorders>
              <w:left w:val="single" w:sz="2" w:space="0" w:color="D9D9D9" w:themeColor="background1" w:themeShade="D9"/>
            </w:tcBorders>
            <w:vAlign w:val="center"/>
          </w:tcPr>
          <w:p w14:paraId="61350A12" w14:textId="6EE4F4BB" w:rsidR="00F73CD9" w:rsidRPr="007D2955" w:rsidRDefault="003A51FE" w:rsidP="0057427E">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Contestación</w:t>
            </w:r>
            <w:r w:rsidR="00D1558E">
              <w:rPr>
                <w:rFonts w:asciiTheme="minorHAnsi" w:hAnsiTheme="minorHAnsi" w:cstheme="minorHAnsi"/>
                <w:bCs/>
                <w:sz w:val="22"/>
                <w:szCs w:val="22"/>
              </w:rPr>
              <w:t xml:space="preserve"> de la demanda por parte de la compañía y </w:t>
            </w:r>
            <w:r>
              <w:rPr>
                <w:rFonts w:asciiTheme="minorHAnsi" w:hAnsiTheme="minorHAnsi" w:cstheme="minorHAnsi"/>
                <w:bCs/>
                <w:sz w:val="22"/>
                <w:szCs w:val="22"/>
              </w:rPr>
              <w:t>la asegurada. Esta ultima realizo llamamiento en garantía que aun se encuentra pendiente por resolver.</w:t>
            </w:r>
          </w:p>
        </w:tc>
      </w:tr>
    </w:tbl>
    <w:p w14:paraId="529AD1C4" w14:textId="7003B51F" w:rsidR="00A87198" w:rsidRPr="007D2955" w:rsidRDefault="00A87198" w:rsidP="0057427E">
      <w:pPr>
        <w:spacing w:line="276" w:lineRule="auto"/>
        <w:ind w:right="-92" w:hanging="284"/>
        <w:jc w:val="both"/>
        <w:rPr>
          <w:rFonts w:asciiTheme="minorHAnsi" w:hAnsiTheme="minorHAnsi" w:cstheme="minorHAnsi"/>
          <w:sz w:val="22"/>
          <w:szCs w:val="22"/>
        </w:rPr>
      </w:pPr>
    </w:p>
    <w:p w14:paraId="594853E1" w14:textId="77777777" w:rsidR="0057427E" w:rsidRPr="007D2955" w:rsidRDefault="0057427E" w:rsidP="0057427E">
      <w:pPr>
        <w:spacing w:line="276" w:lineRule="auto"/>
        <w:ind w:right="-92" w:hanging="284"/>
        <w:jc w:val="both"/>
        <w:rPr>
          <w:rFonts w:asciiTheme="minorHAnsi" w:hAnsiTheme="minorHAnsi" w:cstheme="minorHAnsi"/>
          <w:sz w:val="22"/>
          <w:szCs w:val="22"/>
        </w:rPr>
      </w:pPr>
    </w:p>
    <w:sectPr w:rsidR="0057427E" w:rsidRPr="007D2955" w:rsidSect="00906A88">
      <w:pgSz w:w="12240" w:h="18720" w:code="14"/>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B077DA" w16cex:dateUtc="2023-11-03T20:23:00Z"/>
  <w16cex:commentExtensible w16cex:durableId="1217A564" w16cex:dateUtc="2023-11-03T19:36:00Z"/>
  <w16cex:commentExtensible w16cex:durableId="323226CF" w16cex:dateUtc="2023-11-03T19:54:00Z"/>
  <w16cex:commentExtensible w16cex:durableId="0FAFA1E2" w16cex:dateUtc="2023-11-03T20:2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A96"/>
    <w:multiLevelType w:val="hybridMultilevel"/>
    <w:tmpl w:val="E5D0F6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124E39"/>
    <w:multiLevelType w:val="hybridMultilevel"/>
    <w:tmpl w:val="034245B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640B1B"/>
    <w:multiLevelType w:val="hybridMultilevel"/>
    <w:tmpl w:val="7F5692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F939B9"/>
    <w:multiLevelType w:val="hybridMultilevel"/>
    <w:tmpl w:val="D95EA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9E07F0"/>
    <w:multiLevelType w:val="hybridMultilevel"/>
    <w:tmpl w:val="C1B848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D66FBE"/>
    <w:multiLevelType w:val="hybridMultilevel"/>
    <w:tmpl w:val="D95EA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CD23D35"/>
    <w:multiLevelType w:val="hybridMultilevel"/>
    <w:tmpl w:val="95BCB8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120BC5"/>
    <w:multiLevelType w:val="hybridMultilevel"/>
    <w:tmpl w:val="E5D0F6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38376F"/>
    <w:multiLevelType w:val="hybridMultilevel"/>
    <w:tmpl w:val="D95EA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6C154F"/>
    <w:multiLevelType w:val="hybridMultilevel"/>
    <w:tmpl w:val="582E57E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389A2D10"/>
    <w:multiLevelType w:val="hybridMultilevel"/>
    <w:tmpl w:val="D568A25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D772FB9"/>
    <w:multiLevelType w:val="hybridMultilevel"/>
    <w:tmpl w:val="EDB85952"/>
    <w:lvl w:ilvl="0" w:tplc="0D04A6A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9E0821"/>
    <w:multiLevelType w:val="hybridMultilevel"/>
    <w:tmpl w:val="089232C6"/>
    <w:lvl w:ilvl="0" w:tplc="2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3C3698"/>
    <w:multiLevelType w:val="hybridMultilevel"/>
    <w:tmpl w:val="D39A7330"/>
    <w:lvl w:ilvl="0" w:tplc="DA9AE7AE">
      <w:start w:val="1"/>
      <w:numFmt w:val="upperLetter"/>
      <w:lvlText w:val="%1)"/>
      <w:lvlJc w:val="left"/>
      <w:pPr>
        <w:ind w:left="1140" w:hanging="360"/>
      </w:pPr>
      <w:rPr>
        <w:rFonts w:ascii="Tahoma" w:eastAsia="Times New Roman" w:hAnsi="Tahoma" w:cs="Tahoma"/>
        <w:b/>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4" w15:restartNumberingAfterBreak="0">
    <w:nsid w:val="489376FA"/>
    <w:multiLevelType w:val="hybridMultilevel"/>
    <w:tmpl w:val="8CD68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11E2EC2"/>
    <w:multiLevelType w:val="hybridMultilevel"/>
    <w:tmpl w:val="3FA86FC2"/>
    <w:lvl w:ilvl="0" w:tplc="50D674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3410D5"/>
    <w:multiLevelType w:val="hybridMultilevel"/>
    <w:tmpl w:val="1ECE4950"/>
    <w:lvl w:ilvl="0" w:tplc="DA9AE7AE">
      <w:start w:val="1"/>
      <w:numFmt w:val="upperLetter"/>
      <w:lvlText w:val="%1)"/>
      <w:lvlJc w:val="left"/>
      <w:pPr>
        <w:ind w:left="1140" w:hanging="360"/>
      </w:pPr>
      <w:rPr>
        <w:rFonts w:ascii="Tahoma" w:eastAsia="Times New Roman" w:hAnsi="Tahoma" w:cs="Tahoma"/>
        <w:b/>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7" w15:restartNumberingAfterBreak="0">
    <w:nsid w:val="519A3836"/>
    <w:multiLevelType w:val="hybridMultilevel"/>
    <w:tmpl w:val="E5D0F6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BD7DCD"/>
    <w:multiLevelType w:val="hybridMultilevel"/>
    <w:tmpl w:val="E5D0F6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3B1F59"/>
    <w:multiLevelType w:val="hybridMultilevel"/>
    <w:tmpl w:val="95BCB8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0975513"/>
    <w:multiLevelType w:val="hybridMultilevel"/>
    <w:tmpl w:val="B60C6F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11E1356"/>
    <w:multiLevelType w:val="hybridMultilevel"/>
    <w:tmpl w:val="0862EB8E"/>
    <w:lvl w:ilvl="0" w:tplc="99802EA0">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AFB7BE0"/>
    <w:multiLevelType w:val="hybridMultilevel"/>
    <w:tmpl w:val="034245B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6C8E5981"/>
    <w:multiLevelType w:val="hybridMultilevel"/>
    <w:tmpl w:val="73D65F06"/>
    <w:lvl w:ilvl="0" w:tplc="240A0017">
      <w:start w:val="1"/>
      <w:numFmt w:val="lowerLetter"/>
      <w:lvlText w:val="%1)"/>
      <w:lvlJc w:val="left"/>
      <w:pPr>
        <w:ind w:left="1140" w:hanging="360"/>
      </w:pPr>
      <w:rPr>
        <w:b/>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4" w15:restartNumberingAfterBreak="0">
    <w:nsid w:val="70B818E2"/>
    <w:multiLevelType w:val="hybridMultilevel"/>
    <w:tmpl w:val="8B360B0A"/>
    <w:lvl w:ilvl="0" w:tplc="2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6EF7059"/>
    <w:multiLevelType w:val="hybridMultilevel"/>
    <w:tmpl w:val="D95EA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87564B8"/>
    <w:multiLevelType w:val="hybridMultilevel"/>
    <w:tmpl w:val="FD2AFF7C"/>
    <w:lvl w:ilvl="0" w:tplc="C706B94A">
      <w:start w:val="1"/>
      <w:numFmt w:val="bullet"/>
      <w:lvlText w:val=""/>
      <w:lvlJc w:val="left"/>
      <w:pPr>
        <w:ind w:left="720" w:hanging="360"/>
      </w:pPr>
      <w:rPr>
        <w:rFonts w:ascii="Symbol" w:eastAsia="Times New Roman" w:hAnsi="Symbol" w:hint="default"/>
      </w:rPr>
    </w:lvl>
    <w:lvl w:ilvl="1" w:tplc="240A0003">
      <w:start w:val="1"/>
      <w:numFmt w:val="bullet"/>
      <w:lvlText w:val="o"/>
      <w:lvlJc w:val="left"/>
      <w:pPr>
        <w:ind w:left="1440" w:hanging="360"/>
      </w:pPr>
      <w:rPr>
        <w:rFonts w:ascii="Courier New" w:hAnsi="Courier New" w:cs="Times New Roman"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Times New Roman"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Times New Roman" w:hint="default"/>
      </w:rPr>
    </w:lvl>
    <w:lvl w:ilvl="8" w:tplc="240A0005">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1"/>
  </w:num>
  <w:num w:numId="4">
    <w:abstractNumId w:val="14"/>
  </w:num>
  <w:num w:numId="5">
    <w:abstractNumId w:val="6"/>
  </w:num>
  <w:num w:numId="6">
    <w:abstractNumId w:val="16"/>
  </w:num>
  <w:num w:numId="7">
    <w:abstractNumId w:val="13"/>
  </w:num>
  <w:num w:numId="8">
    <w:abstractNumId w:val="5"/>
  </w:num>
  <w:num w:numId="9">
    <w:abstractNumId w:val="3"/>
  </w:num>
  <w:num w:numId="10">
    <w:abstractNumId w:val="20"/>
  </w:num>
  <w:num w:numId="11">
    <w:abstractNumId w:val="10"/>
  </w:num>
  <w:num w:numId="12">
    <w:abstractNumId w:val="4"/>
  </w:num>
  <w:num w:numId="13">
    <w:abstractNumId w:val="24"/>
  </w:num>
  <w:num w:numId="14">
    <w:abstractNumId w:val="12"/>
  </w:num>
  <w:num w:numId="15">
    <w:abstractNumId w:val="9"/>
  </w:num>
  <w:num w:numId="16">
    <w:abstractNumId w:val="25"/>
  </w:num>
  <w:num w:numId="17">
    <w:abstractNumId w:val="2"/>
  </w:num>
  <w:num w:numId="18">
    <w:abstractNumId w:val="19"/>
  </w:num>
  <w:num w:numId="19">
    <w:abstractNumId w:val="22"/>
  </w:num>
  <w:num w:numId="20">
    <w:abstractNumId w:val="1"/>
  </w:num>
  <w:num w:numId="21">
    <w:abstractNumId w:val="18"/>
  </w:num>
  <w:num w:numId="22">
    <w:abstractNumId w:val="17"/>
  </w:num>
  <w:num w:numId="23">
    <w:abstractNumId w:val="0"/>
  </w:num>
  <w:num w:numId="24">
    <w:abstractNumId w:val="7"/>
  </w:num>
  <w:num w:numId="25">
    <w:abstractNumId w:val="26"/>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65"/>
    <w:rsid w:val="00003CE2"/>
    <w:rsid w:val="00011A73"/>
    <w:rsid w:val="00017C30"/>
    <w:rsid w:val="000256EB"/>
    <w:rsid w:val="00031516"/>
    <w:rsid w:val="00032ECA"/>
    <w:rsid w:val="000336E3"/>
    <w:rsid w:val="00045BD7"/>
    <w:rsid w:val="00060B56"/>
    <w:rsid w:val="00063B5E"/>
    <w:rsid w:val="00064259"/>
    <w:rsid w:val="00084800"/>
    <w:rsid w:val="0008655C"/>
    <w:rsid w:val="00090640"/>
    <w:rsid w:val="00090871"/>
    <w:rsid w:val="00093B4D"/>
    <w:rsid w:val="000A3F5C"/>
    <w:rsid w:val="000A7748"/>
    <w:rsid w:val="000B2F69"/>
    <w:rsid w:val="000C1455"/>
    <w:rsid w:val="000D06E5"/>
    <w:rsid w:val="000E36D3"/>
    <w:rsid w:val="000E5B48"/>
    <w:rsid w:val="000E6ECE"/>
    <w:rsid w:val="000E7A92"/>
    <w:rsid w:val="000F13E2"/>
    <w:rsid w:val="000F1A33"/>
    <w:rsid w:val="000F5D61"/>
    <w:rsid w:val="00100902"/>
    <w:rsid w:val="001077AF"/>
    <w:rsid w:val="00113BED"/>
    <w:rsid w:val="00115BB9"/>
    <w:rsid w:val="001179E0"/>
    <w:rsid w:val="00121BE3"/>
    <w:rsid w:val="00124C09"/>
    <w:rsid w:val="0012680C"/>
    <w:rsid w:val="00132D0B"/>
    <w:rsid w:val="001343AD"/>
    <w:rsid w:val="00135E4F"/>
    <w:rsid w:val="00151A85"/>
    <w:rsid w:val="00160F15"/>
    <w:rsid w:val="001625F9"/>
    <w:rsid w:val="00165D01"/>
    <w:rsid w:val="00167435"/>
    <w:rsid w:val="00167BFF"/>
    <w:rsid w:val="00172F53"/>
    <w:rsid w:val="001739D7"/>
    <w:rsid w:val="00174322"/>
    <w:rsid w:val="00176A77"/>
    <w:rsid w:val="001858BB"/>
    <w:rsid w:val="001900DB"/>
    <w:rsid w:val="001918A0"/>
    <w:rsid w:val="00192998"/>
    <w:rsid w:val="00195A27"/>
    <w:rsid w:val="001A1512"/>
    <w:rsid w:val="001A1B5F"/>
    <w:rsid w:val="001B3B26"/>
    <w:rsid w:val="001B570A"/>
    <w:rsid w:val="001C1929"/>
    <w:rsid w:val="001C1D1B"/>
    <w:rsid w:val="001C5EFF"/>
    <w:rsid w:val="001C7401"/>
    <w:rsid w:val="001D33D0"/>
    <w:rsid w:val="001D392E"/>
    <w:rsid w:val="001D5FA7"/>
    <w:rsid w:val="001E02FF"/>
    <w:rsid w:val="001E4807"/>
    <w:rsid w:val="001F1A4A"/>
    <w:rsid w:val="001F6822"/>
    <w:rsid w:val="001F6D3F"/>
    <w:rsid w:val="00200B1C"/>
    <w:rsid w:val="002134F2"/>
    <w:rsid w:val="00217640"/>
    <w:rsid w:val="00217BB8"/>
    <w:rsid w:val="00224A70"/>
    <w:rsid w:val="00232023"/>
    <w:rsid w:val="0023438F"/>
    <w:rsid w:val="002346B2"/>
    <w:rsid w:val="00236AFF"/>
    <w:rsid w:val="002435C5"/>
    <w:rsid w:val="00257444"/>
    <w:rsid w:val="002710AC"/>
    <w:rsid w:val="0027130C"/>
    <w:rsid w:val="00276071"/>
    <w:rsid w:val="0029112E"/>
    <w:rsid w:val="002968B1"/>
    <w:rsid w:val="002B03C1"/>
    <w:rsid w:val="002B10D0"/>
    <w:rsid w:val="002C0BAB"/>
    <w:rsid w:val="002C22F4"/>
    <w:rsid w:val="002C7877"/>
    <w:rsid w:val="002D11C1"/>
    <w:rsid w:val="002D779F"/>
    <w:rsid w:val="002E326D"/>
    <w:rsid w:val="002F3CEC"/>
    <w:rsid w:val="002F4D55"/>
    <w:rsid w:val="003110F4"/>
    <w:rsid w:val="00311C91"/>
    <w:rsid w:val="003131D3"/>
    <w:rsid w:val="00326233"/>
    <w:rsid w:val="00330CE8"/>
    <w:rsid w:val="0034105A"/>
    <w:rsid w:val="00341766"/>
    <w:rsid w:val="003447CF"/>
    <w:rsid w:val="00347565"/>
    <w:rsid w:val="00351556"/>
    <w:rsid w:val="00352A82"/>
    <w:rsid w:val="00357850"/>
    <w:rsid w:val="00374FE6"/>
    <w:rsid w:val="0037639F"/>
    <w:rsid w:val="003769FB"/>
    <w:rsid w:val="0039015E"/>
    <w:rsid w:val="0039431F"/>
    <w:rsid w:val="003A013D"/>
    <w:rsid w:val="003A03A8"/>
    <w:rsid w:val="003A51FE"/>
    <w:rsid w:val="003A7CAC"/>
    <w:rsid w:val="003B0B60"/>
    <w:rsid w:val="003B4734"/>
    <w:rsid w:val="003B4AF1"/>
    <w:rsid w:val="003B4B87"/>
    <w:rsid w:val="003C050A"/>
    <w:rsid w:val="003C094F"/>
    <w:rsid w:val="003C6EE1"/>
    <w:rsid w:val="003C7D34"/>
    <w:rsid w:val="003D3A7E"/>
    <w:rsid w:val="003E19E8"/>
    <w:rsid w:val="003E28A9"/>
    <w:rsid w:val="003E3E9F"/>
    <w:rsid w:val="003F2D60"/>
    <w:rsid w:val="003F7D5A"/>
    <w:rsid w:val="004006C9"/>
    <w:rsid w:val="00403F61"/>
    <w:rsid w:val="00410DDA"/>
    <w:rsid w:val="00416B4F"/>
    <w:rsid w:val="004216F4"/>
    <w:rsid w:val="0042502C"/>
    <w:rsid w:val="004320BC"/>
    <w:rsid w:val="00434C46"/>
    <w:rsid w:val="004402B2"/>
    <w:rsid w:val="00443C4F"/>
    <w:rsid w:val="004442D3"/>
    <w:rsid w:val="00466290"/>
    <w:rsid w:val="00471B0B"/>
    <w:rsid w:val="00481A89"/>
    <w:rsid w:val="004858D2"/>
    <w:rsid w:val="00487767"/>
    <w:rsid w:val="00492E81"/>
    <w:rsid w:val="00496FEA"/>
    <w:rsid w:val="004A0882"/>
    <w:rsid w:val="004A1159"/>
    <w:rsid w:val="004A16B8"/>
    <w:rsid w:val="004B43B7"/>
    <w:rsid w:val="004B4FCD"/>
    <w:rsid w:val="004B553A"/>
    <w:rsid w:val="004B68A5"/>
    <w:rsid w:val="004C0F40"/>
    <w:rsid w:val="004C1A7E"/>
    <w:rsid w:val="004C1EE0"/>
    <w:rsid w:val="004D0762"/>
    <w:rsid w:val="004D28D7"/>
    <w:rsid w:val="004D4987"/>
    <w:rsid w:val="004E0BD2"/>
    <w:rsid w:val="004E202E"/>
    <w:rsid w:val="004E2550"/>
    <w:rsid w:val="004E6104"/>
    <w:rsid w:val="004F0563"/>
    <w:rsid w:val="004F0FF7"/>
    <w:rsid w:val="00503D39"/>
    <w:rsid w:val="00503E66"/>
    <w:rsid w:val="0050423D"/>
    <w:rsid w:val="005072AB"/>
    <w:rsid w:val="00514B90"/>
    <w:rsid w:val="0051612C"/>
    <w:rsid w:val="00517222"/>
    <w:rsid w:val="00520BCA"/>
    <w:rsid w:val="00524E76"/>
    <w:rsid w:val="005255A7"/>
    <w:rsid w:val="0053121A"/>
    <w:rsid w:val="00534B6E"/>
    <w:rsid w:val="00540D88"/>
    <w:rsid w:val="00540E0B"/>
    <w:rsid w:val="005411F0"/>
    <w:rsid w:val="0054444C"/>
    <w:rsid w:val="005601AF"/>
    <w:rsid w:val="00573E77"/>
    <w:rsid w:val="0057427E"/>
    <w:rsid w:val="0058081E"/>
    <w:rsid w:val="00584DB5"/>
    <w:rsid w:val="005854AB"/>
    <w:rsid w:val="00586012"/>
    <w:rsid w:val="0058708C"/>
    <w:rsid w:val="005A329F"/>
    <w:rsid w:val="005A4320"/>
    <w:rsid w:val="005B0C98"/>
    <w:rsid w:val="005B173D"/>
    <w:rsid w:val="005B33D3"/>
    <w:rsid w:val="005B4554"/>
    <w:rsid w:val="005C4469"/>
    <w:rsid w:val="005D01D9"/>
    <w:rsid w:val="005D7B8A"/>
    <w:rsid w:val="005F136E"/>
    <w:rsid w:val="00601F96"/>
    <w:rsid w:val="00601FAA"/>
    <w:rsid w:val="00611CE5"/>
    <w:rsid w:val="00612A39"/>
    <w:rsid w:val="00612E11"/>
    <w:rsid w:val="006159A4"/>
    <w:rsid w:val="00627E6F"/>
    <w:rsid w:val="00630867"/>
    <w:rsid w:val="00633C0F"/>
    <w:rsid w:val="00646403"/>
    <w:rsid w:val="00651DA8"/>
    <w:rsid w:val="006609EF"/>
    <w:rsid w:val="006648EC"/>
    <w:rsid w:val="00664F97"/>
    <w:rsid w:val="00666779"/>
    <w:rsid w:val="00683BBB"/>
    <w:rsid w:val="00691466"/>
    <w:rsid w:val="006A7A1A"/>
    <w:rsid w:val="006B00C8"/>
    <w:rsid w:val="006B0B61"/>
    <w:rsid w:val="006B29BC"/>
    <w:rsid w:val="006B3A17"/>
    <w:rsid w:val="006D0F9F"/>
    <w:rsid w:val="006D73D2"/>
    <w:rsid w:val="006E666A"/>
    <w:rsid w:val="006F2E9F"/>
    <w:rsid w:val="006F52A4"/>
    <w:rsid w:val="006F5EDD"/>
    <w:rsid w:val="006F7FA7"/>
    <w:rsid w:val="00701A47"/>
    <w:rsid w:val="00702F60"/>
    <w:rsid w:val="00706AD7"/>
    <w:rsid w:val="00710B28"/>
    <w:rsid w:val="007112E1"/>
    <w:rsid w:val="00713371"/>
    <w:rsid w:val="00713C65"/>
    <w:rsid w:val="00717CA0"/>
    <w:rsid w:val="00723395"/>
    <w:rsid w:val="00724054"/>
    <w:rsid w:val="007356B8"/>
    <w:rsid w:val="00735A78"/>
    <w:rsid w:val="00745317"/>
    <w:rsid w:val="00745B1A"/>
    <w:rsid w:val="00746FE1"/>
    <w:rsid w:val="00752741"/>
    <w:rsid w:val="00753962"/>
    <w:rsid w:val="00760609"/>
    <w:rsid w:val="00765E93"/>
    <w:rsid w:val="0076637E"/>
    <w:rsid w:val="0077161F"/>
    <w:rsid w:val="00777CDF"/>
    <w:rsid w:val="00782E41"/>
    <w:rsid w:val="00782F6B"/>
    <w:rsid w:val="00783B85"/>
    <w:rsid w:val="00784186"/>
    <w:rsid w:val="00787731"/>
    <w:rsid w:val="00791447"/>
    <w:rsid w:val="00792E60"/>
    <w:rsid w:val="00795BBA"/>
    <w:rsid w:val="007A65D1"/>
    <w:rsid w:val="007B1E26"/>
    <w:rsid w:val="007C14A1"/>
    <w:rsid w:val="007C4982"/>
    <w:rsid w:val="007D2955"/>
    <w:rsid w:val="007E2D2F"/>
    <w:rsid w:val="007F59CC"/>
    <w:rsid w:val="00800642"/>
    <w:rsid w:val="00800C0C"/>
    <w:rsid w:val="00820290"/>
    <w:rsid w:val="00823B81"/>
    <w:rsid w:val="00845D53"/>
    <w:rsid w:val="008463FF"/>
    <w:rsid w:val="0085058F"/>
    <w:rsid w:val="008521CE"/>
    <w:rsid w:val="00855F7E"/>
    <w:rsid w:val="00872063"/>
    <w:rsid w:val="00882A4E"/>
    <w:rsid w:val="00886DF3"/>
    <w:rsid w:val="0088700E"/>
    <w:rsid w:val="00891D77"/>
    <w:rsid w:val="00893E77"/>
    <w:rsid w:val="008B2E4A"/>
    <w:rsid w:val="008C177F"/>
    <w:rsid w:val="008C2ABC"/>
    <w:rsid w:val="008C322A"/>
    <w:rsid w:val="008C7412"/>
    <w:rsid w:val="008C791C"/>
    <w:rsid w:val="008D0304"/>
    <w:rsid w:val="008D2225"/>
    <w:rsid w:val="008D4B34"/>
    <w:rsid w:val="008E1212"/>
    <w:rsid w:val="008E2EE8"/>
    <w:rsid w:val="008E5384"/>
    <w:rsid w:val="008E6827"/>
    <w:rsid w:val="008F076A"/>
    <w:rsid w:val="008F61AE"/>
    <w:rsid w:val="008F66B7"/>
    <w:rsid w:val="00901672"/>
    <w:rsid w:val="0090610F"/>
    <w:rsid w:val="00906A88"/>
    <w:rsid w:val="00910DAB"/>
    <w:rsid w:val="00914CCC"/>
    <w:rsid w:val="00915579"/>
    <w:rsid w:val="009357FC"/>
    <w:rsid w:val="00935AC6"/>
    <w:rsid w:val="00943F45"/>
    <w:rsid w:val="00946C62"/>
    <w:rsid w:val="00947629"/>
    <w:rsid w:val="00953E5C"/>
    <w:rsid w:val="009540E3"/>
    <w:rsid w:val="00975B7D"/>
    <w:rsid w:val="00980454"/>
    <w:rsid w:val="009841FB"/>
    <w:rsid w:val="009849FE"/>
    <w:rsid w:val="0099174F"/>
    <w:rsid w:val="00992153"/>
    <w:rsid w:val="009A51A6"/>
    <w:rsid w:val="009A66A0"/>
    <w:rsid w:val="009B5CCD"/>
    <w:rsid w:val="009C252F"/>
    <w:rsid w:val="009C4308"/>
    <w:rsid w:val="009C5A49"/>
    <w:rsid w:val="009C5F06"/>
    <w:rsid w:val="009D1D57"/>
    <w:rsid w:val="009D57B5"/>
    <w:rsid w:val="009E3356"/>
    <w:rsid w:val="00A07B4F"/>
    <w:rsid w:val="00A126FC"/>
    <w:rsid w:val="00A17615"/>
    <w:rsid w:val="00A17A36"/>
    <w:rsid w:val="00A2188C"/>
    <w:rsid w:val="00A21A27"/>
    <w:rsid w:val="00A22254"/>
    <w:rsid w:val="00A2505D"/>
    <w:rsid w:val="00A361C7"/>
    <w:rsid w:val="00A40F51"/>
    <w:rsid w:val="00A43274"/>
    <w:rsid w:val="00A552E7"/>
    <w:rsid w:val="00A56ECA"/>
    <w:rsid w:val="00A76F62"/>
    <w:rsid w:val="00A8260C"/>
    <w:rsid w:val="00A85C86"/>
    <w:rsid w:val="00A87198"/>
    <w:rsid w:val="00A92482"/>
    <w:rsid w:val="00AA73A6"/>
    <w:rsid w:val="00AB00AE"/>
    <w:rsid w:val="00AB26E8"/>
    <w:rsid w:val="00AC2F61"/>
    <w:rsid w:val="00AC32A7"/>
    <w:rsid w:val="00AC7669"/>
    <w:rsid w:val="00AD4D0E"/>
    <w:rsid w:val="00AE2028"/>
    <w:rsid w:val="00AE4064"/>
    <w:rsid w:val="00AE6BDB"/>
    <w:rsid w:val="00AF077F"/>
    <w:rsid w:val="00B00159"/>
    <w:rsid w:val="00B053E1"/>
    <w:rsid w:val="00B07150"/>
    <w:rsid w:val="00B13EEC"/>
    <w:rsid w:val="00B248CA"/>
    <w:rsid w:val="00B2568F"/>
    <w:rsid w:val="00B25D4B"/>
    <w:rsid w:val="00B364AE"/>
    <w:rsid w:val="00B41633"/>
    <w:rsid w:val="00B73349"/>
    <w:rsid w:val="00BA2D67"/>
    <w:rsid w:val="00BA68D0"/>
    <w:rsid w:val="00BA7E24"/>
    <w:rsid w:val="00BB2B9E"/>
    <w:rsid w:val="00BB481F"/>
    <w:rsid w:val="00BB6908"/>
    <w:rsid w:val="00BE0374"/>
    <w:rsid w:val="00BE080A"/>
    <w:rsid w:val="00BE3F71"/>
    <w:rsid w:val="00BE5770"/>
    <w:rsid w:val="00BF3233"/>
    <w:rsid w:val="00C036DC"/>
    <w:rsid w:val="00C03FF8"/>
    <w:rsid w:val="00C14FD6"/>
    <w:rsid w:val="00C15117"/>
    <w:rsid w:val="00C15FC9"/>
    <w:rsid w:val="00C213D2"/>
    <w:rsid w:val="00C33818"/>
    <w:rsid w:val="00C4229B"/>
    <w:rsid w:val="00C47335"/>
    <w:rsid w:val="00C474EB"/>
    <w:rsid w:val="00C600CD"/>
    <w:rsid w:val="00C6543B"/>
    <w:rsid w:val="00C7498C"/>
    <w:rsid w:val="00C753FD"/>
    <w:rsid w:val="00C81E6F"/>
    <w:rsid w:val="00C8381B"/>
    <w:rsid w:val="00C860EC"/>
    <w:rsid w:val="00C92916"/>
    <w:rsid w:val="00C949B0"/>
    <w:rsid w:val="00C97669"/>
    <w:rsid w:val="00CA2BDA"/>
    <w:rsid w:val="00CA5846"/>
    <w:rsid w:val="00CB00D3"/>
    <w:rsid w:val="00CB0E87"/>
    <w:rsid w:val="00CB11B9"/>
    <w:rsid w:val="00CB1A0C"/>
    <w:rsid w:val="00CB2D43"/>
    <w:rsid w:val="00CB7732"/>
    <w:rsid w:val="00CB79BD"/>
    <w:rsid w:val="00CC563B"/>
    <w:rsid w:val="00CC5C44"/>
    <w:rsid w:val="00CC6482"/>
    <w:rsid w:val="00CD73C6"/>
    <w:rsid w:val="00CE2236"/>
    <w:rsid w:val="00CE2FA6"/>
    <w:rsid w:val="00CE5226"/>
    <w:rsid w:val="00CF3A71"/>
    <w:rsid w:val="00CF5E2C"/>
    <w:rsid w:val="00CF66A9"/>
    <w:rsid w:val="00CF6B2B"/>
    <w:rsid w:val="00D021EE"/>
    <w:rsid w:val="00D033DB"/>
    <w:rsid w:val="00D10DE1"/>
    <w:rsid w:val="00D13CB4"/>
    <w:rsid w:val="00D1558E"/>
    <w:rsid w:val="00D1614A"/>
    <w:rsid w:val="00D358C7"/>
    <w:rsid w:val="00D373E7"/>
    <w:rsid w:val="00D5188C"/>
    <w:rsid w:val="00D51F9A"/>
    <w:rsid w:val="00D52F31"/>
    <w:rsid w:val="00D609E4"/>
    <w:rsid w:val="00D80272"/>
    <w:rsid w:val="00D82A5E"/>
    <w:rsid w:val="00D82ED3"/>
    <w:rsid w:val="00D841B1"/>
    <w:rsid w:val="00D93A18"/>
    <w:rsid w:val="00D942CB"/>
    <w:rsid w:val="00DB0FFB"/>
    <w:rsid w:val="00DB5425"/>
    <w:rsid w:val="00DB5FAB"/>
    <w:rsid w:val="00DB6A7B"/>
    <w:rsid w:val="00DC5440"/>
    <w:rsid w:val="00DC6BC8"/>
    <w:rsid w:val="00DD096D"/>
    <w:rsid w:val="00DD688F"/>
    <w:rsid w:val="00DE4F3E"/>
    <w:rsid w:val="00DF107D"/>
    <w:rsid w:val="00E03329"/>
    <w:rsid w:val="00E13537"/>
    <w:rsid w:val="00E16569"/>
    <w:rsid w:val="00E261F2"/>
    <w:rsid w:val="00E3106D"/>
    <w:rsid w:val="00E322CB"/>
    <w:rsid w:val="00E33708"/>
    <w:rsid w:val="00E3372E"/>
    <w:rsid w:val="00E37B60"/>
    <w:rsid w:val="00E505A5"/>
    <w:rsid w:val="00E57372"/>
    <w:rsid w:val="00E574F5"/>
    <w:rsid w:val="00E60603"/>
    <w:rsid w:val="00E639C8"/>
    <w:rsid w:val="00E65453"/>
    <w:rsid w:val="00E768BA"/>
    <w:rsid w:val="00E80595"/>
    <w:rsid w:val="00E838CA"/>
    <w:rsid w:val="00E84A73"/>
    <w:rsid w:val="00E86FF2"/>
    <w:rsid w:val="00E90B88"/>
    <w:rsid w:val="00E956AC"/>
    <w:rsid w:val="00EA4B7A"/>
    <w:rsid w:val="00EA4DA9"/>
    <w:rsid w:val="00EA6549"/>
    <w:rsid w:val="00EB003A"/>
    <w:rsid w:val="00EB0A3B"/>
    <w:rsid w:val="00EB1E64"/>
    <w:rsid w:val="00EB56BB"/>
    <w:rsid w:val="00EB6094"/>
    <w:rsid w:val="00EC15CC"/>
    <w:rsid w:val="00EC1F08"/>
    <w:rsid w:val="00EC316F"/>
    <w:rsid w:val="00EC3A45"/>
    <w:rsid w:val="00ED0297"/>
    <w:rsid w:val="00ED3DBA"/>
    <w:rsid w:val="00ED4B62"/>
    <w:rsid w:val="00EE4E41"/>
    <w:rsid w:val="00EE625B"/>
    <w:rsid w:val="00EF032B"/>
    <w:rsid w:val="00F00B95"/>
    <w:rsid w:val="00F00F67"/>
    <w:rsid w:val="00F01129"/>
    <w:rsid w:val="00F1388D"/>
    <w:rsid w:val="00F150C4"/>
    <w:rsid w:val="00F32BB0"/>
    <w:rsid w:val="00F33128"/>
    <w:rsid w:val="00F36678"/>
    <w:rsid w:val="00F37A39"/>
    <w:rsid w:val="00F457BD"/>
    <w:rsid w:val="00F45FBE"/>
    <w:rsid w:val="00F55414"/>
    <w:rsid w:val="00F61C94"/>
    <w:rsid w:val="00F64B96"/>
    <w:rsid w:val="00F65466"/>
    <w:rsid w:val="00F676D4"/>
    <w:rsid w:val="00F73CD9"/>
    <w:rsid w:val="00F754B9"/>
    <w:rsid w:val="00F84797"/>
    <w:rsid w:val="00F876A0"/>
    <w:rsid w:val="00F90C17"/>
    <w:rsid w:val="00FA566D"/>
    <w:rsid w:val="00FA5A57"/>
    <w:rsid w:val="00FA61CA"/>
    <w:rsid w:val="00FB3927"/>
    <w:rsid w:val="00FC06C3"/>
    <w:rsid w:val="00FC0EB8"/>
    <w:rsid w:val="00FC1597"/>
    <w:rsid w:val="00FC4E89"/>
    <w:rsid w:val="00FD378E"/>
    <w:rsid w:val="00FD6CC3"/>
    <w:rsid w:val="00FE272B"/>
    <w:rsid w:val="00FF2ECD"/>
    <w:rsid w:val="00FF4D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1000"/>
  <w15:chartTrackingRefBased/>
  <w15:docId w15:val="{B86263C7-2EC6-49A4-9E43-03CC2E93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C65"/>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713C65"/>
    <w:pPr>
      <w:keepNext/>
      <w:jc w:val="both"/>
      <w:outlineLvl w:val="2"/>
    </w:pPr>
    <w:rPr>
      <w:rFonts w:ascii="Arial" w:hAnsi="Arial"/>
      <w:b/>
      <w:bCs/>
      <w:snapToGrid w:val="0"/>
    </w:rPr>
  </w:style>
  <w:style w:type="paragraph" w:styleId="Ttulo4">
    <w:name w:val="heading 4"/>
    <w:basedOn w:val="Normal"/>
    <w:next w:val="Normal"/>
    <w:link w:val="Ttulo4Car"/>
    <w:qFormat/>
    <w:rsid w:val="00713C65"/>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713C65"/>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713C65"/>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713C65"/>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713C65"/>
    <w:rPr>
      <w:rFonts w:ascii="Century" w:eastAsia="Times New Roman" w:hAnsi="Century" w:cs="Microsoft Sans Serif"/>
      <w:b/>
      <w:szCs w:val="20"/>
      <w:lang w:eastAsia="es-ES"/>
    </w:rPr>
  </w:style>
  <w:style w:type="paragraph" w:styleId="Prrafodelista">
    <w:name w:val="List Paragraph"/>
    <w:basedOn w:val="Normal"/>
    <w:uiPriority w:val="34"/>
    <w:qFormat/>
    <w:rsid w:val="00713C65"/>
    <w:pPr>
      <w:ind w:left="720"/>
      <w:contextualSpacing/>
    </w:pPr>
  </w:style>
  <w:style w:type="paragraph" w:styleId="Textodeglobo">
    <w:name w:val="Balloon Text"/>
    <w:basedOn w:val="Normal"/>
    <w:link w:val="TextodegloboCar"/>
    <w:uiPriority w:val="99"/>
    <w:semiHidden/>
    <w:unhideWhenUsed/>
    <w:rsid w:val="00906A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6A88"/>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735A78"/>
    <w:rPr>
      <w:sz w:val="16"/>
      <w:szCs w:val="16"/>
    </w:rPr>
  </w:style>
  <w:style w:type="paragraph" w:styleId="Textocomentario">
    <w:name w:val="annotation text"/>
    <w:basedOn w:val="Normal"/>
    <w:link w:val="TextocomentarioCar"/>
    <w:uiPriority w:val="99"/>
    <w:semiHidden/>
    <w:unhideWhenUsed/>
    <w:rsid w:val="00735A78"/>
    <w:rPr>
      <w:sz w:val="20"/>
      <w:szCs w:val="20"/>
    </w:rPr>
  </w:style>
  <w:style w:type="character" w:customStyle="1" w:styleId="TextocomentarioCar">
    <w:name w:val="Texto comentario Car"/>
    <w:basedOn w:val="Fuentedeprrafopredeter"/>
    <w:link w:val="Textocomentario"/>
    <w:uiPriority w:val="99"/>
    <w:semiHidden/>
    <w:rsid w:val="00735A7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35A78"/>
    <w:rPr>
      <w:b/>
      <w:bCs/>
    </w:rPr>
  </w:style>
  <w:style w:type="character" w:customStyle="1" w:styleId="AsuntodelcomentarioCar">
    <w:name w:val="Asunto del comentario Car"/>
    <w:basedOn w:val="TextocomentarioCar"/>
    <w:link w:val="Asuntodelcomentario"/>
    <w:uiPriority w:val="99"/>
    <w:semiHidden/>
    <w:rsid w:val="00735A78"/>
    <w:rPr>
      <w:rFonts w:ascii="Times New Roman" w:eastAsia="Times New Roman" w:hAnsi="Times New Roman" w:cs="Times New Roman"/>
      <w:b/>
      <w:bCs/>
      <w:sz w:val="20"/>
      <w:szCs w:val="20"/>
      <w:lang w:eastAsia="es-ES"/>
    </w:rPr>
  </w:style>
  <w:style w:type="paragraph" w:styleId="Revisin">
    <w:name w:val="Revision"/>
    <w:hidden/>
    <w:uiPriority w:val="99"/>
    <w:semiHidden/>
    <w:rsid w:val="00A76F62"/>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6966">
      <w:bodyDiv w:val="1"/>
      <w:marLeft w:val="0"/>
      <w:marRight w:val="0"/>
      <w:marTop w:val="0"/>
      <w:marBottom w:val="0"/>
      <w:divBdr>
        <w:top w:val="none" w:sz="0" w:space="0" w:color="auto"/>
        <w:left w:val="none" w:sz="0" w:space="0" w:color="auto"/>
        <w:bottom w:val="none" w:sz="0" w:space="0" w:color="auto"/>
        <w:right w:val="none" w:sz="0" w:space="0" w:color="auto"/>
      </w:divBdr>
    </w:div>
    <w:div w:id="163710815">
      <w:bodyDiv w:val="1"/>
      <w:marLeft w:val="0"/>
      <w:marRight w:val="0"/>
      <w:marTop w:val="0"/>
      <w:marBottom w:val="0"/>
      <w:divBdr>
        <w:top w:val="none" w:sz="0" w:space="0" w:color="auto"/>
        <w:left w:val="none" w:sz="0" w:space="0" w:color="auto"/>
        <w:bottom w:val="none" w:sz="0" w:space="0" w:color="auto"/>
        <w:right w:val="none" w:sz="0" w:space="0" w:color="auto"/>
      </w:divBdr>
    </w:div>
    <w:div w:id="197014077">
      <w:bodyDiv w:val="1"/>
      <w:marLeft w:val="0"/>
      <w:marRight w:val="0"/>
      <w:marTop w:val="0"/>
      <w:marBottom w:val="0"/>
      <w:divBdr>
        <w:top w:val="none" w:sz="0" w:space="0" w:color="auto"/>
        <w:left w:val="none" w:sz="0" w:space="0" w:color="auto"/>
        <w:bottom w:val="none" w:sz="0" w:space="0" w:color="auto"/>
        <w:right w:val="none" w:sz="0" w:space="0" w:color="auto"/>
      </w:divBdr>
    </w:div>
    <w:div w:id="236598974">
      <w:bodyDiv w:val="1"/>
      <w:marLeft w:val="0"/>
      <w:marRight w:val="0"/>
      <w:marTop w:val="0"/>
      <w:marBottom w:val="0"/>
      <w:divBdr>
        <w:top w:val="none" w:sz="0" w:space="0" w:color="auto"/>
        <w:left w:val="none" w:sz="0" w:space="0" w:color="auto"/>
        <w:bottom w:val="none" w:sz="0" w:space="0" w:color="auto"/>
        <w:right w:val="none" w:sz="0" w:space="0" w:color="auto"/>
      </w:divBdr>
      <w:divsChild>
        <w:div w:id="74976645">
          <w:marLeft w:val="0"/>
          <w:marRight w:val="0"/>
          <w:marTop w:val="0"/>
          <w:marBottom w:val="0"/>
          <w:divBdr>
            <w:top w:val="none" w:sz="0" w:space="0" w:color="auto"/>
            <w:left w:val="none" w:sz="0" w:space="0" w:color="auto"/>
            <w:bottom w:val="none" w:sz="0" w:space="0" w:color="auto"/>
            <w:right w:val="none" w:sz="0" w:space="0" w:color="auto"/>
          </w:divBdr>
        </w:div>
        <w:div w:id="1167598491">
          <w:marLeft w:val="0"/>
          <w:marRight w:val="0"/>
          <w:marTop w:val="0"/>
          <w:marBottom w:val="0"/>
          <w:divBdr>
            <w:top w:val="none" w:sz="0" w:space="0" w:color="auto"/>
            <w:left w:val="none" w:sz="0" w:space="0" w:color="auto"/>
            <w:bottom w:val="none" w:sz="0" w:space="0" w:color="auto"/>
            <w:right w:val="none" w:sz="0" w:space="0" w:color="auto"/>
          </w:divBdr>
        </w:div>
        <w:div w:id="217673125">
          <w:marLeft w:val="0"/>
          <w:marRight w:val="0"/>
          <w:marTop w:val="0"/>
          <w:marBottom w:val="0"/>
          <w:divBdr>
            <w:top w:val="none" w:sz="0" w:space="0" w:color="auto"/>
            <w:left w:val="none" w:sz="0" w:space="0" w:color="auto"/>
            <w:bottom w:val="none" w:sz="0" w:space="0" w:color="auto"/>
            <w:right w:val="none" w:sz="0" w:space="0" w:color="auto"/>
          </w:divBdr>
        </w:div>
        <w:div w:id="1791125689">
          <w:marLeft w:val="0"/>
          <w:marRight w:val="0"/>
          <w:marTop w:val="0"/>
          <w:marBottom w:val="0"/>
          <w:divBdr>
            <w:top w:val="none" w:sz="0" w:space="0" w:color="auto"/>
            <w:left w:val="none" w:sz="0" w:space="0" w:color="auto"/>
            <w:bottom w:val="none" w:sz="0" w:space="0" w:color="auto"/>
            <w:right w:val="none" w:sz="0" w:space="0" w:color="auto"/>
          </w:divBdr>
        </w:div>
        <w:div w:id="418721779">
          <w:marLeft w:val="0"/>
          <w:marRight w:val="0"/>
          <w:marTop w:val="0"/>
          <w:marBottom w:val="0"/>
          <w:divBdr>
            <w:top w:val="none" w:sz="0" w:space="0" w:color="auto"/>
            <w:left w:val="none" w:sz="0" w:space="0" w:color="auto"/>
            <w:bottom w:val="none" w:sz="0" w:space="0" w:color="auto"/>
            <w:right w:val="none" w:sz="0" w:space="0" w:color="auto"/>
          </w:divBdr>
        </w:div>
        <w:div w:id="568417125">
          <w:marLeft w:val="0"/>
          <w:marRight w:val="0"/>
          <w:marTop w:val="0"/>
          <w:marBottom w:val="0"/>
          <w:divBdr>
            <w:top w:val="none" w:sz="0" w:space="0" w:color="auto"/>
            <w:left w:val="none" w:sz="0" w:space="0" w:color="auto"/>
            <w:bottom w:val="none" w:sz="0" w:space="0" w:color="auto"/>
            <w:right w:val="none" w:sz="0" w:space="0" w:color="auto"/>
          </w:divBdr>
        </w:div>
        <w:div w:id="1710375350">
          <w:marLeft w:val="0"/>
          <w:marRight w:val="0"/>
          <w:marTop w:val="0"/>
          <w:marBottom w:val="0"/>
          <w:divBdr>
            <w:top w:val="none" w:sz="0" w:space="0" w:color="auto"/>
            <w:left w:val="none" w:sz="0" w:space="0" w:color="auto"/>
            <w:bottom w:val="none" w:sz="0" w:space="0" w:color="auto"/>
            <w:right w:val="none" w:sz="0" w:space="0" w:color="auto"/>
          </w:divBdr>
        </w:div>
        <w:div w:id="1877306739">
          <w:marLeft w:val="0"/>
          <w:marRight w:val="0"/>
          <w:marTop w:val="0"/>
          <w:marBottom w:val="0"/>
          <w:divBdr>
            <w:top w:val="none" w:sz="0" w:space="0" w:color="auto"/>
            <w:left w:val="none" w:sz="0" w:space="0" w:color="auto"/>
            <w:bottom w:val="none" w:sz="0" w:space="0" w:color="auto"/>
            <w:right w:val="none" w:sz="0" w:space="0" w:color="auto"/>
          </w:divBdr>
        </w:div>
        <w:div w:id="15618261">
          <w:marLeft w:val="0"/>
          <w:marRight w:val="0"/>
          <w:marTop w:val="0"/>
          <w:marBottom w:val="0"/>
          <w:divBdr>
            <w:top w:val="none" w:sz="0" w:space="0" w:color="auto"/>
            <w:left w:val="none" w:sz="0" w:space="0" w:color="auto"/>
            <w:bottom w:val="none" w:sz="0" w:space="0" w:color="auto"/>
            <w:right w:val="none" w:sz="0" w:space="0" w:color="auto"/>
          </w:divBdr>
        </w:div>
        <w:div w:id="663514455">
          <w:marLeft w:val="0"/>
          <w:marRight w:val="0"/>
          <w:marTop w:val="0"/>
          <w:marBottom w:val="0"/>
          <w:divBdr>
            <w:top w:val="none" w:sz="0" w:space="0" w:color="auto"/>
            <w:left w:val="none" w:sz="0" w:space="0" w:color="auto"/>
            <w:bottom w:val="none" w:sz="0" w:space="0" w:color="auto"/>
            <w:right w:val="none" w:sz="0" w:space="0" w:color="auto"/>
          </w:divBdr>
        </w:div>
        <w:div w:id="1177421330">
          <w:marLeft w:val="0"/>
          <w:marRight w:val="0"/>
          <w:marTop w:val="0"/>
          <w:marBottom w:val="0"/>
          <w:divBdr>
            <w:top w:val="none" w:sz="0" w:space="0" w:color="auto"/>
            <w:left w:val="none" w:sz="0" w:space="0" w:color="auto"/>
            <w:bottom w:val="none" w:sz="0" w:space="0" w:color="auto"/>
            <w:right w:val="none" w:sz="0" w:space="0" w:color="auto"/>
          </w:divBdr>
        </w:div>
        <w:div w:id="1685861717">
          <w:marLeft w:val="0"/>
          <w:marRight w:val="0"/>
          <w:marTop w:val="0"/>
          <w:marBottom w:val="0"/>
          <w:divBdr>
            <w:top w:val="none" w:sz="0" w:space="0" w:color="auto"/>
            <w:left w:val="none" w:sz="0" w:space="0" w:color="auto"/>
            <w:bottom w:val="none" w:sz="0" w:space="0" w:color="auto"/>
            <w:right w:val="none" w:sz="0" w:space="0" w:color="auto"/>
          </w:divBdr>
        </w:div>
      </w:divsChild>
    </w:div>
    <w:div w:id="437719946">
      <w:bodyDiv w:val="1"/>
      <w:marLeft w:val="0"/>
      <w:marRight w:val="0"/>
      <w:marTop w:val="0"/>
      <w:marBottom w:val="0"/>
      <w:divBdr>
        <w:top w:val="none" w:sz="0" w:space="0" w:color="auto"/>
        <w:left w:val="none" w:sz="0" w:space="0" w:color="auto"/>
        <w:bottom w:val="none" w:sz="0" w:space="0" w:color="auto"/>
        <w:right w:val="none" w:sz="0" w:space="0" w:color="auto"/>
      </w:divBdr>
    </w:div>
    <w:div w:id="440609453">
      <w:bodyDiv w:val="1"/>
      <w:marLeft w:val="0"/>
      <w:marRight w:val="0"/>
      <w:marTop w:val="0"/>
      <w:marBottom w:val="0"/>
      <w:divBdr>
        <w:top w:val="none" w:sz="0" w:space="0" w:color="auto"/>
        <w:left w:val="none" w:sz="0" w:space="0" w:color="auto"/>
        <w:bottom w:val="none" w:sz="0" w:space="0" w:color="auto"/>
        <w:right w:val="none" w:sz="0" w:space="0" w:color="auto"/>
      </w:divBdr>
    </w:div>
    <w:div w:id="509027427">
      <w:bodyDiv w:val="1"/>
      <w:marLeft w:val="0"/>
      <w:marRight w:val="0"/>
      <w:marTop w:val="0"/>
      <w:marBottom w:val="0"/>
      <w:divBdr>
        <w:top w:val="none" w:sz="0" w:space="0" w:color="auto"/>
        <w:left w:val="none" w:sz="0" w:space="0" w:color="auto"/>
        <w:bottom w:val="none" w:sz="0" w:space="0" w:color="auto"/>
        <w:right w:val="none" w:sz="0" w:space="0" w:color="auto"/>
      </w:divBdr>
    </w:div>
    <w:div w:id="517886992">
      <w:bodyDiv w:val="1"/>
      <w:marLeft w:val="0"/>
      <w:marRight w:val="0"/>
      <w:marTop w:val="0"/>
      <w:marBottom w:val="0"/>
      <w:divBdr>
        <w:top w:val="none" w:sz="0" w:space="0" w:color="auto"/>
        <w:left w:val="none" w:sz="0" w:space="0" w:color="auto"/>
        <w:bottom w:val="none" w:sz="0" w:space="0" w:color="auto"/>
        <w:right w:val="none" w:sz="0" w:space="0" w:color="auto"/>
      </w:divBdr>
    </w:div>
    <w:div w:id="537738837">
      <w:bodyDiv w:val="1"/>
      <w:marLeft w:val="0"/>
      <w:marRight w:val="0"/>
      <w:marTop w:val="0"/>
      <w:marBottom w:val="0"/>
      <w:divBdr>
        <w:top w:val="none" w:sz="0" w:space="0" w:color="auto"/>
        <w:left w:val="none" w:sz="0" w:space="0" w:color="auto"/>
        <w:bottom w:val="none" w:sz="0" w:space="0" w:color="auto"/>
        <w:right w:val="none" w:sz="0" w:space="0" w:color="auto"/>
      </w:divBdr>
    </w:div>
    <w:div w:id="540438465">
      <w:bodyDiv w:val="1"/>
      <w:marLeft w:val="0"/>
      <w:marRight w:val="0"/>
      <w:marTop w:val="0"/>
      <w:marBottom w:val="0"/>
      <w:divBdr>
        <w:top w:val="none" w:sz="0" w:space="0" w:color="auto"/>
        <w:left w:val="none" w:sz="0" w:space="0" w:color="auto"/>
        <w:bottom w:val="none" w:sz="0" w:space="0" w:color="auto"/>
        <w:right w:val="none" w:sz="0" w:space="0" w:color="auto"/>
      </w:divBdr>
    </w:div>
    <w:div w:id="634218577">
      <w:bodyDiv w:val="1"/>
      <w:marLeft w:val="0"/>
      <w:marRight w:val="0"/>
      <w:marTop w:val="0"/>
      <w:marBottom w:val="0"/>
      <w:divBdr>
        <w:top w:val="none" w:sz="0" w:space="0" w:color="auto"/>
        <w:left w:val="none" w:sz="0" w:space="0" w:color="auto"/>
        <w:bottom w:val="none" w:sz="0" w:space="0" w:color="auto"/>
        <w:right w:val="none" w:sz="0" w:space="0" w:color="auto"/>
      </w:divBdr>
    </w:div>
    <w:div w:id="724763955">
      <w:bodyDiv w:val="1"/>
      <w:marLeft w:val="0"/>
      <w:marRight w:val="0"/>
      <w:marTop w:val="0"/>
      <w:marBottom w:val="0"/>
      <w:divBdr>
        <w:top w:val="none" w:sz="0" w:space="0" w:color="auto"/>
        <w:left w:val="none" w:sz="0" w:space="0" w:color="auto"/>
        <w:bottom w:val="none" w:sz="0" w:space="0" w:color="auto"/>
        <w:right w:val="none" w:sz="0" w:space="0" w:color="auto"/>
      </w:divBdr>
    </w:div>
    <w:div w:id="766117780">
      <w:bodyDiv w:val="1"/>
      <w:marLeft w:val="0"/>
      <w:marRight w:val="0"/>
      <w:marTop w:val="0"/>
      <w:marBottom w:val="0"/>
      <w:divBdr>
        <w:top w:val="none" w:sz="0" w:space="0" w:color="auto"/>
        <w:left w:val="none" w:sz="0" w:space="0" w:color="auto"/>
        <w:bottom w:val="none" w:sz="0" w:space="0" w:color="auto"/>
        <w:right w:val="none" w:sz="0" w:space="0" w:color="auto"/>
      </w:divBdr>
    </w:div>
    <w:div w:id="884755837">
      <w:bodyDiv w:val="1"/>
      <w:marLeft w:val="0"/>
      <w:marRight w:val="0"/>
      <w:marTop w:val="0"/>
      <w:marBottom w:val="0"/>
      <w:divBdr>
        <w:top w:val="none" w:sz="0" w:space="0" w:color="auto"/>
        <w:left w:val="none" w:sz="0" w:space="0" w:color="auto"/>
        <w:bottom w:val="none" w:sz="0" w:space="0" w:color="auto"/>
        <w:right w:val="none" w:sz="0" w:space="0" w:color="auto"/>
      </w:divBdr>
    </w:div>
    <w:div w:id="1340697117">
      <w:bodyDiv w:val="1"/>
      <w:marLeft w:val="0"/>
      <w:marRight w:val="0"/>
      <w:marTop w:val="0"/>
      <w:marBottom w:val="0"/>
      <w:divBdr>
        <w:top w:val="none" w:sz="0" w:space="0" w:color="auto"/>
        <w:left w:val="none" w:sz="0" w:space="0" w:color="auto"/>
        <w:bottom w:val="none" w:sz="0" w:space="0" w:color="auto"/>
        <w:right w:val="none" w:sz="0" w:space="0" w:color="auto"/>
      </w:divBdr>
    </w:div>
    <w:div w:id="1396004036">
      <w:bodyDiv w:val="1"/>
      <w:marLeft w:val="0"/>
      <w:marRight w:val="0"/>
      <w:marTop w:val="0"/>
      <w:marBottom w:val="0"/>
      <w:divBdr>
        <w:top w:val="none" w:sz="0" w:space="0" w:color="auto"/>
        <w:left w:val="none" w:sz="0" w:space="0" w:color="auto"/>
        <w:bottom w:val="none" w:sz="0" w:space="0" w:color="auto"/>
        <w:right w:val="none" w:sz="0" w:space="0" w:color="auto"/>
      </w:divBdr>
    </w:div>
    <w:div w:id="1522663595">
      <w:bodyDiv w:val="1"/>
      <w:marLeft w:val="0"/>
      <w:marRight w:val="0"/>
      <w:marTop w:val="0"/>
      <w:marBottom w:val="0"/>
      <w:divBdr>
        <w:top w:val="none" w:sz="0" w:space="0" w:color="auto"/>
        <w:left w:val="none" w:sz="0" w:space="0" w:color="auto"/>
        <w:bottom w:val="none" w:sz="0" w:space="0" w:color="auto"/>
        <w:right w:val="none" w:sz="0" w:space="0" w:color="auto"/>
      </w:divBdr>
    </w:div>
    <w:div w:id="1537504817">
      <w:bodyDiv w:val="1"/>
      <w:marLeft w:val="0"/>
      <w:marRight w:val="0"/>
      <w:marTop w:val="0"/>
      <w:marBottom w:val="0"/>
      <w:divBdr>
        <w:top w:val="none" w:sz="0" w:space="0" w:color="auto"/>
        <w:left w:val="none" w:sz="0" w:space="0" w:color="auto"/>
        <w:bottom w:val="none" w:sz="0" w:space="0" w:color="auto"/>
        <w:right w:val="none" w:sz="0" w:space="0" w:color="auto"/>
      </w:divBdr>
    </w:div>
    <w:div w:id="1687901939">
      <w:bodyDiv w:val="1"/>
      <w:marLeft w:val="0"/>
      <w:marRight w:val="0"/>
      <w:marTop w:val="0"/>
      <w:marBottom w:val="0"/>
      <w:divBdr>
        <w:top w:val="none" w:sz="0" w:space="0" w:color="auto"/>
        <w:left w:val="none" w:sz="0" w:space="0" w:color="auto"/>
        <w:bottom w:val="none" w:sz="0" w:space="0" w:color="auto"/>
        <w:right w:val="none" w:sz="0" w:space="0" w:color="auto"/>
      </w:divBdr>
    </w:div>
    <w:div w:id="1734347588">
      <w:bodyDiv w:val="1"/>
      <w:marLeft w:val="0"/>
      <w:marRight w:val="0"/>
      <w:marTop w:val="0"/>
      <w:marBottom w:val="0"/>
      <w:divBdr>
        <w:top w:val="none" w:sz="0" w:space="0" w:color="auto"/>
        <w:left w:val="none" w:sz="0" w:space="0" w:color="auto"/>
        <w:bottom w:val="none" w:sz="0" w:space="0" w:color="auto"/>
        <w:right w:val="none" w:sz="0" w:space="0" w:color="auto"/>
      </w:divBdr>
    </w:div>
    <w:div w:id="1866365161">
      <w:bodyDiv w:val="1"/>
      <w:marLeft w:val="0"/>
      <w:marRight w:val="0"/>
      <w:marTop w:val="0"/>
      <w:marBottom w:val="0"/>
      <w:divBdr>
        <w:top w:val="none" w:sz="0" w:space="0" w:color="auto"/>
        <w:left w:val="none" w:sz="0" w:space="0" w:color="auto"/>
        <w:bottom w:val="none" w:sz="0" w:space="0" w:color="auto"/>
        <w:right w:val="none" w:sz="0" w:space="0" w:color="auto"/>
      </w:divBdr>
    </w:div>
    <w:div w:id="1904217420">
      <w:bodyDiv w:val="1"/>
      <w:marLeft w:val="0"/>
      <w:marRight w:val="0"/>
      <w:marTop w:val="0"/>
      <w:marBottom w:val="0"/>
      <w:divBdr>
        <w:top w:val="none" w:sz="0" w:space="0" w:color="auto"/>
        <w:left w:val="none" w:sz="0" w:space="0" w:color="auto"/>
        <w:bottom w:val="none" w:sz="0" w:space="0" w:color="auto"/>
        <w:right w:val="none" w:sz="0" w:space="0" w:color="auto"/>
      </w:divBdr>
    </w:div>
    <w:div w:id="2010984073">
      <w:bodyDiv w:val="1"/>
      <w:marLeft w:val="0"/>
      <w:marRight w:val="0"/>
      <w:marTop w:val="0"/>
      <w:marBottom w:val="0"/>
      <w:divBdr>
        <w:top w:val="none" w:sz="0" w:space="0" w:color="auto"/>
        <w:left w:val="none" w:sz="0" w:space="0" w:color="auto"/>
        <w:bottom w:val="none" w:sz="0" w:space="0" w:color="auto"/>
        <w:right w:val="none" w:sz="0" w:space="0" w:color="auto"/>
      </w:divBdr>
    </w:div>
    <w:div w:id="2073506296">
      <w:bodyDiv w:val="1"/>
      <w:marLeft w:val="0"/>
      <w:marRight w:val="0"/>
      <w:marTop w:val="0"/>
      <w:marBottom w:val="0"/>
      <w:divBdr>
        <w:top w:val="none" w:sz="0" w:space="0" w:color="auto"/>
        <w:left w:val="none" w:sz="0" w:space="0" w:color="auto"/>
        <w:bottom w:val="none" w:sz="0" w:space="0" w:color="auto"/>
        <w:right w:val="none" w:sz="0" w:space="0" w:color="auto"/>
      </w:divBdr>
    </w:div>
    <w:div w:id="208452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8" ma:contentTypeDescription="Crear nuevo documento." ma:contentTypeScope="" ma:versionID="02a045fa9e491c6c435a8e5b9f38e795">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7aeaf3e32f71881773b242e8710cb398"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9B4EF-329F-4799-972D-97D156B305C2}">
  <ds:schemaRefs>
    <ds:schemaRef ds:uri="http://purl.org/dc/elements/1.1/"/>
    <ds:schemaRef ds:uri="http://www.w3.org/XML/1998/namespace"/>
    <ds:schemaRef ds:uri="http://schemas.microsoft.com/office/infopath/2007/PartnerControls"/>
    <ds:schemaRef ds:uri="http://schemas.microsoft.com/office/2006/metadata/properties"/>
    <ds:schemaRef ds:uri="e7d3d6e7-89cb-4750-b948-5e984f176bb6"/>
    <ds:schemaRef ds:uri="http://schemas.microsoft.com/office/2006/documentManagement/types"/>
    <ds:schemaRef ds:uri="http://purl.org/dc/dcmitype/"/>
    <ds:schemaRef ds:uri="http://schemas.openxmlformats.org/package/2006/metadata/core-properties"/>
    <ds:schemaRef ds:uri="4382931b-6036-484b-ad41-6810b26eb986"/>
    <ds:schemaRef ds:uri="http://purl.org/dc/terms/"/>
  </ds:schemaRefs>
</ds:datastoreItem>
</file>

<file path=customXml/itemProps2.xml><?xml version="1.0" encoding="utf-8"?>
<ds:datastoreItem xmlns:ds="http://schemas.openxmlformats.org/officeDocument/2006/customXml" ds:itemID="{0891423F-98E1-4428-96C0-B9CE24727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515A5-7EC9-48CF-B145-FD07AE1C8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2330</Words>
  <Characters>12820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Uribe</dc:creator>
  <cp:keywords/>
  <dc:description/>
  <cp:lastModifiedBy>CATHERINE ANDREA PINEDA MOLINA</cp:lastModifiedBy>
  <cp:revision>3</cp:revision>
  <cp:lastPrinted>2017-01-03T15:16:00Z</cp:lastPrinted>
  <dcterms:created xsi:type="dcterms:W3CDTF">2023-11-08T20:14:00Z</dcterms:created>
  <dcterms:modified xsi:type="dcterms:W3CDTF">2023-11-08T20:15:00Z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