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7ABB" w14:textId="77777777" w:rsidR="00C3016C" w:rsidRPr="00C41382" w:rsidRDefault="00C3016C" w:rsidP="00C3016C">
      <w:pPr>
        <w:spacing w:line="254" w:lineRule="auto"/>
        <w:jc w:val="both"/>
        <w:rPr>
          <w:rFonts w:ascii="Arial" w:hAnsi="Arial" w:cs="Arial"/>
          <w:sz w:val="20"/>
          <w:szCs w:val="20"/>
        </w:rPr>
      </w:pPr>
      <w:r w:rsidRPr="00C41382">
        <w:rPr>
          <w:rFonts w:ascii="Arial" w:hAnsi="Arial" w:cs="Arial"/>
          <w:sz w:val="20"/>
          <w:szCs w:val="20"/>
        </w:rPr>
        <w:t> </w:t>
      </w:r>
    </w:p>
    <w:tbl>
      <w:tblPr>
        <w:tblStyle w:val="Tablaconcuadrcula"/>
        <w:tblW w:w="9983" w:type="dxa"/>
        <w:tblLook w:val="04A0" w:firstRow="1" w:lastRow="0" w:firstColumn="1" w:lastColumn="0" w:noHBand="0" w:noVBand="1"/>
      </w:tblPr>
      <w:tblGrid>
        <w:gridCol w:w="2518"/>
        <w:gridCol w:w="7465"/>
      </w:tblGrid>
      <w:tr w:rsidR="00C3016C" w:rsidRPr="00C41382" w14:paraId="680EB41E" w14:textId="77777777" w:rsidTr="01B774E0">
        <w:tc>
          <w:tcPr>
            <w:tcW w:w="9983" w:type="dxa"/>
            <w:gridSpan w:val="2"/>
            <w:shd w:val="clear" w:color="auto" w:fill="1F3864" w:themeFill="accent1" w:themeFillShade="80"/>
          </w:tcPr>
          <w:p w14:paraId="2A6B0E42" w14:textId="09A01D5F" w:rsidR="00C3016C" w:rsidRPr="00C41382" w:rsidRDefault="00C3016C" w:rsidP="00C3016C">
            <w:pPr>
              <w:jc w:val="center"/>
              <w:rPr>
                <w:rFonts w:ascii="Arial" w:hAnsi="Arial" w:cs="Arial"/>
                <w:b/>
                <w:sz w:val="20"/>
                <w:szCs w:val="20"/>
                <w:lang w:val="es-ES_tradnl"/>
              </w:rPr>
            </w:pPr>
            <w:r w:rsidRPr="00C41382">
              <w:rPr>
                <w:rFonts w:ascii="Arial" w:hAnsi="Arial" w:cs="Arial"/>
                <w:b/>
                <w:sz w:val="20"/>
                <w:szCs w:val="20"/>
                <w:lang w:val="es-ES_tradnl"/>
              </w:rPr>
              <w:t>INFORME INICIAL DEL PROCESO</w:t>
            </w:r>
          </w:p>
        </w:tc>
      </w:tr>
      <w:tr w:rsidR="00C3016C" w:rsidRPr="00C41382" w14:paraId="4BC558F4" w14:textId="77777777" w:rsidTr="01B774E0">
        <w:tc>
          <w:tcPr>
            <w:tcW w:w="2518" w:type="dxa"/>
            <w:shd w:val="clear" w:color="auto" w:fill="D9D9D9" w:themeFill="background1" w:themeFillShade="D9"/>
          </w:tcPr>
          <w:p w14:paraId="28F99CFA" w14:textId="77777777" w:rsidR="00C3016C" w:rsidRPr="00C41382" w:rsidRDefault="00C3016C" w:rsidP="00C359FA">
            <w:pPr>
              <w:rPr>
                <w:rFonts w:ascii="Arial" w:hAnsi="Arial" w:cs="Arial"/>
                <w:b/>
                <w:sz w:val="20"/>
                <w:szCs w:val="20"/>
                <w:lang w:val="es-ES_tradnl"/>
              </w:rPr>
            </w:pPr>
            <w:r w:rsidRPr="00C41382">
              <w:rPr>
                <w:rFonts w:ascii="Arial" w:hAnsi="Arial" w:cs="Arial"/>
                <w:b/>
                <w:sz w:val="20"/>
                <w:szCs w:val="20"/>
                <w:lang w:val="es-ES_tradnl"/>
              </w:rPr>
              <w:t>Apoderado:</w:t>
            </w:r>
          </w:p>
        </w:tc>
        <w:tc>
          <w:tcPr>
            <w:tcW w:w="7465" w:type="dxa"/>
          </w:tcPr>
          <w:p w14:paraId="0B07F818" w14:textId="13DF1E2A" w:rsidR="00C3016C" w:rsidRPr="00C41382" w:rsidRDefault="00252F64" w:rsidP="00C359FA">
            <w:pPr>
              <w:jc w:val="both"/>
              <w:rPr>
                <w:rFonts w:ascii="Arial" w:hAnsi="Arial" w:cs="Arial"/>
                <w:sz w:val="20"/>
                <w:szCs w:val="20"/>
                <w:lang w:val="es-ES_tradnl"/>
              </w:rPr>
            </w:pPr>
            <w:r w:rsidRPr="00C41382">
              <w:rPr>
                <w:rFonts w:ascii="Arial" w:hAnsi="Arial" w:cs="Arial"/>
                <w:sz w:val="20"/>
                <w:szCs w:val="20"/>
                <w:lang w:val="es-ES_tradnl"/>
              </w:rPr>
              <w:t>GUSTAVO ALBERTO HERRERA AVILA</w:t>
            </w:r>
          </w:p>
        </w:tc>
      </w:tr>
      <w:tr w:rsidR="00C3016C" w:rsidRPr="00C41382" w14:paraId="05CE423E" w14:textId="77777777" w:rsidTr="01B774E0">
        <w:tc>
          <w:tcPr>
            <w:tcW w:w="2518" w:type="dxa"/>
            <w:shd w:val="clear" w:color="auto" w:fill="D9D9D9" w:themeFill="background1" w:themeFillShade="D9"/>
          </w:tcPr>
          <w:p w14:paraId="6CF2773B" w14:textId="77777777" w:rsidR="00C3016C" w:rsidRPr="00C41382" w:rsidRDefault="00C3016C" w:rsidP="00C359FA">
            <w:pPr>
              <w:rPr>
                <w:rFonts w:ascii="Arial" w:hAnsi="Arial" w:cs="Arial"/>
                <w:b/>
                <w:sz w:val="20"/>
                <w:szCs w:val="20"/>
                <w:lang w:val="es-ES_tradnl"/>
              </w:rPr>
            </w:pPr>
            <w:r w:rsidRPr="00C41382">
              <w:rPr>
                <w:rFonts w:ascii="Arial" w:hAnsi="Arial" w:cs="Arial"/>
                <w:b/>
                <w:sz w:val="20"/>
                <w:szCs w:val="20"/>
                <w:lang w:val="es-ES_tradnl"/>
              </w:rPr>
              <w:t>Tipo y # de Póliza:</w:t>
            </w:r>
          </w:p>
        </w:tc>
        <w:tc>
          <w:tcPr>
            <w:tcW w:w="7465" w:type="dxa"/>
          </w:tcPr>
          <w:p w14:paraId="20D393B6" w14:textId="77777777" w:rsidR="00252F64" w:rsidRPr="00C41382" w:rsidRDefault="00252F64" w:rsidP="00252F64">
            <w:pPr>
              <w:spacing w:line="312" w:lineRule="auto"/>
              <w:jc w:val="both"/>
              <w:rPr>
                <w:rFonts w:ascii="Arial" w:hAnsi="Arial" w:cs="Arial"/>
                <w:color w:val="000000"/>
                <w:sz w:val="20"/>
                <w:szCs w:val="20"/>
                <w:shd w:val="clear" w:color="auto" w:fill="FFFFFF"/>
              </w:rPr>
            </w:pPr>
            <w:r w:rsidRPr="00C41382">
              <w:rPr>
                <w:rFonts w:ascii="Arial" w:hAnsi="Arial" w:cs="Arial"/>
                <w:color w:val="000000"/>
                <w:sz w:val="20"/>
                <w:szCs w:val="20"/>
                <w:shd w:val="clear" w:color="auto" w:fill="FFFFFF"/>
              </w:rPr>
              <w:t>Póliza Seguro responsabilidad Civil Extracontractual No. 420-80-994000000109 coaseguro del 10%l y la Póliza No. 420-80-994000000181 coaseguro del 10%</w:t>
            </w:r>
          </w:p>
          <w:p w14:paraId="2CD51689" w14:textId="77777777" w:rsidR="00C3016C" w:rsidRPr="00C41382" w:rsidRDefault="00C3016C" w:rsidP="00C359FA">
            <w:pPr>
              <w:jc w:val="both"/>
              <w:rPr>
                <w:rFonts w:ascii="Arial" w:hAnsi="Arial" w:cs="Arial"/>
                <w:sz w:val="20"/>
                <w:szCs w:val="20"/>
                <w:lang w:val="es-ES_tradnl"/>
              </w:rPr>
            </w:pPr>
          </w:p>
        </w:tc>
      </w:tr>
      <w:tr w:rsidR="00C3016C" w:rsidRPr="00C41382" w14:paraId="3EA02A2A" w14:textId="77777777" w:rsidTr="01B774E0">
        <w:tc>
          <w:tcPr>
            <w:tcW w:w="2518" w:type="dxa"/>
            <w:shd w:val="clear" w:color="auto" w:fill="D9D9D9" w:themeFill="background1" w:themeFillShade="D9"/>
          </w:tcPr>
          <w:p w14:paraId="54CFE80A" w14:textId="77777777" w:rsidR="00C3016C" w:rsidRPr="00C41382" w:rsidRDefault="00C3016C" w:rsidP="00C359FA">
            <w:pPr>
              <w:rPr>
                <w:rFonts w:ascii="Arial" w:hAnsi="Arial" w:cs="Arial"/>
                <w:b/>
                <w:sz w:val="20"/>
                <w:szCs w:val="20"/>
                <w:lang w:val="es-ES_tradnl"/>
              </w:rPr>
            </w:pPr>
            <w:r w:rsidRPr="00C41382">
              <w:rPr>
                <w:rFonts w:ascii="Arial" w:hAnsi="Arial" w:cs="Arial"/>
                <w:b/>
                <w:sz w:val="20"/>
                <w:szCs w:val="20"/>
                <w:lang w:val="es-ES_tradnl"/>
              </w:rPr>
              <w:t>Amparos afectados:</w:t>
            </w:r>
          </w:p>
        </w:tc>
        <w:tc>
          <w:tcPr>
            <w:tcW w:w="7465" w:type="dxa"/>
          </w:tcPr>
          <w:p w14:paraId="4705A538" w14:textId="38B4D0D4" w:rsidR="00C3016C" w:rsidRPr="00C41382" w:rsidRDefault="00C41382" w:rsidP="00C359FA">
            <w:pPr>
              <w:tabs>
                <w:tab w:val="left" w:pos="5740"/>
              </w:tabs>
              <w:jc w:val="both"/>
              <w:rPr>
                <w:rFonts w:ascii="Arial" w:hAnsi="Arial" w:cs="Arial"/>
                <w:sz w:val="20"/>
                <w:szCs w:val="20"/>
                <w:lang w:val="es-ES_tradnl"/>
              </w:rPr>
            </w:pPr>
            <w:r w:rsidRPr="00C41382">
              <w:rPr>
                <w:rFonts w:ascii="Arial" w:hAnsi="Arial" w:cs="Arial"/>
                <w:sz w:val="20"/>
                <w:szCs w:val="20"/>
                <w:lang w:val="es-ES_tradnl"/>
              </w:rPr>
              <w:t xml:space="preserve">Predios, Labores </w:t>
            </w:r>
            <w:r>
              <w:rPr>
                <w:rFonts w:ascii="Arial" w:hAnsi="Arial" w:cs="Arial"/>
                <w:sz w:val="20"/>
                <w:szCs w:val="20"/>
                <w:lang w:val="es-ES_tradnl"/>
              </w:rPr>
              <w:t>y</w:t>
            </w:r>
            <w:r w:rsidRPr="00C41382">
              <w:rPr>
                <w:rFonts w:ascii="Arial" w:hAnsi="Arial" w:cs="Arial"/>
                <w:sz w:val="20"/>
                <w:szCs w:val="20"/>
                <w:lang w:val="es-ES_tradnl"/>
              </w:rPr>
              <w:t xml:space="preserve"> Operaciones</w:t>
            </w:r>
            <w:r>
              <w:rPr>
                <w:rFonts w:ascii="Arial" w:hAnsi="Arial" w:cs="Arial"/>
                <w:sz w:val="20"/>
                <w:szCs w:val="20"/>
                <w:lang w:val="es-ES_tradnl"/>
              </w:rPr>
              <w:t xml:space="preserve"> - PLO</w:t>
            </w:r>
          </w:p>
        </w:tc>
      </w:tr>
      <w:tr w:rsidR="00C3016C" w:rsidRPr="00C41382" w14:paraId="6EEEE1EE" w14:textId="77777777" w:rsidTr="01B774E0">
        <w:tc>
          <w:tcPr>
            <w:tcW w:w="2518" w:type="dxa"/>
            <w:shd w:val="clear" w:color="auto" w:fill="D9D9D9" w:themeFill="background1" w:themeFillShade="D9"/>
          </w:tcPr>
          <w:p w14:paraId="217E586A" w14:textId="77777777" w:rsidR="00C3016C" w:rsidRPr="00C41382" w:rsidRDefault="00C3016C" w:rsidP="00C359FA">
            <w:pPr>
              <w:rPr>
                <w:rFonts w:ascii="Arial" w:hAnsi="Arial" w:cs="Arial"/>
                <w:b/>
                <w:sz w:val="20"/>
                <w:szCs w:val="20"/>
                <w:lang w:val="es-ES_tradnl"/>
              </w:rPr>
            </w:pPr>
            <w:r w:rsidRPr="00C41382">
              <w:rPr>
                <w:rFonts w:ascii="Arial" w:hAnsi="Arial" w:cs="Arial"/>
                <w:b/>
                <w:sz w:val="20"/>
                <w:szCs w:val="20"/>
                <w:lang w:val="es-ES_tradnl"/>
              </w:rPr>
              <w:t>Tomador:</w:t>
            </w:r>
          </w:p>
        </w:tc>
        <w:tc>
          <w:tcPr>
            <w:tcW w:w="7465" w:type="dxa"/>
          </w:tcPr>
          <w:p w14:paraId="0712951B" w14:textId="7ACAD255" w:rsidR="00C3016C" w:rsidRPr="00C41382" w:rsidRDefault="00C41382" w:rsidP="00C359FA">
            <w:pPr>
              <w:jc w:val="both"/>
              <w:rPr>
                <w:rFonts w:ascii="Arial" w:hAnsi="Arial" w:cs="Arial"/>
                <w:sz w:val="20"/>
                <w:szCs w:val="20"/>
                <w:lang w:val="es-ES_tradnl"/>
              </w:rPr>
            </w:pPr>
            <w:r w:rsidRPr="00C41382">
              <w:rPr>
                <w:rFonts w:ascii="Arial" w:hAnsi="Arial" w:cs="Arial"/>
                <w:sz w:val="20"/>
                <w:szCs w:val="20"/>
                <w:lang w:eastAsia="en-US"/>
              </w:rPr>
              <w:t xml:space="preserve">Distrito Especial </w:t>
            </w:r>
            <w:r>
              <w:rPr>
                <w:rFonts w:ascii="Arial" w:hAnsi="Arial" w:cs="Arial"/>
                <w:sz w:val="20"/>
                <w:szCs w:val="20"/>
                <w:lang w:eastAsia="en-US"/>
              </w:rPr>
              <w:t>d</w:t>
            </w:r>
            <w:r w:rsidRPr="00C41382">
              <w:rPr>
                <w:rFonts w:ascii="Arial" w:hAnsi="Arial" w:cs="Arial"/>
                <w:sz w:val="20"/>
                <w:szCs w:val="20"/>
                <w:lang w:eastAsia="en-US"/>
              </w:rPr>
              <w:t xml:space="preserve">e Santiago </w:t>
            </w:r>
            <w:r>
              <w:rPr>
                <w:rFonts w:ascii="Arial" w:hAnsi="Arial" w:cs="Arial"/>
                <w:sz w:val="20"/>
                <w:szCs w:val="20"/>
                <w:lang w:eastAsia="en-US"/>
              </w:rPr>
              <w:t>d</w:t>
            </w:r>
            <w:r w:rsidRPr="00C41382">
              <w:rPr>
                <w:rFonts w:ascii="Arial" w:hAnsi="Arial" w:cs="Arial"/>
                <w:sz w:val="20"/>
                <w:szCs w:val="20"/>
                <w:lang w:eastAsia="en-US"/>
              </w:rPr>
              <w:t>e Cali</w:t>
            </w:r>
          </w:p>
        </w:tc>
      </w:tr>
      <w:tr w:rsidR="00C3016C" w:rsidRPr="00C41382" w14:paraId="30CA897D" w14:textId="77777777" w:rsidTr="01B774E0">
        <w:tc>
          <w:tcPr>
            <w:tcW w:w="2518" w:type="dxa"/>
            <w:shd w:val="clear" w:color="auto" w:fill="D9D9D9" w:themeFill="background1" w:themeFillShade="D9"/>
          </w:tcPr>
          <w:p w14:paraId="5D5E5F58" w14:textId="77777777" w:rsidR="00C3016C" w:rsidRPr="00C41382" w:rsidRDefault="00C3016C" w:rsidP="00C359FA">
            <w:pPr>
              <w:rPr>
                <w:rFonts w:ascii="Arial" w:hAnsi="Arial" w:cs="Arial"/>
                <w:b/>
                <w:sz w:val="20"/>
                <w:szCs w:val="20"/>
                <w:lang w:val="es-ES_tradnl"/>
              </w:rPr>
            </w:pPr>
            <w:r w:rsidRPr="00C41382">
              <w:rPr>
                <w:rFonts w:ascii="Arial" w:hAnsi="Arial" w:cs="Arial"/>
                <w:b/>
                <w:sz w:val="20"/>
                <w:szCs w:val="20"/>
                <w:lang w:val="es-ES_tradnl"/>
              </w:rPr>
              <w:t>Asegurado:</w:t>
            </w:r>
          </w:p>
        </w:tc>
        <w:tc>
          <w:tcPr>
            <w:tcW w:w="7465" w:type="dxa"/>
          </w:tcPr>
          <w:p w14:paraId="087CA4CA" w14:textId="11EB7A8F" w:rsidR="00C3016C" w:rsidRPr="00C41382" w:rsidRDefault="00C41382" w:rsidP="00C359FA">
            <w:pPr>
              <w:jc w:val="both"/>
              <w:rPr>
                <w:rFonts w:ascii="Arial" w:hAnsi="Arial" w:cs="Arial"/>
                <w:sz w:val="20"/>
                <w:szCs w:val="20"/>
                <w:lang w:val="es-ES_tradnl"/>
              </w:rPr>
            </w:pPr>
            <w:r w:rsidRPr="00C41382">
              <w:rPr>
                <w:rFonts w:ascii="Arial" w:hAnsi="Arial" w:cs="Arial"/>
                <w:sz w:val="20"/>
                <w:szCs w:val="20"/>
                <w:lang w:eastAsia="en-US"/>
              </w:rPr>
              <w:t xml:space="preserve">Distrito Especial </w:t>
            </w:r>
            <w:r>
              <w:rPr>
                <w:rFonts w:ascii="Arial" w:hAnsi="Arial" w:cs="Arial"/>
                <w:sz w:val="20"/>
                <w:szCs w:val="20"/>
                <w:lang w:eastAsia="en-US"/>
              </w:rPr>
              <w:t>d</w:t>
            </w:r>
            <w:r w:rsidRPr="00C41382">
              <w:rPr>
                <w:rFonts w:ascii="Arial" w:hAnsi="Arial" w:cs="Arial"/>
                <w:sz w:val="20"/>
                <w:szCs w:val="20"/>
                <w:lang w:eastAsia="en-US"/>
              </w:rPr>
              <w:t xml:space="preserve">e Santiago </w:t>
            </w:r>
            <w:r>
              <w:rPr>
                <w:rFonts w:ascii="Arial" w:hAnsi="Arial" w:cs="Arial"/>
                <w:sz w:val="20"/>
                <w:szCs w:val="20"/>
                <w:lang w:eastAsia="en-US"/>
              </w:rPr>
              <w:t>d</w:t>
            </w:r>
            <w:r w:rsidRPr="00C41382">
              <w:rPr>
                <w:rFonts w:ascii="Arial" w:hAnsi="Arial" w:cs="Arial"/>
                <w:sz w:val="20"/>
                <w:szCs w:val="20"/>
                <w:lang w:eastAsia="en-US"/>
              </w:rPr>
              <w:t>e Cali</w:t>
            </w:r>
          </w:p>
        </w:tc>
      </w:tr>
      <w:tr w:rsidR="00C3016C" w:rsidRPr="00C41382" w14:paraId="5D17C2C5" w14:textId="77777777" w:rsidTr="01B774E0">
        <w:tc>
          <w:tcPr>
            <w:tcW w:w="2518" w:type="dxa"/>
            <w:shd w:val="clear" w:color="auto" w:fill="D9D9D9" w:themeFill="background1" w:themeFillShade="D9"/>
          </w:tcPr>
          <w:p w14:paraId="65094B69" w14:textId="77777777" w:rsidR="00C3016C" w:rsidRPr="00C41382" w:rsidRDefault="00C3016C" w:rsidP="00C359FA">
            <w:pPr>
              <w:rPr>
                <w:rFonts w:ascii="Arial" w:hAnsi="Arial" w:cs="Arial"/>
                <w:b/>
                <w:sz w:val="20"/>
                <w:szCs w:val="20"/>
                <w:lang w:val="es-ES_tradnl"/>
              </w:rPr>
            </w:pPr>
            <w:r w:rsidRPr="00C41382">
              <w:rPr>
                <w:rFonts w:ascii="Arial" w:hAnsi="Arial" w:cs="Arial"/>
                <w:b/>
                <w:sz w:val="20"/>
                <w:szCs w:val="20"/>
                <w:lang w:val="es-ES_tradnl"/>
              </w:rPr>
              <w:t>Tipo de Proceso:</w:t>
            </w:r>
          </w:p>
        </w:tc>
        <w:tc>
          <w:tcPr>
            <w:tcW w:w="7465" w:type="dxa"/>
          </w:tcPr>
          <w:p w14:paraId="309EF488" w14:textId="3A281156" w:rsidR="00C3016C" w:rsidRPr="00C41382" w:rsidRDefault="00C41382" w:rsidP="00C359FA">
            <w:pPr>
              <w:jc w:val="both"/>
              <w:rPr>
                <w:rFonts w:ascii="Arial" w:hAnsi="Arial" w:cs="Arial"/>
                <w:sz w:val="20"/>
                <w:szCs w:val="20"/>
                <w:lang w:val="es-ES_tradnl"/>
              </w:rPr>
            </w:pPr>
            <w:r w:rsidRPr="00C41382">
              <w:rPr>
                <w:rFonts w:ascii="Arial" w:hAnsi="Arial" w:cs="Arial"/>
                <w:sz w:val="20"/>
                <w:szCs w:val="20"/>
                <w:lang w:val="es-ES_tradnl"/>
              </w:rPr>
              <w:t xml:space="preserve">Controversias Contractuales </w:t>
            </w:r>
          </w:p>
        </w:tc>
      </w:tr>
      <w:tr w:rsidR="00C3016C" w:rsidRPr="00C41382" w14:paraId="5DB3C2DA" w14:textId="77777777" w:rsidTr="01B774E0">
        <w:tc>
          <w:tcPr>
            <w:tcW w:w="2518" w:type="dxa"/>
            <w:shd w:val="clear" w:color="auto" w:fill="D9D9D9" w:themeFill="background1" w:themeFillShade="D9"/>
          </w:tcPr>
          <w:p w14:paraId="7397F6B3" w14:textId="77777777" w:rsidR="00C3016C" w:rsidRPr="00C41382" w:rsidRDefault="00C3016C" w:rsidP="00C359FA">
            <w:pPr>
              <w:rPr>
                <w:rFonts w:ascii="Arial" w:hAnsi="Arial" w:cs="Arial"/>
                <w:b/>
                <w:sz w:val="20"/>
                <w:szCs w:val="20"/>
                <w:lang w:val="es-ES_tradnl"/>
              </w:rPr>
            </w:pPr>
            <w:r w:rsidRPr="00C41382">
              <w:rPr>
                <w:rFonts w:ascii="Arial" w:hAnsi="Arial" w:cs="Arial"/>
                <w:b/>
                <w:sz w:val="20"/>
                <w:szCs w:val="20"/>
                <w:lang w:val="es-ES_tradnl"/>
              </w:rPr>
              <w:t>Jurisdicción:</w:t>
            </w:r>
          </w:p>
        </w:tc>
        <w:tc>
          <w:tcPr>
            <w:tcW w:w="7465" w:type="dxa"/>
          </w:tcPr>
          <w:p w14:paraId="27E029E3" w14:textId="65F85B32" w:rsidR="00C3016C" w:rsidRPr="00C41382" w:rsidRDefault="00C41382" w:rsidP="00C359FA">
            <w:pPr>
              <w:jc w:val="both"/>
              <w:rPr>
                <w:rFonts w:ascii="Arial" w:hAnsi="Arial" w:cs="Arial"/>
                <w:sz w:val="20"/>
                <w:szCs w:val="20"/>
                <w:lang w:val="es-ES_tradnl"/>
              </w:rPr>
            </w:pPr>
            <w:r w:rsidRPr="00C41382">
              <w:rPr>
                <w:rFonts w:ascii="Arial" w:hAnsi="Arial" w:cs="Arial"/>
                <w:sz w:val="20"/>
                <w:szCs w:val="20"/>
                <w:lang w:val="es-ES_tradnl"/>
              </w:rPr>
              <w:t>Contenciosa Administrativa</w:t>
            </w:r>
          </w:p>
        </w:tc>
      </w:tr>
      <w:tr w:rsidR="00C3016C" w:rsidRPr="00C41382" w14:paraId="28C51AE9" w14:textId="77777777" w:rsidTr="01B774E0">
        <w:tc>
          <w:tcPr>
            <w:tcW w:w="2518" w:type="dxa"/>
            <w:shd w:val="clear" w:color="auto" w:fill="D9D9D9" w:themeFill="background1" w:themeFillShade="D9"/>
          </w:tcPr>
          <w:p w14:paraId="544719C8" w14:textId="77777777" w:rsidR="00C3016C" w:rsidRPr="00C41382" w:rsidRDefault="00C3016C" w:rsidP="00C359FA">
            <w:pPr>
              <w:rPr>
                <w:rFonts w:ascii="Arial" w:hAnsi="Arial" w:cs="Arial"/>
                <w:b/>
                <w:sz w:val="20"/>
                <w:szCs w:val="20"/>
                <w:lang w:val="es-ES_tradnl"/>
              </w:rPr>
            </w:pPr>
            <w:r w:rsidRPr="00C41382">
              <w:rPr>
                <w:rFonts w:ascii="Arial" w:hAnsi="Arial" w:cs="Arial"/>
                <w:b/>
                <w:sz w:val="20"/>
                <w:szCs w:val="20"/>
                <w:lang w:val="es-ES_tradnl"/>
              </w:rPr>
              <w:t>Despacho:</w:t>
            </w:r>
          </w:p>
        </w:tc>
        <w:tc>
          <w:tcPr>
            <w:tcW w:w="7465" w:type="dxa"/>
          </w:tcPr>
          <w:p w14:paraId="46B4FFC6" w14:textId="46DA8118" w:rsidR="00C3016C" w:rsidRPr="00C41382" w:rsidRDefault="00C41382" w:rsidP="00C359FA">
            <w:pPr>
              <w:jc w:val="both"/>
              <w:rPr>
                <w:rFonts w:ascii="Arial" w:hAnsi="Arial" w:cs="Arial"/>
                <w:sz w:val="20"/>
                <w:szCs w:val="20"/>
                <w:lang w:val="es-ES_tradnl"/>
              </w:rPr>
            </w:pPr>
            <w:r w:rsidRPr="00C41382">
              <w:rPr>
                <w:rFonts w:ascii="Arial" w:hAnsi="Arial" w:cs="Arial"/>
                <w:sz w:val="20"/>
                <w:szCs w:val="20"/>
                <w:lang w:val="es-ES_tradnl"/>
              </w:rPr>
              <w:t>Juzgado Noveno Administrativo Del Circuito De Cali</w:t>
            </w:r>
          </w:p>
        </w:tc>
      </w:tr>
      <w:tr w:rsidR="00C3016C" w:rsidRPr="00C41382" w14:paraId="1E19F9F0" w14:textId="77777777" w:rsidTr="01B774E0">
        <w:tc>
          <w:tcPr>
            <w:tcW w:w="2518" w:type="dxa"/>
            <w:shd w:val="clear" w:color="auto" w:fill="D9D9D9" w:themeFill="background1" w:themeFillShade="D9"/>
          </w:tcPr>
          <w:p w14:paraId="2CA6172A" w14:textId="77777777" w:rsidR="00C3016C" w:rsidRPr="00C41382" w:rsidRDefault="00C3016C" w:rsidP="00C359FA">
            <w:pPr>
              <w:rPr>
                <w:rFonts w:ascii="Arial" w:hAnsi="Arial" w:cs="Arial"/>
                <w:b/>
                <w:sz w:val="20"/>
                <w:szCs w:val="20"/>
                <w:lang w:val="es-ES_tradnl"/>
              </w:rPr>
            </w:pPr>
            <w:r w:rsidRPr="00C41382">
              <w:rPr>
                <w:rFonts w:ascii="Arial" w:hAnsi="Arial" w:cs="Arial"/>
                <w:b/>
                <w:sz w:val="20"/>
                <w:szCs w:val="20"/>
                <w:lang w:val="es-ES_tradnl"/>
              </w:rPr>
              <w:t>Ciudad:</w:t>
            </w:r>
          </w:p>
        </w:tc>
        <w:tc>
          <w:tcPr>
            <w:tcW w:w="7465" w:type="dxa"/>
          </w:tcPr>
          <w:p w14:paraId="7AD37AC6" w14:textId="18DEEB77" w:rsidR="00C3016C" w:rsidRPr="00C41382" w:rsidRDefault="00BC4145" w:rsidP="00C359FA">
            <w:pPr>
              <w:jc w:val="both"/>
              <w:rPr>
                <w:rFonts w:ascii="Arial" w:hAnsi="Arial" w:cs="Arial"/>
                <w:sz w:val="20"/>
                <w:szCs w:val="20"/>
                <w:lang w:val="es-ES_tradnl"/>
              </w:rPr>
            </w:pPr>
            <w:r w:rsidRPr="00C41382">
              <w:rPr>
                <w:rFonts w:ascii="Arial" w:hAnsi="Arial" w:cs="Arial"/>
                <w:sz w:val="20"/>
                <w:szCs w:val="20"/>
                <w:lang w:val="es-ES_tradnl"/>
              </w:rPr>
              <w:t>CALI</w:t>
            </w:r>
          </w:p>
        </w:tc>
      </w:tr>
      <w:tr w:rsidR="00C3016C" w:rsidRPr="00C41382" w14:paraId="7ED4A0CC" w14:textId="77777777" w:rsidTr="01B774E0">
        <w:tc>
          <w:tcPr>
            <w:tcW w:w="2518" w:type="dxa"/>
            <w:shd w:val="clear" w:color="auto" w:fill="D9D9D9" w:themeFill="background1" w:themeFillShade="D9"/>
          </w:tcPr>
          <w:p w14:paraId="65963757" w14:textId="77777777" w:rsidR="00C3016C" w:rsidRPr="00C41382" w:rsidRDefault="00C3016C" w:rsidP="00C359FA">
            <w:pPr>
              <w:rPr>
                <w:rFonts w:ascii="Arial" w:hAnsi="Arial" w:cs="Arial"/>
                <w:b/>
                <w:sz w:val="20"/>
                <w:szCs w:val="20"/>
                <w:lang w:val="es-ES_tradnl"/>
              </w:rPr>
            </w:pPr>
            <w:r w:rsidRPr="00C41382">
              <w:rPr>
                <w:rFonts w:ascii="Arial" w:hAnsi="Arial" w:cs="Arial"/>
                <w:b/>
                <w:sz w:val="20"/>
                <w:szCs w:val="20"/>
                <w:lang w:val="es-ES_tradnl"/>
              </w:rPr>
              <w:t>Radicado (23 dígitos):</w:t>
            </w:r>
          </w:p>
        </w:tc>
        <w:tc>
          <w:tcPr>
            <w:tcW w:w="7465" w:type="dxa"/>
          </w:tcPr>
          <w:p w14:paraId="4ED5E590" w14:textId="76E7F9E4" w:rsidR="00C3016C" w:rsidRPr="00C41382" w:rsidRDefault="00BC4145" w:rsidP="00C359FA">
            <w:pPr>
              <w:jc w:val="both"/>
              <w:rPr>
                <w:rFonts w:ascii="Arial" w:hAnsi="Arial" w:cs="Arial"/>
                <w:sz w:val="20"/>
                <w:szCs w:val="20"/>
                <w:lang w:val="es-ES_tradnl"/>
              </w:rPr>
            </w:pPr>
            <w:r w:rsidRPr="00C41382">
              <w:rPr>
                <w:rFonts w:ascii="Arial" w:hAnsi="Arial" w:cs="Arial"/>
                <w:sz w:val="20"/>
                <w:szCs w:val="20"/>
                <w:lang w:val="es-ES_tradnl"/>
              </w:rPr>
              <w:t>76001-3333-009-2022-00298-00</w:t>
            </w:r>
          </w:p>
        </w:tc>
      </w:tr>
      <w:tr w:rsidR="00C3016C" w:rsidRPr="00C41382" w14:paraId="365EB3D3" w14:textId="77777777" w:rsidTr="01B774E0">
        <w:tc>
          <w:tcPr>
            <w:tcW w:w="2518" w:type="dxa"/>
            <w:shd w:val="clear" w:color="auto" w:fill="D9D9D9" w:themeFill="background1" w:themeFillShade="D9"/>
          </w:tcPr>
          <w:p w14:paraId="3E29A9FF" w14:textId="77777777" w:rsidR="00C3016C" w:rsidRPr="00C41382" w:rsidRDefault="00C3016C" w:rsidP="00C359FA">
            <w:pPr>
              <w:rPr>
                <w:rFonts w:ascii="Arial" w:hAnsi="Arial" w:cs="Arial"/>
                <w:b/>
                <w:sz w:val="20"/>
                <w:szCs w:val="20"/>
                <w:lang w:val="es-ES_tradnl"/>
              </w:rPr>
            </w:pPr>
            <w:r w:rsidRPr="00C41382">
              <w:rPr>
                <w:rFonts w:ascii="Arial" w:hAnsi="Arial" w:cs="Arial"/>
                <w:b/>
                <w:sz w:val="20"/>
                <w:szCs w:val="20"/>
                <w:lang w:val="es-ES_tradnl"/>
              </w:rPr>
              <w:t>Demandantes:</w:t>
            </w:r>
          </w:p>
        </w:tc>
        <w:tc>
          <w:tcPr>
            <w:tcW w:w="7465" w:type="dxa"/>
          </w:tcPr>
          <w:p w14:paraId="5F6B6717" w14:textId="5D873B9C" w:rsidR="00C3016C" w:rsidRPr="00C41382" w:rsidRDefault="004E523D" w:rsidP="00C359FA">
            <w:pPr>
              <w:jc w:val="both"/>
              <w:rPr>
                <w:rFonts w:ascii="Arial" w:hAnsi="Arial" w:cs="Arial"/>
                <w:sz w:val="20"/>
                <w:szCs w:val="20"/>
                <w:lang w:val="es-ES_tradnl"/>
              </w:rPr>
            </w:pPr>
            <w:r w:rsidRPr="00C41382">
              <w:rPr>
                <w:rFonts w:ascii="Arial" w:hAnsi="Arial" w:cs="Arial"/>
                <w:sz w:val="20"/>
                <w:szCs w:val="20"/>
                <w:lang w:val="es-ES_tradnl"/>
              </w:rPr>
              <w:t>ENDURA S.A.S.</w:t>
            </w:r>
          </w:p>
        </w:tc>
      </w:tr>
      <w:tr w:rsidR="00C3016C" w:rsidRPr="00C41382" w14:paraId="26F1C674" w14:textId="77777777" w:rsidTr="01B774E0">
        <w:tc>
          <w:tcPr>
            <w:tcW w:w="2518" w:type="dxa"/>
            <w:shd w:val="clear" w:color="auto" w:fill="D9D9D9" w:themeFill="background1" w:themeFillShade="D9"/>
          </w:tcPr>
          <w:p w14:paraId="6A2570A7" w14:textId="77777777" w:rsidR="00C3016C" w:rsidRPr="00C41382" w:rsidRDefault="00C3016C" w:rsidP="00C359FA">
            <w:pPr>
              <w:rPr>
                <w:rFonts w:ascii="Arial" w:hAnsi="Arial" w:cs="Arial"/>
                <w:b/>
                <w:sz w:val="20"/>
                <w:szCs w:val="20"/>
                <w:lang w:val="es-ES_tradnl"/>
              </w:rPr>
            </w:pPr>
            <w:r w:rsidRPr="00C41382">
              <w:rPr>
                <w:rFonts w:ascii="Arial" w:hAnsi="Arial" w:cs="Arial"/>
                <w:b/>
                <w:sz w:val="20"/>
                <w:szCs w:val="20"/>
                <w:lang w:val="es-ES_tradnl"/>
              </w:rPr>
              <w:t>Demandados:</w:t>
            </w:r>
          </w:p>
        </w:tc>
        <w:tc>
          <w:tcPr>
            <w:tcW w:w="7465" w:type="dxa"/>
          </w:tcPr>
          <w:p w14:paraId="395FB00D" w14:textId="674B1EAD" w:rsidR="00C3016C" w:rsidRPr="00C41382" w:rsidRDefault="00C41382" w:rsidP="00C359FA">
            <w:pPr>
              <w:jc w:val="both"/>
              <w:rPr>
                <w:rFonts w:ascii="Arial" w:hAnsi="Arial" w:cs="Arial"/>
                <w:sz w:val="20"/>
                <w:szCs w:val="20"/>
                <w:lang w:val="es-ES_tradnl"/>
              </w:rPr>
            </w:pPr>
            <w:r w:rsidRPr="00C41382">
              <w:rPr>
                <w:rFonts w:ascii="Arial" w:hAnsi="Arial" w:cs="Arial"/>
                <w:sz w:val="20"/>
                <w:szCs w:val="20"/>
                <w:lang w:eastAsia="en-US"/>
              </w:rPr>
              <w:t xml:space="preserve">Distrito Especial </w:t>
            </w:r>
            <w:r>
              <w:rPr>
                <w:rFonts w:ascii="Arial" w:hAnsi="Arial" w:cs="Arial"/>
                <w:sz w:val="20"/>
                <w:szCs w:val="20"/>
                <w:lang w:eastAsia="en-US"/>
              </w:rPr>
              <w:t>d</w:t>
            </w:r>
            <w:r w:rsidRPr="00C41382">
              <w:rPr>
                <w:rFonts w:ascii="Arial" w:hAnsi="Arial" w:cs="Arial"/>
                <w:sz w:val="20"/>
                <w:szCs w:val="20"/>
                <w:lang w:eastAsia="en-US"/>
              </w:rPr>
              <w:t xml:space="preserve">e Santiago </w:t>
            </w:r>
            <w:r>
              <w:rPr>
                <w:rFonts w:ascii="Arial" w:hAnsi="Arial" w:cs="Arial"/>
                <w:sz w:val="20"/>
                <w:szCs w:val="20"/>
                <w:lang w:eastAsia="en-US"/>
              </w:rPr>
              <w:t>d</w:t>
            </w:r>
            <w:r w:rsidRPr="00C41382">
              <w:rPr>
                <w:rFonts w:ascii="Arial" w:hAnsi="Arial" w:cs="Arial"/>
                <w:sz w:val="20"/>
                <w:szCs w:val="20"/>
                <w:lang w:eastAsia="en-US"/>
              </w:rPr>
              <w:t>e Cali</w:t>
            </w:r>
          </w:p>
        </w:tc>
      </w:tr>
      <w:tr w:rsidR="00C3016C" w:rsidRPr="00C41382" w14:paraId="737C3CF7" w14:textId="77777777" w:rsidTr="01B774E0">
        <w:tc>
          <w:tcPr>
            <w:tcW w:w="2518" w:type="dxa"/>
            <w:shd w:val="clear" w:color="auto" w:fill="D9D9D9" w:themeFill="background1" w:themeFillShade="D9"/>
          </w:tcPr>
          <w:p w14:paraId="245720EA" w14:textId="77777777" w:rsidR="00C3016C" w:rsidRPr="00C41382" w:rsidRDefault="00C3016C" w:rsidP="00C359FA">
            <w:pPr>
              <w:rPr>
                <w:rFonts w:ascii="Arial" w:hAnsi="Arial" w:cs="Arial"/>
                <w:b/>
                <w:sz w:val="20"/>
                <w:szCs w:val="20"/>
                <w:lang w:val="es-ES_tradnl"/>
              </w:rPr>
            </w:pPr>
            <w:r w:rsidRPr="00C41382">
              <w:rPr>
                <w:rFonts w:ascii="Arial" w:hAnsi="Arial" w:cs="Arial"/>
                <w:b/>
                <w:sz w:val="20"/>
                <w:szCs w:val="20"/>
                <w:lang w:val="es-ES_tradnl"/>
              </w:rPr>
              <w:t>Tipo de vinculación de Liberty (directa, llamamiento en garantía, litisconsorte):</w:t>
            </w:r>
          </w:p>
        </w:tc>
        <w:tc>
          <w:tcPr>
            <w:tcW w:w="7465" w:type="dxa"/>
          </w:tcPr>
          <w:p w14:paraId="3D968381" w14:textId="3FE4EA6E" w:rsidR="00C3016C" w:rsidRPr="00C41382" w:rsidRDefault="00C41382" w:rsidP="00C359FA">
            <w:pPr>
              <w:jc w:val="both"/>
              <w:rPr>
                <w:rFonts w:ascii="Arial" w:hAnsi="Arial" w:cs="Arial"/>
                <w:sz w:val="20"/>
                <w:szCs w:val="20"/>
                <w:lang w:val="es-ES_tradnl"/>
              </w:rPr>
            </w:pPr>
            <w:r w:rsidRPr="00C41382">
              <w:rPr>
                <w:rFonts w:ascii="Arial" w:hAnsi="Arial" w:cs="Arial"/>
                <w:sz w:val="20"/>
                <w:szCs w:val="20"/>
                <w:lang w:val="es-ES_tradnl"/>
              </w:rPr>
              <w:t xml:space="preserve">Llamamiento En Garantía </w:t>
            </w:r>
          </w:p>
          <w:p w14:paraId="523FC52D" w14:textId="77777777" w:rsidR="00C3016C" w:rsidRPr="00C41382" w:rsidRDefault="00C3016C" w:rsidP="00C359FA">
            <w:pPr>
              <w:jc w:val="center"/>
              <w:rPr>
                <w:rFonts w:ascii="Arial" w:hAnsi="Arial" w:cs="Arial"/>
                <w:sz w:val="20"/>
                <w:szCs w:val="20"/>
                <w:lang w:val="es-ES_tradnl"/>
              </w:rPr>
            </w:pPr>
          </w:p>
        </w:tc>
      </w:tr>
      <w:tr w:rsidR="004E523D" w:rsidRPr="00C41382" w14:paraId="310FFED0" w14:textId="77777777" w:rsidTr="01B774E0">
        <w:tc>
          <w:tcPr>
            <w:tcW w:w="2518" w:type="dxa"/>
            <w:shd w:val="clear" w:color="auto" w:fill="D9D9D9" w:themeFill="background1" w:themeFillShade="D9"/>
          </w:tcPr>
          <w:p w14:paraId="003BC5F9" w14:textId="77777777" w:rsidR="004E523D" w:rsidRPr="00C41382" w:rsidRDefault="004E523D" w:rsidP="004E523D">
            <w:pPr>
              <w:rPr>
                <w:rFonts w:ascii="Arial" w:hAnsi="Arial" w:cs="Arial"/>
                <w:b/>
                <w:sz w:val="20"/>
                <w:szCs w:val="20"/>
                <w:lang w:val="es-ES_tradnl"/>
              </w:rPr>
            </w:pPr>
            <w:r w:rsidRPr="00C41382">
              <w:rPr>
                <w:rFonts w:ascii="Arial" w:hAnsi="Arial" w:cs="Arial"/>
                <w:b/>
                <w:sz w:val="20"/>
                <w:szCs w:val="20"/>
                <w:lang w:val="es-ES_tradnl"/>
              </w:rPr>
              <w:t>Resumen de los hechos:</w:t>
            </w:r>
          </w:p>
        </w:tc>
        <w:tc>
          <w:tcPr>
            <w:tcW w:w="7465" w:type="dxa"/>
          </w:tcPr>
          <w:p w14:paraId="34AB9BCB" w14:textId="77777777" w:rsidR="004E523D" w:rsidRPr="00C41382" w:rsidRDefault="004E523D" w:rsidP="004E523D">
            <w:pPr>
              <w:pStyle w:val="Default"/>
              <w:spacing w:line="312" w:lineRule="auto"/>
              <w:jc w:val="both"/>
              <w:rPr>
                <w:color w:val="auto"/>
                <w:sz w:val="20"/>
                <w:szCs w:val="20"/>
              </w:rPr>
            </w:pPr>
            <w:r w:rsidRPr="00C41382">
              <w:rPr>
                <w:color w:val="auto"/>
                <w:sz w:val="20"/>
                <w:szCs w:val="20"/>
              </w:rPr>
              <w:t>En el mes de noviembre del 2019, el Municipio de Santiago de Cali – Secretaría de Seguridad y Justicia, adelantó el proceso de selección de mínima cuantía No. 4161.010.32.1.1015.2019, cuyo objeto consistía en: “</w:t>
            </w:r>
            <w:r w:rsidRPr="00C41382">
              <w:rPr>
                <w:i/>
                <w:iCs/>
                <w:color w:val="auto"/>
                <w:sz w:val="20"/>
                <w:szCs w:val="20"/>
              </w:rPr>
              <w:t xml:space="preserve">ADQUISICIÓN, INSTALACIÓN E INTEGRACIÓN DE EQUIPOS ELECTRÓNICOS DE SEGURIDAD COMUNITARIA CON EL FIN DE SER MONITOREADOS EN EL C.A.D. DE LA POLICIA METROPOLITANA DEL MUNICIPIO DE SANTIAGO DE CALI”. </w:t>
            </w:r>
            <w:r w:rsidRPr="00C41382">
              <w:rPr>
                <w:color w:val="auto"/>
                <w:sz w:val="20"/>
                <w:szCs w:val="20"/>
              </w:rPr>
              <w:t xml:space="preserve">El presupuesto oficial asignado para el proceso de selección de mínima cuantía fue de OCHENTA MILLONES DE PESOS MCTE ($80.000.000), incluidos todos los impuestos, IVA, tasas y deducciones. Durante el proceso de selección No. 4161.010.32.1.1015.2019, se presentó como único proponente, la empresa </w:t>
            </w:r>
            <w:r w:rsidRPr="00C41382">
              <w:rPr>
                <w:b/>
                <w:bCs/>
                <w:color w:val="auto"/>
                <w:sz w:val="20"/>
                <w:szCs w:val="20"/>
              </w:rPr>
              <w:t>ENDURA S.A.S</w:t>
            </w:r>
            <w:r w:rsidRPr="00C41382">
              <w:rPr>
                <w:color w:val="auto"/>
                <w:sz w:val="20"/>
                <w:szCs w:val="20"/>
              </w:rPr>
              <w:t xml:space="preserve">., y la propuesta de la empresa, cumplió con todos los requisitos habilitantes, y se ajustó al presupuesto oficial de la invitación que era de SETENTA Y NUEVE MILLONES NOVECIENTOS NOVENTA Y OCHO MIL OCHOCIENTOS VEINTIÚN PESOS MCTE ($79.998.821). Por lo que mediante documento No. 4161.010.26.1.1324, fue comunicada la aceptación de la oferta al proponente </w:t>
            </w:r>
            <w:r w:rsidRPr="00C41382">
              <w:rPr>
                <w:b/>
                <w:bCs/>
                <w:color w:val="auto"/>
                <w:sz w:val="20"/>
                <w:szCs w:val="20"/>
              </w:rPr>
              <w:t xml:space="preserve">ENDURA S.A.S. </w:t>
            </w:r>
            <w:r w:rsidRPr="00C41382">
              <w:rPr>
                <w:color w:val="auto"/>
                <w:sz w:val="20"/>
                <w:szCs w:val="20"/>
              </w:rPr>
              <w:t xml:space="preserve">El contrato tenía un plazo de ejecución hasta el 10 de diciembre de 2019, sin embargo sufrió varias prorrogas hasta el 28 de abril de 2020. </w:t>
            </w:r>
          </w:p>
          <w:p w14:paraId="368477E4" w14:textId="77777777" w:rsidR="004E523D" w:rsidRPr="00C41382" w:rsidRDefault="004E523D" w:rsidP="004E523D">
            <w:pPr>
              <w:pStyle w:val="Default"/>
              <w:spacing w:line="312" w:lineRule="auto"/>
              <w:jc w:val="both"/>
              <w:rPr>
                <w:color w:val="auto"/>
                <w:sz w:val="20"/>
                <w:szCs w:val="20"/>
              </w:rPr>
            </w:pPr>
          </w:p>
          <w:p w14:paraId="12F838B4" w14:textId="77777777" w:rsidR="004E523D" w:rsidRPr="00C41382" w:rsidRDefault="004E523D" w:rsidP="004E523D">
            <w:pPr>
              <w:pStyle w:val="Default"/>
              <w:spacing w:line="312" w:lineRule="auto"/>
              <w:jc w:val="both"/>
              <w:rPr>
                <w:color w:val="auto"/>
                <w:sz w:val="20"/>
                <w:szCs w:val="20"/>
              </w:rPr>
            </w:pPr>
            <w:r w:rsidRPr="00C41382">
              <w:rPr>
                <w:color w:val="auto"/>
                <w:sz w:val="20"/>
                <w:szCs w:val="20"/>
              </w:rPr>
              <w:t xml:space="preserve">El 28 de abril de 2020 terminó el plazo de ejecución del contrato, según la última prórroga firmada entre las partes. Pese a esto, el contratista siguió ejecutando los ítems pendientes, bajo el total aval de la entidad estatal. El 07 de septiembre del 2020, se remitió al correo electrónico del Sr. </w:t>
            </w:r>
            <w:proofErr w:type="spellStart"/>
            <w:r w:rsidRPr="00C41382">
              <w:rPr>
                <w:color w:val="auto"/>
                <w:sz w:val="20"/>
                <w:szCs w:val="20"/>
              </w:rPr>
              <w:t>Hoover</w:t>
            </w:r>
            <w:proofErr w:type="spellEnd"/>
            <w:r w:rsidRPr="00C41382">
              <w:rPr>
                <w:color w:val="auto"/>
                <w:sz w:val="20"/>
                <w:szCs w:val="20"/>
              </w:rPr>
              <w:t xml:space="preserve"> Grajales, memorial solicitando la recepción del contrato No. 4161.010.32.1.1324, teniendo en cuenta que ya se había cumplido con todas las obligaciones contractuales por parte del contratista. El 11 de noviembre del 2020, el contratista, realiza entrega física de carpeta contractual al Sr. </w:t>
            </w:r>
            <w:proofErr w:type="spellStart"/>
            <w:r w:rsidRPr="00C41382">
              <w:rPr>
                <w:color w:val="auto"/>
                <w:sz w:val="20"/>
                <w:szCs w:val="20"/>
              </w:rPr>
              <w:t>Hoover</w:t>
            </w:r>
            <w:proofErr w:type="spellEnd"/>
            <w:r w:rsidRPr="00C41382">
              <w:rPr>
                <w:color w:val="auto"/>
                <w:sz w:val="20"/>
                <w:szCs w:val="20"/>
              </w:rPr>
              <w:t xml:space="preserve"> Grajales, la cual contenía fotografías de las capacitaciones y clausuras, actas originales firmadas por los asistentes, teléfonos </w:t>
            </w:r>
            <w:r w:rsidRPr="00C41382">
              <w:rPr>
                <w:color w:val="auto"/>
                <w:sz w:val="20"/>
                <w:szCs w:val="20"/>
              </w:rPr>
              <w:lastRenderedPageBreak/>
              <w:t xml:space="preserve">registrados en cada alarma, direcciones de instalación, entre otros documentos que demostraban el cumplimiento total del contrato. Sin embargo, la administración le informa al contratista que no reconocerá el valor de $9.608.060 correspondiente a las clausuras realizadas, aduciendo que no se habían realizado porque a la fecha de terminación del contrato (abril del 2020) se encontraban prohibidas las aglomeraciones, pese a que ellos tenían la certeza y material de prueba que certificaba que se habían realizado todas las clausuras. El contratista aduce que solicitó en varias ocasiones las copias de la carpeta entregada al Distrito pero este después de ser ordenado a través de un juez de tutela la entrega de manera incompleta pues no obraba ninguno de los soportes que fueron entregados en el mes de noviembre del 2020, como lo era, las fotografías de las capacitaciones y clausuras, actas originales firmadas por los asistentes, teléfonos registrados en cada alarma, direcciones de instalación, entre otros documentos relevantes. </w:t>
            </w:r>
          </w:p>
          <w:p w14:paraId="57A400D2" w14:textId="77777777" w:rsidR="004E523D" w:rsidRPr="00C41382" w:rsidRDefault="004E523D" w:rsidP="004E523D">
            <w:pPr>
              <w:pStyle w:val="Default"/>
              <w:spacing w:line="312" w:lineRule="auto"/>
              <w:jc w:val="both"/>
              <w:rPr>
                <w:color w:val="auto"/>
                <w:sz w:val="20"/>
                <w:szCs w:val="20"/>
              </w:rPr>
            </w:pPr>
          </w:p>
          <w:p w14:paraId="49C0514E" w14:textId="77777777" w:rsidR="004E523D" w:rsidRPr="00C41382" w:rsidRDefault="004E523D" w:rsidP="004E523D">
            <w:pPr>
              <w:pStyle w:val="Default"/>
              <w:spacing w:line="312" w:lineRule="auto"/>
              <w:jc w:val="both"/>
              <w:rPr>
                <w:color w:val="auto"/>
                <w:sz w:val="20"/>
                <w:szCs w:val="20"/>
              </w:rPr>
            </w:pPr>
            <w:r w:rsidRPr="00C41382">
              <w:rPr>
                <w:color w:val="auto"/>
                <w:sz w:val="20"/>
                <w:szCs w:val="20"/>
              </w:rPr>
              <w:t>El 07 de diciembre del 2020, fue puesto en conocimiento por parte de la Secretaría de Seguridad y Justicia, la proyección de un acta de liquidación realizada unilateralmente y sin participación del contratista, situación que a consideración del contratista primero es contraria a la norma toda vez que se debió realizar la liquidación bilateral máxime cuando la unilateral opera de manera subsidiaria y en segundo lugar, el ente territorial indicó que recibía a satisfacción el cumplimiento del contrato. Por lo que debió llamar al contratista y realizar la liquidación bilateral del contrato.</w:t>
            </w:r>
          </w:p>
          <w:p w14:paraId="71FBEF14" w14:textId="77777777" w:rsidR="004E523D" w:rsidRPr="00C41382" w:rsidRDefault="004E523D" w:rsidP="004E523D">
            <w:pPr>
              <w:pStyle w:val="Default"/>
              <w:spacing w:line="312" w:lineRule="auto"/>
              <w:jc w:val="both"/>
              <w:rPr>
                <w:color w:val="auto"/>
                <w:sz w:val="20"/>
                <w:szCs w:val="20"/>
              </w:rPr>
            </w:pPr>
          </w:p>
          <w:p w14:paraId="690FD8FC" w14:textId="77777777" w:rsidR="004E523D" w:rsidRPr="00C41382" w:rsidRDefault="004E523D" w:rsidP="004E523D">
            <w:pPr>
              <w:pStyle w:val="Default"/>
              <w:spacing w:line="312" w:lineRule="auto"/>
              <w:jc w:val="both"/>
              <w:rPr>
                <w:color w:val="auto"/>
                <w:sz w:val="20"/>
                <w:szCs w:val="20"/>
              </w:rPr>
            </w:pPr>
            <w:r w:rsidRPr="00C41382">
              <w:rPr>
                <w:color w:val="auto"/>
                <w:sz w:val="20"/>
                <w:szCs w:val="20"/>
              </w:rPr>
              <w:t>La administración no reconoció las sumas por las clausuras por lo que el contratista solicitó la inclusión de este valor pero el ente territorial guardo silencio. Por lo que aduce el contratista que se le causó un detrimento a su patrimonio.</w:t>
            </w:r>
          </w:p>
          <w:p w14:paraId="102686D9" w14:textId="77777777" w:rsidR="004E523D" w:rsidRPr="00C41382" w:rsidRDefault="004E523D" w:rsidP="004E523D">
            <w:pPr>
              <w:pStyle w:val="Prrafodelista"/>
              <w:jc w:val="both"/>
              <w:rPr>
                <w:rFonts w:ascii="Arial" w:hAnsi="Arial" w:cs="Arial"/>
                <w:sz w:val="20"/>
                <w:szCs w:val="20"/>
                <w:lang w:val="es-ES_tradnl"/>
              </w:rPr>
            </w:pPr>
          </w:p>
        </w:tc>
      </w:tr>
      <w:tr w:rsidR="004E523D" w:rsidRPr="00C41382" w14:paraId="0E406DF4" w14:textId="77777777" w:rsidTr="01B774E0">
        <w:tc>
          <w:tcPr>
            <w:tcW w:w="2518" w:type="dxa"/>
            <w:shd w:val="clear" w:color="auto" w:fill="D9D9D9" w:themeFill="background1" w:themeFillShade="D9"/>
          </w:tcPr>
          <w:p w14:paraId="4DAF3A73" w14:textId="77777777" w:rsidR="004E523D" w:rsidRPr="00C41382" w:rsidRDefault="004E523D" w:rsidP="004E523D">
            <w:pPr>
              <w:rPr>
                <w:rFonts w:ascii="Arial" w:hAnsi="Arial" w:cs="Arial"/>
                <w:b/>
                <w:sz w:val="20"/>
                <w:szCs w:val="20"/>
                <w:lang w:val="es-ES_tradnl"/>
              </w:rPr>
            </w:pPr>
            <w:r w:rsidRPr="00C41382">
              <w:rPr>
                <w:rFonts w:ascii="Arial" w:hAnsi="Arial" w:cs="Arial"/>
                <w:b/>
                <w:sz w:val="20"/>
                <w:szCs w:val="20"/>
                <w:lang w:val="es-ES_tradnl"/>
              </w:rPr>
              <w:lastRenderedPageBreak/>
              <w:t>Descripción de las pretensiones:</w:t>
            </w:r>
          </w:p>
        </w:tc>
        <w:tc>
          <w:tcPr>
            <w:tcW w:w="7465" w:type="dxa"/>
          </w:tcPr>
          <w:p w14:paraId="37AC9185" w14:textId="12461EE6" w:rsidR="004E523D" w:rsidRPr="00C41382" w:rsidRDefault="004E523D" w:rsidP="004E523D">
            <w:pPr>
              <w:pStyle w:val="Default"/>
              <w:spacing w:line="312" w:lineRule="auto"/>
              <w:jc w:val="both"/>
              <w:rPr>
                <w:sz w:val="20"/>
                <w:szCs w:val="20"/>
              </w:rPr>
            </w:pPr>
            <w:r w:rsidRPr="00C41382">
              <w:rPr>
                <w:sz w:val="20"/>
                <w:szCs w:val="20"/>
                <w:lang w:val="es-ES"/>
              </w:rPr>
              <w:t xml:space="preserve">Se solicita la liquidación del contrato No. 4161.010.26.1.1324 </w:t>
            </w:r>
            <w:r w:rsidRPr="00C41382">
              <w:rPr>
                <w:sz w:val="20"/>
                <w:szCs w:val="20"/>
              </w:rPr>
              <w:t xml:space="preserve">celebrado entre el </w:t>
            </w:r>
            <w:r w:rsidRPr="00C41382">
              <w:rPr>
                <w:b/>
                <w:bCs/>
                <w:sz w:val="20"/>
                <w:szCs w:val="20"/>
              </w:rPr>
              <w:t xml:space="preserve">DISTRITO ESPECIAL, DEPORTIVO, CULTURAL, TURISTICO, EMPRESARIAL Y DE SERVICIOS DE SANTIAGO DE CALI </w:t>
            </w:r>
            <w:r w:rsidRPr="00C41382">
              <w:rPr>
                <w:sz w:val="20"/>
                <w:szCs w:val="20"/>
              </w:rPr>
              <w:t xml:space="preserve">y la sociedad </w:t>
            </w:r>
            <w:r w:rsidRPr="00C41382">
              <w:rPr>
                <w:b/>
                <w:bCs/>
                <w:sz w:val="20"/>
                <w:szCs w:val="20"/>
              </w:rPr>
              <w:t xml:space="preserve">ENDURA S.A.S. </w:t>
            </w:r>
          </w:p>
          <w:p w14:paraId="72576BA3" w14:textId="77777777" w:rsidR="004E523D" w:rsidRPr="00C41382" w:rsidRDefault="004E523D" w:rsidP="004E523D">
            <w:pPr>
              <w:spacing w:line="312" w:lineRule="auto"/>
              <w:jc w:val="both"/>
              <w:rPr>
                <w:rFonts w:ascii="Arial" w:hAnsi="Arial" w:cs="Arial"/>
                <w:sz w:val="20"/>
                <w:szCs w:val="20"/>
                <w:lang w:val="es-ES"/>
              </w:rPr>
            </w:pPr>
          </w:p>
          <w:p w14:paraId="1EC941A1" w14:textId="77777777" w:rsidR="004E523D" w:rsidRPr="00C41382" w:rsidRDefault="004E523D" w:rsidP="004E523D">
            <w:pPr>
              <w:autoSpaceDE w:val="0"/>
              <w:autoSpaceDN w:val="0"/>
              <w:adjustRightInd w:val="0"/>
              <w:spacing w:line="312" w:lineRule="auto"/>
              <w:jc w:val="both"/>
              <w:rPr>
                <w:rFonts w:ascii="Arial" w:hAnsi="Arial" w:cs="Arial"/>
                <w:color w:val="000000"/>
                <w:sz w:val="20"/>
                <w:szCs w:val="20"/>
              </w:rPr>
            </w:pPr>
            <w:r w:rsidRPr="00C41382">
              <w:rPr>
                <w:rFonts w:ascii="Arial" w:hAnsi="Arial" w:cs="Arial"/>
                <w:color w:val="000000"/>
                <w:sz w:val="20"/>
                <w:szCs w:val="20"/>
              </w:rPr>
              <w:t>Como consecuencia de la anterior liquidación, se reconozca lo siguiente:</w:t>
            </w:r>
          </w:p>
          <w:p w14:paraId="29E7893E" w14:textId="77777777" w:rsidR="004E523D" w:rsidRPr="00C41382" w:rsidRDefault="004E523D" w:rsidP="004E523D">
            <w:pPr>
              <w:autoSpaceDE w:val="0"/>
              <w:autoSpaceDN w:val="0"/>
              <w:adjustRightInd w:val="0"/>
              <w:spacing w:line="312" w:lineRule="auto"/>
              <w:jc w:val="both"/>
              <w:rPr>
                <w:rFonts w:ascii="Arial" w:hAnsi="Arial" w:cs="Arial"/>
                <w:color w:val="000000"/>
                <w:sz w:val="20"/>
                <w:szCs w:val="20"/>
              </w:rPr>
            </w:pPr>
          </w:p>
          <w:p w14:paraId="3288DB80" w14:textId="701DDB52" w:rsidR="004E523D" w:rsidRPr="00C41382" w:rsidRDefault="004E523D" w:rsidP="004E523D">
            <w:pPr>
              <w:autoSpaceDE w:val="0"/>
              <w:autoSpaceDN w:val="0"/>
              <w:adjustRightInd w:val="0"/>
              <w:spacing w:line="312" w:lineRule="auto"/>
              <w:jc w:val="both"/>
              <w:rPr>
                <w:rFonts w:ascii="Arial" w:hAnsi="Arial" w:cs="Arial"/>
                <w:color w:val="000000"/>
                <w:sz w:val="20"/>
                <w:szCs w:val="20"/>
              </w:rPr>
            </w:pPr>
            <w:r w:rsidRPr="00C41382">
              <w:rPr>
                <w:rFonts w:ascii="Arial" w:hAnsi="Arial" w:cs="Arial"/>
                <w:color w:val="000000"/>
                <w:sz w:val="20"/>
                <w:szCs w:val="20"/>
              </w:rPr>
              <w:t xml:space="preserve">La suma de $108.618.678 por concepto de capital del contrato </w:t>
            </w:r>
            <w:r w:rsidR="00F15188" w:rsidRPr="00C41382">
              <w:rPr>
                <w:rFonts w:ascii="Arial" w:hAnsi="Arial" w:cs="Arial"/>
                <w:color w:val="000000"/>
                <w:sz w:val="20"/>
                <w:szCs w:val="20"/>
              </w:rPr>
              <w:t>más</w:t>
            </w:r>
            <w:r w:rsidRPr="00C41382">
              <w:rPr>
                <w:rFonts w:ascii="Arial" w:hAnsi="Arial" w:cs="Arial"/>
                <w:color w:val="000000"/>
                <w:sz w:val="20"/>
                <w:szCs w:val="20"/>
              </w:rPr>
              <w:t xml:space="preserve"> los intereses generados por no pago.</w:t>
            </w:r>
          </w:p>
          <w:p w14:paraId="47599E62" w14:textId="77777777" w:rsidR="004E523D" w:rsidRPr="00C41382" w:rsidRDefault="004E523D" w:rsidP="004E523D">
            <w:pPr>
              <w:autoSpaceDE w:val="0"/>
              <w:autoSpaceDN w:val="0"/>
              <w:adjustRightInd w:val="0"/>
              <w:spacing w:line="312" w:lineRule="auto"/>
              <w:jc w:val="both"/>
              <w:rPr>
                <w:rFonts w:ascii="Arial" w:hAnsi="Arial" w:cs="Arial"/>
                <w:color w:val="000000"/>
                <w:sz w:val="20"/>
                <w:szCs w:val="20"/>
              </w:rPr>
            </w:pPr>
          </w:p>
          <w:p w14:paraId="31B3FCA1" w14:textId="77777777" w:rsidR="004E523D" w:rsidRPr="00C41382" w:rsidRDefault="004E523D" w:rsidP="00F15188">
            <w:pPr>
              <w:autoSpaceDE w:val="0"/>
              <w:autoSpaceDN w:val="0"/>
              <w:adjustRightInd w:val="0"/>
              <w:spacing w:line="312" w:lineRule="auto"/>
              <w:jc w:val="both"/>
              <w:rPr>
                <w:rFonts w:ascii="Arial" w:hAnsi="Arial" w:cs="Arial"/>
                <w:color w:val="000000"/>
                <w:sz w:val="20"/>
                <w:szCs w:val="20"/>
              </w:rPr>
            </w:pPr>
            <w:r w:rsidRPr="00C41382">
              <w:rPr>
                <w:rFonts w:ascii="Arial" w:hAnsi="Arial" w:cs="Arial"/>
                <w:color w:val="000000"/>
                <w:sz w:val="20"/>
                <w:szCs w:val="20"/>
              </w:rPr>
              <w:t xml:space="preserve">La suma de 100SMLMV por concepto de perjuicios inmateriales denominados “Good Will” </w:t>
            </w:r>
          </w:p>
          <w:p w14:paraId="5662255E" w14:textId="7B2DF48C" w:rsidR="00F15188" w:rsidRPr="00C41382" w:rsidRDefault="00F15188" w:rsidP="00F15188">
            <w:pPr>
              <w:autoSpaceDE w:val="0"/>
              <w:autoSpaceDN w:val="0"/>
              <w:adjustRightInd w:val="0"/>
              <w:spacing w:line="312" w:lineRule="auto"/>
              <w:jc w:val="both"/>
              <w:rPr>
                <w:rFonts w:ascii="Arial" w:hAnsi="Arial" w:cs="Arial"/>
                <w:color w:val="000000"/>
                <w:sz w:val="20"/>
                <w:szCs w:val="20"/>
              </w:rPr>
            </w:pPr>
          </w:p>
        </w:tc>
      </w:tr>
      <w:tr w:rsidR="004E523D" w:rsidRPr="00C41382" w14:paraId="704DFB9E" w14:textId="77777777" w:rsidTr="01B774E0">
        <w:tc>
          <w:tcPr>
            <w:tcW w:w="2518" w:type="dxa"/>
            <w:shd w:val="clear" w:color="auto" w:fill="D9D9D9" w:themeFill="background1" w:themeFillShade="D9"/>
          </w:tcPr>
          <w:p w14:paraId="58C6E535" w14:textId="77777777" w:rsidR="004E523D" w:rsidRPr="00C41382" w:rsidRDefault="004E523D" w:rsidP="004E523D">
            <w:pPr>
              <w:rPr>
                <w:rFonts w:ascii="Arial" w:hAnsi="Arial" w:cs="Arial"/>
                <w:b/>
                <w:sz w:val="20"/>
                <w:szCs w:val="20"/>
                <w:lang w:val="es-ES_tradnl"/>
              </w:rPr>
            </w:pPr>
            <w:r w:rsidRPr="00C41382">
              <w:rPr>
                <w:rFonts w:ascii="Arial" w:hAnsi="Arial" w:cs="Arial"/>
                <w:b/>
                <w:sz w:val="20"/>
                <w:szCs w:val="20"/>
                <w:lang w:val="es-ES_tradnl"/>
              </w:rPr>
              <w:t>Pretensiones cuantificadas ($):</w:t>
            </w:r>
          </w:p>
        </w:tc>
        <w:tc>
          <w:tcPr>
            <w:tcW w:w="7465" w:type="dxa"/>
          </w:tcPr>
          <w:p w14:paraId="61540B9A" w14:textId="6DC1348B" w:rsidR="004E523D" w:rsidRPr="00C41382" w:rsidRDefault="00DD2D81" w:rsidP="00DD2D81">
            <w:pPr>
              <w:pStyle w:val="Prrafodelista"/>
              <w:ind w:left="0"/>
              <w:jc w:val="both"/>
              <w:rPr>
                <w:rFonts w:ascii="Arial" w:hAnsi="Arial" w:cs="Arial"/>
                <w:sz w:val="20"/>
                <w:szCs w:val="20"/>
                <w:lang w:val="es-ES_tradnl"/>
              </w:rPr>
            </w:pPr>
            <w:r w:rsidRPr="00C41382">
              <w:rPr>
                <w:rFonts w:ascii="Arial" w:hAnsi="Arial" w:cs="Arial"/>
                <w:sz w:val="20"/>
                <w:szCs w:val="20"/>
              </w:rPr>
              <w:t xml:space="preserve">$238.618.678 </w:t>
            </w:r>
            <w:r w:rsidRPr="00C41382">
              <w:rPr>
                <w:rFonts w:ascii="Arial" w:hAnsi="Arial" w:cs="Arial"/>
                <w:color w:val="000000"/>
                <w:sz w:val="20"/>
                <w:szCs w:val="20"/>
                <w:shd w:val="clear" w:color="auto" w:fill="FFFFFF"/>
              </w:rPr>
              <w:t>actualizado con el salario mínimo del </w:t>
            </w:r>
            <w:r w:rsidRPr="00C41382">
              <w:rPr>
                <w:rFonts w:ascii="Arial" w:hAnsi="Arial" w:cs="Arial"/>
                <w:sz w:val="20"/>
                <w:szCs w:val="20"/>
              </w:rPr>
              <w:t>año 2024.</w:t>
            </w:r>
          </w:p>
        </w:tc>
      </w:tr>
      <w:tr w:rsidR="004E523D" w:rsidRPr="00C41382" w14:paraId="0B60EBC1" w14:textId="77777777" w:rsidTr="01B774E0">
        <w:tc>
          <w:tcPr>
            <w:tcW w:w="2518" w:type="dxa"/>
            <w:shd w:val="clear" w:color="auto" w:fill="D9D9D9" w:themeFill="background1" w:themeFillShade="D9"/>
          </w:tcPr>
          <w:p w14:paraId="7ABAD315" w14:textId="77777777" w:rsidR="004E523D" w:rsidRPr="00C41382" w:rsidRDefault="004E523D" w:rsidP="004E523D">
            <w:pPr>
              <w:rPr>
                <w:rFonts w:ascii="Arial" w:hAnsi="Arial" w:cs="Arial"/>
                <w:b/>
                <w:sz w:val="20"/>
                <w:szCs w:val="20"/>
                <w:lang w:val="es-ES_tradnl"/>
              </w:rPr>
            </w:pPr>
            <w:r w:rsidRPr="00C41382">
              <w:rPr>
                <w:rFonts w:ascii="Arial" w:hAnsi="Arial" w:cs="Arial"/>
                <w:b/>
                <w:sz w:val="20"/>
                <w:szCs w:val="20"/>
                <w:lang w:val="es-ES_tradnl"/>
              </w:rPr>
              <w:t>Valor asegurado amparos afectados:</w:t>
            </w:r>
          </w:p>
        </w:tc>
        <w:tc>
          <w:tcPr>
            <w:tcW w:w="7465" w:type="dxa"/>
          </w:tcPr>
          <w:p w14:paraId="6C40C20A" w14:textId="4AABC57F" w:rsidR="004E523D" w:rsidRPr="00C41382" w:rsidRDefault="004E523D" w:rsidP="004E523D">
            <w:pPr>
              <w:jc w:val="both"/>
              <w:rPr>
                <w:rFonts w:ascii="Arial" w:hAnsi="Arial" w:cs="Arial"/>
                <w:sz w:val="20"/>
                <w:szCs w:val="20"/>
                <w:lang w:val="es-ES_tradnl"/>
              </w:rPr>
            </w:pPr>
            <w:r w:rsidRPr="00C41382">
              <w:rPr>
                <w:rFonts w:ascii="Arial" w:hAnsi="Arial" w:cs="Arial"/>
                <w:sz w:val="20"/>
                <w:szCs w:val="20"/>
                <w:lang w:val="es-ES_tradnl"/>
              </w:rPr>
              <w:t xml:space="preserve"> $7.000.000.000</w:t>
            </w:r>
            <w:r w:rsidR="00F15188" w:rsidRPr="00C41382">
              <w:rPr>
                <w:rFonts w:ascii="Arial" w:hAnsi="Arial" w:cs="Arial"/>
                <w:sz w:val="20"/>
                <w:szCs w:val="20"/>
                <w:lang w:val="es-ES_tradnl"/>
              </w:rPr>
              <w:t xml:space="preserve"> en cada póliza. </w:t>
            </w:r>
          </w:p>
        </w:tc>
      </w:tr>
      <w:tr w:rsidR="004E523D" w:rsidRPr="00C41382" w14:paraId="47DED08D" w14:textId="77777777" w:rsidTr="01B774E0">
        <w:tc>
          <w:tcPr>
            <w:tcW w:w="2518" w:type="dxa"/>
            <w:shd w:val="clear" w:color="auto" w:fill="D9D9D9" w:themeFill="background1" w:themeFillShade="D9"/>
          </w:tcPr>
          <w:p w14:paraId="2040F0CE" w14:textId="77777777" w:rsidR="004E523D" w:rsidRPr="00C41382" w:rsidRDefault="004E523D" w:rsidP="004E523D">
            <w:pPr>
              <w:rPr>
                <w:rFonts w:ascii="Arial" w:hAnsi="Arial" w:cs="Arial"/>
                <w:b/>
                <w:sz w:val="20"/>
                <w:szCs w:val="20"/>
                <w:lang w:val="es-ES_tradnl"/>
              </w:rPr>
            </w:pPr>
            <w:r w:rsidRPr="00C41382">
              <w:rPr>
                <w:rFonts w:ascii="Arial" w:hAnsi="Arial" w:cs="Arial"/>
                <w:b/>
                <w:sz w:val="20"/>
                <w:szCs w:val="20"/>
                <w:lang w:val="es-ES_tradnl"/>
              </w:rPr>
              <w:lastRenderedPageBreak/>
              <w:t>Valoración objetiva de las pretensiones:</w:t>
            </w:r>
          </w:p>
        </w:tc>
        <w:tc>
          <w:tcPr>
            <w:tcW w:w="7465" w:type="dxa"/>
          </w:tcPr>
          <w:p w14:paraId="1D8BB867" w14:textId="77777777" w:rsidR="00F15188" w:rsidRPr="00C41382" w:rsidRDefault="00F15188" w:rsidP="00F15188">
            <w:pPr>
              <w:spacing w:line="312" w:lineRule="auto"/>
              <w:jc w:val="both"/>
              <w:rPr>
                <w:rFonts w:ascii="Arial" w:eastAsia="Times New Roman" w:hAnsi="Arial" w:cs="Arial"/>
                <w:b/>
                <w:bCs/>
                <w:color w:val="000000"/>
                <w:sz w:val="20"/>
                <w:szCs w:val="20"/>
                <w:bdr w:val="none" w:sz="0" w:space="0" w:color="auto" w:frame="1"/>
              </w:rPr>
            </w:pPr>
            <w:r w:rsidRPr="00C41382">
              <w:rPr>
                <w:rFonts w:ascii="Arial" w:eastAsia="Times New Roman" w:hAnsi="Arial" w:cs="Arial"/>
                <w:b/>
                <w:bCs/>
                <w:color w:val="000000"/>
                <w:sz w:val="20"/>
                <w:szCs w:val="20"/>
                <w:bdr w:val="none" w:sz="0" w:space="0" w:color="auto" w:frame="1"/>
              </w:rPr>
              <w:t xml:space="preserve">LIQUIDACIÓN OBJETIVA: </w:t>
            </w:r>
            <w:r w:rsidRPr="00C41382">
              <w:rPr>
                <w:rFonts w:ascii="Arial" w:eastAsia="Times New Roman" w:hAnsi="Arial" w:cs="Arial"/>
                <w:b/>
                <w:bCs/>
                <w:color w:val="000000"/>
                <w:sz w:val="20"/>
                <w:szCs w:val="20"/>
                <w:u w:val="single"/>
                <w:bdr w:val="none" w:sz="0" w:space="0" w:color="auto" w:frame="1"/>
              </w:rPr>
              <w:t>$10.861.867</w:t>
            </w:r>
            <w:r w:rsidRPr="00C41382">
              <w:rPr>
                <w:rFonts w:ascii="Arial" w:eastAsia="Times New Roman" w:hAnsi="Arial" w:cs="Arial"/>
                <w:color w:val="000000"/>
                <w:sz w:val="20"/>
                <w:szCs w:val="20"/>
                <w:bdr w:val="none" w:sz="0" w:space="0" w:color="auto" w:frame="1"/>
              </w:rPr>
              <w:t>. Se llegó a este valor de la siguiente manera:</w:t>
            </w:r>
            <w:r w:rsidRPr="00C41382">
              <w:rPr>
                <w:rFonts w:ascii="Arial" w:eastAsia="Times New Roman" w:hAnsi="Arial" w:cs="Arial"/>
                <w:b/>
                <w:bCs/>
                <w:color w:val="000000"/>
                <w:sz w:val="20"/>
                <w:szCs w:val="20"/>
                <w:bdr w:val="none" w:sz="0" w:space="0" w:color="auto" w:frame="1"/>
              </w:rPr>
              <w:t xml:space="preserve"> </w:t>
            </w:r>
          </w:p>
          <w:p w14:paraId="142E1186" w14:textId="77777777" w:rsidR="00F15188" w:rsidRPr="00C41382" w:rsidRDefault="00F15188" w:rsidP="00F15188">
            <w:pPr>
              <w:spacing w:line="312" w:lineRule="auto"/>
              <w:jc w:val="both"/>
              <w:rPr>
                <w:rFonts w:ascii="Arial" w:eastAsia="Times New Roman" w:hAnsi="Arial" w:cs="Arial"/>
                <w:color w:val="000000"/>
                <w:sz w:val="20"/>
                <w:szCs w:val="20"/>
                <w:bdr w:val="none" w:sz="0" w:space="0" w:color="auto" w:frame="1"/>
              </w:rPr>
            </w:pPr>
          </w:p>
          <w:p w14:paraId="46630DCF" w14:textId="77777777" w:rsidR="00F15188" w:rsidRPr="00C41382" w:rsidRDefault="00F15188" w:rsidP="00F15188">
            <w:pPr>
              <w:autoSpaceDE w:val="0"/>
              <w:autoSpaceDN w:val="0"/>
              <w:adjustRightInd w:val="0"/>
              <w:spacing w:line="312" w:lineRule="auto"/>
              <w:jc w:val="both"/>
              <w:rPr>
                <w:rFonts w:ascii="Arial" w:hAnsi="Arial" w:cs="Arial"/>
                <w:color w:val="000000"/>
                <w:sz w:val="20"/>
                <w:szCs w:val="20"/>
              </w:rPr>
            </w:pPr>
            <w:r w:rsidRPr="00C41382">
              <w:rPr>
                <w:rFonts w:ascii="Arial" w:eastAsia="Times New Roman" w:hAnsi="Arial" w:cs="Arial"/>
                <w:b/>
                <w:bCs/>
                <w:color w:val="000000"/>
                <w:sz w:val="20"/>
                <w:szCs w:val="20"/>
                <w:bdr w:val="none" w:sz="0" w:space="0" w:color="auto" w:frame="1"/>
              </w:rPr>
              <w:t>Perjuicios inmateriales:</w:t>
            </w:r>
            <w:r w:rsidRPr="00C41382">
              <w:rPr>
                <w:rFonts w:ascii="Arial" w:hAnsi="Arial" w:cs="Arial"/>
                <w:color w:val="000000"/>
                <w:sz w:val="20"/>
                <w:szCs w:val="20"/>
              </w:rPr>
              <w:t xml:space="preserve"> Se reconoce la suma de $108.618.678 por concepto de capital del contrato más los intereses generados por no pago. Toda vez que hasta la fecha el Distrito no ha acreditado el incumplimiento del contratista alegado en el escrito de la demanda. </w:t>
            </w:r>
          </w:p>
          <w:p w14:paraId="611586A7" w14:textId="77777777" w:rsidR="00F15188" w:rsidRPr="00C41382" w:rsidRDefault="00F15188" w:rsidP="00F15188">
            <w:pPr>
              <w:autoSpaceDE w:val="0"/>
              <w:autoSpaceDN w:val="0"/>
              <w:adjustRightInd w:val="0"/>
              <w:spacing w:line="312" w:lineRule="auto"/>
              <w:jc w:val="both"/>
              <w:rPr>
                <w:rFonts w:ascii="Arial" w:hAnsi="Arial" w:cs="Arial"/>
                <w:color w:val="000000"/>
                <w:sz w:val="20"/>
                <w:szCs w:val="20"/>
              </w:rPr>
            </w:pPr>
          </w:p>
          <w:p w14:paraId="11DBA750" w14:textId="594A193C" w:rsidR="00F15188" w:rsidRPr="00C41382" w:rsidRDefault="00F15188" w:rsidP="00F15188">
            <w:pPr>
              <w:pStyle w:val="NormalWeb"/>
              <w:shd w:val="clear" w:color="auto" w:fill="FFFFFF"/>
              <w:spacing w:before="0" w:beforeAutospacing="0" w:after="0" w:afterAutospacing="0" w:line="312" w:lineRule="auto"/>
              <w:jc w:val="both"/>
              <w:rPr>
                <w:rFonts w:ascii="Arial" w:hAnsi="Arial" w:cs="Arial"/>
                <w:color w:val="000000"/>
                <w:sz w:val="20"/>
                <w:szCs w:val="20"/>
                <w:bdr w:val="none" w:sz="0" w:space="0" w:color="auto" w:frame="1"/>
              </w:rPr>
            </w:pPr>
            <w:r w:rsidRPr="00C41382">
              <w:rPr>
                <w:rFonts w:ascii="Arial" w:hAnsi="Arial" w:cs="Arial"/>
                <w:b/>
                <w:bCs/>
                <w:color w:val="000000"/>
                <w:sz w:val="20"/>
                <w:szCs w:val="20"/>
              </w:rPr>
              <w:t>Perjuicios inmateriales “Good Will”:</w:t>
            </w:r>
            <w:r w:rsidRPr="00C41382">
              <w:rPr>
                <w:rFonts w:ascii="Arial" w:hAnsi="Arial" w:cs="Arial"/>
                <w:color w:val="000000"/>
                <w:sz w:val="20"/>
                <w:szCs w:val="20"/>
              </w:rPr>
              <w:t xml:space="preserve"> </w:t>
            </w:r>
            <w:r w:rsidRPr="00C41382">
              <w:rPr>
                <w:rFonts w:ascii="Arial" w:hAnsi="Arial" w:cs="Arial"/>
                <w:color w:val="000000"/>
                <w:sz w:val="20"/>
                <w:szCs w:val="20"/>
                <w:bdr w:val="none" w:sz="0" w:space="0" w:color="auto" w:frame="1"/>
              </w:rPr>
              <w:t xml:space="preserve">No se reconoce. El consejo de Estado en la sentencia de unificación no estableció los lineamientos para determinar este perjuicio cuando el origen sea afectación a bienes intangibles, como lo es el buen nombre, toda vez que únicamente lo estableció, para muerte, lesiones y privación injusta de la libertad. Por lo tanto, deberá acreditar la existencia del daño moral, situación que hasta la fecha no se encuentra probado, pues la administración no ha adelantado ningún trámite que afecte el buen nombre del contratista. </w:t>
            </w:r>
          </w:p>
          <w:p w14:paraId="32AE5818" w14:textId="77777777" w:rsidR="00F15188" w:rsidRPr="00C41382" w:rsidRDefault="00F15188" w:rsidP="00F15188">
            <w:pPr>
              <w:autoSpaceDE w:val="0"/>
              <w:autoSpaceDN w:val="0"/>
              <w:adjustRightInd w:val="0"/>
              <w:spacing w:line="312" w:lineRule="auto"/>
              <w:jc w:val="both"/>
              <w:rPr>
                <w:rFonts w:ascii="Arial" w:hAnsi="Arial" w:cs="Arial"/>
                <w:color w:val="000000"/>
                <w:sz w:val="20"/>
                <w:szCs w:val="20"/>
              </w:rPr>
            </w:pPr>
            <w:r w:rsidRPr="00C41382">
              <w:rPr>
                <w:rFonts w:ascii="Arial" w:hAnsi="Arial" w:cs="Arial"/>
                <w:color w:val="000000"/>
                <w:sz w:val="20"/>
                <w:szCs w:val="20"/>
              </w:rPr>
              <w:t xml:space="preserve"> </w:t>
            </w:r>
          </w:p>
          <w:p w14:paraId="657654C0" w14:textId="77777777" w:rsidR="00F15188" w:rsidRPr="00C41382" w:rsidRDefault="00F15188" w:rsidP="00F15188">
            <w:pPr>
              <w:spacing w:line="312" w:lineRule="auto"/>
              <w:jc w:val="both"/>
              <w:rPr>
                <w:rFonts w:ascii="Arial" w:eastAsia="Times New Roman" w:hAnsi="Arial" w:cs="Arial"/>
                <w:color w:val="000000"/>
                <w:sz w:val="20"/>
                <w:szCs w:val="20"/>
                <w:bdr w:val="none" w:sz="0" w:space="0" w:color="auto" w:frame="1"/>
              </w:rPr>
            </w:pPr>
            <w:r w:rsidRPr="00C41382">
              <w:rPr>
                <w:rFonts w:ascii="Arial" w:eastAsia="Times New Roman" w:hAnsi="Arial" w:cs="Arial"/>
                <w:b/>
                <w:bCs/>
                <w:color w:val="000000"/>
                <w:sz w:val="20"/>
                <w:szCs w:val="20"/>
                <w:bdr w:val="none" w:sz="0" w:space="0" w:color="auto" w:frame="1"/>
              </w:rPr>
              <w:t>Deducible:</w:t>
            </w:r>
            <w:r w:rsidRPr="00C41382">
              <w:rPr>
                <w:rFonts w:ascii="Arial" w:eastAsia="Times New Roman" w:hAnsi="Arial" w:cs="Arial"/>
                <w:color w:val="000000"/>
                <w:sz w:val="20"/>
                <w:szCs w:val="20"/>
                <w:bdr w:val="none" w:sz="0" w:space="0" w:color="auto" w:frame="1"/>
              </w:rPr>
              <w:t xml:space="preserve"> Sin deducible.</w:t>
            </w:r>
          </w:p>
          <w:p w14:paraId="079E4742" w14:textId="77777777" w:rsidR="00F15188" w:rsidRPr="00C41382" w:rsidRDefault="00F15188" w:rsidP="00F15188">
            <w:pPr>
              <w:spacing w:line="312" w:lineRule="auto"/>
              <w:jc w:val="both"/>
              <w:rPr>
                <w:rFonts w:ascii="Arial" w:eastAsia="Times New Roman" w:hAnsi="Arial" w:cs="Arial"/>
                <w:color w:val="000000"/>
                <w:sz w:val="20"/>
                <w:szCs w:val="20"/>
                <w:bdr w:val="none" w:sz="0" w:space="0" w:color="auto" w:frame="1"/>
              </w:rPr>
            </w:pPr>
          </w:p>
          <w:p w14:paraId="5E206BF7" w14:textId="77777777" w:rsidR="00F15188" w:rsidRPr="00632881" w:rsidRDefault="00F15188" w:rsidP="00F15188">
            <w:pPr>
              <w:spacing w:line="312" w:lineRule="auto"/>
              <w:jc w:val="both"/>
              <w:rPr>
                <w:rFonts w:ascii="Arial" w:eastAsia="Times New Roman" w:hAnsi="Arial" w:cs="Arial"/>
                <w:color w:val="000000"/>
                <w:sz w:val="20"/>
                <w:szCs w:val="20"/>
                <w:bdr w:val="none" w:sz="0" w:space="0" w:color="auto" w:frame="1"/>
              </w:rPr>
            </w:pPr>
            <w:r w:rsidRPr="00632881">
              <w:rPr>
                <w:rFonts w:ascii="Arial" w:eastAsia="Times New Roman" w:hAnsi="Arial" w:cs="Arial"/>
                <w:b/>
                <w:bCs/>
                <w:color w:val="000000"/>
                <w:sz w:val="20"/>
                <w:szCs w:val="20"/>
                <w:bdr w:val="none" w:sz="0" w:space="0" w:color="auto" w:frame="1"/>
              </w:rPr>
              <w:t>Coaseguro:</w:t>
            </w:r>
            <w:r w:rsidRPr="00632881">
              <w:rPr>
                <w:rFonts w:ascii="Arial" w:eastAsia="Times New Roman" w:hAnsi="Arial" w:cs="Arial"/>
                <w:color w:val="000000"/>
                <w:sz w:val="20"/>
                <w:szCs w:val="20"/>
                <w:bdr w:val="none" w:sz="0" w:space="0" w:color="auto" w:frame="1"/>
              </w:rPr>
              <w:t xml:space="preserve"> Del total de $108.618.678 se toma el valor del deducible:</w:t>
            </w:r>
          </w:p>
          <w:p w14:paraId="1CDADD64" w14:textId="77777777" w:rsidR="00F15188" w:rsidRPr="00632881" w:rsidRDefault="00F15188" w:rsidP="00F15188">
            <w:pPr>
              <w:spacing w:line="312" w:lineRule="auto"/>
              <w:jc w:val="both"/>
              <w:rPr>
                <w:rFonts w:ascii="Arial" w:eastAsia="Times New Roman" w:hAnsi="Arial" w:cs="Arial"/>
                <w:color w:val="000000"/>
                <w:sz w:val="20"/>
                <w:szCs w:val="20"/>
                <w:bdr w:val="none" w:sz="0" w:space="0" w:color="auto" w:frame="1"/>
              </w:rPr>
            </w:pPr>
          </w:p>
          <w:tbl>
            <w:tblPr>
              <w:tblStyle w:val="Tablaconcuadrcula"/>
              <w:tblW w:w="0" w:type="auto"/>
              <w:tblLook w:val="04A0" w:firstRow="1" w:lastRow="0" w:firstColumn="1" w:lastColumn="0" w:noHBand="0" w:noVBand="1"/>
            </w:tblPr>
            <w:tblGrid>
              <w:gridCol w:w="2471"/>
              <w:gridCol w:w="2283"/>
              <w:gridCol w:w="2485"/>
            </w:tblGrid>
            <w:tr w:rsidR="00632881" w:rsidRPr="00632881" w14:paraId="5C7A7533" w14:textId="77777777" w:rsidTr="000B6BD5">
              <w:tc>
                <w:tcPr>
                  <w:tcW w:w="2942" w:type="dxa"/>
                </w:tcPr>
                <w:p w14:paraId="0114E2AC" w14:textId="77777777" w:rsidR="00632881" w:rsidRPr="00632881" w:rsidRDefault="00632881" w:rsidP="00632881">
                  <w:pPr>
                    <w:spacing w:line="312" w:lineRule="auto"/>
                    <w:jc w:val="both"/>
                    <w:rPr>
                      <w:rFonts w:ascii="Arial" w:eastAsia="Times New Roman" w:hAnsi="Arial" w:cs="Arial"/>
                      <w:sz w:val="20"/>
                      <w:szCs w:val="20"/>
                      <w:bdr w:val="none" w:sz="0" w:space="0" w:color="auto" w:frame="1"/>
                    </w:rPr>
                  </w:pPr>
                  <w:r w:rsidRPr="00632881">
                    <w:rPr>
                      <w:rFonts w:ascii="Arial" w:eastAsia="Times New Roman" w:hAnsi="Arial" w:cs="Arial"/>
                      <w:sz w:val="20"/>
                      <w:szCs w:val="20"/>
                      <w:bdr w:val="none" w:sz="0" w:space="0" w:color="auto" w:frame="1"/>
                    </w:rPr>
                    <w:t>SOLIDARIA</w:t>
                  </w:r>
                </w:p>
              </w:tc>
              <w:tc>
                <w:tcPr>
                  <w:tcW w:w="2943" w:type="dxa"/>
                </w:tcPr>
                <w:p w14:paraId="194881AE" w14:textId="77777777" w:rsidR="00632881" w:rsidRPr="00632881" w:rsidRDefault="00632881" w:rsidP="00632881">
                  <w:pPr>
                    <w:spacing w:line="312" w:lineRule="auto"/>
                    <w:jc w:val="both"/>
                    <w:rPr>
                      <w:rFonts w:ascii="Arial" w:eastAsia="Times New Roman" w:hAnsi="Arial" w:cs="Arial"/>
                      <w:sz w:val="20"/>
                      <w:szCs w:val="20"/>
                      <w:bdr w:val="none" w:sz="0" w:space="0" w:color="auto" w:frame="1"/>
                    </w:rPr>
                  </w:pPr>
                  <w:r w:rsidRPr="00632881">
                    <w:rPr>
                      <w:rFonts w:ascii="Arial" w:eastAsia="Times New Roman" w:hAnsi="Arial" w:cs="Arial"/>
                      <w:sz w:val="20"/>
                      <w:szCs w:val="20"/>
                      <w:bdr w:val="none" w:sz="0" w:space="0" w:color="auto" w:frame="1"/>
                    </w:rPr>
                    <w:t>32%</w:t>
                  </w:r>
                </w:p>
              </w:tc>
              <w:tc>
                <w:tcPr>
                  <w:tcW w:w="2943" w:type="dxa"/>
                </w:tcPr>
                <w:p w14:paraId="0DA3B599" w14:textId="77777777" w:rsidR="00632881" w:rsidRPr="00632881" w:rsidRDefault="00632881" w:rsidP="00632881">
                  <w:pPr>
                    <w:spacing w:line="312" w:lineRule="auto"/>
                    <w:jc w:val="both"/>
                    <w:rPr>
                      <w:rFonts w:ascii="Arial" w:eastAsia="Times New Roman" w:hAnsi="Arial" w:cs="Arial"/>
                      <w:sz w:val="20"/>
                      <w:szCs w:val="20"/>
                      <w:bdr w:val="none" w:sz="0" w:space="0" w:color="auto" w:frame="1"/>
                    </w:rPr>
                  </w:pPr>
                  <w:r w:rsidRPr="00632881">
                    <w:rPr>
                      <w:rFonts w:ascii="Arial" w:eastAsia="Times New Roman" w:hAnsi="Arial" w:cs="Arial"/>
                      <w:sz w:val="20"/>
                      <w:szCs w:val="20"/>
                      <w:bdr w:val="none" w:sz="0" w:space="0" w:color="auto" w:frame="1"/>
                    </w:rPr>
                    <w:t>$34.757.976</w:t>
                  </w:r>
                </w:p>
              </w:tc>
            </w:tr>
            <w:tr w:rsidR="00632881" w:rsidRPr="00632881" w14:paraId="757623C6" w14:textId="77777777" w:rsidTr="000B6BD5">
              <w:tc>
                <w:tcPr>
                  <w:tcW w:w="2942" w:type="dxa"/>
                </w:tcPr>
                <w:p w14:paraId="60EF1A14" w14:textId="77777777" w:rsidR="00632881" w:rsidRPr="00632881" w:rsidRDefault="00632881" w:rsidP="00632881">
                  <w:pPr>
                    <w:spacing w:line="312" w:lineRule="auto"/>
                    <w:jc w:val="both"/>
                    <w:rPr>
                      <w:rFonts w:ascii="Arial" w:eastAsia="Times New Roman" w:hAnsi="Arial" w:cs="Arial"/>
                      <w:sz w:val="20"/>
                      <w:szCs w:val="20"/>
                      <w:bdr w:val="none" w:sz="0" w:space="0" w:color="auto" w:frame="1"/>
                    </w:rPr>
                  </w:pPr>
                  <w:r w:rsidRPr="00632881">
                    <w:rPr>
                      <w:rFonts w:ascii="Arial" w:eastAsia="Times New Roman" w:hAnsi="Arial" w:cs="Arial"/>
                      <w:sz w:val="20"/>
                      <w:szCs w:val="20"/>
                      <w:bdr w:val="none" w:sz="0" w:space="0" w:color="auto" w:frame="1"/>
                    </w:rPr>
                    <w:t>CHUBB</w:t>
                  </w:r>
                </w:p>
              </w:tc>
              <w:tc>
                <w:tcPr>
                  <w:tcW w:w="2943" w:type="dxa"/>
                </w:tcPr>
                <w:p w14:paraId="4FC84CAD" w14:textId="77777777" w:rsidR="00632881" w:rsidRPr="00632881" w:rsidRDefault="00632881" w:rsidP="00632881">
                  <w:pPr>
                    <w:spacing w:line="312" w:lineRule="auto"/>
                    <w:jc w:val="both"/>
                    <w:rPr>
                      <w:rFonts w:ascii="Arial" w:eastAsia="Times New Roman" w:hAnsi="Arial" w:cs="Arial"/>
                      <w:sz w:val="20"/>
                      <w:szCs w:val="20"/>
                      <w:bdr w:val="none" w:sz="0" w:space="0" w:color="auto" w:frame="1"/>
                    </w:rPr>
                  </w:pPr>
                  <w:r w:rsidRPr="00632881">
                    <w:rPr>
                      <w:rFonts w:ascii="Arial" w:eastAsia="Times New Roman" w:hAnsi="Arial" w:cs="Arial"/>
                      <w:sz w:val="20"/>
                      <w:szCs w:val="20"/>
                      <w:bdr w:val="none" w:sz="0" w:space="0" w:color="auto" w:frame="1"/>
                    </w:rPr>
                    <w:t>28%</w:t>
                  </w:r>
                </w:p>
              </w:tc>
              <w:tc>
                <w:tcPr>
                  <w:tcW w:w="2943" w:type="dxa"/>
                </w:tcPr>
                <w:p w14:paraId="523279C4" w14:textId="77777777" w:rsidR="00632881" w:rsidRPr="00632881" w:rsidRDefault="00632881" w:rsidP="00632881">
                  <w:pPr>
                    <w:spacing w:line="312" w:lineRule="auto"/>
                    <w:jc w:val="both"/>
                    <w:rPr>
                      <w:rFonts w:ascii="Arial" w:eastAsia="Times New Roman" w:hAnsi="Arial" w:cs="Arial"/>
                      <w:sz w:val="20"/>
                      <w:szCs w:val="20"/>
                      <w:bdr w:val="none" w:sz="0" w:space="0" w:color="auto" w:frame="1"/>
                    </w:rPr>
                  </w:pPr>
                  <w:r w:rsidRPr="00632881">
                    <w:rPr>
                      <w:rFonts w:ascii="Arial" w:eastAsia="Times New Roman" w:hAnsi="Arial" w:cs="Arial"/>
                      <w:sz w:val="20"/>
                      <w:szCs w:val="20"/>
                      <w:bdr w:val="none" w:sz="0" w:space="0" w:color="auto" w:frame="1"/>
                    </w:rPr>
                    <w:t>$30.413.229</w:t>
                  </w:r>
                </w:p>
              </w:tc>
            </w:tr>
            <w:tr w:rsidR="00632881" w:rsidRPr="00632881" w14:paraId="43697B04" w14:textId="77777777" w:rsidTr="000B6BD5">
              <w:tc>
                <w:tcPr>
                  <w:tcW w:w="2942" w:type="dxa"/>
                </w:tcPr>
                <w:p w14:paraId="50475F63" w14:textId="77777777" w:rsidR="00632881" w:rsidRPr="00632881" w:rsidRDefault="00632881" w:rsidP="00632881">
                  <w:pPr>
                    <w:spacing w:line="312" w:lineRule="auto"/>
                    <w:jc w:val="both"/>
                    <w:rPr>
                      <w:rFonts w:ascii="Arial" w:eastAsia="Times New Roman" w:hAnsi="Arial" w:cs="Arial"/>
                      <w:sz w:val="20"/>
                      <w:szCs w:val="20"/>
                      <w:bdr w:val="none" w:sz="0" w:space="0" w:color="auto" w:frame="1"/>
                    </w:rPr>
                  </w:pPr>
                  <w:r w:rsidRPr="00632881">
                    <w:rPr>
                      <w:rFonts w:ascii="Arial" w:eastAsia="Times New Roman" w:hAnsi="Arial" w:cs="Arial"/>
                      <w:sz w:val="20"/>
                      <w:szCs w:val="20"/>
                      <w:bdr w:val="none" w:sz="0" w:space="0" w:color="auto" w:frame="1"/>
                    </w:rPr>
                    <w:t>SBS</w:t>
                  </w:r>
                </w:p>
              </w:tc>
              <w:tc>
                <w:tcPr>
                  <w:tcW w:w="2943" w:type="dxa"/>
                </w:tcPr>
                <w:p w14:paraId="5D232790" w14:textId="77777777" w:rsidR="00632881" w:rsidRPr="00632881" w:rsidRDefault="00632881" w:rsidP="00632881">
                  <w:pPr>
                    <w:spacing w:line="312" w:lineRule="auto"/>
                    <w:jc w:val="both"/>
                    <w:rPr>
                      <w:rFonts w:ascii="Arial" w:eastAsia="Times New Roman" w:hAnsi="Arial" w:cs="Arial"/>
                      <w:sz w:val="20"/>
                      <w:szCs w:val="20"/>
                      <w:bdr w:val="none" w:sz="0" w:space="0" w:color="auto" w:frame="1"/>
                    </w:rPr>
                  </w:pPr>
                  <w:r w:rsidRPr="00632881">
                    <w:rPr>
                      <w:rFonts w:ascii="Arial" w:eastAsia="Times New Roman" w:hAnsi="Arial" w:cs="Arial"/>
                      <w:sz w:val="20"/>
                      <w:szCs w:val="20"/>
                      <w:bdr w:val="none" w:sz="0" w:space="0" w:color="auto" w:frame="1"/>
                    </w:rPr>
                    <w:t>20%</w:t>
                  </w:r>
                </w:p>
              </w:tc>
              <w:tc>
                <w:tcPr>
                  <w:tcW w:w="2943" w:type="dxa"/>
                </w:tcPr>
                <w:p w14:paraId="28B1ADE9" w14:textId="77777777" w:rsidR="00632881" w:rsidRPr="00632881" w:rsidRDefault="00632881" w:rsidP="00632881">
                  <w:pPr>
                    <w:spacing w:line="312" w:lineRule="auto"/>
                    <w:jc w:val="both"/>
                    <w:rPr>
                      <w:rFonts w:ascii="Arial" w:eastAsia="Times New Roman" w:hAnsi="Arial" w:cs="Arial"/>
                      <w:sz w:val="20"/>
                      <w:szCs w:val="20"/>
                      <w:bdr w:val="none" w:sz="0" w:space="0" w:color="auto" w:frame="1"/>
                    </w:rPr>
                  </w:pPr>
                  <w:r w:rsidRPr="00632881">
                    <w:rPr>
                      <w:rFonts w:ascii="Arial" w:eastAsia="Times New Roman" w:hAnsi="Arial" w:cs="Arial"/>
                      <w:sz w:val="20"/>
                      <w:szCs w:val="20"/>
                      <w:bdr w:val="none" w:sz="0" w:space="0" w:color="auto" w:frame="1"/>
                    </w:rPr>
                    <w:t>$21.723.735</w:t>
                  </w:r>
                </w:p>
              </w:tc>
            </w:tr>
            <w:tr w:rsidR="00632881" w:rsidRPr="00632881" w14:paraId="4C67C732" w14:textId="77777777" w:rsidTr="000B6BD5">
              <w:tc>
                <w:tcPr>
                  <w:tcW w:w="2942" w:type="dxa"/>
                </w:tcPr>
                <w:p w14:paraId="40A12B35" w14:textId="77777777" w:rsidR="00632881" w:rsidRPr="00632881" w:rsidRDefault="00632881" w:rsidP="00632881">
                  <w:pPr>
                    <w:spacing w:line="312" w:lineRule="auto"/>
                    <w:jc w:val="both"/>
                    <w:rPr>
                      <w:rFonts w:ascii="Arial" w:eastAsia="Times New Roman" w:hAnsi="Arial" w:cs="Arial"/>
                      <w:sz w:val="20"/>
                      <w:szCs w:val="20"/>
                      <w:bdr w:val="none" w:sz="0" w:space="0" w:color="auto" w:frame="1"/>
                    </w:rPr>
                  </w:pPr>
                  <w:r w:rsidRPr="00632881">
                    <w:rPr>
                      <w:rFonts w:ascii="Arial" w:eastAsia="Times New Roman" w:hAnsi="Arial" w:cs="Arial"/>
                      <w:sz w:val="20"/>
                      <w:szCs w:val="20"/>
                      <w:bdr w:val="none" w:sz="0" w:space="0" w:color="auto" w:frame="1"/>
                    </w:rPr>
                    <w:t>AXA</w:t>
                  </w:r>
                </w:p>
              </w:tc>
              <w:tc>
                <w:tcPr>
                  <w:tcW w:w="2943" w:type="dxa"/>
                </w:tcPr>
                <w:p w14:paraId="02037988" w14:textId="77777777" w:rsidR="00632881" w:rsidRPr="00632881" w:rsidRDefault="00632881" w:rsidP="00632881">
                  <w:pPr>
                    <w:spacing w:line="312" w:lineRule="auto"/>
                    <w:jc w:val="both"/>
                    <w:rPr>
                      <w:rFonts w:ascii="Arial" w:eastAsia="Times New Roman" w:hAnsi="Arial" w:cs="Arial"/>
                      <w:sz w:val="20"/>
                      <w:szCs w:val="20"/>
                      <w:bdr w:val="none" w:sz="0" w:space="0" w:color="auto" w:frame="1"/>
                    </w:rPr>
                  </w:pPr>
                  <w:r w:rsidRPr="00632881">
                    <w:rPr>
                      <w:rFonts w:ascii="Arial" w:eastAsia="Times New Roman" w:hAnsi="Arial" w:cs="Arial"/>
                      <w:sz w:val="20"/>
                      <w:szCs w:val="20"/>
                      <w:bdr w:val="none" w:sz="0" w:space="0" w:color="auto" w:frame="1"/>
                    </w:rPr>
                    <w:t>10%</w:t>
                  </w:r>
                </w:p>
              </w:tc>
              <w:tc>
                <w:tcPr>
                  <w:tcW w:w="2943" w:type="dxa"/>
                </w:tcPr>
                <w:p w14:paraId="5A5A11C0" w14:textId="77777777" w:rsidR="00632881" w:rsidRPr="00632881" w:rsidRDefault="00632881" w:rsidP="00632881">
                  <w:pPr>
                    <w:spacing w:line="312" w:lineRule="auto"/>
                    <w:jc w:val="both"/>
                    <w:rPr>
                      <w:rFonts w:ascii="Arial" w:eastAsia="Times New Roman" w:hAnsi="Arial" w:cs="Arial"/>
                      <w:sz w:val="20"/>
                      <w:szCs w:val="20"/>
                      <w:bdr w:val="none" w:sz="0" w:space="0" w:color="auto" w:frame="1"/>
                    </w:rPr>
                  </w:pPr>
                  <w:r w:rsidRPr="00632881">
                    <w:rPr>
                      <w:rFonts w:ascii="Arial" w:eastAsia="Times New Roman" w:hAnsi="Arial" w:cs="Arial"/>
                      <w:sz w:val="20"/>
                      <w:szCs w:val="20"/>
                      <w:bdr w:val="none" w:sz="0" w:space="0" w:color="auto" w:frame="1"/>
                    </w:rPr>
                    <w:t>$10.861.867</w:t>
                  </w:r>
                </w:p>
              </w:tc>
            </w:tr>
            <w:tr w:rsidR="00632881" w:rsidRPr="00632881" w14:paraId="620AB2A8" w14:textId="77777777" w:rsidTr="000B6BD5">
              <w:tc>
                <w:tcPr>
                  <w:tcW w:w="2942" w:type="dxa"/>
                </w:tcPr>
                <w:p w14:paraId="4451AED8" w14:textId="77777777" w:rsidR="00632881" w:rsidRPr="00632881" w:rsidRDefault="00632881" w:rsidP="00632881">
                  <w:pPr>
                    <w:spacing w:line="312" w:lineRule="auto"/>
                    <w:jc w:val="both"/>
                    <w:rPr>
                      <w:rFonts w:ascii="Arial" w:eastAsia="Times New Roman" w:hAnsi="Arial" w:cs="Arial"/>
                      <w:sz w:val="20"/>
                      <w:szCs w:val="20"/>
                      <w:bdr w:val="none" w:sz="0" w:space="0" w:color="auto" w:frame="1"/>
                    </w:rPr>
                  </w:pPr>
                  <w:r w:rsidRPr="00632881">
                    <w:rPr>
                      <w:rFonts w:ascii="Arial" w:eastAsia="Times New Roman" w:hAnsi="Arial" w:cs="Arial"/>
                      <w:sz w:val="20"/>
                      <w:szCs w:val="20"/>
                      <w:bdr w:val="none" w:sz="0" w:space="0" w:color="auto" w:frame="1"/>
                    </w:rPr>
                    <w:t xml:space="preserve">HDI </w:t>
                  </w:r>
                </w:p>
              </w:tc>
              <w:tc>
                <w:tcPr>
                  <w:tcW w:w="2943" w:type="dxa"/>
                </w:tcPr>
                <w:p w14:paraId="0CAD5A9B" w14:textId="77777777" w:rsidR="00632881" w:rsidRPr="00632881" w:rsidRDefault="00632881" w:rsidP="00632881">
                  <w:pPr>
                    <w:spacing w:line="312" w:lineRule="auto"/>
                    <w:jc w:val="both"/>
                    <w:rPr>
                      <w:rFonts w:ascii="Arial" w:eastAsia="Times New Roman" w:hAnsi="Arial" w:cs="Arial"/>
                      <w:sz w:val="20"/>
                      <w:szCs w:val="20"/>
                      <w:bdr w:val="none" w:sz="0" w:space="0" w:color="auto" w:frame="1"/>
                    </w:rPr>
                  </w:pPr>
                  <w:r w:rsidRPr="00632881">
                    <w:rPr>
                      <w:rFonts w:ascii="Arial" w:eastAsia="Times New Roman" w:hAnsi="Arial" w:cs="Arial"/>
                      <w:sz w:val="20"/>
                      <w:szCs w:val="20"/>
                      <w:bdr w:val="none" w:sz="0" w:space="0" w:color="auto" w:frame="1"/>
                    </w:rPr>
                    <w:t>10%</w:t>
                  </w:r>
                </w:p>
              </w:tc>
              <w:tc>
                <w:tcPr>
                  <w:tcW w:w="2943" w:type="dxa"/>
                </w:tcPr>
                <w:p w14:paraId="7179A062" w14:textId="77777777" w:rsidR="00632881" w:rsidRPr="00632881" w:rsidRDefault="00632881" w:rsidP="00632881">
                  <w:pPr>
                    <w:spacing w:line="312" w:lineRule="auto"/>
                    <w:jc w:val="both"/>
                    <w:rPr>
                      <w:rFonts w:ascii="Arial" w:eastAsia="Times New Roman" w:hAnsi="Arial" w:cs="Arial"/>
                      <w:sz w:val="20"/>
                      <w:szCs w:val="20"/>
                      <w:bdr w:val="none" w:sz="0" w:space="0" w:color="auto" w:frame="1"/>
                    </w:rPr>
                  </w:pPr>
                  <w:r w:rsidRPr="00632881">
                    <w:rPr>
                      <w:rFonts w:ascii="Arial" w:eastAsia="Times New Roman" w:hAnsi="Arial" w:cs="Arial"/>
                      <w:sz w:val="20"/>
                      <w:szCs w:val="20"/>
                      <w:bdr w:val="none" w:sz="0" w:space="0" w:color="auto" w:frame="1"/>
                    </w:rPr>
                    <w:t>$10.861.867</w:t>
                  </w:r>
                </w:p>
              </w:tc>
            </w:tr>
          </w:tbl>
          <w:p w14:paraId="2CAF3342" w14:textId="77777777" w:rsidR="00F15188" w:rsidRPr="00632881" w:rsidRDefault="00F15188" w:rsidP="00F15188">
            <w:pPr>
              <w:spacing w:line="312" w:lineRule="auto"/>
              <w:jc w:val="both"/>
              <w:rPr>
                <w:rFonts w:ascii="Arial" w:eastAsia="Times New Roman" w:hAnsi="Arial" w:cs="Arial"/>
                <w:color w:val="000000"/>
                <w:sz w:val="20"/>
                <w:szCs w:val="20"/>
                <w:bdr w:val="none" w:sz="0" w:space="0" w:color="auto" w:frame="1"/>
              </w:rPr>
            </w:pPr>
          </w:p>
          <w:p w14:paraId="381C3A8F" w14:textId="77777777" w:rsidR="00632881" w:rsidRPr="00632881" w:rsidRDefault="00632881" w:rsidP="00632881">
            <w:pPr>
              <w:spacing w:line="312" w:lineRule="auto"/>
              <w:jc w:val="both"/>
              <w:rPr>
                <w:rFonts w:ascii="Arial" w:hAnsi="Arial" w:cs="Arial"/>
                <w:sz w:val="20"/>
                <w:szCs w:val="20"/>
                <w:lang w:val="es-ES"/>
              </w:rPr>
            </w:pPr>
            <w:r w:rsidRPr="00632881">
              <w:rPr>
                <w:rFonts w:ascii="Arial" w:hAnsi="Arial" w:cs="Arial"/>
                <w:b/>
                <w:bCs/>
                <w:sz w:val="20"/>
                <w:szCs w:val="20"/>
                <w:lang w:val="es-ES"/>
              </w:rPr>
              <w:t>Nota:</w:t>
            </w:r>
            <w:r w:rsidRPr="00632881">
              <w:rPr>
                <w:rFonts w:ascii="Arial" w:hAnsi="Arial" w:cs="Arial"/>
                <w:sz w:val="20"/>
                <w:szCs w:val="20"/>
                <w:lang w:val="es-ES"/>
              </w:rPr>
              <w:t xml:space="preserve"> Teniendo en cuenta que los hechos se materializaron cuando </w:t>
            </w:r>
            <w:r w:rsidRPr="00632881">
              <w:rPr>
                <w:rFonts w:ascii="Arial" w:hAnsi="Arial" w:cs="Arial"/>
                <w:sz w:val="20"/>
                <w:szCs w:val="20"/>
                <w:lang w:val="es-ES_tradnl"/>
              </w:rPr>
              <w:t>el contratista finalizó la ejecución del contrato en septiembre de 2020 y la administración liquidó de manera unilateral el contrato en diciembre de 2020</w:t>
            </w:r>
            <w:r w:rsidRPr="00632881">
              <w:rPr>
                <w:rFonts w:ascii="Arial" w:hAnsi="Arial" w:cs="Arial"/>
                <w:sz w:val="20"/>
                <w:szCs w:val="20"/>
                <w:lang w:val="es-ES"/>
              </w:rPr>
              <w:t>, la póliza que se encontraba vigente era la Póliza de Responsabilidad Civil Extracontractual No. 420-80-994000000</w:t>
            </w:r>
            <w:r w:rsidRPr="00632881">
              <w:rPr>
                <w:rFonts w:ascii="Arial" w:hAnsi="Arial" w:cs="Arial"/>
                <w:b/>
                <w:bCs/>
                <w:sz w:val="20"/>
                <w:szCs w:val="20"/>
                <w:u w:val="single"/>
                <w:lang w:val="es-ES"/>
              </w:rPr>
              <w:t>181</w:t>
            </w:r>
            <w:r w:rsidRPr="00632881">
              <w:rPr>
                <w:rFonts w:ascii="Arial" w:hAnsi="Arial" w:cs="Arial"/>
                <w:sz w:val="20"/>
                <w:szCs w:val="20"/>
                <w:lang w:val="es-ES"/>
              </w:rPr>
              <w:t xml:space="preserve">. </w:t>
            </w:r>
          </w:p>
          <w:p w14:paraId="49350B54" w14:textId="77777777" w:rsidR="00F15188" w:rsidRPr="00C41382" w:rsidRDefault="00F15188" w:rsidP="00F15188">
            <w:pPr>
              <w:spacing w:line="312" w:lineRule="auto"/>
              <w:jc w:val="both"/>
              <w:rPr>
                <w:rFonts w:ascii="Arial" w:hAnsi="Arial" w:cs="Arial"/>
                <w:sz w:val="20"/>
                <w:szCs w:val="20"/>
                <w:lang w:val="es-ES"/>
              </w:rPr>
            </w:pPr>
          </w:p>
          <w:p w14:paraId="7662D052" w14:textId="77777777" w:rsidR="004E523D" w:rsidRPr="00C41382" w:rsidRDefault="004E523D" w:rsidP="004E523D">
            <w:pPr>
              <w:jc w:val="both"/>
              <w:rPr>
                <w:rFonts w:ascii="Arial" w:hAnsi="Arial" w:cs="Arial"/>
                <w:sz w:val="20"/>
                <w:szCs w:val="20"/>
                <w:lang w:val="es-ES_tradnl"/>
              </w:rPr>
            </w:pPr>
          </w:p>
        </w:tc>
      </w:tr>
      <w:tr w:rsidR="004E523D" w:rsidRPr="00C41382" w14:paraId="3AE6DDE7" w14:textId="77777777" w:rsidTr="01B774E0">
        <w:tc>
          <w:tcPr>
            <w:tcW w:w="2518" w:type="dxa"/>
            <w:shd w:val="clear" w:color="auto" w:fill="D9D9D9" w:themeFill="background1" w:themeFillShade="D9"/>
          </w:tcPr>
          <w:p w14:paraId="49F38751" w14:textId="77777777" w:rsidR="004E523D" w:rsidRPr="00C41382" w:rsidRDefault="004E523D" w:rsidP="004E523D">
            <w:pPr>
              <w:rPr>
                <w:rFonts w:ascii="Arial" w:hAnsi="Arial" w:cs="Arial"/>
                <w:b/>
                <w:sz w:val="20"/>
                <w:szCs w:val="20"/>
                <w:lang w:val="es-ES_tradnl"/>
              </w:rPr>
            </w:pPr>
            <w:r w:rsidRPr="00C41382">
              <w:rPr>
                <w:rFonts w:ascii="Arial" w:hAnsi="Arial" w:cs="Arial"/>
                <w:b/>
                <w:sz w:val="20"/>
                <w:szCs w:val="20"/>
                <w:lang w:val="es-ES_tradnl"/>
              </w:rPr>
              <w:t>Calificación de la contingencia:</w:t>
            </w:r>
          </w:p>
        </w:tc>
        <w:tc>
          <w:tcPr>
            <w:tcW w:w="7465" w:type="dxa"/>
          </w:tcPr>
          <w:p w14:paraId="1E9AFCF4" w14:textId="6943F095" w:rsidR="004E523D" w:rsidRPr="00062D49" w:rsidRDefault="00F15188" w:rsidP="004E523D">
            <w:pPr>
              <w:jc w:val="both"/>
              <w:rPr>
                <w:rFonts w:ascii="Arial" w:hAnsi="Arial" w:cs="Arial"/>
                <w:b/>
                <w:bCs/>
                <w:sz w:val="20"/>
                <w:szCs w:val="20"/>
                <w:lang w:val="es-ES_tradnl"/>
              </w:rPr>
            </w:pPr>
            <w:r w:rsidRPr="00062D49">
              <w:rPr>
                <w:rFonts w:ascii="Arial" w:hAnsi="Arial" w:cs="Arial"/>
                <w:b/>
                <w:bCs/>
                <w:sz w:val="20"/>
                <w:szCs w:val="20"/>
                <w:lang w:val="es-ES_tradnl"/>
              </w:rPr>
              <w:t>REMOTA</w:t>
            </w:r>
          </w:p>
        </w:tc>
      </w:tr>
      <w:tr w:rsidR="00F15188" w:rsidRPr="00C41382" w14:paraId="1EDA617F" w14:textId="77777777" w:rsidTr="01B774E0">
        <w:tc>
          <w:tcPr>
            <w:tcW w:w="2518" w:type="dxa"/>
            <w:shd w:val="clear" w:color="auto" w:fill="D9D9D9" w:themeFill="background1" w:themeFillShade="D9"/>
          </w:tcPr>
          <w:p w14:paraId="45DBC8C6" w14:textId="77777777" w:rsidR="00F15188" w:rsidRPr="00632881" w:rsidRDefault="00F15188" w:rsidP="00F15188">
            <w:pPr>
              <w:rPr>
                <w:rFonts w:ascii="Arial" w:hAnsi="Arial" w:cs="Arial"/>
                <w:b/>
                <w:sz w:val="20"/>
                <w:szCs w:val="20"/>
                <w:lang w:val="es-ES_tradnl"/>
              </w:rPr>
            </w:pPr>
            <w:r w:rsidRPr="00632881">
              <w:rPr>
                <w:rFonts w:ascii="Arial" w:hAnsi="Arial" w:cs="Arial"/>
                <w:b/>
                <w:sz w:val="20"/>
                <w:szCs w:val="20"/>
                <w:lang w:val="es-ES_tradnl"/>
              </w:rPr>
              <w:t>Motivos de la calificación:</w:t>
            </w:r>
          </w:p>
        </w:tc>
        <w:tc>
          <w:tcPr>
            <w:tcW w:w="7465" w:type="dxa"/>
          </w:tcPr>
          <w:p w14:paraId="5035B1A3" w14:textId="77777777" w:rsidR="00632881" w:rsidRPr="00632881" w:rsidRDefault="00632881" w:rsidP="00632881">
            <w:pPr>
              <w:spacing w:line="312" w:lineRule="auto"/>
              <w:jc w:val="both"/>
              <w:rPr>
                <w:rFonts w:ascii="Arial" w:eastAsia="Times New Roman" w:hAnsi="Arial" w:cs="Arial"/>
                <w:sz w:val="20"/>
                <w:szCs w:val="20"/>
                <w:bdr w:val="none" w:sz="0" w:space="0" w:color="auto" w:frame="1"/>
              </w:rPr>
            </w:pPr>
            <w:r w:rsidRPr="00632881">
              <w:rPr>
                <w:rFonts w:ascii="Arial" w:eastAsia="Times New Roman" w:hAnsi="Arial" w:cs="Arial"/>
                <w:sz w:val="20"/>
                <w:szCs w:val="20"/>
                <w:bdr w:val="none" w:sz="0" w:space="0" w:color="auto" w:frame="1"/>
              </w:rPr>
              <w:t xml:space="preserve">La contingencia se califica como </w:t>
            </w:r>
            <w:r w:rsidRPr="00632881">
              <w:rPr>
                <w:rFonts w:ascii="Arial" w:eastAsia="Times New Roman" w:hAnsi="Arial" w:cs="Arial"/>
                <w:b/>
                <w:bCs/>
                <w:sz w:val="20"/>
                <w:szCs w:val="20"/>
                <w:bdr w:val="none" w:sz="0" w:space="0" w:color="auto" w:frame="1"/>
              </w:rPr>
              <w:t>REMOTA</w:t>
            </w:r>
            <w:r w:rsidRPr="00632881">
              <w:rPr>
                <w:rFonts w:ascii="Arial" w:eastAsia="Times New Roman" w:hAnsi="Arial" w:cs="Arial"/>
                <w:sz w:val="20"/>
                <w:szCs w:val="20"/>
                <w:bdr w:val="none" w:sz="0" w:space="0" w:color="auto" w:frame="1"/>
              </w:rPr>
              <w:t xml:space="preserve"> toda vez </w:t>
            </w:r>
            <w:r w:rsidRPr="00632881">
              <w:rPr>
                <w:rFonts w:ascii="Arial" w:hAnsi="Arial" w:cs="Arial"/>
                <w:spacing w:val="2"/>
                <w:sz w:val="20"/>
                <w:szCs w:val="20"/>
                <w:shd w:val="clear" w:color="auto" w:fill="FFFFFF"/>
              </w:rPr>
              <w:t xml:space="preserve">toda vez que el riesgo se encuentra expresamente excluido </w:t>
            </w:r>
            <w:r w:rsidRPr="00632881">
              <w:rPr>
                <w:rFonts w:ascii="Arial" w:eastAsia="Times New Roman" w:hAnsi="Arial" w:cs="Arial"/>
                <w:sz w:val="20"/>
                <w:szCs w:val="20"/>
                <w:bdr w:val="none" w:sz="0" w:space="0" w:color="auto" w:frame="1"/>
              </w:rPr>
              <w:t xml:space="preserve">en la exclusión denominada “responsabilidad civil contractual del asegurado”. </w:t>
            </w:r>
          </w:p>
          <w:p w14:paraId="36ECA9DC" w14:textId="77777777" w:rsidR="00632881" w:rsidRPr="00632881" w:rsidRDefault="00632881" w:rsidP="00632881">
            <w:pPr>
              <w:spacing w:line="312" w:lineRule="auto"/>
              <w:jc w:val="both"/>
              <w:rPr>
                <w:rFonts w:ascii="Arial" w:hAnsi="Arial" w:cs="Arial"/>
                <w:sz w:val="20"/>
                <w:szCs w:val="20"/>
                <w:bdr w:val="none" w:sz="0" w:space="0" w:color="auto" w:frame="1"/>
                <w:lang w:val="es-ES"/>
              </w:rPr>
            </w:pPr>
            <w:r w:rsidRPr="00632881">
              <w:rPr>
                <w:rFonts w:ascii="Arial" w:hAnsi="Arial" w:cs="Arial"/>
                <w:sz w:val="20"/>
                <w:szCs w:val="20"/>
              </w:rPr>
              <w:t xml:space="preserve">La Póliza de Responsabilidad Civil Extracontractual No. 420-80-994000000109 </w:t>
            </w:r>
            <w:r w:rsidRPr="00632881">
              <w:rPr>
                <w:rFonts w:ascii="Arial" w:hAnsi="Arial" w:cs="Arial"/>
                <w:sz w:val="20"/>
                <w:szCs w:val="20"/>
                <w:bdr w:val="none" w:sz="0" w:space="0" w:color="auto" w:frame="1"/>
                <w:lang w:val="es-ES"/>
              </w:rPr>
              <w:t>cuyo tomador es </w:t>
            </w:r>
            <w:r w:rsidRPr="00632881">
              <w:rPr>
                <w:rFonts w:ascii="Arial" w:hAnsi="Arial" w:cs="Arial"/>
                <w:spacing w:val="2"/>
                <w:sz w:val="20"/>
                <w:szCs w:val="20"/>
                <w:shd w:val="clear" w:color="auto" w:fill="FFFFFF"/>
              </w:rPr>
              <w:t xml:space="preserve">el DISTRITO ESPECIAL DE SANTIAGO DE CALI no presta cobertura temporal ni material </w:t>
            </w:r>
            <w:r w:rsidRPr="00632881">
              <w:rPr>
                <w:rFonts w:ascii="Arial" w:hAnsi="Arial" w:cs="Arial"/>
                <w:sz w:val="20"/>
                <w:szCs w:val="20"/>
                <w:bdr w:val="none" w:sz="0" w:space="0" w:color="auto" w:frame="1"/>
                <w:lang w:val="es-ES"/>
              </w:rPr>
              <w:t xml:space="preserve">de conformidad con los hechos y pretensiones expuestas en la demanda. Frente a la cobertura temporal, debe decirse que su modalidad es ocurrencia, la cual ampara la responsabilidad civil derivada de daños </w:t>
            </w:r>
            <w:r w:rsidRPr="00632881">
              <w:rPr>
                <w:rFonts w:ascii="Arial" w:hAnsi="Arial" w:cs="Arial"/>
                <w:sz w:val="20"/>
                <w:szCs w:val="20"/>
                <w:bdr w:val="none" w:sz="0" w:space="0" w:color="auto" w:frame="1"/>
                <w:lang w:val="es-ES"/>
              </w:rPr>
              <w:lastRenderedPageBreak/>
              <w:t xml:space="preserve">causados a terceros durante la vigencia de la póliza, por lo que </w:t>
            </w:r>
            <w:r w:rsidRPr="00632881">
              <w:rPr>
                <w:rFonts w:ascii="Arial" w:hAnsi="Arial" w:cs="Arial"/>
                <w:sz w:val="20"/>
                <w:szCs w:val="20"/>
                <w:lang w:val="es-ES_tradnl"/>
              </w:rPr>
              <w:t>los hechos ocurrieron cuando el contratista finalizó la ejecución del contrato en septiembre de 2020 y la administración liquidó de manera unilateral el contrato en diciembre de 2020</w:t>
            </w:r>
            <w:r w:rsidRPr="00632881">
              <w:rPr>
                <w:rFonts w:ascii="Arial" w:hAnsi="Arial" w:cs="Arial"/>
                <w:sz w:val="20"/>
                <w:szCs w:val="20"/>
                <w:bdr w:val="none" w:sz="0" w:space="0" w:color="auto" w:frame="1"/>
                <w:lang w:val="es-ES"/>
              </w:rPr>
              <w:t xml:space="preserve">, es decir que sí la vigencia de la póliza fue desde el 29 de mayo de 2019 al 23 de junio de 2020 no presta cobertura temporal. Así mismo no presta cobertura material, toda vez que el objeto del litigio versas sobre las controversias contractuales derivadas del contrato No. 4161.010.26.1.1324 suscrito este ENDURA S.A.S. y el Distrito. Situación </w:t>
            </w:r>
            <w:r w:rsidRPr="00632881">
              <w:rPr>
                <w:rFonts w:ascii="Arial" w:hAnsi="Arial" w:cs="Arial"/>
                <w:sz w:val="20"/>
                <w:szCs w:val="20"/>
              </w:rPr>
              <w:t xml:space="preserve">que se encuentra expresamente excluida </w:t>
            </w:r>
            <w:r w:rsidRPr="00632881">
              <w:rPr>
                <w:rFonts w:ascii="Arial" w:hAnsi="Arial" w:cs="Arial"/>
                <w:spacing w:val="2"/>
                <w:sz w:val="20"/>
                <w:szCs w:val="20"/>
                <w:shd w:val="clear" w:color="auto" w:fill="FFFFFF"/>
              </w:rPr>
              <w:t xml:space="preserve">de la cobertura del amparo "Predios, Labores y Operaciones", como quiera que en las condiciones generales de los seguros se pactó la siguiente exclusión: </w:t>
            </w:r>
            <w:r w:rsidRPr="00632881">
              <w:rPr>
                <w:rFonts w:ascii="Arial" w:eastAsia="Times New Roman" w:hAnsi="Arial" w:cs="Arial"/>
                <w:sz w:val="20"/>
                <w:szCs w:val="20"/>
                <w:bdr w:val="none" w:sz="0" w:space="0" w:color="auto" w:frame="1"/>
              </w:rPr>
              <w:t xml:space="preserve">“responsabilidad civil contractual del asegurado”. </w:t>
            </w:r>
          </w:p>
          <w:p w14:paraId="303D2920" w14:textId="77777777" w:rsidR="00632881" w:rsidRPr="00632881" w:rsidRDefault="00632881" w:rsidP="00632881">
            <w:pPr>
              <w:spacing w:line="312" w:lineRule="auto"/>
              <w:jc w:val="both"/>
              <w:rPr>
                <w:rFonts w:ascii="Arial" w:hAnsi="Arial" w:cs="Arial"/>
                <w:sz w:val="20"/>
                <w:szCs w:val="20"/>
              </w:rPr>
            </w:pPr>
          </w:p>
          <w:p w14:paraId="355F800D" w14:textId="77777777" w:rsidR="00632881" w:rsidRPr="00632881" w:rsidRDefault="00632881" w:rsidP="00632881">
            <w:pPr>
              <w:spacing w:line="312" w:lineRule="auto"/>
              <w:jc w:val="both"/>
              <w:rPr>
                <w:rFonts w:ascii="Arial" w:eastAsia="Times New Roman" w:hAnsi="Arial" w:cs="Arial"/>
                <w:sz w:val="20"/>
                <w:szCs w:val="20"/>
                <w:bdr w:val="none" w:sz="0" w:space="0" w:color="auto" w:frame="1"/>
              </w:rPr>
            </w:pPr>
            <w:r w:rsidRPr="00632881">
              <w:rPr>
                <w:rFonts w:ascii="Arial" w:hAnsi="Arial" w:cs="Arial"/>
                <w:sz w:val="20"/>
                <w:szCs w:val="20"/>
              </w:rPr>
              <w:t>Por otro lado, la Póliza de Responsabilidad Civil Extracontractual No. 420-80-994000000181</w:t>
            </w:r>
            <w:r w:rsidRPr="00632881">
              <w:rPr>
                <w:rFonts w:ascii="Arial" w:hAnsi="Arial" w:cs="Arial"/>
                <w:sz w:val="20"/>
                <w:szCs w:val="20"/>
                <w:bdr w:val="none" w:sz="0" w:space="0" w:color="auto" w:frame="1"/>
                <w:lang w:val="es-ES"/>
              </w:rPr>
              <w:t xml:space="preserve"> cuyo tomador es </w:t>
            </w:r>
            <w:r w:rsidRPr="00632881">
              <w:rPr>
                <w:rFonts w:ascii="Arial" w:hAnsi="Arial" w:cs="Arial"/>
                <w:spacing w:val="2"/>
                <w:sz w:val="20"/>
                <w:szCs w:val="20"/>
                <w:shd w:val="clear" w:color="auto" w:fill="FFFFFF"/>
              </w:rPr>
              <w:t xml:space="preserve">el DISTRITO ESPECIAL DE SANTIAGO DE CALI si bien presta cobertura temporal no presta cobertura material </w:t>
            </w:r>
            <w:r w:rsidRPr="00632881">
              <w:rPr>
                <w:rFonts w:ascii="Arial" w:hAnsi="Arial" w:cs="Arial"/>
                <w:sz w:val="20"/>
                <w:szCs w:val="20"/>
                <w:bdr w:val="none" w:sz="0" w:space="0" w:color="auto" w:frame="1"/>
                <w:lang w:val="es-ES"/>
              </w:rPr>
              <w:t xml:space="preserve">de conformidad con los hechos y pretensiones expuestas en la demanda. Frente a la cobertura temporal, debe decirse que su modalidad es ocurrencia, la cual ampara la responsabilidad civil derivada de daños causados a terceros durante la vigencia de la póliza, por lo que sí </w:t>
            </w:r>
            <w:r w:rsidRPr="00632881">
              <w:rPr>
                <w:rFonts w:ascii="Arial" w:hAnsi="Arial" w:cs="Arial"/>
                <w:sz w:val="20"/>
                <w:szCs w:val="20"/>
                <w:lang w:val="es-ES_tradnl"/>
              </w:rPr>
              <w:t>los hechos ocurrieron cuando el contratista finalizó la ejecución del contrato en septiembre de 2020 y la administración liquidó de manera unilateral el contrato en diciembre de 2020</w:t>
            </w:r>
            <w:r w:rsidRPr="00632881">
              <w:rPr>
                <w:rFonts w:ascii="Arial" w:hAnsi="Arial" w:cs="Arial"/>
                <w:sz w:val="20"/>
                <w:szCs w:val="20"/>
                <w:bdr w:val="none" w:sz="0" w:space="0" w:color="auto" w:frame="1"/>
                <w:lang w:val="es-ES"/>
              </w:rPr>
              <w:t xml:space="preserve"> y la vigencia de la póliza fue desde el 23 de junio de 2020 al 19 de mayo de 2021</w:t>
            </w:r>
            <w:r w:rsidRPr="00632881">
              <w:rPr>
                <w:rFonts w:ascii="Arial" w:hAnsi="Arial" w:cs="Arial"/>
                <w:sz w:val="20"/>
                <w:szCs w:val="20"/>
              </w:rPr>
              <w:t>, los hechos ocurrieron dentro de la vigencia del contrato. Sin embargo</w:t>
            </w:r>
            <w:r w:rsidRPr="00632881">
              <w:rPr>
                <w:rFonts w:ascii="Arial" w:hAnsi="Arial" w:cs="Arial"/>
                <w:sz w:val="20"/>
                <w:szCs w:val="20"/>
                <w:bdr w:val="none" w:sz="0" w:space="0" w:color="auto" w:frame="1"/>
                <w:lang w:val="es-ES"/>
              </w:rPr>
              <w:t xml:space="preserve">, el objeto del litigio versa sobre las controversias contractuales derivadas del contrato No. 4161.010.26.1.1324 suscrito este ENDURA S.A.S. y el Distrito. Situación </w:t>
            </w:r>
            <w:r w:rsidRPr="00632881">
              <w:rPr>
                <w:rFonts w:ascii="Arial" w:hAnsi="Arial" w:cs="Arial"/>
                <w:sz w:val="20"/>
                <w:szCs w:val="20"/>
              </w:rPr>
              <w:t xml:space="preserve">que se encuentra expresamente excluida </w:t>
            </w:r>
            <w:r w:rsidRPr="00632881">
              <w:rPr>
                <w:rFonts w:ascii="Arial" w:hAnsi="Arial" w:cs="Arial"/>
                <w:spacing w:val="2"/>
                <w:sz w:val="20"/>
                <w:szCs w:val="20"/>
                <w:shd w:val="clear" w:color="auto" w:fill="FFFFFF"/>
              </w:rPr>
              <w:t xml:space="preserve">de la cobertura del amparo "Predios, Labores y Operaciones", como quiera que en las condiciones generales de los seguros se pactó la siguiente exclusión: </w:t>
            </w:r>
            <w:r w:rsidRPr="00632881">
              <w:rPr>
                <w:rFonts w:ascii="Arial" w:eastAsia="Times New Roman" w:hAnsi="Arial" w:cs="Arial"/>
                <w:sz w:val="20"/>
                <w:szCs w:val="20"/>
                <w:bdr w:val="none" w:sz="0" w:space="0" w:color="auto" w:frame="1"/>
              </w:rPr>
              <w:t>“responsabilidad civil contractual del asegurado”.</w:t>
            </w:r>
          </w:p>
          <w:p w14:paraId="2BC03AE1" w14:textId="77777777" w:rsidR="00632881" w:rsidRPr="00632881" w:rsidRDefault="00632881" w:rsidP="00632881">
            <w:pPr>
              <w:spacing w:line="312" w:lineRule="auto"/>
              <w:jc w:val="both"/>
              <w:rPr>
                <w:rFonts w:ascii="Arial" w:eastAsia="Times New Roman" w:hAnsi="Arial" w:cs="Arial"/>
                <w:sz w:val="20"/>
                <w:szCs w:val="20"/>
                <w:bdr w:val="none" w:sz="0" w:space="0" w:color="auto" w:frame="1"/>
              </w:rPr>
            </w:pPr>
          </w:p>
          <w:p w14:paraId="089FA082" w14:textId="5CB72406" w:rsidR="00632881" w:rsidRPr="00632881" w:rsidRDefault="00632881" w:rsidP="00632881">
            <w:pPr>
              <w:spacing w:line="312" w:lineRule="auto"/>
              <w:jc w:val="both"/>
              <w:rPr>
                <w:rFonts w:ascii="Arial" w:hAnsi="Arial" w:cs="Arial"/>
                <w:sz w:val="20"/>
                <w:szCs w:val="20"/>
                <w:bdr w:val="none" w:sz="0" w:space="0" w:color="auto" w:frame="1"/>
                <w:lang w:val="es-ES"/>
              </w:rPr>
            </w:pPr>
            <w:r w:rsidRPr="00632881">
              <w:rPr>
                <w:rFonts w:ascii="Arial" w:hAnsi="Arial" w:cs="Arial"/>
                <w:sz w:val="20"/>
                <w:szCs w:val="20"/>
                <w:lang w:val="es-ES"/>
              </w:rPr>
              <w:t>Por lo anterior, el riesgo de condena que existe para la compañía es bajo por cuanto los contratos de seguros vinculados no ofrecen cobertura material toda vez que no ampara los perjuicios derivados de una relación contractual del asegurado, en este caso del</w:t>
            </w:r>
            <w:r w:rsidRPr="00632881">
              <w:rPr>
                <w:rStyle w:val="normaltextrun"/>
                <w:rFonts w:ascii="Arial" w:hAnsi="Arial" w:cs="Arial"/>
                <w:color w:val="000000"/>
                <w:sz w:val="20"/>
                <w:szCs w:val="20"/>
                <w:shd w:val="clear" w:color="auto" w:fill="FFFFFF"/>
              </w:rPr>
              <w:t xml:space="preserve"> contrato de servicios No. </w:t>
            </w:r>
            <w:r w:rsidRPr="00632881">
              <w:rPr>
                <w:rFonts w:ascii="Arial" w:hAnsi="Arial" w:cs="Arial"/>
                <w:sz w:val="20"/>
                <w:szCs w:val="20"/>
              </w:rPr>
              <w:t xml:space="preserve">4161.010.26.1.1324. Por otra parte, frente al fondo del asunto es importante tener en cuenta que existen elementos materiales probatorios que acreditan la responsabilidad del asegurado, Distrito, toda vez que de acuerdo a lo señalado en la Jurisprudencia del Consejo de Estado </w:t>
            </w:r>
            <w:r w:rsidRPr="00F64BA9">
              <w:rPr>
                <w:rFonts w:ascii="Arial" w:eastAsia="Times New Roman" w:hAnsi="Arial" w:cs="Arial"/>
                <w:color w:val="000000"/>
                <w:sz w:val="20"/>
                <w:szCs w:val="20"/>
              </w:rPr>
              <w:t>"</w:t>
            </w:r>
            <w:r w:rsidRPr="00F64BA9">
              <w:rPr>
                <w:rFonts w:ascii="Arial" w:eastAsia="Times New Roman" w:hAnsi="Arial" w:cs="Arial"/>
                <w:i/>
                <w:iCs/>
                <w:color w:val="000000"/>
                <w:sz w:val="20"/>
                <w:szCs w:val="20"/>
              </w:rPr>
              <w:t>si un contratista cumple con sus obligaciones contractuales por fuera del plazo de ejecución, y la entidad decide recibir la prestación que se le adeuda, resulta lógico que el contratista tenga el derecho de recibir la contraprestación de las prestaciones ejecutadas y recibidas a satisfacción</w:t>
            </w:r>
            <w:r w:rsidRPr="00F64BA9">
              <w:rPr>
                <w:rFonts w:ascii="Arial" w:eastAsia="Times New Roman" w:hAnsi="Arial" w:cs="Arial"/>
                <w:color w:val="000000"/>
                <w:sz w:val="20"/>
                <w:szCs w:val="20"/>
              </w:rPr>
              <w:t xml:space="preserve">." </w:t>
            </w:r>
            <w:r w:rsidRPr="00632881">
              <w:rPr>
                <w:rFonts w:ascii="Arial" w:eastAsia="Times New Roman" w:hAnsi="Arial" w:cs="Arial"/>
                <w:color w:val="000000"/>
                <w:sz w:val="20"/>
                <w:szCs w:val="20"/>
              </w:rPr>
              <w:t>Además</w:t>
            </w:r>
            <w:r w:rsidRPr="00632881">
              <w:rPr>
                <w:rFonts w:ascii="Arial" w:eastAsia="Times New Roman" w:hAnsi="Arial" w:cs="Arial"/>
                <w:color w:val="000000"/>
                <w:sz w:val="20"/>
                <w:szCs w:val="20"/>
              </w:rPr>
              <w:t>, e</w:t>
            </w:r>
            <w:r w:rsidRPr="00F64BA9">
              <w:rPr>
                <w:rFonts w:ascii="Arial" w:eastAsia="Times New Roman" w:hAnsi="Arial" w:cs="Arial"/>
                <w:color w:val="000000"/>
                <w:sz w:val="20"/>
                <w:szCs w:val="20"/>
              </w:rPr>
              <w:t xml:space="preserve">l </w:t>
            </w:r>
            <w:r w:rsidRPr="00632881">
              <w:rPr>
                <w:rFonts w:ascii="Arial" w:eastAsia="Times New Roman" w:hAnsi="Arial" w:cs="Arial"/>
                <w:color w:val="000000"/>
                <w:sz w:val="20"/>
                <w:szCs w:val="20"/>
              </w:rPr>
              <w:t>D</w:t>
            </w:r>
            <w:r w:rsidRPr="00F64BA9">
              <w:rPr>
                <w:rFonts w:ascii="Arial" w:eastAsia="Times New Roman" w:hAnsi="Arial" w:cs="Arial"/>
                <w:color w:val="000000"/>
                <w:sz w:val="20"/>
                <w:szCs w:val="20"/>
              </w:rPr>
              <w:t>istrito no ejerció sus poderes excepcionales para</w:t>
            </w:r>
            <w:r w:rsidRPr="00632881">
              <w:rPr>
                <w:rFonts w:ascii="Arial" w:eastAsia="Times New Roman" w:hAnsi="Arial" w:cs="Arial"/>
                <w:color w:val="000000"/>
                <w:sz w:val="20"/>
                <w:szCs w:val="20"/>
              </w:rPr>
              <w:t>,</w:t>
            </w:r>
            <w:r w:rsidRPr="00F64BA9">
              <w:rPr>
                <w:rFonts w:ascii="Arial" w:eastAsia="Times New Roman" w:hAnsi="Arial" w:cs="Arial"/>
                <w:color w:val="000000"/>
                <w:sz w:val="20"/>
                <w:szCs w:val="20"/>
              </w:rPr>
              <w:t xml:space="preserve"> iniciar el proceso sancionatorio, terminar el contrato, aceptar la entrega de la obra pero imponiendo un pago por los perjuicios</w:t>
            </w:r>
            <w:r w:rsidRPr="00632881">
              <w:rPr>
                <w:rFonts w:ascii="Arial" w:eastAsia="Times New Roman" w:hAnsi="Arial" w:cs="Arial"/>
                <w:color w:val="000000"/>
                <w:sz w:val="20"/>
                <w:szCs w:val="20"/>
              </w:rPr>
              <w:t xml:space="preserve">, es decir guardó silencio y en su lugar liquidó de manera unilateral el contrato, sin </w:t>
            </w:r>
            <w:r w:rsidRPr="00632881">
              <w:rPr>
                <w:rFonts w:ascii="Arial" w:eastAsia="Times New Roman" w:hAnsi="Arial" w:cs="Arial"/>
                <w:color w:val="000000"/>
                <w:sz w:val="20"/>
                <w:szCs w:val="20"/>
              </w:rPr>
              <w:lastRenderedPageBreak/>
              <w:t xml:space="preserve">previamente realizar la etapa de liquidación bilateral la cual es irrenunciable. </w:t>
            </w:r>
            <w:r w:rsidRPr="00F64BA9">
              <w:rPr>
                <w:rFonts w:ascii="Arial" w:eastAsia="Times New Roman" w:hAnsi="Arial" w:cs="Arial"/>
                <w:color w:val="000000"/>
                <w:sz w:val="20"/>
                <w:szCs w:val="20"/>
              </w:rPr>
              <w:t xml:space="preserve"> Por ello, no podía proceder con la liquidación unilateral sin haber requerido al contratista para la liquidación bilateral. </w:t>
            </w:r>
            <w:r w:rsidRPr="00632881">
              <w:rPr>
                <w:rFonts w:ascii="Arial" w:eastAsia="Times New Roman" w:hAnsi="Arial" w:cs="Arial"/>
                <w:color w:val="000000"/>
                <w:sz w:val="20"/>
                <w:szCs w:val="20"/>
              </w:rPr>
              <w:t xml:space="preserve">Sin embargo tan situación no afecta los intereses de la compañía porque como se explicó anteriormente, el riesgo se encuentra expresamente excluido y el riesgo de condena es muy bajo. </w:t>
            </w:r>
            <w:r w:rsidRPr="00632881">
              <w:rPr>
                <w:rFonts w:ascii="Arial" w:eastAsia="Times New Roman" w:hAnsi="Arial" w:cs="Arial"/>
                <w:sz w:val="20"/>
                <w:szCs w:val="20"/>
                <w:bdr w:val="none" w:sz="0" w:space="0" w:color="auto" w:frame="1"/>
              </w:rPr>
              <w:t>Lo señalado, sin perjuicio del carácter contingente del proceso.</w:t>
            </w:r>
          </w:p>
          <w:p w14:paraId="6EDD5BBD" w14:textId="77777777" w:rsidR="00632881" w:rsidRPr="00632881" w:rsidRDefault="00632881" w:rsidP="00632881">
            <w:pPr>
              <w:spacing w:line="312" w:lineRule="auto"/>
              <w:jc w:val="both"/>
              <w:rPr>
                <w:rFonts w:ascii="Arial" w:hAnsi="Arial" w:cs="Arial"/>
                <w:sz w:val="20"/>
                <w:szCs w:val="20"/>
              </w:rPr>
            </w:pPr>
          </w:p>
          <w:p w14:paraId="3D154A8F" w14:textId="77777777" w:rsidR="00632881" w:rsidRPr="00F64BA9" w:rsidRDefault="00632881" w:rsidP="00632881">
            <w:pPr>
              <w:spacing w:line="312" w:lineRule="auto"/>
              <w:jc w:val="both"/>
              <w:rPr>
                <w:rFonts w:ascii="Arial" w:hAnsi="Arial" w:cs="Arial"/>
                <w:kern w:val="2"/>
                <w:sz w:val="20"/>
                <w:szCs w:val="20"/>
                <w:lang w:eastAsia="en-US"/>
                <w14:ligatures w14:val="standardContextual"/>
              </w:rPr>
            </w:pPr>
            <w:r w:rsidRPr="00632881">
              <w:rPr>
                <w:rFonts w:ascii="Arial" w:eastAsia="Times New Roman" w:hAnsi="Arial" w:cs="Arial"/>
                <w:color w:val="000000"/>
                <w:sz w:val="20"/>
                <w:szCs w:val="20"/>
              </w:rPr>
              <w:t xml:space="preserve">Nota: </w:t>
            </w:r>
            <w:r w:rsidRPr="00F64BA9">
              <w:rPr>
                <w:rFonts w:ascii="Arial" w:eastAsia="Times New Roman" w:hAnsi="Arial" w:cs="Arial"/>
                <w:color w:val="000000"/>
                <w:sz w:val="20"/>
                <w:szCs w:val="20"/>
              </w:rPr>
              <w:t>(Sentencia CE 25000-23-36-000-2016-00515-00)</w:t>
            </w:r>
          </w:p>
          <w:p w14:paraId="1BB23650" w14:textId="77777777" w:rsidR="00F15188" w:rsidRPr="00632881" w:rsidRDefault="00F15188" w:rsidP="00F15188">
            <w:pPr>
              <w:jc w:val="both"/>
              <w:rPr>
                <w:rFonts w:ascii="Arial" w:hAnsi="Arial" w:cs="Arial"/>
                <w:sz w:val="20"/>
                <w:szCs w:val="20"/>
                <w:lang w:val="es-ES_tradnl"/>
              </w:rPr>
            </w:pPr>
          </w:p>
        </w:tc>
      </w:tr>
      <w:tr w:rsidR="00F15188" w:rsidRPr="00C41382" w14:paraId="73F5D798" w14:textId="77777777" w:rsidTr="01B774E0">
        <w:tc>
          <w:tcPr>
            <w:tcW w:w="2518" w:type="dxa"/>
            <w:shd w:val="clear" w:color="auto" w:fill="D9D9D9" w:themeFill="background1" w:themeFillShade="D9"/>
          </w:tcPr>
          <w:p w14:paraId="3ADB1516" w14:textId="77777777" w:rsidR="00F15188" w:rsidRPr="00C41382" w:rsidRDefault="00F15188" w:rsidP="00F15188">
            <w:pPr>
              <w:rPr>
                <w:rFonts w:ascii="Arial" w:hAnsi="Arial" w:cs="Arial"/>
                <w:b/>
                <w:sz w:val="20"/>
                <w:szCs w:val="20"/>
                <w:lang w:val="es-ES_tradnl"/>
              </w:rPr>
            </w:pPr>
            <w:r w:rsidRPr="00C41382">
              <w:rPr>
                <w:rFonts w:ascii="Arial" w:hAnsi="Arial" w:cs="Arial"/>
                <w:b/>
                <w:sz w:val="20"/>
                <w:szCs w:val="20"/>
                <w:lang w:val="es-ES_tradnl"/>
              </w:rPr>
              <w:lastRenderedPageBreak/>
              <w:t>Excepciones propuestas:</w:t>
            </w:r>
          </w:p>
        </w:tc>
        <w:tc>
          <w:tcPr>
            <w:tcW w:w="7465" w:type="dxa"/>
          </w:tcPr>
          <w:p w14:paraId="2B6E17EC" w14:textId="77777777" w:rsidR="00DD332D" w:rsidRPr="00C41382" w:rsidRDefault="00DD332D" w:rsidP="00DD332D">
            <w:pPr>
              <w:spacing w:line="312" w:lineRule="auto"/>
              <w:jc w:val="both"/>
              <w:rPr>
                <w:rFonts w:ascii="Arial" w:hAnsi="Arial" w:cs="Arial"/>
                <w:b/>
                <w:bCs/>
                <w:spacing w:val="2"/>
                <w:sz w:val="20"/>
                <w:szCs w:val="20"/>
                <w:shd w:val="clear" w:color="auto" w:fill="FFFFFF"/>
              </w:rPr>
            </w:pPr>
            <w:r w:rsidRPr="00C41382">
              <w:rPr>
                <w:rFonts w:ascii="Arial" w:hAnsi="Arial" w:cs="Arial"/>
                <w:b/>
                <w:bCs/>
                <w:spacing w:val="2"/>
                <w:sz w:val="20"/>
                <w:szCs w:val="20"/>
                <w:shd w:val="clear" w:color="auto" w:fill="FFFFFF"/>
              </w:rPr>
              <w:t>Excepciones frente a la demanda:</w:t>
            </w:r>
          </w:p>
          <w:p w14:paraId="2B2DDABE" w14:textId="77777777" w:rsidR="00DD332D" w:rsidRPr="00C41382" w:rsidRDefault="00DD332D" w:rsidP="00DD332D">
            <w:pPr>
              <w:pStyle w:val="Prrafodelista"/>
              <w:numPr>
                <w:ilvl w:val="0"/>
                <w:numId w:val="5"/>
              </w:numPr>
              <w:spacing w:after="3" w:line="367" w:lineRule="auto"/>
              <w:ind w:left="284" w:hanging="284"/>
              <w:jc w:val="both"/>
              <w:rPr>
                <w:rFonts w:ascii="Arial" w:hAnsi="Arial" w:cs="Arial"/>
                <w:sz w:val="20"/>
                <w:szCs w:val="20"/>
              </w:rPr>
            </w:pPr>
            <w:r w:rsidRPr="00C41382">
              <w:rPr>
                <w:rFonts w:ascii="Arial" w:hAnsi="Arial" w:cs="Arial"/>
                <w:sz w:val="20"/>
                <w:szCs w:val="20"/>
              </w:rPr>
              <w:t>EXCEPCIÓN DE CONTRATO NO CUMPLIDO – INCUMPLIMIENTO CONTRACTUAL POR PARTE DEL CONTRATISTA, ENDURA S.A.S</w:t>
            </w:r>
          </w:p>
          <w:p w14:paraId="192D774E" w14:textId="77777777" w:rsidR="00DD332D" w:rsidRPr="00C41382" w:rsidRDefault="00DD332D" w:rsidP="00DD332D">
            <w:pPr>
              <w:pStyle w:val="Prrafodelista"/>
              <w:numPr>
                <w:ilvl w:val="0"/>
                <w:numId w:val="5"/>
              </w:numPr>
              <w:spacing w:after="3" w:line="367" w:lineRule="auto"/>
              <w:ind w:left="284" w:hanging="284"/>
              <w:jc w:val="both"/>
              <w:rPr>
                <w:rFonts w:ascii="Arial" w:hAnsi="Arial" w:cs="Arial"/>
                <w:sz w:val="20"/>
                <w:szCs w:val="20"/>
              </w:rPr>
            </w:pPr>
            <w:r w:rsidRPr="00C41382">
              <w:rPr>
                <w:rFonts w:ascii="Arial" w:hAnsi="Arial" w:cs="Arial"/>
                <w:sz w:val="20"/>
                <w:szCs w:val="20"/>
              </w:rPr>
              <w:t>LA ENTIDAD CONTRATANTE NO ESTA OBLIGADA A RECIBIR NI PAGAR OBRAS EJECUTADAS POR FUERA DEL PLAZO ESTIPULADO EN EL CONTRATO INCLUIDAS SUS PRÓRROGAS</w:t>
            </w:r>
          </w:p>
          <w:p w14:paraId="00469B5F" w14:textId="77777777" w:rsidR="00DD332D" w:rsidRPr="00C41382" w:rsidRDefault="00DD332D" w:rsidP="00DD332D">
            <w:pPr>
              <w:pStyle w:val="Prrafodelista"/>
              <w:numPr>
                <w:ilvl w:val="0"/>
                <w:numId w:val="5"/>
              </w:numPr>
              <w:spacing w:after="3" w:line="367" w:lineRule="auto"/>
              <w:ind w:left="284" w:hanging="284"/>
              <w:jc w:val="both"/>
              <w:rPr>
                <w:rFonts w:ascii="Arial" w:hAnsi="Arial" w:cs="Arial"/>
                <w:sz w:val="20"/>
                <w:szCs w:val="20"/>
              </w:rPr>
            </w:pPr>
            <w:r w:rsidRPr="00C41382">
              <w:rPr>
                <w:rFonts w:ascii="Arial" w:hAnsi="Arial" w:cs="Arial"/>
                <w:sz w:val="20"/>
                <w:szCs w:val="20"/>
              </w:rPr>
              <w:t>EXCEPCIONES PLANTEADAS POR QUIEN FORMULÓ EL LLAMAMIENTO EN GARANTÍA A MI REPRESENTADA</w:t>
            </w:r>
          </w:p>
          <w:p w14:paraId="2FC3292F" w14:textId="77777777" w:rsidR="00DD332D" w:rsidRPr="00C41382" w:rsidRDefault="00DD332D" w:rsidP="00DD332D">
            <w:pPr>
              <w:pStyle w:val="Prrafodelista"/>
              <w:numPr>
                <w:ilvl w:val="0"/>
                <w:numId w:val="5"/>
              </w:numPr>
              <w:spacing w:after="3" w:line="367" w:lineRule="auto"/>
              <w:ind w:left="284" w:hanging="284"/>
              <w:jc w:val="both"/>
              <w:rPr>
                <w:rFonts w:ascii="Arial" w:hAnsi="Arial" w:cs="Arial"/>
                <w:sz w:val="20"/>
                <w:szCs w:val="20"/>
              </w:rPr>
            </w:pPr>
            <w:r w:rsidRPr="00C41382">
              <w:rPr>
                <w:rFonts w:ascii="Arial" w:hAnsi="Arial" w:cs="Arial"/>
                <w:sz w:val="20"/>
                <w:szCs w:val="20"/>
              </w:rPr>
              <w:t>IMPROCEDENTE RECONOCIMIENTO DE PERJUICIOS INMATERIALES – GOOD WILL</w:t>
            </w:r>
          </w:p>
          <w:p w14:paraId="6D0FC737" w14:textId="77777777" w:rsidR="00DD332D" w:rsidRPr="00C41382" w:rsidRDefault="00DD332D" w:rsidP="00DD332D">
            <w:pPr>
              <w:pStyle w:val="Prrafodelista"/>
              <w:numPr>
                <w:ilvl w:val="0"/>
                <w:numId w:val="5"/>
              </w:numPr>
              <w:spacing w:after="3" w:line="367" w:lineRule="auto"/>
              <w:ind w:left="284" w:hanging="284"/>
              <w:jc w:val="both"/>
              <w:rPr>
                <w:rFonts w:ascii="Arial" w:hAnsi="Arial" w:cs="Arial"/>
                <w:sz w:val="20"/>
                <w:szCs w:val="20"/>
              </w:rPr>
            </w:pPr>
            <w:r w:rsidRPr="00C41382">
              <w:rPr>
                <w:rFonts w:ascii="Arial" w:hAnsi="Arial" w:cs="Arial"/>
                <w:sz w:val="20"/>
                <w:szCs w:val="20"/>
              </w:rPr>
              <w:t>LA LIQUIDACIÓN DEL CONTRATO DE SERVICIOS No. 4161.010.26.1.1324 DEBERÁ AJUSTARSE A LAS ACTIVIDADES ENTREGADAS POR EL CONTRATISTA A LA FECHA DE TERMINACIÓN DEL CONTRATO, ESTO ES EL 5 DE ABRIL DE 2020</w:t>
            </w:r>
          </w:p>
          <w:p w14:paraId="115A7ABA" w14:textId="77777777" w:rsidR="00DD332D" w:rsidRPr="00C41382" w:rsidRDefault="00DD332D" w:rsidP="00DD332D">
            <w:pPr>
              <w:pStyle w:val="Prrafodelista"/>
              <w:numPr>
                <w:ilvl w:val="0"/>
                <w:numId w:val="5"/>
              </w:numPr>
              <w:spacing w:line="312" w:lineRule="auto"/>
              <w:ind w:left="284" w:hanging="284"/>
              <w:jc w:val="both"/>
              <w:rPr>
                <w:rFonts w:ascii="Arial" w:hAnsi="Arial" w:cs="Arial"/>
                <w:sz w:val="20"/>
                <w:szCs w:val="20"/>
              </w:rPr>
            </w:pPr>
            <w:r w:rsidRPr="00C41382">
              <w:rPr>
                <w:rFonts w:ascii="Arial" w:hAnsi="Arial" w:cs="Arial"/>
                <w:sz w:val="20"/>
                <w:szCs w:val="20"/>
              </w:rPr>
              <w:t xml:space="preserve">GENÉRICA O INNOMINADA </w:t>
            </w:r>
          </w:p>
          <w:p w14:paraId="5722DADB" w14:textId="77777777" w:rsidR="00DD332D" w:rsidRPr="00C41382" w:rsidRDefault="00DD332D" w:rsidP="00DD332D">
            <w:pPr>
              <w:spacing w:line="312" w:lineRule="auto"/>
              <w:jc w:val="both"/>
              <w:rPr>
                <w:rFonts w:ascii="Arial" w:hAnsi="Arial" w:cs="Arial"/>
                <w:b/>
                <w:bCs/>
                <w:spacing w:val="2"/>
                <w:sz w:val="20"/>
                <w:szCs w:val="20"/>
                <w:shd w:val="clear" w:color="auto" w:fill="FFFFFF"/>
              </w:rPr>
            </w:pPr>
          </w:p>
          <w:p w14:paraId="6F32E09E" w14:textId="77777777" w:rsidR="00DD332D" w:rsidRPr="00C41382" w:rsidRDefault="00DD332D" w:rsidP="00DD332D">
            <w:pPr>
              <w:spacing w:line="312" w:lineRule="auto"/>
              <w:jc w:val="both"/>
              <w:rPr>
                <w:rFonts w:ascii="Arial" w:hAnsi="Arial" w:cs="Arial"/>
                <w:b/>
                <w:bCs/>
                <w:spacing w:val="2"/>
                <w:sz w:val="20"/>
                <w:szCs w:val="20"/>
                <w:shd w:val="clear" w:color="auto" w:fill="FFFFFF"/>
              </w:rPr>
            </w:pPr>
            <w:r w:rsidRPr="00C41382">
              <w:rPr>
                <w:rFonts w:ascii="Arial" w:hAnsi="Arial" w:cs="Arial"/>
                <w:b/>
                <w:bCs/>
                <w:spacing w:val="2"/>
                <w:sz w:val="20"/>
                <w:szCs w:val="20"/>
                <w:shd w:val="clear" w:color="auto" w:fill="FFFFFF"/>
              </w:rPr>
              <w:t>Excepciones frente al llamamiento en garantía:</w:t>
            </w:r>
          </w:p>
          <w:p w14:paraId="0DDFFE2B" w14:textId="77777777" w:rsidR="00DD332D" w:rsidRPr="00C41382" w:rsidRDefault="00DD332D" w:rsidP="00DD332D">
            <w:pPr>
              <w:spacing w:line="312" w:lineRule="auto"/>
              <w:jc w:val="both"/>
              <w:rPr>
                <w:rFonts w:ascii="Arial" w:hAnsi="Arial" w:cs="Arial"/>
                <w:b/>
                <w:bCs/>
                <w:spacing w:val="2"/>
                <w:sz w:val="20"/>
                <w:szCs w:val="20"/>
                <w:shd w:val="clear" w:color="auto" w:fill="FFFFFF"/>
              </w:rPr>
            </w:pPr>
          </w:p>
          <w:p w14:paraId="65267955" w14:textId="77777777" w:rsidR="00DD332D" w:rsidRPr="00C41382" w:rsidRDefault="00DD332D" w:rsidP="00DD332D">
            <w:pPr>
              <w:pStyle w:val="Prrafodelista"/>
              <w:numPr>
                <w:ilvl w:val="0"/>
                <w:numId w:val="4"/>
              </w:numPr>
              <w:spacing w:after="3" w:line="367" w:lineRule="auto"/>
              <w:ind w:left="284" w:hanging="284"/>
              <w:jc w:val="both"/>
              <w:rPr>
                <w:rFonts w:ascii="Arial" w:hAnsi="Arial" w:cs="Arial"/>
                <w:sz w:val="20"/>
                <w:szCs w:val="20"/>
              </w:rPr>
            </w:pPr>
            <w:r w:rsidRPr="00C41382">
              <w:rPr>
                <w:rFonts w:ascii="Arial" w:hAnsi="Arial" w:cs="Arial"/>
                <w:sz w:val="20"/>
                <w:szCs w:val="20"/>
              </w:rPr>
              <w:t>FALTA DE COBERTURA MATERIAL DE LAS PÓLIZAS DE RESPONSABILIDAD CIVIL EXTRACONTRACTUAL NO. 420-80-994000000109 Y NO. 420-80-994000000181</w:t>
            </w:r>
          </w:p>
          <w:p w14:paraId="1009972F" w14:textId="126CA994" w:rsidR="00DD332D" w:rsidRPr="00C41382" w:rsidRDefault="00DD332D" w:rsidP="00DD332D">
            <w:pPr>
              <w:pStyle w:val="Prrafodelista"/>
              <w:numPr>
                <w:ilvl w:val="0"/>
                <w:numId w:val="4"/>
              </w:numPr>
              <w:spacing w:after="3" w:line="367" w:lineRule="auto"/>
              <w:ind w:left="284" w:hanging="284"/>
              <w:jc w:val="both"/>
              <w:rPr>
                <w:rFonts w:ascii="Arial" w:hAnsi="Arial" w:cs="Arial"/>
                <w:sz w:val="20"/>
                <w:szCs w:val="20"/>
              </w:rPr>
            </w:pPr>
            <w:r w:rsidRPr="00C41382">
              <w:rPr>
                <w:rFonts w:ascii="Arial" w:hAnsi="Arial" w:cs="Arial"/>
                <w:sz w:val="20"/>
                <w:szCs w:val="20"/>
              </w:rPr>
              <w:t>FALTA DE COBERTURA TEMPORAL DE LA PÓLIZA DE RESPONSABILIDAD CIVIL EXTRACONTRACTUAL NO. 420-80-9940000001</w:t>
            </w:r>
            <w:r w:rsidR="00632881">
              <w:rPr>
                <w:rFonts w:ascii="Arial" w:hAnsi="Arial" w:cs="Arial"/>
                <w:sz w:val="20"/>
                <w:szCs w:val="20"/>
              </w:rPr>
              <w:t>09</w:t>
            </w:r>
          </w:p>
          <w:p w14:paraId="5AF9AFBA" w14:textId="77777777" w:rsidR="00DD332D" w:rsidRPr="00C41382" w:rsidRDefault="00DD332D" w:rsidP="00DD332D">
            <w:pPr>
              <w:pStyle w:val="Prrafodelista"/>
              <w:numPr>
                <w:ilvl w:val="0"/>
                <w:numId w:val="4"/>
              </w:numPr>
              <w:spacing w:after="3" w:line="367" w:lineRule="auto"/>
              <w:ind w:left="284" w:hanging="284"/>
              <w:jc w:val="both"/>
              <w:rPr>
                <w:rFonts w:ascii="Arial" w:hAnsi="Arial" w:cs="Arial"/>
                <w:sz w:val="20"/>
                <w:szCs w:val="20"/>
              </w:rPr>
            </w:pPr>
            <w:r w:rsidRPr="00C41382">
              <w:rPr>
                <w:rFonts w:ascii="Arial" w:hAnsi="Arial" w:cs="Arial"/>
                <w:iCs/>
                <w:sz w:val="20"/>
                <w:szCs w:val="20"/>
              </w:rPr>
              <w:t>C</w:t>
            </w:r>
            <w:r w:rsidRPr="00C41382">
              <w:rPr>
                <w:rFonts w:ascii="Arial" w:hAnsi="Arial" w:cs="Arial"/>
                <w:sz w:val="20"/>
                <w:szCs w:val="20"/>
                <w:lang w:val="es-ES_tradnl"/>
              </w:rPr>
              <w:t>ARÁCTER MERAMENTE INDEMNIZATORIO QUE REVISTEN LOS CONTRATOS DE SEGURO</w:t>
            </w:r>
          </w:p>
          <w:p w14:paraId="37D7619D" w14:textId="77777777" w:rsidR="00DD332D" w:rsidRPr="00C41382" w:rsidRDefault="00DD332D" w:rsidP="00DD332D">
            <w:pPr>
              <w:pStyle w:val="Prrafodelista"/>
              <w:numPr>
                <w:ilvl w:val="0"/>
                <w:numId w:val="4"/>
              </w:numPr>
              <w:spacing w:after="3" w:line="367" w:lineRule="auto"/>
              <w:ind w:left="284" w:hanging="284"/>
              <w:jc w:val="both"/>
              <w:rPr>
                <w:rFonts w:ascii="Arial" w:hAnsi="Arial" w:cs="Arial"/>
                <w:sz w:val="20"/>
                <w:szCs w:val="20"/>
              </w:rPr>
            </w:pPr>
            <w:r w:rsidRPr="00C41382">
              <w:rPr>
                <w:rFonts w:ascii="Arial" w:eastAsia="Calibri" w:hAnsi="Arial" w:cs="Arial"/>
                <w:iCs/>
                <w:sz w:val="20"/>
                <w:szCs w:val="20"/>
              </w:rPr>
              <w:t>LÍMITES MÁXIMOS DE RESPONSABILIDAD DEL ASEGURADOR</w:t>
            </w:r>
            <w:r w:rsidRPr="00C41382">
              <w:rPr>
                <w:rFonts w:ascii="Arial" w:eastAsia="Calibri" w:hAnsi="Arial" w:cs="Arial"/>
                <w:sz w:val="20"/>
                <w:szCs w:val="20"/>
              </w:rPr>
              <w:t xml:space="preserve"> Y CONDICIONES </w:t>
            </w:r>
            <w:r w:rsidRPr="00C41382">
              <w:rPr>
                <w:rFonts w:ascii="Arial" w:hAnsi="Arial" w:cs="Arial"/>
                <w:sz w:val="20"/>
                <w:szCs w:val="20"/>
              </w:rPr>
              <w:t xml:space="preserve">PACTADOS EN EL CONTRATO DE SEGURO DOCUMENTADO EN LAS </w:t>
            </w:r>
            <w:r w:rsidRPr="00C41382">
              <w:rPr>
                <w:rStyle w:val="normaltextrun"/>
                <w:rFonts w:ascii="Arial" w:hAnsi="Arial" w:cs="Arial"/>
                <w:sz w:val="20"/>
                <w:szCs w:val="20"/>
                <w:shd w:val="clear" w:color="auto" w:fill="FFFFFF"/>
              </w:rPr>
              <w:t xml:space="preserve">PÓLIZAS DE RESPONSABILIDAD CIVIL </w:t>
            </w:r>
            <w:r w:rsidRPr="00C41382">
              <w:rPr>
                <w:rStyle w:val="normaltextrun"/>
                <w:rFonts w:ascii="Arial" w:hAnsi="Arial" w:cs="Arial"/>
                <w:sz w:val="20"/>
                <w:szCs w:val="20"/>
                <w:shd w:val="clear" w:color="auto" w:fill="FFFFFF"/>
              </w:rPr>
              <w:lastRenderedPageBreak/>
              <w:t>EXTRACONTRACTUAL No.</w:t>
            </w:r>
            <w:r w:rsidRPr="00C41382">
              <w:rPr>
                <w:rStyle w:val="PiedepginaCar"/>
                <w:rFonts w:ascii="Arial" w:hAnsi="Arial" w:cs="Arial"/>
                <w:sz w:val="20"/>
                <w:szCs w:val="20"/>
                <w:shd w:val="clear" w:color="auto" w:fill="FFFFFF"/>
              </w:rPr>
              <w:t xml:space="preserve"> </w:t>
            </w:r>
            <w:r w:rsidRPr="00C41382">
              <w:rPr>
                <w:rStyle w:val="normaltextrun"/>
                <w:rFonts w:ascii="Arial" w:hAnsi="Arial" w:cs="Arial"/>
                <w:sz w:val="20"/>
                <w:szCs w:val="20"/>
                <w:shd w:val="clear" w:color="auto" w:fill="FFFFFF"/>
              </w:rPr>
              <w:t xml:space="preserve">420-80-994000000109 y No. </w:t>
            </w:r>
            <w:r w:rsidRPr="00C41382">
              <w:rPr>
                <w:rFonts w:ascii="Arial" w:hAnsi="Arial" w:cs="Arial"/>
                <w:sz w:val="20"/>
                <w:szCs w:val="20"/>
              </w:rPr>
              <w:t>420-80-994000000181</w:t>
            </w:r>
          </w:p>
          <w:p w14:paraId="5CC8A537" w14:textId="77777777" w:rsidR="00DD332D" w:rsidRPr="00C41382" w:rsidRDefault="00DD332D" w:rsidP="00DD332D">
            <w:pPr>
              <w:pStyle w:val="4GChar"/>
              <w:numPr>
                <w:ilvl w:val="0"/>
                <w:numId w:val="4"/>
              </w:numPr>
              <w:spacing w:line="312" w:lineRule="auto"/>
              <w:ind w:left="284" w:hanging="284"/>
              <w:contextualSpacing/>
              <w:rPr>
                <w:rFonts w:ascii="Arial" w:hAnsi="Arial" w:cs="Arial"/>
                <w:sz w:val="20"/>
                <w:szCs w:val="20"/>
                <w:vertAlign w:val="baseline"/>
              </w:rPr>
            </w:pPr>
            <w:r w:rsidRPr="00C41382">
              <w:rPr>
                <w:rFonts w:ascii="Arial" w:hAnsi="Arial" w:cs="Arial"/>
                <w:sz w:val="20"/>
                <w:szCs w:val="20"/>
                <w:vertAlign w:val="baseline"/>
              </w:rPr>
              <w:t xml:space="preserve">COASEGURO E INEXISTENCIA DE SOLIDARIDAD CONTENIDA EN LA PÓLIZA DE RESPONSABILIDAD CIVIL EXTRACONTRACTUAL No. </w:t>
            </w:r>
            <w:r w:rsidRPr="00C41382">
              <w:rPr>
                <w:rStyle w:val="normaltextrun"/>
                <w:rFonts w:ascii="Arial" w:hAnsi="Arial" w:cs="Arial"/>
                <w:sz w:val="20"/>
                <w:szCs w:val="20"/>
                <w:shd w:val="clear" w:color="auto" w:fill="FFFFFF"/>
                <w:vertAlign w:val="baseline"/>
              </w:rPr>
              <w:t>420-80-994000000109</w:t>
            </w:r>
            <w:r w:rsidRPr="00C41382">
              <w:rPr>
                <w:rFonts w:ascii="Arial" w:hAnsi="Arial" w:cs="Arial"/>
                <w:sz w:val="20"/>
                <w:szCs w:val="20"/>
                <w:vertAlign w:val="baseline"/>
              </w:rPr>
              <w:t xml:space="preserve"> y</w:t>
            </w:r>
            <w:r w:rsidRPr="00C41382">
              <w:rPr>
                <w:rStyle w:val="normaltextrun"/>
                <w:rFonts w:ascii="Arial" w:hAnsi="Arial" w:cs="Arial"/>
                <w:sz w:val="20"/>
                <w:szCs w:val="20"/>
                <w:shd w:val="clear" w:color="auto" w:fill="FFFFFF"/>
                <w:vertAlign w:val="baseline"/>
              </w:rPr>
              <w:t xml:space="preserve"> No. </w:t>
            </w:r>
            <w:r w:rsidRPr="00C41382">
              <w:rPr>
                <w:rFonts w:ascii="Arial" w:hAnsi="Arial" w:cs="Arial"/>
                <w:sz w:val="20"/>
                <w:szCs w:val="20"/>
                <w:vertAlign w:val="baseline"/>
              </w:rPr>
              <w:t>420-80-994000000181.</w:t>
            </w:r>
          </w:p>
          <w:p w14:paraId="18771F60" w14:textId="77777777" w:rsidR="00DD332D" w:rsidRPr="00C41382" w:rsidRDefault="00DD332D" w:rsidP="00DD332D">
            <w:pPr>
              <w:pStyle w:val="Prrafodelista"/>
              <w:numPr>
                <w:ilvl w:val="0"/>
                <w:numId w:val="4"/>
              </w:numPr>
              <w:spacing w:after="3" w:line="367" w:lineRule="auto"/>
              <w:ind w:left="284" w:hanging="284"/>
              <w:jc w:val="both"/>
              <w:rPr>
                <w:rFonts w:ascii="Arial" w:hAnsi="Arial" w:cs="Arial"/>
                <w:sz w:val="20"/>
                <w:szCs w:val="20"/>
              </w:rPr>
            </w:pPr>
            <w:r w:rsidRPr="00C41382">
              <w:rPr>
                <w:rFonts w:ascii="Arial" w:hAnsi="Arial" w:cs="Arial"/>
                <w:color w:val="000000" w:themeColor="text1"/>
                <w:sz w:val="20"/>
                <w:szCs w:val="20"/>
              </w:rPr>
              <w:t>INEXISTENCIA DE SOLIDARIDAD ENTRE MI MANDANTE Y DEMANDADA</w:t>
            </w:r>
          </w:p>
          <w:p w14:paraId="2CFB6B09" w14:textId="77777777" w:rsidR="00DD332D" w:rsidRPr="00C41382" w:rsidRDefault="00DD332D" w:rsidP="00DD332D">
            <w:pPr>
              <w:pStyle w:val="Prrafodelista"/>
              <w:numPr>
                <w:ilvl w:val="0"/>
                <w:numId w:val="4"/>
              </w:numPr>
              <w:autoSpaceDE w:val="0"/>
              <w:autoSpaceDN w:val="0"/>
              <w:adjustRightInd w:val="0"/>
              <w:spacing w:line="312" w:lineRule="auto"/>
              <w:ind w:left="284" w:hanging="284"/>
              <w:jc w:val="both"/>
              <w:rPr>
                <w:rFonts w:ascii="Arial" w:hAnsi="Arial" w:cs="Arial"/>
                <w:sz w:val="20"/>
                <w:szCs w:val="20"/>
              </w:rPr>
            </w:pPr>
            <w:bookmarkStart w:id="0" w:name="_Hlk139645234"/>
            <w:r w:rsidRPr="00C41382">
              <w:rPr>
                <w:rFonts w:ascii="Arial" w:hAnsi="Arial" w:cs="Arial"/>
                <w:sz w:val="20"/>
                <w:szCs w:val="20"/>
              </w:rPr>
              <w:t xml:space="preserve">PAGO POR REEMBOLSO </w:t>
            </w:r>
          </w:p>
          <w:bookmarkEnd w:id="0"/>
          <w:p w14:paraId="444604D9" w14:textId="77777777" w:rsidR="00DD332D" w:rsidRPr="00C41382" w:rsidRDefault="00DD332D" w:rsidP="00DD332D">
            <w:pPr>
              <w:pStyle w:val="Prrafodelista"/>
              <w:numPr>
                <w:ilvl w:val="0"/>
                <w:numId w:val="4"/>
              </w:numPr>
              <w:spacing w:line="312" w:lineRule="auto"/>
              <w:ind w:left="284" w:hanging="284"/>
              <w:jc w:val="both"/>
              <w:rPr>
                <w:rFonts w:ascii="Arial" w:hAnsi="Arial" w:cs="Arial"/>
                <w:sz w:val="20"/>
                <w:szCs w:val="20"/>
              </w:rPr>
            </w:pPr>
            <w:r w:rsidRPr="00C41382">
              <w:rPr>
                <w:rFonts w:ascii="Arial" w:hAnsi="Arial" w:cs="Arial"/>
                <w:sz w:val="20"/>
                <w:szCs w:val="20"/>
              </w:rPr>
              <w:t xml:space="preserve">DISPONIBILIDAD DEL VALOR ASEGURADO </w:t>
            </w:r>
          </w:p>
          <w:p w14:paraId="4D34C4BC" w14:textId="77777777" w:rsidR="00DD332D" w:rsidRPr="00C41382" w:rsidRDefault="00DD332D" w:rsidP="00DD332D">
            <w:pPr>
              <w:pStyle w:val="Prrafodelista"/>
              <w:numPr>
                <w:ilvl w:val="0"/>
                <w:numId w:val="4"/>
              </w:numPr>
              <w:spacing w:line="312" w:lineRule="auto"/>
              <w:ind w:left="284" w:hanging="284"/>
              <w:jc w:val="both"/>
              <w:rPr>
                <w:rFonts w:ascii="Arial" w:hAnsi="Arial" w:cs="Arial"/>
                <w:sz w:val="20"/>
                <w:szCs w:val="20"/>
              </w:rPr>
            </w:pPr>
            <w:r w:rsidRPr="00C41382">
              <w:rPr>
                <w:rFonts w:ascii="Arial" w:hAnsi="Arial" w:cs="Arial"/>
                <w:sz w:val="20"/>
                <w:szCs w:val="20"/>
              </w:rPr>
              <w:t xml:space="preserve">GENÉRICA O INNOMINADA </w:t>
            </w:r>
          </w:p>
          <w:p w14:paraId="01C4BF91" w14:textId="77777777" w:rsidR="00F15188" w:rsidRPr="00C41382" w:rsidRDefault="00F15188" w:rsidP="00F15188">
            <w:pPr>
              <w:pStyle w:val="Prrafodelista"/>
              <w:jc w:val="both"/>
              <w:rPr>
                <w:rFonts w:ascii="Arial" w:hAnsi="Arial" w:cs="Arial"/>
                <w:sz w:val="20"/>
                <w:szCs w:val="20"/>
                <w:lang w:val="es-ES_tradnl"/>
              </w:rPr>
            </w:pPr>
            <w:r w:rsidRPr="00C41382">
              <w:rPr>
                <w:rFonts w:ascii="Arial" w:hAnsi="Arial" w:cs="Arial"/>
                <w:sz w:val="20"/>
                <w:szCs w:val="20"/>
                <w:lang w:val="es-ES_tradnl"/>
              </w:rPr>
              <w:t xml:space="preserve"> </w:t>
            </w:r>
          </w:p>
        </w:tc>
      </w:tr>
      <w:tr w:rsidR="00F15188" w:rsidRPr="00C41382" w14:paraId="7B9E12F7" w14:textId="77777777" w:rsidTr="01B774E0">
        <w:tc>
          <w:tcPr>
            <w:tcW w:w="2518" w:type="dxa"/>
            <w:shd w:val="clear" w:color="auto" w:fill="D9D9D9" w:themeFill="background1" w:themeFillShade="D9"/>
          </w:tcPr>
          <w:p w14:paraId="395CCBB9" w14:textId="77777777" w:rsidR="00F15188" w:rsidRPr="00C41382" w:rsidRDefault="00F15188" w:rsidP="00F15188">
            <w:pPr>
              <w:rPr>
                <w:rFonts w:ascii="Arial" w:hAnsi="Arial" w:cs="Arial"/>
                <w:b/>
                <w:sz w:val="20"/>
                <w:szCs w:val="20"/>
                <w:lang w:val="es-ES_tradnl"/>
              </w:rPr>
            </w:pPr>
            <w:r w:rsidRPr="00C41382">
              <w:rPr>
                <w:rFonts w:ascii="Arial" w:hAnsi="Arial" w:cs="Arial"/>
                <w:b/>
                <w:sz w:val="20"/>
                <w:szCs w:val="20"/>
                <w:lang w:val="es-ES_tradnl"/>
              </w:rPr>
              <w:lastRenderedPageBreak/>
              <w:t>Concepto del abogado sobre la posibilidad de conciliar el caso y valor de una propuesta conciliatoria:</w:t>
            </w:r>
          </w:p>
        </w:tc>
        <w:tc>
          <w:tcPr>
            <w:tcW w:w="7465" w:type="dxa"/>
          </w:tcPr>
          <w:p w14:paraId="3800392C" w14:textId="5F1ECEFF" w:rsidR="00F15188" w:rsidRPr="00C41382" w:rsidRDefault="00DD332D" w:rsidP="00F15188">
            <w:pPr>
              <w:jc w:val="both"/>
              <w:rPr>
                <w:rFonts w:ascii="Arial" w:hAnsi="Arial" w:cs="Arial"/>
                <w:sz w:val="20"/>
                <w:szCs w:val="20"/>
                <w:lang w:val="es-ES_tradnl"/>
              </w:rPr>
            </w:pPr>
            <w:r w:rsidRPr="00C41382">
              <w:rPr>
                <w:rFonts w:ascii="Arial" w:hAnsi="Arial" w:cs="Arial"/>
                <w:sz w:val="20"/>
                <w:szCs w:val="20"/>
                <w:lang w:val="es-ES_tradnl"/>
              </w:rPr>
              <w:t>No se re</w:t>
            </w:r>
            <w:r w:rsidR="004913DC" w:rsidRPr="00C41382">
              <w:rPr>
                <w:rFonts w:ascii="Arial" w:hAnsi="Arial" w:cs="Arial"/>
                <w:sz w:val="20"/>
                <w:szCs w:val="20"/>
                <w:lang w:val="es-ES_tradnl"/>
              </w:rPr>
              <w:t xml:space="preserve">comienda conciliar el presente asunto, toda vez que las pólizas vinculadas no ofrecen cobertura. </w:t>
            </w:r>
          </w:p>
        </w:tc>
      </w:tr>
      <w:tr w:rsidR="00F15188" w:rsidRPr="00C41382" w14:paraId="4885AFEF" w14:textId="77777777" w:rsidTr="01B774E0">
        <w:tc>
          <w:tcPr>
            <w:tcW w:w="2518" w:type="dxa"/>
            <w:shd w:val="clear" w:color="auto" w:fill="D9D9D9" w:themeFill="background1" w:themeFillShade="D9"/>
          </w:tcPr>
          <w:p w14:paraId="7A4A8098" w14:textId="77777777" w:rsidR="00F15188" w:rsidRPr="00C41382" w:rsidRDefault="00F15188" w:rsidP="00F15188">
            <w:pPr>
              <w:rPr>
                <w:rFonts w:ascii="Arial" w:hAnsi="Arial" w:cs="Arial"/>
                <w:b/>
                <w:sz w:val="20"/>
                <w:szCs w:val="20"/>
                <w:lang w:val="es-ES_tradnl"/>
              </w:rPr>
            </w:pPr>
            <w:r w:rsidRPr="00C41382">
              <w:rPr>
                <w:rFonts w:ascii="Arial" w:hAnsi="Arial" w:cs="Arial"/>
                <w:b/>
                <w:sz w:val="20"/>
                <w:szCs w:val="20"/>
                <w:lang w:val="es-ES_tradnl"/>
              </w:rPr>
              <w:t>Fecha de asignación del caso</w:t>
            </w:r>
          </w:p>
        </w:tc>
        <w:tc>
          <w:tcPr>
            <w:tcW w:w="7465" w:type="dxa"/>
          </w:tcPr>
          <w:p w14:paraId="17343298" w14:textId="497D44AE" w:rsidR="00F15188" w:rsidRPr="00C41382" w:rsidRDefault="00B43DCA" w:rsidP="00F15188">
            <w:pPr>
              <w:jc w:val="both"/>
              <w:rPr>
                <w:rFonts w:ascii="Arial" w:hAnsi="Arial" w:cs="Arial"/>
                <w:sz w:val="20"/>
                <w:szCs w:val="20"/>
                <w:lang w:val="es-ES_tradnl"/>
              </w:rPr>
            </w:pPr>
            <w:r w:rsidRPr="00C41382">
              <w:rPr>
                <w:rFonts w:ascii="Arial" w:hAnsi="Arial" w:cs="Arial"/>
                <w:sz w:val="20"/>
                <w:szCs w:val="20"/>
                <w:lang w:val="es-ES_tradnl"/>
              </w:rPr>
              <w:t>07 de junio de 2023</w:t>
            </w:r>
          </w:p>
        </w:tc>
      </w:tr>
      <w:tr w:rsidR="00F15188" w:rsidRPr="00C41382" w14:paraId="2EE1817E" w14:textId="77777777" w:rsidTr="01B774E0">
        <w:tc>
          <w:tcPr>
            <w:tcW w:w="2518" w:type="dxa"/>
            <w:shd w:val="clear" w:color="auto" w:fill="D9D9D9" w:themeFill="background1" w:themeFillShade="D9"/>
          </w:tcPr>
          <w:p w14:paraId="4BBB3EF0" w14:textId="48FAB88E" w:rsidR="00F15188" w:rsidRPr="00C41382" w:rsidRDefault="00F15188" w:rsidP="00F15188">
            <w:pPr>
              <w:rPr>
                <w:rFonts w:ascii="Arial" w:hAnsi="Arial" w:cs="Arial"/>
                <w:b/>
                <w:bCs/>
                <w:sz w:val="20"/>
                <w:szCs w:val="20"/>
                <w:lang w:val="es-ES"/>
              </w:rPr>
            </w:pPr>
            <w:r w:rsidRPr="00C41382">
              <w:rPr>
                <w:rFonts w:ascii="Arial" w:hAnsi="Arial" w:cs="Arial"/>
                <w:b/>
                <w:bCs/>
                <w:sz w:val="20"/>
                <w:szCs w:val="20"/>
                <w:lang w:val="es-ES"/>
              </w:rPr>
              <w:t>Fecha de admisión de la vinculación de HDI</w:t>
            </w:r>
          </w:p>
        </w:tc>
        <w:tc>
          <w:tcPr>
            <w:tcW w:w="7465" w:type="dxa"/>
          </w:tcPr>
          <w:p w14:paraId="696A523B" w14:textId="305815F8" w:rsidR="00F15188" w:rsidRPr="00C41382" w:rsidRDefault="00C41382" w:rsidP="00F15188">
            <w:pPr>
              <w:jc w:val="both"/>
              <w:rPr>
                <w:rFonts w:ascii="Arial" w:hAnsi="Arial" w:cs="Arial"/>
                <w:sz w:val="20"/>
                <w:szCs w:val="20"/>
                <w:lang w:val="es-ES_tradnl"/>
              </w:rPr>
            </w:pPr>
            <w:r w:rsidRPr="00C41382">
              <w:rPr>
                <w:rFonts w:ascii="Arial" w:hAnsi="Arial" w:cs="Arial"/>
                <w:sz w:val="20"/>
                <w:szCs w:val="20"/>
                <w:lang w:val="es-ES_tradnl"/>
              </w:rPr>
              <w:t>06 de mayo de 2024</w:t>
            </w:r>
          </w:p>
        </w:tc>
      </w:tr>
      <w:tr w:rsidR="00F15188" w:rsidRPr="00C41382" w14:paraId="5D5354CC" w14:textId="77777777" w:rsidTr="01B774E0">
        <w:tc>
          <w:tcPr>
            <w:tcW w:w="2518" w:type="dxa"/>
            <w:shd w:val="clear" w:color="auto" w:fill="D9D9D9" w:themeFill="background1" w:themeFillShade="D9"/>
          </w:tcPr>
          <w:p w14:paraId="1C31935F" w14:textId="699D1516" w:rsidR="00F15188" w:rsidRPr="00C41382" w:rsidRDefault="00F15188" w:rsidP="00F15188">
            <w:pPr>
              <w:rPr>
                <w:rFonts w:ascii="Arial" w:hAnsi="Arial" w:cs="Arial"/>
                <w:b/>
                <w:bCs/>
                <w:sz w:val="20"/>
                <w:szCs w:val="20"/>
                <w:lang w:val="es-ES"/>
              </w:rPr>
            </w:pPr>
            <w:r w:rsidRPr="00C41382">
              <w:rPr>
                <w:rFonts w:ascii="Arial" w:hAnsi="Arial" w:cs="Arial"/>
                <w:b/>
                <w:bCs/>
                <w:sz w:val="20"/>
                <w:szCs w:val="20"/>
                <w:lang w:val="es-ES"/>
              </w:rPr>
              <w:t>Fecha de notificación de la vinculación a HDI</w:t>
            </w:r>
          </w:p>
        </w:tc>
        <w:tc>
          <w:tcPr>
            <w:tcW w:w="7465" w:type="dxa"/>
          </w:tcPr>
          <w:p w14:paraId="34EF59C3" w14:textId="59E81AAB" w:rsidR="00F15188" w:rsidRPr="00C41382" w:rsidRDefault="00C41382" w:rsidP="00F15188">
            <w:pPr>
              <w:jc w:val="both"/>
              <w:rPr>
                <w:rFonts w:ascii="Arial" w:hAnsi="Arial" w:cs="Arial"/>
                <w:sz w:val="20"/>
                <w:szCs w:val="20"/>
                <w:lang w:val="es-ES_tradnl"/>
              </w:rPr>
            </w:pPr>
            <w:r w:rsidRPr="00C41382">
              <w:rPr>
                <w:rFonts w:ascii="Arial" w:hAnsi="Arial" w:cs="Arial"/>
                <w:sz w:val="20"/>
                <w:szCs w:val="20"/>
                <w:lang w:val="es-ES_tradnl"/>
              </w:rPr>
              <w:t>06 de mayo de 2024</w:t>
            </w:r>
          </w:p>
        </w:tc>
      </w:tr>
      <w:tr w:rsidR="00F15188" w:rsidRPr="00C41382" w14:paraId="2F193EE7" w14:textId="77777777" w:rsidTr="01B774E0">
        <w:tc>
          <w:tcPr>
            <w:tcW w:w="2518" w:type="dxa"/>
            <w:shd w:val="clear" w:color="auto" w:fill="D9D9D9" w:themeFill="background1" w:themeFillShade="D9"/>
          </w:tcPr>
          <w:p w14:paraId="60E8F079" w14:textId="77777777" w:rsidR="00F15188" w:rsidRPr="00C41382" w:rsidRDefault="00F15188" w:rsidP="00F15188">
            <w:pPr>
              <w:rPr>
                <w:rFonts w:ascii="Arial" w:hAnsi="Arial" w:cs="Arial"/>
                <w:b/>
                <w:sz w:val="20"/>
                <w:szCs w:val="20"/>
                <w:lang w:val="es-ES_tradnl"/>
              </w:rPr>
            </w:pPr>
            <w:r w:rsidRPr="00C41382">
              <w:rPr>
                <w:rFonts w:ascii="Arial" w:hAnsi="Arial" w:cs="Arial"/>
                <w:b/>
                <w:sz w:val="20"/>
                <w:szCs w:val="20"/>
                <w:lang w:val="es-ES_tradnl"/>
              </w:rPr>
              <w:t>Fecha de contestación del caso</w:t>
            </w:r>
          </w:p>
        </w:tc>
        <w:tc>
          <w:tcPr>
            <w:tcW w:w="7465" w:type="dxa"/>
          </w:tcPr>
          <w:p w14:paraId="635E2E0B" w14:textId="31A24319" w:rsidR="00F15188" w:rsidRPr="00C41382" w:rsidRDefault="00C41382" w:rsidP="00F15188">
            <w:pPr>
              <w:jc w:val="both"/>
              <w:rPr>
                <w:rFonts w:ascii="Arial" w:hAnsi="Arial" w:cs="Arial"/>
                <w:sz w:val="20"/>
                <w:szCs w:val="20"/>
                <w:lang w:val="es-ES_tradnl"/>
              </w:rPr>
            </w:pPr>
            <w:r w:rsidRPr="00C41382">
              <w:rPr>
                <w:rFonts w:ascii="Arial" w:hAnsi="Arial" w:cs="Arial"/>
                <w:sz w:val="20"/>
                <w:szCs w:val="20"/>
                <w:lang w:val="es-ES_tradnl"/>
              </w:rPr>
              <w:t>30 de mayo de 2024</w:t>
            </w:r>
          </w:p>
        </w:tc>
      </w:tr>
    </w:tbl>
    <w:p w14:paraId="6550DCAA" w14:textId="7A482D36" w:rsidR="00C3016C" w:rsidRPr="00C41382" w:rsidRDefault="00C3016C" w:rsidP="01B774E0">
      <w:pPr>
        <w:spacing w:after="160" w:line="259" w:lineRule="auto"/>
        <w:jc w:val="both"/>
        <w:rPr>
          <w:rFonts w:ascii="Arial" w:hAnsi="Arial" w:cs="Arial"/>
          <w:sz w:val="20"/>
          <w:szCs w:val="20"/>
        </w:rPr>
      </w:pPr>
    </w:p>
    <w:sectPr w:rsidR="00C3016C" w:rsidRPr="00C413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32E5A"/>
    <w:multiLevelType w:val="hybridMultilevel"/>
    <w:tmpl w:val="D3B0AA2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21C35DA6"/>
    <w:multiLevelType w:val="hybridMultilevel"/>
    <w:tmpl w:val="E96C674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535320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2285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28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6124596">
    <w:abstractNumId w:val="0"/>
  </w:num>
  <w:num w:numId="5" w16cid:durableId="954554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62D49"/>
    <w:rsid w:val="000B058E"/>
    <w:rsid w:val="00195764"/>
    <w:rsid w:val="00203F47"/>
    <w:rsid w:val="00245CF0"/>
    <w:rsid w:val="00252F64"/>
    <w:rsid w:val="002C31D3"/>
    <w:rsid w:val="003F5769"/>
    <w:rsid w:val="004913DC"/>
    <w:rsid w:val="004E523D"/>
    <w:rsid w:val="005D7B82"/>
    <w:rsid w:val="00632881"/>
    <w:rsid w:val="00891F78"/>
    <w:rsid w:val="008F10BC"/>
    <w:rsid w:val="00AC0786"/>
    <w:rsid w:val="00B43DCA"/>
    <w:rsid w:val="00BC4145"/>
    <w:rsid w:val="00BC69E4"/>
    <w:rsid w:val="00C3016C"/>
    <w:rsid w:val="00C35645"/>
    <w:rsid w:val="00C41382"/>
    <w:rsid w:val="00DD2D81"/>
    <w:rsid w:val="00DD332D"/>
    <w:rsid w:val="00E8173D"/>
    <w:rsid w:val="00F15188"/>
    <w:rsid w:val="01B774E0"/>
    <w:rsid w:val="1D5C43AD"/>
    <w:rsid w:val="3C4442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aliases w:val="Bullets,titulo 3,List Paragraph,Ha,Nivel 1,Párrafo de lista1,Titulo 7,Párrafo de lista11"/>
    <w:basedOn w:val="Normal"/>
    <w:link w:val="PrrafodelistaCar"/>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523D"/>
    <w:pPr>
      <w:autoSpaceDE w:val="0"/>
      <w:autoSpaceDN w:val="0"/>
      <w:adjustRightInd w:val="0"/>
      <w:spacing w:after="0" w:line="240" w:lineRule="auto"/>
    </w:pPr>
    <w:rPr>
      <w:rFonts w:ascii="Arial" w:hAnsi="Arial" w:cs="Arial"/>
      <w:color w:val="000000"/>
      <w:kern w:val="0"/>
      <w:sz w:val="24"/>
      <w:szCs w:val="24"/>
    </w:rPr>
  </w:style>
  <w:style w:type="paragraph" w:styleId="NormalWeb">
    <w:name w:val="Normal (Web)"/>
    <w:basedOn w:val="Normal"/>
    <w:uiPriority w:val="99"/>
    <w:unhideWhenUsed/>
    <w:rsid w:val="00F15188"/>
    <w:pPr>
      <w:spacing w:before="100" w:beforeAutospacing="1" w:after="100" w:afterAutospacing="1"/>
    </w:pPr>
    <w:rPr>
      <w:rFonts w:ascii="Times New Roman" w:eastAsia="Times New Roman" w:hAnsi="Times New Roman" w:cs="Times New Roman"/>
      <w:sz w:val="24"/>
      <w:szCs w:val="24"/>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DD332D"/>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DD332D"/>
    <w:pPr>
      <w:tabs>
        <w:tab w:val="center" w:pos="4419"/>
        <w:tab w:val="right" w:pos="8838"/>
      </w:tabs>
      <w:spacing w:after="160" w:line="256" w:lineRule="auto"/>
    </w:pPr>
    <w:rPr>
      <w:rFonts w:asciiTheme="minorHAnsi" w:hAnsiTheme="minorHAnsi" w:cstheme="minorBidi"/>
      <w:lang w:eastAsia="en-US"/>
    </w:rPr>
  </w:style>
  <w:style w:type="character" w:customStyle="1" w:styleId="PiedepginaCar">
    <w:name w:val="Pie de página Car"/>
    <w:basedOn w:val="Fuentedeprrafopredeter"/>
    <w:link w:val="Piedepgina"/>
    <w:uiPriority w:val="99"/>
    <w:rsid w:val="00DD332D"/>
    <w:rPr>
      <w:kern w:val="0"/>
      <w14:ligatures w14:val="none"/>
    </w:rPr>
  </w:style>
  <w:style w:type="character" w:customStyle="1" w:styleId="normaltextrun">
    <w:name w:val="normaltextrun"/>
    <w:basedOn w:val="Fuentedeprrafopredeter"/>
    <w:rsid w:val="00DD332D"/>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nhideWhenUsed/>
    <w:qFormat/>
    <w:rsid w:val="00DD332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DD332D"/>
    <w:pPr>
      <w:jc w:val="both"/>
    </w:pPr>
    <w:rPr>
      <w:rFonts w:asciiTheme="minorHAnsi" w:hAnsiTheme="minorHAnsi" w:cstheme="minorBidi"/>
      <w:kern w:val="2"/>
      <w:vertAlign w:val="superscript"/>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E3974-9AC8-4D29-8935-4A887F1F4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2029</Words>
  <Characters>11165</Characters>
  <Application>Microsoft Office Word</Application>
  <DocSecurity>0</DocSecurity>
  <Lines>93</Lines>
  <Paragraphs>26</Paragraphs>
  <ScaleCrop>false</ScaleCrop>
  <Company>Liberty Mutual</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Kennie Lorena García Madrid</cp:lastModifiedBy>
  <cp:revision>21</cp:revision>
  <dcterms:created xsi:type="dcterms:W3CDTF">2024-01-23T16:50:00Z</dcterms:created>
  <dcterms:modified xsi:type="dcterms:W3CDTF">2024-05-30T16:09:00Z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