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A6C70" w14:textId="77777777" w:rsidR="00050953" w:rsidRDefault="00050953" w:rsidP="00926B44">
      <w:pPr>
        <w:spacing w:after="0" w:line="312" w:lineRule="auto"/>
        <w:jc w:val="both"/>
        <w:rPr>
          <w:rFonts w:ascii="Arial" w:hAnsi="Arial" w:cs="Arial"/>
        </w:rPr>
      </w:pPr>
      <w:bookmarkStart w:id="0" w:name="_Hlk111056345"/>
      <w:bookmarkStart w:id="1" w:name="_Hlk111204240"/>
    </w:p>
    <w:p w14:paraId="7F7AAFCE" w14:textId="77777777" w:rsidR="00050953" w:rsidRDefault="00050953" w:rsidP="00926B44">
      <w:pPr>
        <w:spacing w:after="0" w:line="312" w:lineRule="auto"/>
        <w:jc w:val="both"/>
        <w:rPr>
          <w:rFonts w:ascii="Arial" w:hAnsi="Arial" w:cs="Arial"/>
        </w:rPr>
      </w:pPr>
    </w:p>
    <w:p w14:paraId="3562F7EF" w14:textId="022904D1" w:rsidR="008152DD" w:rsidRPr="00926B44" w:rsidRDefault="008152DD" w:rsidP="00926B44">
      <w:pPr>
        <w:spacing w:after="0" w:line="312" w:lineRule="auto"/>
        <w:jc w:val="both"/>
        <w:rPr>
          <w:rFonts w:ascii="Arial" w:hAnsi="Arial" w:cs="Arial"/>
        </w:rPr>
      </w:pPr>
      <w:r w:rsidRPr="00926B44">
        <w:rPr>
          <w:rFonts w:ascii="Arial" w:hAnsi="Arial" w:cs="Arial"/>
        </w:rPr>
        <w:t>Señores.</w:t>
      </w:r>
    </w:p>
    <w:p w14:paraId="30CE5DB9" w14:textId="3026F2CD" w:rsidR="008152DD" w:rsidRPr="00926B44" w:rsidRDefault="008152DD" w:rsidP="00926B44">
      <w:pPr>
        <w:spacing w:after="0" w:line="312" w:lineRule="auto"/>
        <w:jc w:val="both"/>
        <w:rPr>
          <w:rFonts w:ascii="Arial" w:hAnsi="Arial" w:cs="Arial"/>
          <w:b/>
          <w:bCs/>
        </w:rPr>
      </w:pPr>
      <w:r w:rsidRPr="00926B44">
        <w:rPr>
          <w:rFonts w:ascii="Arial" w:hAnsi="Arial" w:cs="Arial"/>
          <w:b/>
          <w:bCs/>
        </w:rPr>
        <w:t>JUZGADO S</w:t>
      </w:r>
      <w:r w:rsidR="004530FC" w:rsidRPr="00926B44">
        <w:rPr>
          <w:rFonts w:ascii="Arial" w:hAnsi="Arial" w:cs="Arial"/>
          <w:b/>
          <w:bCs/>
        </w:rPr>
        <w:t>EXTO</w:t>
      </w:r>
      <w:r w:rsidRPr="00926B44">
        <w:rPr>
          <w:rFonts w:ascii="Arial" w:hAnsi="Arial" w:cs="Arial"/>
          <w:b/>
          <w:bCs/>
        </w:rPr>
        <w:t xml:space="preserve"> (</w:t>
      </w:r>
      <w:r w:rsidR="004530FC" w:rsidRPr="00926B44">
        <w:rPr>
          <w:rFonts w:ascii="Arial" w:hAnsi="Arial" w:cs="Arial"/>
          <w:b/>
          <w:bCs/>
        </w:rPr>
        <w:t>6</w:t>
      </w:r>
      <w:r w:rsidRPr="00926B44">
        <w:rPr>
          <w:rFonts w:ascii="Arial" w:hAnsi="Arial" w:cs="Arial"/>
          <w:b/>
          <w:bCs/>
        </w:rPr>
        <w:t xml:space="preserve">°) ADMINISTRATIVO DEL CIRCUITO DE </w:t>
      </w:r>
      <w:r w:rsidR="004530FC" w:rsidRPr="00926B44">
        <w:rPr>
          <w:rFonts w:ascii="Arial" w:hAnsi="Arial" w:cs="Arial"/>
          <w:b/>
          <w:bCs/>
        </w:rPr>
        <w:t>MEDELLIN</w:t>
      </w:r>
      <w:r w:rsidRPr="00926B44">
        <w:rPr>
          <w:rFonts w:ascii="Arial" w:hAnsi="Arial" w:cs="Arial"/>
          <w:b/>
          <w:bCs/>
        </w:rPr>
        <w:t xml:space="preserve"> (</w:t>
      </w:r>
      <w:r w:rsidR="004530FC" w:rsidRPr="00926B44">
        <w:rPr>
          <w:rFonts w:ascii="Arial" w:hAnsi="Arial" w:cs="Arial"/>
          <w:b/>
          <w:bCs/>
        </w:rPr>
        <w:t>A</w:t>
      </w:r>
      <w:r w:rsidRPr="00926B44">
        <w:rPr>
          <w:rFonts w:ascii="Arial" w:hAnsi="Arial" w:cs="Arial"/>
          <w:b/>
          <w:bCs/>
        </w:rPr>
        <w:t>)</w:t>
      </w:r>
    </w:p>
    <w:p w14:paraId="1457DCE3" w14:textId="4C25D848" w:rsidR="00E51B40" w:rsidRPr="00926B44" w:rsidRDefault="001833FB" w:rsidP="00926B44">
      <w:pPr>
        <w:spacing w:after="0" w:line="312" w:lineRule="auto"/>
        <w:jc w:val="both"/>
        <w:rPr>
          <w:rFonts w:ascii="Arial" w:hAnsi="Arial" w:cs="Arial"/>
        </w:rPr>
      </w:pPr>
      <w:hyperlink r:id="rId8" w:history="1">
        <w:r w:rsidRPr="00926B44">
          <w:rPr>
            <w:rStyle w:val="Hipervnculo"/>
            <w:rFonts w:ascii="Arial" w:hAnsi="Arial" w:cs="Arial"/>
          </w:rPr>
          <w:t>memorialesjamed@cendoj.ramajudicial.gov.co</w:t>
        </w:r>
      </w:hyperlink>
    </w:p>
    <w:p w14:paraId="65F8E1B6" w14:textId="77777777" w:rsidR="00050953" w:rsidRPr="00926B44" w:rsidRDefault="00050953" w:rsidP="00926B44">
      <w:pPr>
        <w:spacing w:after="0" w:line="312" w:lineRule="auto"/>
        <w:jc w:val="both"/>
        <w:rPr>
          <w:rFonts w:ascii="Arial" w:hAnsi="Arial" w:cs="Arial"/>
        </w:rPr>
      </w:pPr>
    </w:p>
    <w:p w14:paraId="3F867C78" w14:textId="77777777" w:rsidR="001833FB" w:rsidRPr="00926B44" w:rsidRDefault="001833FB" w:rsidP="00926B44">
      <w:pPr>
        <w:spacing w:after="0" w:line="312" w:lineRule="auto"/>
        <w:jc w:val="both"/>
        <w:rPr>
          <w:rFonts w:ascii="Arial" w:hAnsi="Arial" w:cs="Arial"/>
          <w:b/>
          <w:bCs/>
        </w:rPr>
      </w:pPr>
    </w:p>
    <w:p w14:paraId="09C1B241" w14:textId="24356DB1" w:rsidR="00E51B40" w:rsidRPr="00926B44" w:rsidRDefault="00E51B40" w:rsidP="00926B44">
      <w:pPr>
        <w:spacing w:after="0" w:line="312" w:lineRule="auto"/>
        <w:jc w:val="both"/>
        <w:rPr>
          <w:rFonts w:ascii="Arial" w:hAnsi="Arial" w:cs="Arial"/>
        </w:rPr>
      </w:pPr>
      <w:r w:rsidRPr="00926B44">
        <w:rPr>
          <w:rFonts w:ascii="Arial" w:hAnsi="Arial" w:cs="Arial"/>
          <w:b/>
          <w:bCs/>
        </w:rPr>
        <w:t>REFERENCIA</w:t>
      </w:r>
      <w:r w:rsidRPr="00926B44">
        <w:rPr>
          <w:rFonts w:ascii="Arial" w:hAnsi="Arial" w:cs="Arial"/>
        </w:rPr>
        <w:t xml:space="preserve">: </w:t>
      </w:r>
      <w:r w:rsidRPr="00926B44">
        <w:rPr>
          <w:rFonts w:ascii="Arial" w:hAnsi="Arial" w:cs="Arial"/>
          <w:b/>
          <w:bCs/>
          <w:u w:val="single"/>
        </w:rPr>
        <w:t xml:space="preserve">RECURSO DE APELACIÓN CONTRA LA SENTENCIA No. </w:t>
      </w:r>
      <w:r w:rsidR="002331E3" w:rsidRPr="00926B44">
        <w:rPr>
          <w:rFonts w:ascii="Arial" w:hAnsi="Arial" w:cs="Arial"/>
          <w:b/>
          <w:bCs/>
          <w:u w:val="single"/>
        </w:rPr>
        <w:t>144 del 3/10/2024</w:t>
      </w:r>
    </w:p>
    <w:p w14:paraId="413F3337" w14:textId="77777777" w:rsidR="00E51B40" w:rsidRDefault="00E51B40" w:rsidP="00926B44">
      <w:pPr>
        <w:spacing w:after="0" w:line="312" w:lineRule="auto"/>
        <w:jc w:val="both"/>
        <w:rPr>
          <w:rFonts w:ascii="Arial" w:hAnsi="Arial" w:cs="Arial"/>
          <w:b/>
          <w:bCs/>
        </w:rPr>
      </w:pPr>
    </w:p>
    <w:p w14:paraId="79E89FF1" w14:textId="77777777" w:rsidR="00050953" w:rsidRPr="00926B44" w:rsidRDefault="00050953" w:rsidP="00926B44">
      <w:pPr>
        <w:spacing w:after="0" w:line="312" w:lineRule="auto"/>
        <w:jc w:val="both"/>
        <w:rPr>
          <w:rFonts w:ascii="Arial" w:hAnsi="Arial" w:cs="Arial"/>
          <w:b/>
          <w:bCs/>
        </w:rPr>
      </w:pPr>
    </w:p>
    <w:p w14:paraId="309C8E09" w14:textId="092447A7" w:rsidR="00E51B40" w:rsidRPr="00926B44" w:rsidRDefault="00E51B40" w:rsidP="00926B44">
      <w:pPr>
        <w:spacing w:after="0" w:line="312" w:lineRule="auto"/>
        <w:jc w:val="both"/>
        <w:rPr>
          <w:rFonts w:ascii="Arial" w:hAnsi="Arial" w:cs="Arial"/>
        </w:rPr>
      </w:pPr>
      <w:r w:rsidRPr="00926B44">
        <w:rPr>
          <w:rFonts w:ascii="Arial" w:hAnsi="Arial" w:cs="Arial"/>
          <w:b/>
          <w:bCs/>
        </w:rPr>
        <w:t>PROCESO</w:t>
      </w:r>
      <w:r w:rsidRPr="00926B44">
        <w:rPr>
          <w:rFonts w:ascii="Arial" w:hAnsi="Arial" w:cs="Arial"/>
        </w:rPr>
        <w:t>:</w:t>
      </w:r>
      <w:r w:rsidRPr="00926B44">
        <w:rPr>
          <w:rFonts w:ascii="Arial" w:hAnsi="Arial" w:cs="Arial"/>
        </w:rPr>
        <w:tab/>
      </w:r>
      <w:r w:rsidRPr="00926B44">
        <w:rPr>
          <w:rFonts w:ascii="Arial" w:hAnsi="Arial" w:cs="Arial"/>
        </w:rPr>
        <w:tab/>
        <w:t xml:space="preserve"> </w:t>
      </w:r>
      <w:r w:rsidR="002331E3" w:rsidRPr="00926B44">
        <w:rPr>
          <w:rFonts w:ascii="Arial" w:hAnsi="Arial" w:cs="Arial"/>
        </w:rPr>
        <w:t>NULIDAD Y RESTABLECIMIENTO DEL DERECHO</w:t>
      </w:r>
      <w:r w:rsidRPr="00926B44">
        <w:rPr>
          <w:rFonts w:ascii="Arial" w:hAnsi="Arial" w:cs="Arial"/>
        </w:rPr>
        <w:t xml:space="preserve">  </w:t>
      </w:r>
    </w:p>
    <w:p w14:paraId="0101CCEF" w14:textId="7C364D6B" w:rsidR="00E51B40" w:rsidRPr="00926B44" w:rsidRDefault="00E51B40" w:rsidP="00926B44">
      <w:pPr>
        <w:spacing w:after="0" w:line="312" w:lineRule="auto"/>
        <w:jc w:val="both"/>
        <w:rPr>
          <w:rFonts w:ascii="Arial" w:hAnsi="Arial" w:cs="Arial"/>
        </w:rPr>
      </w:pPr>
      <w:r w:rsidRPr="00926B44">
        <w:rPr>
          <w:rFonts w:ascii="Arial" w:hAnsi="Arial" w:cs="Arial"/>
          <w:b/>
          <w:bCs/>
        </w:rPr>
        <w:t>RADICADO</w:t>
      </w:r>
      <w:r w:rsidRPr="00926B44">
        <w:rPr>
          <w:rFonts w:ascii="Arial" w:hAnsi="Arial" w:cs="Arial"/>
        </w:rPr>
        <w:t xml:space="preserve">: </w:t>
      </w:r>
      <w:r w:rsidRPr="00926B44">
        <w:rPr>
          <w:rFonts w:ascii="Arial" w:hAnsi="Arial" w:cs="Arial"/>
        </w:rPr>
        <w:tab/>
      </w:r>
      <w:r w:rsidRPr="00926B44">
        <w:rPr>
          <w:rFonts w:ascii="Arial" w:hAnsi="Arial" w:cs="Arial"/>
        </w:rPr>
        <w:tab/>
        <w:t xml:space="preserve"> </w:t>
      </w:r>
      <w:r w:rsidR="002331E3" w:rsidRPr="00926B44">
        <w:rPr>
          <w:rFonts w:ascii="Arial" w:hAnsi="Arial" w:cs="Arial"/>
        </w:rPr>
        <w:t>05001-3333-006-</w:t>
      </w:r>
      <w:r w:rsidR="002331E3" w:rsidRPr="00926B44">
        <w:rPr>
          <w:rFonts w:ascii="Arial" w:hAnsi="Arial" w:cs="Arial"/>
          <w:b/>
          <w:bCs/>
          <w:u w:val="single"/>
        </w:rPr>
        <w:t>2022-00545</w:t>
      </w:r>
      <w:r w:rsidR="002331E3" w:rsidRPr="00926B44">
        <w:rPr>
          <w:rFonts w:ascii="Arial" w:hAnsi="Arial" w:cs="Arial"/>
        </w:rPr>
        <w:t>-00</w:t>
      </w:r>
    </w:p>
    <w:p w14:paraId="3D1FA240" w14:textId="1483B944" w:rsidR="00E51B40" w:rsidRPr="00926B44" w:rsidRDefault="00E51B40" w:rsidP="00926B44">
      <w:pPr>
        <w:spacing w:after="0" w:line="312" w:lineRule="auto"/>
        <w:jc w:val="both"/>
        <w:rPr>
          <w:rFonts w:ascii="Arial" w:hAnsi="Arial" w:cs="Arial"/>
        </w:rPr>
      </w:pPr>
      <w:r w:rsidRPr="00926B44">
        <w:rPr>
          <w:rFonts w:ascii="Arial" w:hAnsi="Arial" w:cs="Arial"/>
          <w:b/>
          <w:bCs/>
        </w:rPr>
        <w:t>DEMANDANTE</w:t>
      </w:r>
      <w:r w:rsidRPr="00926B44">
        <w:rPr>
          <w:rFonts w:ascii="Arial" w:hAnsi="Arial" w:cs="Arial"/>
        </w:rPr>
        <w:t xml:space="preserve">: </w:t>
      </w:r>
      <w:r w:rsidRPr="00926B44">
        <w:rPr>
          <w:rFonts w:ascii="Arial" w:hAnsi="Arial" w:cs="Arial"/>
        </w:rPr>
        <w:tab/>
        <w:t xml:space="preserve"> </w:t>
      </w:r>
      <w:r w:rsidR="00285C63" w:rsidRPr="00926B44">
        <w:rPr>
          <w:rFonts w:ascii="Arial" w:hAnsi="Arial" w:cs="Arial"/>
        </w:rPr>
        <w:t>AGENCIA DE ADUANAS MIL SAS NIVEL 1</w:t>
      </w:r>
      <w:r w:rsidRPr="00926B44">
        <w:rPr>
          <w:rFonts w:ascii="Arial" w:hAnsi="Arial" w:cs="Arial"/>
        </w:rPr>
        <w:t xml:space="preserve"> </w:t>
      </w:r>
    </w:p>
    <w:p w14:paraId="01A0384A" w14:textId="164EA877" w:rsidR="00E51B40" w:rsidRPr="00926B44" w:rsidRDefault="00E51B40" w:rsidP="00926B44">
      <w:pPr>
        <w:spacing w:after="0" w:line="312" w:lineRule="auto"/>
        <w:jc w:val="both"/>
        <w:rPr>
          <w:rFonts w:ascii="Arial" w:hAnsi="Arial" w:cs="Arial"/>
        </w:rPr>
      </w:pPr>
      <w:r w:rsidRPr="00926B44">
        <w:rPr>
          <w:rFonts w:ascii="Arial" w:hAnsi="Arial" w:cs="Arial"/>
          <w:b/>
          <w:bCs/>
        </w:rPr>
        <w:t>DEMANDADO</w:t>
      </w:r>
      <w:r w:rsidRPr="00926B44">
        <w:rPr>
          <w:rFonts w:ascii="Arial" w:hAnsi="Arial" w:cs="Arial"/>
        </w:rPr>
        <w:t xml:space="preserve">: </w:t>
      </w:r>
      <w:r w:rsidRPr="00926B44">
        <w:rPr>
          <w:rFonts w:ascii="Arial" w:hAnsi="Arial" w:cs="Arial"/>
        </w:rPr>
        <w:tab/>
        <w:t xml:space="preserve"> </w:t>
      </w:r>
      <w:r w:rsidR="00285C63" w:rsidRPr="00926B44">
        <w:rPr>
          <w:rFonts w:ascii="Arial" w:hAnsi="Arial" w:cs="Arial"/>
        </w:rPr>
        <w:t>DIRECCIÓN DE IMPUESTOS Y ADUANAS NACIONALES - DIAN</w:t>
      </w:r>
    </w:p>
    <w:p w14:paraId="7A9C0EF3" w14:textId="4E4DF535" w:rsidR="00E51B40" w:rsidRPr="00926B44" w:rsidRDefault="00B3578B" w:rsidP="00926B44">
      <w:pPr>
        <w:spacing w:after="0" w:line="312" w:lineRule="auto"/>
        <w:jc w:val="both"/>
        <w:rPr>
          <w:rFonts w:ascii="Arial" w:hAnsi="Arial" w:cs="Arial"/>
        </w:rPr>
      </w:pPr>
      <w:r w:rsidRPr="00926B44">
        <w:rPr>
          <w:rFonts w:ascii="Arial" w:hAnsi="Arial" w:cs="Arial"/>
          <w:b/>
          <w:bCs/>
        </w:rPr>
        <w:t>LITISCONSORTE</w:t>
      </w:r>
      <w:r w:rsidR="00E51B40" w:rsidRPr="00926B44">
        <w:rPr>
          <w:rFonts w:ascii="Arial" w:hAnsi="Arial" w:cs="Arial"/>
        </w:rPr>
        <w:t>:</w:t>
      </w:r>
      <w:r w:rsidRPr="00926B44">
        <w:rPr>
          <w:rFonts w:ascii="Arial" w:hAnsi="Arial" w:cs="Arial"/>
        </w:rPr>
        <w:t xml:space="preserve">    </w:t>
      </w:r>
      <w:r w:rsidR="00E51B40" w:rsidRPr="00926B44">
        <w:rPr>
          <w:rFonts w:ascii="Arial" w:hAnsi="Arial" w:cs="Arial"/>
        </w:rPr>
        <w:t xml:space="preserve"> </w:t>
      </w:r>
      <w:r w:rsidRPr="00926B44">
        <w:rPr>
          <w:rFonts w:ascii="Arial" w:hAnsi="Arial" w:cs="Arial"/>
          <w:b/>
          <w:bCs/>
          <w:u w:val="single"/>
        </w:rPr>
        <w:t>ZURICH COLOMBIA SEGUROS S.A.</w:t>
      </w:r>
      <w:r w:rsidR="00E51B40" w:rsidRPr="00926B44">
        <w:rPr>
          <w:rFonts w:ascii="Arial" w:hAnsi="Arial" w:cs="Arial"/>
        </w:rPr>
        <w:t xml:space="preserve"> </w:t>
      </w:r>
    </w:p>
    <w:p w14:paraId="5B06CD11" w14:textId="77777777" w:rsidR="00050953" w:rsidRPr="00926B44" w:rsidRDefault="00050953" w:rsidP="00926B44">
      <w:pPr>
        <w:pStyle w:val="Textoindependiente3"/>
        <w:spacing w:after="0" w:line="312" w:lineRule="auto"/>
        <w:jc w:val="both"/>
        <w:rPr>
          <w:rFonts w:ascii="Arial" w:hAnsi="Arial" w:cs="Arial"/>
          <w:b/>
          <w:sz w:val="22"/>
          <w:szCs w:val="22"/>
        </w:rPr>
      </w:pPr>
    </w:p>
    <w:p w14:paraId="3D305D0A" w14:textId="77777777" w:rsidR="00E51B40" w:rsidRPr="00926B44" w:rsidRDefault="00E51B40" w:rsidP="00926B44">
      <w:pPr>
        <w:spacing w:after="0" w:line="312" w:lineRule="auto"/>
        <w:jc w:val="both"/>
        <w:rPr>
          <w:rFonts w:ascii="Arial" w:hAnsi="Arial" w:cs="Arial"/>
          <w:b/>
        </w:rPr>
      </w:pPr>
    </w:p>
    <w:p w14:paraId="036E2ED7" w14:textId="1F8F9FF9" w:rsidR="00E51B40" w:rsidRPr="00926B44" w:rsidRDefault="00E51B40" w:rsidP="00926B44">
      <w:pPr>
        <w:spacing w:after="0" w:line="312" w:lineRule="auto"/>
        <w:jc w:val="both"/>
        <w:rPr>
          <w:rFonts w:ascii="Arial" w:eastAsia="Calibri" w:hAnsi="Arial" w:cs="Arial"/>
        </w:rPr>
      </w:pPr>
      <w:r w:rsidRPr="00926B44">
        <w:rPr>
          <w:rFonts w:ascii="Arial" w:hAnsi="Arial" w:cs="Arial"/>
          <w:b/>
        </w:rPr>
        <w:t>GUSTAVO ALBERTO HERRERA ÁVILA</w:t>
      </w:r>
      <w:r w:rsidRPr="00926B44">
        <w:rPr>
          <w:rFonts w:ascii="Arial" w:hAnsi="Arial" w:cs="Arial"/>
          <w:bCs/>
        </w:rPr>
        <w:t>,</w:t>
      </w:r>
      <w:r w:rsidRPr="00926B44">
        <w:rPr>
          <w:rFonts w:ascii="Arial" w:hAnsi="Arial" w:cs="Arial"/>
          <w:b/>
        </w:rPr>
        <w:t xml:space="preserve"> </w:t>
      </w:r>
      <w:r w:rsidRPr="00926B44">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B3578B" w:rsidRPr="00926B44">
        <w:rPr>
          <w:rFonts w:ascii="Arial" w:hAnsi="Arial" w:cs="Arial"/>
        </w:rPr>
        <w:t xml:space="preserve">de </w:t>
      </w:r>
      <w:r w:rsidR="00B54440" w:rsidRPr="00926B44">
        <w:rPr>
          <w:rFonts w:ascii="Arial" w:hAnsi="Arial" w:cs="Arial"/>
          <w:b/>
          <w:bCs/>
        </w:rPr>
        <w:t>ZURICH COLOMBIA SEGUROS S.A.</w:t>
      </w:r>
      <w:r w:rsidR="00B54440" w:rsidRPr="00926B44">
        <w:rPr>
          <w:rFonts w:ascii="Arial" w:hAnsi="Arial" w:cs="Arial"/>
        </w:rPr>
        <w:t xml:space="preserve"> </w:t>
      </w:r>
      <w:r w:rsidRPr="00926B44">
        <w:rPr>
          <w:rFonts w:ascii="Arial" w:hAnsi="Arial" w:cs="Arial"/>
        </w:rPr>
        <w:t xml:space="preserve">conforme se acredita con el poder que ya reposa en el plenario, encontrándome dentro del término legal previsto para el efecto, me dirijo a su despacho con el fin de presentar </w:t>
      </w:r>
      <w:r w:rsidRPr="00926B44">
        <w:rPr>
          <w:rFonts w:ascii="Arial" w:hAnsi="Arial" w:cs="Arial"/>
          <w:b/>
          <w:bCs/>
        </w:rPr>
        <w:t xml:space="preserve">RECURSO DE APELACIÓN </w:t>
      </w:r>
      <w:r w:rsidRPr="00926B44">
        <w:rPr>
          <w:rFonts w:ascii="Arial" w:hAnsi="Arial" w:cs="Arial"/>
        </w:rPr>
        <w:t>contra la Sentencia de primera instancia No</w:t>
      </w:r>
      <w:r w:rsidR="00B54440" w:rsidRPr="00926B44">
        <w:rPr>
          <w:rFonts w:ascii="Arial" w:hAnsi="Arial" w:cs="Arial"/>
        </w:rPr>
        <w:t>. 144 del 3 de octubre de 2024</w:t>
      </w:r>
      <w:r w:rsidRPr="00926B44">
        <w:rPr>
          <w:rFonts w:ascii="Arial" w:hAnsi="Arial" w:cs="Arial"/>
        </w:rPr>
        <w:t xml:space="preserve"> </w:t>
      </w:r>
      <w:r w:rsidRPr="00926B44">
        <w:rPr>
          <w:rFonts w:ascii="Arial" w:hAnsi="Arial" w:cs="Arial"/>
          <w:lang w:val="es-ES_tradnl"/>
        </w:rPr>
        <w:t xml:space="preserve">solicitando desde ya, su revocatoria y en su lugar se profiera fallo favorable a los intereses de mi representada, </w:t>
      </w:r>
      <w:r w:rsidR="00D70E01">
        <w:rPr>
          <w:rFonts w:ascii="Arial" w:hAnsi="Arial" w:cs="Arial"/>
          <w:lang w:val="es-ES_tradnl"/>
        </w:rPr>
        <w:t>accediendo a las</w:t>
      </w:r>
      <w:r w:rsidRPr="00926B44">
        <w:rPr>
          <w:rFonts w:ascii="Arial" w:hAnsi="Arial" w:cs="Arial"/>
          <w:lang w:val="es-ES_tradnl"/>
        </w:rPr>
        <w:t xml:space="preserve"> </w:t>
      </w:r>
      <w:r w:rsidR="003B1009">
        <w:rPr>
          <w:rFonts w:ascii="Arial" w:hAnsi="Arial" w:cs="Arial"/>
          <w:lang w:val="es-ES_tradnl"/>
        </w:rPr>
        <w:t>pretensiones</w:t>
      </w:r>
      <w:r w:rsidRPr="00926B44">
        <w:rPr>
          <w:rFonts w:ascii="Arial" w:hAnsi="Arial" w:cs="Arial"/>
          <w:lang w:val="es-ES_tradnl"/>
        </w:rPr>
        <w:t xml:space="preserve"> </w:t>
      </w:r>
      <w:r w:rsidR="004312E1">
        <w:rPr>
          <w:rFonts w:ascii="Arial" w:hAnsi="Arial" w:cs="Arial"/>
          <w:lang w:val="es-ES_tradnl"/>
        </w:rPr>
        <w:t>solicitadas</w:t>
      </w:r>
      <w:r w:rsidRPr="00926B44">
        <w:rPr>
          <w:rFonts w:ascii="Arial" w:hAnsi="Arial" w:cs="Arial"/>
          <w:lang w:val="es-ES_tradnl"/>
        </w:rPr>
        <w:t xml:space="preserve"> por mi mandante</w:t>
      </w:r>
      <w:r w:rsidR="007F1994" w:rsidRPr="00926B44">
        <w:rPr>
          <w:rFonts w:ascii="Arial" w:hAnsi="Arial" w:cs="Arial"/>
          <w:lang w:val="es-ES_tradnl"/>
        </w:rPr>
        <w:t xml:space="preserve"> </w:t>
      </w:r>
      <w:r w:rsidR="004312E1">
        <w:rPr>
          <w:rFonts w:ascii="Arial" w:hAnsi="Arial" w:cs="Arial"/>
          <w:lang w:val="es-ES_tradnl"/>
        </w:rPr>
        <w:t>ante</w:t>
      </w:r>
      <w:r w:rsidR="007F1994" w:rsidRPr="00926B44">
        <w:rPr>
          <w:rFonts w:ascii="Arial" w:hAnsi="Arial" w:cs="Arial"/>
          <w:lang w:val="es-ES_tradnl"/>
        </w:rPr>
        <w:t xml:space="preserve"> la clara falta de cobertura temporal d</w:t>
      </w:r>
      <w:r w:rsidR="00007692" w:rsidRPr="00926B44">
        <w:rPr>
          <w:rFonts w:ascii="Arial" w:hAnsi="Arial" w:cs="Arial"/>
          <w:lang w:val="es-ES_tradnl"/>
        </w:rPr>
        <w:t>e la</w:t>
      </w:r>
      <w:r w:rsidR="007F1994" w:rsidRPr="00926B44">
        <w:rPr>
          <w:rFonts w:ascii="Arial" w:hAnsi="Arial" w:cs="Arial"/>
          <w:lang w:val="es-ES_tradnl"/>
        </w:rPr>
        <w:t xml:space="preserve"> </w:t>
      </w:r>
      <w:r w:rsidR="00007692" w:rsidRPr="00926B44">
        <w:rPr>
          <w:rFonts w:ascii="Arial" w:hAnsi="Arial" w:cs="Arial"/>
        </w:rPr>
        <w:t>Póliza de Cumplimiento de Disposiciones Legales No. 1144480 – 1.</w:t>
      </w:r>
      <w:r w:rsidRPr="00926B44">
        <w:rPr>
          <w:rFonts w:ascii="Arial" w:hAnsi="Arial" w:cs="Arial"/>
          <w:lang w:val="es-ES_tradnl"/>
        </w:rPr>
        <w:t xml:space="preserve"> De esta forma, presento los</w:t>
      </w:r>
      <w:r w:rsidRPr="00926B44">
        <w:rPr>
          <w:rFonts w:ascii="Arial" w:eastAsia="Calibri" w:hAnsi="Arial" w:cs="Arial"/>
        </w:rPr>
        <w:t xml:space="preserve"> motivos de inconformidad por los cuales conside</w:t>
      </w:r>
      <w:r w:rsidR="00D70E01">
        <w:rPr>
          <w:rFonts w:ascii="Arial" w:eastAsia="Calibri" w:hAnsi="Arial" w:cs="Arial"/>
        </w:rPr>
        <w:t>ro que la sentencia proferida por la</w:t>
      </w:r>
      <w:r w:rsidRPr="00926B44">
        <w:rPr>
          <w:rFonts w:ascii="Arial" w:eastAsia="Calibri" w:hAnsi="Arial" w:cs="Arial"/>
        </w:rPr>
        <w:t xml:space="preserve"> primera instancia debe ser revocada:</w:t>
      </w:r>
    </w:p>
    <w:p w14:paraId="0460931B" w14:textId="77777777" w:rsidR="00050953" w:rsidRPr="00926B44" w:rsidRDefault="00050953" w:rsidP="00926B44">
      <w:pPr>
        <w:spacing w:after="0" w:line="312" w:lineRule="auto"/>
        <w:jc w:val="both"/>
        <w:rPr>
          <w:rFonts w:ascii="Arial" w:eastAsia="Calibri" w:hAnsi="Arial" w:cs="Arial"/>
        </w:rPr>
      </w:pPr>
    </w:p>
    <w:p w14:paraId="3FE94486" w14:textId="77777777" w:rsidR="001762ED" w:rsidRPr="00926B44" w:rsidRDefault="001762ED" w:rsidP="00926B44">
      <w:pPr>
        <w:spacing w:after="0" w:line="312" w:lineRule="auto"/>
        <w:jc w:val="center"/>
        <w:rPr>
          <w:rFonts w:ascii="Arial" w:hAnsi="Arial" w:cs="Arial"/>
          <w:b/>
          <w:bCs/>
          <w:u w:val="single"/>
        </w:rPr>
      </w:pPr>
      <w:r w:rsidRPr="00926B44">
        <w:rPr>
          <w:rFonts w:ascii="Arial" w:hAnsi="Arial" w:cs="Arial"/>
          <w:b/>
          <w:bCs/>
          <w:u w:val="single"/>
        </w:rPr>
        <w:t>CAPÍTULO I. OPORTUNIDAD</w:t>
      </w:r>
    </w:p>
    <w:p w14:paraId="72F6AC42" w14:textId="77777777" w:rsidR="001762ED" w:rsidRPr="00926B44" w:rsidRDefault="001762ED" w:rsidP="00926B44">
      <w:pPr>
        <w:spacing w:after="0" w:line="312" w:lineRule="auto"/>
        <w:jc w:val="both"/>
        <w:rPr>
          <w:rFonts w:ascii="Arial" w:hAnsi="Arial" w:cs="Arial"/>
        </w:rPr>
      </w:pPr>
    </w:p>
    <w:p w14:paraId="3A6AA6B0" w14:textId="77777777" w:rsidR="00050953" w:rsidRDefault="00050953" w:rsidP="00926B44">
      <w:pPr>
        <w:spacing w:after="0" w:line="312" w:lineRule="auto"/>
        <w:jc w:val="both"/>
        <w:rPr>
          <w:rFonts w:ascii="Arial" w:hAnsi="Arial" w:cs="Arial"/>
        </w:rPr>
      </w:pPr>
    </w:p>
    <w:p w14:paraId="315518FF" w14:textId="20B77E07" w:rsidR="00D76672" w:rsidRPr="00926B44" w:rsidRDefault="00DD4710" w:rsidP="00926B44">
      <w:pPr>
        <w:spacing w:after="0" w:line="312" w:lineRule="auto"/>
        <w:jc w:val="both"/>
        <w:rPr>
          <w:rFonts w:ascii="Arial" w:hAnsi="Arial" w:cs="Arial"/>
        </w:rPr>
      </w:pPr>
      <w:r w:rsidRPr="00926B44">
        <w:rPr>
          <w:rFonts w:ascii="Arial" w:hAnsi="Arial" w:cs="Arial"/>
        </w:rPr>
        <w:t xml:space="preserve">Teniendo en consideración que </w:t>
      </w:r>
      <w:r w:rsidR="0021418B" w:rsidRPr="00926B44">
        <w:rPr>
          <w:rFonts w:ascii="Arial" w:hAnsi="Arial" w:cs="Arial"/>
        </w:rPr>
        <w:t xml:space="preserve">la sentencia de primera instancia No. 144 del 3 de octubre de 2024 se notificó el </w:t>
      </w:r>
      <w:r w:rsidR="00870123" w:rsidRPr="00926B44">
        <w:rPr>
          <w:rFonts w:ascii="Arial" w:hAnsi="Arial" w:cs="Arial"/>
        </w:rPr>
        <w:t xml:space="preserve">8 de octubre de la misma anualidad, </w:t>
      </w:r>
      <w:r w:rsidRPr="00926B44">
        <w:rPr>
          <w:rFonts w:ascii="Arial" w:hAnsi="Arial" w:cs="Arial"/>
        </w:rPr>
        <w:t xml:space="preserve">el conteo del término </w:t>
      </w:r>
      <w:r w:rsidR="00870123" w:rsidRPr="00926B44">
        <w:rPr>
          <w:rFonts w:ascii="Arial" w:hAnsi="Arial" w:cs="Arial"/>
        </w:rPr>
        <w:t xml:space="preserve">para interponer el recurso de apelación </w:t>
      </w:r>
      <w:r w:rsidRPr="00926B44">
        <w:rPr>
          <w:rFonts w:ascii="Arial" w:hAnsi="Arial" w:cs="Arial"/>
        </w:rPr>
        <w:t xml:space="preserve">inició a partir del </w:t>
      </w:r>
      <w:r w:rsidR="00010C38" w:rsidRPr="00926B44">
        <w:rPr>
          <w:rFonts w:ascii="Arial" w:hAnsi="Arial" w:cs="Arial"/>
        </w:rPr>
        <w:t>9, 10, 11, 15, 16, 17</w:t>
      </w:r>
      <w:r w:rsidR="00353496" w:rsidRPr="00926B44">
        <w:rPr>
          <w:rFonts w:ascii="Arial" w:hAnsi="Arial" w:cs="Arial"/>
        </w:rPr>
        <w:t>, 18, 21, 22</w:t>
      </w:r>
      <w:r w:rsidR="00C46A57" w:rsidRPr="00926B44">
        <w:rPr>
          <w:rFonts w:ascii="Arial" w:hAnsi="Arial" w:cs="Arial"/>
        </w:rPr>
        <w:t xml:space="preserve"> y </w:t>
      </w:r>
      <w:r w:rsidR="006B255C" w:rsidRPr="00926B44">
        <w:rPr>
          <w:rFonts w:ascii="Arial" w:hAnsi="Arial" w:cs="Arial"/>
          <w:b/>
          <w:bCs/>
          <w:u w:val="single"/>
        </w:rPr>
        <w:t>2</w:t>
      </w:r>
      <w:r w:rsidR="00C46A57" w:rsidRPr="00926B44">
        <w:rPr>
          <w:rFonts w:ascii="Arial" w:hAnsi="Arial" w:cs="Arial"/>
          <w:b/>
          <w:bCs/>
          <w:u w:val="single"/>
        </w:rPr>
        <w:t>3</w:t>
      </w:r>
      <w:r w:rsidR="00010C38" w:rsidRPr="00926B44">
        <w:rPr>
          <w:rFonts w:ascii="Arial" w:hAnsi="Arial" w:cs="Arial"/>
          <w:b/>
          <w:bCs/>
          <w:u w:val="single"/>
        </w:rPr>
        <w:t xml:space="preserve"> de octubre</w:t>
      </w:r>
      <w:r w:rsidR="00516F1F" w:rsidRPr="00926B44">
        <w:rPr>
          <w:rFonts w:ascii="Arial" w:hAnsi="Arial" w:cs="Arial"/>
        </w:rPr>
        <w:t xml:space="preserve"> </w:t>
      </w:r>
      <w:r w:rsidRPr="00926B44">
        <w:rPr>
          <w:rFonts w:ascii="Arial" w:hAnsi="Arial" w:cs="Arial"/>
        </w:rPr>
        <w:t xml:space="preserve">por lo anterior se concluye que este escrito es presentado dentro del tiempo previsto para tal efecto, toda vez que los días </w:t>
      </w:r>
      <w:r w:rsidR="00564529" w:rsidRPr="00926B44">
        <w:rPr>
          <w:rFonts w:ascii="Arial" w:hAnsi="Arial" w:cs="Arial"/>
        </w:rPr>
        <w:t>12, 13</w:t>
      </w:r>
      <w:r w:rsidR="006B255C" w:rsidRPr="00926B44">
        <w:rPr>
          <w:rFonts w:ascii="Arial" w:hAnsi="Arial" w:cs="Arial"/>
        </w:rPr>
        <w:t xml:space="preserve">, </w:t>
      </w:r>
      <w:r w:rsidR="00564529" w:rsidRPr="00926B44">
        <w:rPr>
          <w:rFonts w:ascii="Arial" w:hAnsi="Arial" w:cs="Arial"/>
        </w:rPr>
        <w:t>14</w:t>
      </w:r>
      <w:r w:rsidR="00E534AF" w:rsidRPr="00926B44">
        <w:rPr>
          <w:rFonts w:ascii="Arial" w:hAnsi="Arial" w:cs="Arial"/>
        </w:rPr>
        <w:t>, 19</w:t>
      </w:r>
      <w:r w:rsidR="00FC41F1" w:rsidRPr="00926B44">
        <w:rPr>
          <w:rFonts w:ascii="Arial" w:hAnsi="Arial" w:cs="Arial"/>
        </w:rPr>
        <w:t xml:space="preserve"> y</w:t>
      </w:r>
      <w:r w:rsidR="00E534AF" w:rsidRPr="00926B44">
        <w:rPr>
          <w:rFonts w:ascii="Arial" w:hAnsi="Arial" w:cs="Arial"/>
        </w:rPr>
        <w:t xml:space="preserve"> 20</w:t>
      </w:r>
      <w:r w:rsidR="00564529" w:rsidRPr="00926B44">
        <w:rPr>
          <w:rFonts w:ascii="Arial" w:hAnsi="Arial" w:cs="Arial"/>
        </w:rPr>
        <w:t xml:space="preserve"> de octubre</w:t>
      </w:r>
      <w:r w:rsidRPr="00926B44">
        <w:rPr>
          <w:rFonts w:ascii="Arial" w:hAnsi="Arial" w:cs="Arial"/>
        </w:rPr>
        <w:t xml:space="preserve"> fueron días no hábiles.</w:t>
      </w:r>
    </w:p>
    <w:p w14:paraId="39861C80" w14:textId="77777777" w:rsidR="00B748F5" w:rsidRDefault="00B748F5" w:rsidP="00926B44">
      <w:pPr>
        <w:spacing w:after="0" w:line="312" w:lineRule="auto"/>
        <w:jc w:val="both"/>
        <w:rPr>
          <w:rFonts w:ascii="Arial" w:hAnsi="Arial" w:cs="Arial"/>
        </w:rPr>
      </w:pPr>
    </w:p>
    <w:p w14:paraId="5637CC50" w14:textId="77777777" w:rsidR="00050953" w:rsidRDefault="00050953" w:rsidP="00926B44">
      <w:pPr>
        <w:spacing w:after="0" w:line="312" w:lineRule="auto"/>
        <w:jc w:val="both"/>
        <w:rPr>
          <w:rFonts w:ascii="Arial" w:hAnsi="Arial" w:cs="Arial"/>
        </w:rPr>
      </w:pPr>
    </w:p>
    <w:p w14:paraId="0E859A03" w14:textId="77777777" w:rsidR="00050953" w:rsidRDefault="00050953" w:rsidP="00926B44">
      <w:pPr>
        <w:spacing w:after="0" w:line="312" w:lineRule="auto"/>
        <w:jc w:val="both"/>
        <w:rPr>
          <w:rFonts w:ascii="Arial" w:hAnsi="Arial" w:cs="Arial"/>
        </w:rPr>
      </w:pPr>
    </w:p>
    <w:p w14:paraId="25843E6C" w14:textId="77777777" w:rsidR="00050953" w:rsidRDefault="00050953" w:rsidP="00926B44">
      <w:pPr>
        <w:spacing w:after="0" w:line="312" w:lineRule="auto"/>
        <w:jc w:val="both"/>
        <w:rPr>
          <w:rFonts w:ascii="Arial" w:hAnsi="Arial" w:cs="Arial"/>
        </w:rPr>
      </w:pPr>
    </w:p>
    <w:p w14:paraId="5BBFF5D2" w14:textId="77777777" w:rsidR="00050953" w:rsidRDefault="00050953" w:rsidP="00926B44">
      <w:pPr>
        <w:spacing w:after="0" w:line="312" w:lineRule="auto"/>
        <w:jc w:val="both"/>
        <w:rPr>
          <w:rFonts w:ascii="Arial" w:hAnsi="Arial" w:cs="Arial"/>
        </w:rPr>
      </w:pPr>
    </w:p>
    <w:p w14:paraId="34BEDFC2" w14:textId="77777777" w:rsidR="00050953" w:rsidRDefault="00050953" w:rsidP="00926B44">
      <w:pPr>
        <w:spacing w:after="0" w:line="312" w:lineRule="auto"/>
        <w:jc w:val="both"/>
        <w:rPr>
          <w:rFonts w:ascii="Arial" w:hAnsi="Arial" w:cs="Arial"/>
        </w:rPr>
      </w:pPr>
    </w:p>
    <w:p w14:paraId="23FC4617" w14:textId="77777777" w:rsidR="00050953" w:rsidRDefault="00050953" w:rsidP="00926B44">
      <w:pPr>
        <w:spacing w:after="0" w:line="312" w:lineRule="auto"/>
        <w:jc w:val="both"/>
        <w:rPr>
          <w:rFonts w:ascii="Arial" w:hAnsi="Arial" w:cs="Arial"/>
        </w:rPr>
      </w:pPr>
    </w:p>
    <w:bookmarkEnd w:id="0"/>
    <w:p w14:paraId="4E4C3FD9" w14:textId="060185DB" w:rsidR="00926B44" w:rsidRPr="00926B44" w:rsidRDefault="00926B44" w:rsidP="00926B44">
      <w:pPr>
        <w:tabs>
          <w:tab w:val="left" w:pos="5626"/>
        </w:tabs>
        <w:spacing w:after="0" w:line="312" w:lineRule="auto"/>
        <w:jc w:val="center"/>
        <w:rPr>
          <w:rFonts w:ascii="Arial" w:hAnsi="Arial" w:cs="Arial"/>
          <w:b/>
          <w:bCs/>
          <w:u w:val="single"/>
        </w:rPr>
      </w:pPr>
      <w:r w:rsidRPr="00926B44">
        <w:rPr>
          <w:rFonts w:ascii="Arial" w:hAnsi="Arial" w:cs="Arial"/>
          <w:b/>
          <w:bCs/>
          <w:u w:val="single"/>
        </w:rPr>
        <w:lastRenderedPageBreak/>
        <w:t xml:space="preserve">CAPITULO II. MOTIVOS DE INCONFORMIDAD CONTRA LA SENTENCIA DE PRIMERA INSTANCIA No. </w:t>
      </w:r>
      <w:r w:rsidR="00270862">
        <w:rPr>
          <w:rFonts w:ascii="Arial" w:hAnsi="Arial" w:cs="Arial"/>
          <w:b/>
          <w:bCs/>
          <w:u w:val="single"/>
        </w:rPr>
        <w:t>144</w:t>
      </w:r>
      <w:r w:rsidR="009C68C9">
        <w:rPr>
          <w:rFonts w:ascii="Arial" w:hAnsi="Arial" w:cs="Arial"/>
          <w:b/>
          <w:bCs/>
          <w:u w:val="single"/>
        </w:rPr>
        <w:t xml:space="preserve"> DEL 3 DE OCTUBRE</w:t>
      </w:r>
      <w:r w:rsidRPr="00926B44">
        <w:rPr>
          <w:rFonts w:ascii="Arial" w:hAnsi="Arial" w:cs="Arial"/>
          <w:b/>
          <w:bCs/>
          <w:u w:val="single"/>
        </w:rPr>
        <w:t xml:space="preserve"> DE 2024.</w:t>
      </w:r>
    </w:p>
    <w:p w14:paraId="77E0234D" w14:textId="77777777" w:rsidR="00983E2E" w:rsidRDefault="00983E2E" w:rsidP="00926B44">
      <w:pPr>
        <w:pStyle w:val="Prrafodelista"/>
        <w:spacing w:after="0" w:line="312" w:lineRule="auto"/>
        <w:ind w:left="284" w:firstLine="0"/>
        <w:rPr>
          <w:b/>
          <w:bCs/>
          <w:shd w:val="clear" w:color="auto" w:fill="FFFFFF"/>
        </w:rPr>
      </w:pPr>
    </w:p>
    <w:p w14:paraId="324688AA" w14:textId="77777777" w:rsidR="00050953" w:rsidRPr="00926B44" w:rsidRDefault="00050953" w:rsidP="00926B44">
      <w:pPr>
        <w:pStyle w:val="Prrafodelista"/>
        <w:spacing w:after="0" w:line="312" w:lineRule="auto"/>
        <w:ind w:left="284" w:firstLine="0"/>
        <w:rPr>
          <w:b/>
          <w:bCs/>
          <w:shd w:val="clear" w:color="auto" w:fill="FFFFFF"/>
        </w:rPr>
      </w:pPr>
    </w:p>
    <w:p w14:paraId="5ADCD8BD" w14:textId="19A11F80" w:rsidR="00D95D70" w:rsidRPr="00270862" w:rsidRDefault="00270862" w:rsidP="00270862">
      <w:pPr>
        <w:pStyle w:val="Prrafodelista"/>
        <w:widowControl w:val="0"/>
        <w:numPr>
          <w:ilvl w:val="0"/>
          <w:numId w:val="19"/>
        </w:numPr>
        <w:autoSpaceDE w:val="0"/>
        <w:autoSpaceDN w:val="0"/>
        <w:spacing w:after="0" w:line="312" w:lineRule="auto"/>
        <w:ind w:left="284" w:hanging="284"/>
        <w:rPr>
          <w:b/>
          <w:bCs/>
          <w:u w:val="single"/>
          <w:lang w:val="es-ES_tradnl"/>
        </w:rPr>
      </w:pPr>
      <w:r w:rsidRPr="00270862">
        <w:rPr>
          <w:b/>
          <w:bCs/>
          <w:u w:val="single"/>
          <w:lang w:val="es-ES_tradnl"/>
        </w:rPr>
        <w:t xml:space="preserve">EL A QUO NO SE PRONUNCIÓ FRENTE A LA EVIDENTE AUSENCIA DE COBERTURA TEMPORAL DE </w:t>
      </w:r>
      <w:r w:rsidRPr="00270862">
        <w:rPr>
          <w:b/>
          <w:bCs/>
          <w:u w:val="single"/>
        </w:rPr>
        <w:t>LA PÓLIZA DE CUMPLIMIENTO DE DISPOSICIONES LEGALES SDPL NO. 1144480 – 1</w:t>
      </w:r>
    </w:p>
    <w:p w14:paraId="6573A5B2" w14:textId="77777777" w:rsidR="00D95D70" w:rsidRPr="00926B44" w:rsidRDefault="00D95D70" w:rsidP="00926B44">
      <w:pPr>
        <w:pStyle w:val="Prrafodelista"/>
        <w:spacing w:after="0" w:line="312" w:lineRule="auto"/>
        <w:ind w:left="360"/>
        <w:rPr>
          <w:b/>
          <w:bCs/>
          <w:u w:val="single"/>
          <w:lang w:val="es-ES_tradnl"/>
        </w:rPr>
      </w:pPr>
    </w:p>
    <w:p w14:paraId="20A8921B" w14:textId="54F12F46" w:rsidR="00D95D70" w:rsidRPr="00926B44" w:rsidRDefault="009C68C9" w:rsidP="00926B44">
      <w:pPr>
        <w:spacing w:after="0" w:line="312" w:lineRule="auto"/>
        <w:jc w:val="both"/>
        <w:rPr>
          <w:rFonts w:ascii="Arial" w:hAnsi="Arial" w:cs="Arial"/>
          <w:lang w:val="es-ES_tradnl"/>
        </w:rPr>
      </w:pPr>
      <w:r>
        <w:rPr>
          <w:rFonts w:ascii="Arial" w:hAnsi="Arial" w:cs="Arial"/>
        </w:rPr>
        <w:t>En la sentencia de primera instancia No. 144 del 3 de octubre de 2024, el A Quo no realiz</w:t>
      </w:r>
      <w:r w:rsidR="006F1975">
        <w:rPr>
          <w:rFonts w:ascii="Arial" w:hAnsi="Arial" w:cs="Arial"/>
        </w:rPr>
        <w:t>ó</w:t>
      </w:r>
      <w:r>
        <w:rPr>
          <w:rFonts w:ascii="Arial" w:hAnsi="Arial" w:cs="Arial"/>
        </w:rPr>
        <w:t xml:space="preserve"> ningún pronunciamiento frente a la </w:t>
      </w:r>
      <w:r w:rsidR="006F1975">
        <w:rPr>
          <w:rFonts w:ascii="Arial" w:hAnsi="Arial" w:cs="Arial"/>
        </w:rPr>
        <w:t>ausencia de</w:t>
      </w:r>
      <w:r w:rsidR="00D70E01">
        <w:rPr>
          <w:rFonts w:ascii="Arial" w:hAnsi="Arial" w:cs="Arial"/>
        </w:rPr>
        <w:t xml:space="preserve"> cobertura temporal</w:t>
      </w:r>
      <w:r>
        <w:rPr>
          <w:rFonts w:ascii="Arial" w:hAnsi="Arial" w:cs="Arial"/>
        </w:rPr>
        <w:t xml:space="preserve"> de la </w:t>
      </w:r>
      <w:r w:rsidRPr="00926B44">
        <w:rPr>
          <w:rFonts w:ascii="Arial" w:hAnsi="Arial" w:cs="Arial"/>
        </w:rPr>
        <w:t>Póliza de Cumplimiento de Disposiciones Legales No. 1144480 – 1</w:t>
      </w:r>
      <w:r>
        <w:rPr>
          <w:rFonts w:ascii="Arial" w:hAnsi="Arial" w:cs="Arial"/>
        </w:rPr>
        <w:t xml:space="preserve">, la cual se encuentra debidamente acreditada. </w:t>
      </w:r>
      <w:r w:rsidR="006F1975">
        <w:rPr>
          <w:rFonts w:ascii="Arial" w:hAnsi="Arial" w:cs="Arial"/>
        </w:rPr>
        <w:t xml:space="preserve">Lo anterior toda vez que, </w:t>
      </w:r>
      <w:r w:rsidR="00D95D70" w:rsidRPr="00926B44">
        <w:rPr>
          <w:rFonts w:ascii="Arial" w:hAnsi="Arial" w:cs="Arial"/>
        </w:rPr>
        <w:t>bajo el entendido de</w:t>
      </w:r>
      <w:r w:rsidR="00D70E01">
        <w:rPr>
          <w:rFonts w:ascii="Arial" w:hAnsi="Arial" w:cs="Arial"/>
        </w:rPr>
        <w:t xml:space="preserve"> que el contrato de seguro </w:t>
      </w:r>
      <w:r w:rsidR="00D95D70" w:rsidRPr="00926B44">
        <w:rPr>
          <w:rFonts w:ascii="Arial" w:hAnsi="Arial" w:cs="Arial"/>
        </w:rPr>
        <w:t xml:space="preserve">no se encontraba vigente para el momento en que se entendió configurado el siniestro. </w:t>
      </w:r>
      <w:r w:rsidR="00D95D70" w:rsidRPr="00926B44">
        <w:rPr>
          <w:rFonts w:ascii="Arial" w:hAnsi="Arial" w:cs="Arial"/>
          <w:lang w:val="es-ES_tradnl"/>
        </w:rPr>
        <w:t xml:space="preserve">El trámite administrativo que finalizó con la imposición de una sanción a la Agencia de Aduanas ML S.A. nivel 1 por la comisión de una falta administrativa prescrita como infractora y desarrollada en el numeral 2.6 del artículo 485 del Decreto 2685 de 1999; corresponde a hechos constituidos como sanción mediante </w:t>
      </w:r>
      <w:r w:rsidR="00D95D70" w:rsidRPr="00926B44">
        <w:rPr>
          <w:rFonts w:ascii="Arial" w:hAnsi="Arial" w:cs="Arial"/>
        </w:rPr>
        <w:t xml:space="preserve">No. 1-90-201-265-000284 del </w:t>
      </w:r>
      <w:r w:rsidR="00D95D70" w:rsidRPr="00B51113">
        <w:rPr>
          <w:rFonts w:ascii="Arial" w:hAnsi="Arial" w:cs="Arial"/>
          <w:b/>
          <w:bCs/>
          <w:u w:val="single"/>
        </w:rPr>
        <w:t>17 de febrero de 2022</w:t>
      </w:r>
      <w:r w:rsidR="00D95D70" w:rsidRPr="00B51113">
        <w:rPr>
          <w:rFonts w:ascii="Arial" w:hAnsi="Arial" w:cs="Arial"/>
          <w:b/>
          <w:bCs/>
          <w:u w:val="single"/>
          <w:lang w:val="es-ES_tradnl"/>
        </w:rPr>
        <w:t>.</w:t>
      </w:r>
      <w:r w:rsidR="00D95D70" w:rsidRPr="00926B44">
        <w:rPr>
          <w:rFonts w:ascii="Arial" w:hAnsi="Arial" w:cs="Arial"/>
          <w:lang w:val="es-ES_tradnl"/>
        </w:rPr>
        <w:t xml:space="preserve"> Por lo anterior, se tiene que, el evento que configuró el siniestro no contaba con contrato de seguro (Póliza de Cumplimiento de Disposiciones Legales) vigente</w:t>
      </w:r>
      <w:r w:rsidR="00B51113">
        <w:rPr>
          <w:rFonts w:ascii="Arial" w:hAnsi="Arial" w:cs="Arial"/>
          <w:lang w:val="es-ES_tradnl"/>
        </w:rPr>
        <w:t xml:space="preserve">, pues la </w:t>
      </w:r>
      <w:r w:rsidR="00D70E01">
        <w:rPr>
          <w:rFonts w:ascii="Arial" w:hAnsi="Arial" w:cs="Arial"/>
          <w:lang w:val="es-ES_tradnl"/>
        </w:rPr>
        <w:t>vig</w:t>
      </w:r>
      <w:r w:rsidR="00701E91">
        <w:rPr>
          <w:rFonts w:ascii="Arial" w:hAnsi="Arial" w:cs="Arial"/>
          <w:lang w:val="es-ES_tradnl"/>
        </w:rPr>
        <w:t>encia de</w:t>
      </w:r>
      <w:r w:rsidR="00B51113">
        <w:rPr>
          <w:rFonts w:ascii="Arial" w:hAnsi="Arial" w:cs="Arial"/>
          <w:lang w:val="es-ES_tradnl"/>
        </w:rPr>
        <w:t xml:space="preserve"> </w:t>
      </w:r>
      <w:r w:rsidR="00050953">
        <w:rPr>
          <w:rFonts w:ascii="Arial" w:hAnsi="Arial" w:cs="Arial"/>
          <w:lang w:val="es-ES_tradnl"/>
        </w:rPr>
        <w:t>esta</w:t>
      </w:r>
      <w:r w:rsidR="00B51113">
        <w:rPr>
          <w:rFonts w:ascii="Arial" w:hAnsi="Arial" w:cs="Arial"/>
          <w:lang w:val="es-ES_tradnl"/>
        </w:rPr>
        <w:t xml:space="preserve"> corrió desde el 7 de noviembre de 2018 al 7 de noviembre de 2020.</w:t>
      </w:r>
    </w:p>
    <w:p w14:paraId="7DF9D39F" w14:textId="77777777" w:rsidR="00D95D70" w:rsidRPr="00926B44" w:rsidRDefault="00D95D70" w:rsidP="00926B44">
      <w:pPr>
        <w:spacing w:after="0" w:line="312" w:lineRule="auto"/>
        <w:jc w:val="both"/>
        <w:rPr>
          <w:rFonts w:ascii="Arial" w:hAnsi="Arial" w:cs="Arial"/>
        </w:rPr>
      </w:pPr>
    </w:p>
    <w:p w14:paraId="74387557" w14:textId="77777777" w:rsidR="00D95D70" w:rsidRPr="00926B44" w:rsidRDefault="00D95D70" w:rsidP="00926B44">
      <w:pPr>
        <w:spacing w:after="0" w:line="312" w:lineRule="auto"/>
        <w:jc w:val="both"/>
        <w:rPr>
          <w:rFonts w:ascii="Arial" w:hAnsi="Arial" w:cs="Arial"/>
        </w:rPr>
      </w:pPr>
      <w:r w:rsidRPr="00926B44">
        <w:rPr>
          <w:rFonts w:ascii="Arial" w:hAnsi="Arial" w:cs="Arial"/>
        </w:rPr>
        <w:t xml:space="preserve">Lo transversal al momento de resolver el litigio es determinar en qué momento se entiende configurado el siniestro en las Pólizas de Cumplimiento de Disposiciones Legales. Para este extremo de la Litis, </w:t>
      </w:r>
      <w:r w:rsidRPr="00326AF7">
        <w:rPr>
          <w:rFonts w:ascii="Arial" w:hAnsi="Arial" w:cs="Arial"/>
          <w:b/>
          <w:bCs/>
          <w:u w:val="single"/>
        </w:rPr>
        <w:t>el siniestro en las Pólizas de Cumplimiento de Disposiciones Legales ocurre cuando la resolución sanción que impone la multa adquiere fuerza de ejecutoria</w:t>
      </w:r>
      <w:r w:rsidRPr="00926B44">
        <w:rPr>
          <w:rFonts w:ascii="Arial" w:hAnsi="Arial" w:cs="Arial"/>
        </w:rPr>
        <w:t xml:space="preserve">, pues lo que se garantiza mediante este tipo de pólizas es el pago de los tributos y de las sanciones a que hubiera lugar. </w:t>
      </w:r>
    </w:p>
    <w:p w14:paraId="34FA911A" w14:textId="77777777" w:rsidR="00D95D70" w:rsidRPr="00926B44" w:rsidRDefault="00D95D70" w:rsidP="00926B44">
      <w:pPr>
        <w:spacing w:after="0" w:line="312" w:lineRule="auto"/>
        <w:jc w:val="both"/>
        <w:rPr>
          <w:rFonts w:ascii="Arial" w:hAnsi="Arial" w:cs="Arial"/>
        </w:rPr>
      </w:pPr>
    </w:p>
    <w:p w14:paraId="0B9D6E16" w14:textId="77777777" w:rsidR="00D95D70" w:rsidRDefault="00D95D70" w:rsidP="00926B44">
      <w:pPr>
        <w:spacing w:after="0" w:line="312" w:lineRule="auto"/>
        <w:jc w:val="both"/>
        <w:rPr>
          <w:rFonts w:ascii="Arial" w:hAnsi="Arial" w:cs="Arial"/>
        </w:rPr>
      </w:pPr>
      <w:r w:rsidRPr="00926B44">
        <w:rPr>
          <w:rFonts w:ascii="Arial" w:hAnsi="Arial" w:cs="Arial"/>
        </w:rPr>
        <w:t xml:space="preserve">Ahora bien, </w:t>
      </w:r>
      <w:proofErr w:type="spellStart"/>
      <w:r w:rsidRPr="00926B44">
        <w:rPr>
          <w:rFonts w:ascii="Arial" w:hAnsi="Arial" w:cs="Arial"/>
        </w:rPr>
        <w:t>Zurich</w:t>
      </w:r>
      <w:proofErr w:type="spellEnd"/>
      <w:r w:rsidRPr="00926B44">
        <w:rPr>
          <w:rFonts w:ascii="Arial" w:hAnsi="Arial" w:cs="Arial"/>
        </w:rPr>
        <w:t xml:space="preserve"> Colombia Seguros otorgó la Póliza de Seguro de Cumplimiento de Disposiciones Legales No. 1144480 – 1, bajo las siguientes condiciones:</w:t>
      </w:r>
    </w:p>
    <w:p w14:paraId="5BAF1E7A" w14:textId="77777777" w:rsidR="00D63081" w:rsidRDefault="00D63081" w:rsidP="00926B44">
      <w:pPr>
        <w:spacing w:after="0" w:line="312" w:lineRule="auto"/>
        <w:jc w:val="both"/>
        <w:rPr>
          <w:rFonts w:ascii="Arial" w:hAnsi="Arial" w:cs="Arial"/>
        </w:rPr>
      </w:pPr>
    </w:p>
    <w:p w14:paraId="5267DE02" w14:textId="14821A75" w:rsidR="00D63081" w:rsidRPr="00926B44" w:rsidRDefault="000B1329" w:rsidP="00A64B04">
      <w:pPr>
        <w:spacing w:after="0" w:line="312" w:lineRule="auto"/>
        <w:jc w:val="center"/>
        <w:rPr>
          <w:rFonts w:ascii="Arial" w:hAnsi="Arial" w:cs="Arial"/>
        </w:rPr>
      </w:pPr>
      <w:r>
        <w:rPr>
          <w:rFonts w:ascii="Arial" w:hAnsi="Arial" w:cs="Arial"/>
          <w:noProof/>
          <w:lang w:eastAsia="es-CO"/>
        </w:rPr>
        <mc:AlternateContent>
          <mc:Choice Requires="wps">
            <w:drawing>
              <wp:anchor distT="0" distB="0" distL="114300" distR="114300" simplePos="0" relativeHeight="251664384" behindDoc="0" locked="0" layoutInCell="1" allowOverlap="1" wp14:anchorId="3515833A" wp14:editId="1938CB40">
                <wp:simplePos x="0" y="0"/>
                <wp:positionH relativeFrom="column">
                  <wp:posOffset>76835</wp:posOffset>
                </wp:positionH>
                <wp:positionV relativeFrom="paragraph">
                  <wp:posOffset>1886585</wp:posOffset>
                </wp:positionV>
                <wp:extent cx="2981325" cy="152400"/>
                <wp:effectExtent l="0" t="0" r="28575" b="19050"/>
                <wp:wrapNone/>
                <wp:docPr id="2088959987" name="Rectángulo 3"/>
                <wp:cNvGraphicFramePr/>
                <a:graphic xmlns:a="http://schemas.openxmlformats.org/drawingml/2006/main">
                  <a:graphicData uri="http://schemas.microsoft.com/office/word/2010/wordprocessingShape">
                    <wps:wsp>
                      <wps:cNvSpPr/>
                      <wps:spPr>
                        <a:xfrm>
                          <a:off x="0" y="0"/>
                          <a:ext cx="2981325" cy="1524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72A75D" id="Rectángulo 3" o:spid="_x0000_s1026" style="position:absolute;margin-left:6.05pt;margin-top:148.55pt;width:234.75pt;height:1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" filled="f" strokecolor="#c00000" strokeweight="1.5pt"/>
            </w:pict>
          </mc:Fallback>
        </mc:AlternateContent>
      </w:r>
      <w:r>
        <w:rPr>
          <w:rFonts w:ascii="Arial" w:hAnsi="Arial" w:cs="Arial"/>
          <w:noProof/>
          <w:lang w:eastAsia="es-CO"/>
        </w:rPr>
        <mc:AlternateContent>
          <mc:Choice Requires="wps">
            <w:drawing>
              <wp:anchor distT="0" distB="0" distL="114300" distR="114300" simplePos="0" relativeHeight="251662336" behindDoc="0" locked="0" layoutInCell="1" allowOverlap="1" wp14:anchorId="709F18DE" wp14:editId="514D6F00">
                <wp:simplePos x="0" y="0"/>
                <wp:positionH relativeFrom="column">
                  <wp:posOffset>76835</wp:posOffset>
                </wp:positionH>
                <wp:positionV relativeFrom="paragraph">
                  <wp:posOffset>1572260</wp:posOffset>
                </wp:positionV>
                <wp:extent cx="2981325" cy="152400"/>
                <wp:effectExtent l="0" t="0" r="28575" b="19050"/>
                <wp:wrapNone/>
                <wp:docPr id="1803227710" name="Rectángulo 3"/>
                <wp:cNvGraphicFramePr/>
                <a:graphic xmlns:a="http://schemas.openxmlformats.org/drawingml/2006/main">
                  <a:graphicData uri="http://schemas.microsoft.com/office/word/2010/wordprocessingShape">
                    <wps:wsp>
                      <wps:cNvSpPr/>
                      <wps:spPr>
                        <a:xfrm>
                          <a:off x="0" y="0"/>
                          <a:ext cx="2981325" cy="1524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9218DE" id="Rectángulo 3" o:spid="_x0000_s1026" style="position:absolute;margin-left:6.05pt;margin-top:123.8pt;width:234.75pt;height: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" filled="f" strokecolor="#c00000" strokeweight="1.5pt"/>
            </w:pict>
          </mc:Fallback>
        </mc:AlternateContent>
      </w:r>
      <w:r>
        <w:rPr>
          <w:rFonts w:ascii="Arial" w:hAnsi="Arial" w:cs="Arial"/>
          <w:noProof/>
          <w:lang w:eastAsia="es-CO"/>
        </w:rPr>
        <mc:AlternateContent>
          <mc:Choice Requires="wps">
            <w:drawing>
              <wp:anchor distT="0" distB="0" distL="114300" distR="114300" simplePos="0" relativeHeight="251660288" behindDoc="0" locked="0" layoutInCell="1" allowOverlap="1" wp14:anchorId="438B6922" wp14:editId="3A9FD097">
                <wp:simplePos x="0" y="0"/>
                <wp:positionH relativeFrom="column">
                  <wp:posOffset>76835</wp:posOffset>
                </wp:positionH>
                <wp:positionV relativeFrom="paragraph">
                  <wp:posOffset>1267460</wp:posOffset>
                </wp:positionV>
                <wp:extent cx="2219325" cy="152400"/>
                <wp:effectExtent l="0" t="0" r="28575" b="19050"/>
                <wp:wrapNone/>
                <wp:docPr id="1419970539" name="Rectángulo 3"/>
                <wp:cNvGraphicFramePr/>
                <a:graphic xmlns:a="http://schemas.openxmlformats.org/drawingml/2006/main">
                  <a:graphicData uri="http://schemas.microsoft.com/office/word/2010/wordprocessingShape">
                    <wps:wsp>
                      <wps:cNvSpPr/>
                      <wps:spPr>
                        <a:xfrm>
                          <a:off x="0" y="0"/>
                          <a:ext cx="2219325" cy="1524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BA39A" id="Rectángulo 3" o:spid="_x0000_s1026" style="position:absolute;margin-left:6.05pt;margin-top:99.8pt;width:174.7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" filled="f" strokecolor="#c00000" strokeweight="1.5pt"/>
            </w:pict>
          </mc:Fallback>
        </mc:AlternateContent>
      </w:r>
      <w:r w:rsidR="00BB5A2A" w:rsidRPr="00BB5A2A">
        <w:rPr>
          <w:rFonts w:ascii="Arial" w:hAnsi="Arial" w:cs="Arial"/>
          <w:noProof/>
          <w:lang w:eastAsia="es-CO"/>
        </w:rPr>
        <w:drawing>
          <wp:inline distT="0" distB="0" distL="0" distR="0" wp14:anchorId="1EAC86D6" wp14:editId="1B3F0C4F">
            <wp:extent cx="6116320" cy="2758440"/>
            <wp:effectExtent l="0" t="0" r="0" b="3810"/>
            <wp:docPr id="601044872"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44872" name="Imagen 1" descr="Interfaz de usuario gráfica, Texto, Aplicación&#10;&#10;Descripción generada automáticamente"/>
                    <pic:cNvPicPr/>
                  </pic:nvPicPr>
                  <pic:blipFill>
                    <a:blip r:embed="rId9"/>
                    <a:stretch>
                      <a:fillRect/>
                    </a:stretch>
                  </pic:blipFill>
                  <pic:spPr>
                    <a:xfrm>
                      <a:off x="0" y="0"/>
                      <a:ext cx="6116320" cy="2758440"/>
                    </a:xfrm>
                    <a:prstGeom prst="rect">
                      <a:avLst/>
                    </a:prstGeom>
                  </pic:spPr>
                </pic:pic>
              </a:graphicData>
            </a:graphic>
          </wp:inline>
        </w:drawing>
      </w:r>
    </w:p>
    <w:p w14:paraId="3194FB17" w14:textId="3B7A321F" w:rsidR="00D95D70" w:rsidRDefault="000B1329" w:rsidP="00926B44">
      <w:pPr>
        <w:spacing w:after="0" w:line="312" w:lineRule="auto"/>
        <w:jc w:val="both"/>
        <w:rPr>
          <w:rFonts w:ascii="Arial" w:hAnsi="Arial" w:cs="Arial"/>
        </w:rPr>
      </w:pPr>
      <w:r>
        <w:rPr>
          <w:rFonts w:ascii="Arial" w:hAnsi="Arial" w:cs="Arial"/>
        </w:rPr>
        <w:t>(…)</w:t>
      </w:r>
    </w:p>
    <w:p w14:paraId="62499154" w14:textId="375AB984" w:rsidR="00E16D6B" w:rsidRDefault="000B1329" w:rsidP="00A64B04">
      <w:pPr>
        <w:spacing w:after="0" w:line="312" w:lineRule="auto"/>
        <w:jc w:val="center"/>
        <w:rPr>
          <w:rFonts w:ascii="Arial" w:hAnsi="Arial" w:cs="Arial"/>
        </w:rPr>
      </w:pPr>
      <w:r>
        <w:rPr>
          <w:rFonts w:ascii="Arial" w:hAnsi="Arial" w:cs="Arial"/>
          <w:noProof/>
          <w:lang w:eastAsia="es-CO"/>
        </w:rPr>
        <w:lastRenderedPageBreak/>
        <mc:AlternateContent>
          <mc:Choice Requires="wps">
            <w:drawing>
              <wp:anchor distT="0" distB="0" distL="114300" distR="114300" simplePos="0" relativeHeight="251666432" behindDoc="0" locked="0" layoutInCell="1" allowOverlap="1" wp14:anchorId="5BDA5686" wp14:editId="32A6CD7F">
                <wp:simplePos x="0" y="0"/>
                <wp:positionH relativeFrom="column">
                  <wp:posOffset>635</wp:posOffset>
                </wp:positionH>
                <wp:positionV relativeFrom="paragraph">
                  <wp:posOffset>306070</wp:posOffset>
                </wp:positionV>
                <wp:extent cx="4505325" cy="152400"/>
                <wp:effectExtent l="0" t="0" r="28575" b="19050"/>
                <wp:wrapNone/>
                <wp:docPr id="1212774244" name="Rectángulo 3"/>
                <wp:cNvGraphicFramePr/>
                <a:graphic xmlns:a="http://schemas.openxmlformats.org/drawingml/2006/main">
                  <a:graphicData uri="http://schemas.microsoft.com/office/word/2010/wordprocessingShape">
                    <wps:wsp>
                      <wps:cNvSpPr/>
                      <wps:spPr>
                        <a:xfrm>
                          <a:off x="0" y="0"/>
                          <a:ext cx="4505325" cy="1524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2E58BB" id="Rectángulo 3" o:spid="_x0000_s1026" style="position:absolute;margin-left:.05pt;margin-top:24.1pt;width:354.75pt;height:1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" filled="f" strokecolor="#c00000" strokeweight="1.5pt"/>
            </w:pict>
          </mc:Fallback>
        </mc:AlternateContent>
      </w:r>
      <w:r w:rsidR="00E16D6B" w:rsidRPr="00E16D6B">
        <w:rPr>
          <w:rFonts w:ascii="Arial" w:hAnsi="Arial" w:cs="Arial"/>
          <w:noProof/>
          <w:lang w:eastAsia="es-CO"/>
        </w:rPr>
        <w:drawing>
          <wp:inline distT="0" distB="0" distL="0" distR="0" wp14:anchorId="4ACBB132" wp14:editId="0359A934">
            <wp:extent cx="6049219" cy="657317"/>
            <wp:effectExtent l="0" t="0" r="0" b="9525"/>
            <wp:docPr id="864659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59926" name=""/>
                    <pic:cNvPicPr/>
                  </pic:nvPicPr>
                  <pic:blipFill>
                    <a:blip r:embed="rId10"/>
                    <a:stretch>
                      <a:fillRect/>
                    </a:stretch>
                  </pic:blipFill>
                  <pic:spPr>
                    <a:xfrm>
                      <a:off x="0" y="0"/>
                      <a:ext cx="6049219" cy="657317"/>
                    </a:xfrm>
                    <a:prstGeom prst="rect">
                      <a:avLst/>
                    </a:prstGeom>
                  </pic:spPr>
                </pic:pic>
              </a:graphicData>
            </a:graphic>
          </wp:inline>
        </w:drawing>
      </w:r>
    </w:p>
    <w:p w14:paraId="69B795F9" w14:textId="214CA45E" w:rsidR="000B1329" w:rsidRDefault="000B1329" w:rsidP="00926B44">
      <w:pPr>
        <w:spacing w:after="0" w:line="312" w:lineRule="auto"/>
        <w:jc w:val="both"/>
        <w:rPr>
          <w:rFonts w:ascii="Arial" w:hAnsi="Arial" w:cs="Arial"/>
        </w:rPr>
      </w:pPr>
      <w:r>
        <w:rPr>
          <w:rFonts w:ascii="Arial" w:hAnsi="Arial" w:cs="Arial"/>
        </w:rPr>
        <w:t>(…)</w:t>
      </w:r>
    </w:p>
    <w:p w14:paraId="34B45A66" w14:textId="2E8BD9CA" w:rsidR="000B1329" w:rsidRPr="00926B44" w:rsidRDefault="000B1329" w:rsidP="00926B44">
      <w:pPr>
        <w:spacing w:after="0" w:line="312" w:lineRule="auto"/>
        <w:jc w:val="both"/>
        <w:rPr>
          <w:rFonts w:ascii="Arial" w:hAnsi="Arial" w:cs="Arial"/>
        </w:rPr>
      </w:pPr>
      <w:r>
        <w:rPr>
          <w:rFonts w:ascii="Arial" w:hAnsi="Arial" w:cs="Arial"/>
          <w:noProof/>
          <w:lang w:eastAsia="es-CO"/>
        </w:rPr>
        <mc:AlternateContent>
          <mc:Choice Requires="wps">
            <w:drawing>
              <wp:anchor distT="0" distB="0" distL="114300" distR="114300" simplePos="0" relativeHeight="251668480" behindDoc="0" locked="0" layoutInCell="1" allowOverlap="1" wp14:anchorId="6D91FDC8" wp14:editId="0C34F9F4">
                <wp:simplePos x="0" y="0"/>
                <wp:positionH relativeFrom="column">
                  <wp:posOffset>635</wp:posOffset>
                </wp:positionH>
                <wp:positionV relativeFrom="paragraph">
                  <wp:posOffset>210820</wp:posOffset>
                </wp:positionV>
                <wp:extent cx="6116320" cy="547370"/>
                <wp:effectExtent l="0" t="0" r="17780" b="24130"/>
                <wp:wrapNone/>
                <wp:docPr id="1506787005" name="Rectángulo 3"/>
                <wp:cNvGraphicFramePr/>
                <a:graphic xmlns:a="http://schemas.openxmlformats.org/drawingml/2006/main">
                  <a:graphicData uri="http://schemas.microsoft.com/office/word/2010/wordprocessingShape">
                    <wps:wsp>
                      <wps:cNvSpPr/>
                      <wps:spPr>
                        <a:xfrm>
                          <a:off x="0" y="0"/>
                          <a:ext cx="6116320" cy="54737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D4422" id="Rectángulo 3" o:spid="_x0000_s1026" style="position:absolute;margin-left:.05pt;margin-top:16.6pt;width:481.6pt;height:4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" filled="f" strokecolor="#c00000" strokeweight="1.5pt"/>
            </w:pict>
          </mc:Fallback>
        </mc:AlternateContent>
      </w:r>
      <w:r>
        <w:rPr>
          <w:rFonts w:ascii="Arial" w:hAnsi="Arial" w:cs="Arial"/>
        </w:rPr>
        <w:t xml:space="preserve">OBJETO DE LA GARANTIA: </w:t>
      </w:r>
    </w:p>
    <w:p w14:paraId="352657ED" w14:textId="45EEDC45" w:rsidR="00D95D70" w:rsidRPr="00926B44" w:rsidRDefault="000B1329" w:rsidP="00A64B04">
      <w:pPr>
        <w:spacing w:after="0" w:line="312" w:lineRule="auto"/>
        <w:ind w:right="567"/>
        <w:jc w:val="center"/>
        <w:rPr>
          <w:rFonts w:ascii="Arial" w:hAnsi="Arial" w:cs="Arial"/>
          <w:i/>
        </w:rPr>
      </w:pPr>
      <w:r w:rsidRPr="000B1329">
        <w:rPr>
          <w:rFonts w:ascii="Arial" w:hAnsi="Arial" w:cs="Arial"/>
          <w:i/>
          <w:noProof/>
          <w:lang w:eastAsia="es-CO"/>
        </w:rPr>
        <w:drawing>
          <wp:inline distT="0" distB="0" distL="0" distR="0" wp14:anchorId="77852871" wp14:editId="1063CEEF">
            <wp:extent cx="6116320" cy="547370"/>
            <wp:effectExtent l="0" t="0" r="0" b="5080"/>
            <wp:docPr id="13945194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19456" name=""/>
                    <pic:cNvPicPr/>
                  </pic:nvPicPr>
                  <pic:blipFill>
                    <a:blip r:embed="rId11"/>
                    <a:stretch>
                      <a:fillRect/>
                    </a:stretch>
                  </pic:blipFill>
                  <pic:spPr>
                    <a:xfrm>
                      <a:off x="0" y="0"/>
                      <a:ext cx="6116320" cy="547370"/>
                    </a:xfrm>
                    <a:prstGeom prst="rect">
                      <a:avLst/>
                    </a:prstGeom>
                  </pic:spPr>
                </pic:pic>
              </a:graphicData>
            </a:graphic>
          </wp:inline>
        </w:drawing>
      </w:r>
    </w:p>
    <w:p w14:paraId="1B07F485" w14:textId="77777777" w:rsidR="00D95D70" w:rsidRPr="00926B44" w:rsidRDefault="00D95D70" w:rsidP="00926B44">
      <w:pPr>
        <w:spacing w:after="0" w:line="312" w:lineRule="auto"/>
        <w:ind w:left="567" w:right="567"/>
        <w:jc w:val="both"/>
        <w:rPr>
          <w:rFonts w:ascii="Arial" w:hAnsi="Arial" w:cs="Arial"/>
          <w:i/>
        </w:rPr>
      </w:pPr>
    </w:p>
    <w:p w14:paraId="26191ED6" w14:textId="77777777" w:rsidR="00D95D70" w:rsidRPr="00926B44" w:rsidRDefault="00D95D70" w:rsidP="00926B44">
      <w:pPr>
        <w:spacing w:after="0" w:line="312" w:lineRule="auto"/>
        <w:jc w:val="both"/>
        <w:rPr>
          <w:rFonts w:ascii="Arial" w:hAnsi="Arial" w:cs="Arial"/>
        </w:rPr>
      </w:pPr>
      <w:r w:rsidRPr="00926B44">
        <w:rPr>
          <w:rFonts w:ascii="Arial" w:hAnsi="Arial" w:cs="Arial"/>
        </w:rPr>
        <w:t xml:space="preserve">Con fundamento en lo expuesto, los límites dentro de los cuales se enmarca la responsabilidad de </w:t>
      </w:r>
      <w:proofErr w:type="spellStart"/>
      <w:r w:rsidRPr="00926B44">
        <w:rPr>
          <w:rFonts w:ascii="Arial" w:hAnsi="Arial" w:cs="Arial"/>
        </w:rPr>
        <w:t>Zurich</w:t>
      </w:r>
      <w:proofErr w:type="spellEnd"/>
      <w:r w:rsidRPr="00926B44">
        <w:rPr>
          <w:rFonts w:ascii="Arial" w:hAnsi="Arial" w:cs="Arial"/>
        </w:rPr>
        <w:t xml:space="preserve"> Colombia como garante del cumplimiento de las obligaciones del agente aduanero en la modalidad de tránsito Aduanero Nacional, se encuentra claramente definida, en cuanto al riesgo que se está cubriendo, a su vigencia –límite temporal- y al valor máximo que se asegura. Dentro del presente asunto, es necesario que entremos a estudiar el límite de responsabilidad de la aseguradora con relación a la vigencia de la cobertura, porque precisamente en este aspecto fue que erró la entidad demandada y es el que sustenta los cargos de nulidad contra los actos administrativos controvertidos.</w:t>
      </w:r>
    </w:p>
    <w:p w14:paraId="2CC0B4CF" w14:textId="77777777" w:rsidR="00D95D70" w:rsidRPr="00926B44" w:rsidRDefault="00D95D70" w:rsidP="00926B44">
      <w:pPr>
        <w:spacing w:after="0" w:line="312" w:lineRule="auto"/>
        <w:ind w:right="567"/>
        <w:jc w:val="both"/>
        <w:rPr>
          <w:rFonts w:ascii="Arial" w:hAnsi="Arial" w:cs="Arial"/>
        </w:rPr>
      </w:pPr>
    </w:p>
    <w:p w14:paraId="77E54475" w14:textId="77777777" w:rsidR="00D95D70" w:rsidRPr="00926B44" w:rsidRDefault="00D95D70" w:rsidP="00926B44">
      <w:pPr>
        <w:spacing w:after="0" w:line="312" w:lineRule="auto"/>
        <w:ind w:right="49"/>
        <w:jc w:val="both"/>
        <w:rPr>
          <w:rFonts w:ascii="Arial" w:hAnsi="Arial" w:cs="Arial"/>
          <w:i/>
        </w:rPr>
      </w:pPr>
      <w:r w:rsidRPr="00926B44">
        <w:rPr>
          <w:rFonts w:ascii="Arial" w:hAnsi="Arial" w:cs="Arial"/>
        </w:rPr>
        <w:t xml:space="preserve">El artículo 1047 del Código de Comercio establece el contenido de la póliza y en su numeral 6° señala que las pólizas de seguro deben expresar: </w:t>
      </w:r>
      <w:r w:rsidRPr="00926B44">
        <w:rPr>
          <w:rFonts w:ascii="Arial" w:hAnsi="Arial" w:cs="Arial"/>
          <w:i/>
        </w:rPr>
        <w:t xml:space="preserve">“la vigencia del contrato, con indicación de las fechas y horas de iniciación y vencimiento, o el modo de determinar unas y otras”   </w:t>
      </w:r>
      <w:r w:rsidRPr="00926B44">
        <w:rPr>
          <w:rFonts w:ascii="Arial" w:hAnsi="Arial" w:cs="Arial"/>
        </w:rPr>
        <w:t xml:space="preserve">Por otra parte, el artículo 1056 ibídem consagra la delimitación contractual de los riesgos que asume el asegurador, en tal sentido prescribe la norma: </w:t>
      </w:r>
      <w:r w:rsidRPr="00926B44">
        <w:rPr>
          <w:rFonts w:ascii="Arial" w:hAnsi="Arial" w:cs="Arial"/>
          <w:i/>
        </w:rPr>
        <w:t>“Con las restricciones legales, el asegurador podrá, a su arbitrio, asumir todos o algunos de los riesgos a que estén expuestos el interés o la cosa asegurados, el patrimonio o la persona del asegurado.”</w:t>
      </w:r>
    </w:p>
    <w:p w14:paraId="318045D9" w14:textId="77777777" w:rsidR="00D95D70" w:rsidRPr="00926B44" w:rsidRDefault="00D95D70" w:rsidP="00926B44">
      <w:pPr>
        <w:spacing w:after="0" w:line="312" w:lineRule="auto"/>
        <w:jc w:val="both"/>
        <w:rPr>
          <w:rFonts w:ascii="Arial" w:hAnsi="Arial" w:cs="Arial"/>
        </w:rPr>
      </w:pPr>
    </w:p>
    <w:p w14:paraId="21046DBA" w14:textId="77777777" w:rsidR="00D95D70" w:rsidRPr="00926B44" w:rsidRDefault="00D95D70" w:rsidP="00926B44">
      <w:pPr>
        <w:spacing w:after="0" w:line="312" w:lineRule="auto"/>
        <w:ind w:right="49"/>
        <w:jc w:val="both"/>
        <w:rPr>
          <w:rFonts w:ascii="Arial" w:hAnsi="Arial" w:cs="Arial"/>
        </w:rPr>
      </w:pPr>
      <w:r w:rsidRPr="00926B44">
        <w:rPr>
          <w:rFonts w:ascii="Arial" w:hAnsi="Arial" w:cs="Arial"/>
        </w:rPr>
        <w:t xml:space="preserve">De esta manera es claro que la obligación que asume la aseguradora con motivo de la expedición de la póliza se debe encontrar claramente delimitada en el tiempo, es decir, </w:t>
      </w:r>
      <w:r w:rsidRPr="00926B44">
        <w:rPr>
          <w:rFonts w:ascii="Arial" w:hAnsi="Arial" w:cs="Arial"/>
          <w:b/>
        </w:rPr>
        <w:t xml:space="preserve">por parte de la aseguradora solamente se responde por la ocurrencia del riesgo asegurado que, valga la redundancia, se materialice durante el período de vigencia de la póliza. </w:t>
      </w:r>
      <w:r w:rsidRPr="00926B44">
        <w:rPr>
          <w:rFonts w:ascii="Arial" w:hAnsi="Arial" w:cs="Arial"/>
        </w:rPr>
        <w:t xml:space="preserve">Al respecto, la Corte Suprema de Justicia-Sala de Casación Civil, Magistrado Ponente: Carlos Ignacio Jaramillo </w:t>
      </w:r>
      <w:proofErr w:type="spellStart"/>
      <w:r w:rsidRPr="00926B44">
        <w:rPr>
          <w:rFonts w:ascii="Arial" w:hAnsi="Arial" w:cs="Arial"/>
        </w:rPr>
        <w:t>Jaramillo</w:t>
      </w:r>
      <w:proofErr w:type="spellEnd"/>
      <w:r w:rsidRPr="00926B44">
        <w:rPr>
          <w:rFonts w:ascii="Arial" w:hAnsi="Arial" w:cs="Arial"/>
        </w:rPr>
        <w:t>, en sentencia del 31 de enero de 2007, destacó lo siguiente:</w:t>
      </w:r>
    </w:p>
    <w:p w14:paraId="41F22E85" w14:textId="77777777" w:rsidR="00D95D70" w:rsidRPr="00926B44" w:rsidRDefault="00D95D70" w:rsidP="00926B44">
      <w:pPr>
        <w:spacing w:after="0" w:line="312" w:lineRule="auto"/>
        <w:ind w:left="709" w:right="49"/>
        <w:jc w:val="both"/>
        <w:rPr>
          <w:rFonts w:ascii="Arial" w:hAnsi="Arial" w:cs="Arial"/>
        </w:rPr>
      </w:pPr>
    </w:p>
    <w:p w14:paraId="02EF75C4" w14:textId="77777777" w:rsidR="00D95D70" w:rsidRPr="00926B44" w:rsidRDefault="00D95D70" w:rsidP="00926B44">
      <w:pPr>
        <w:spacing w:after="0" w:line="312" w:lineRule="auto"/>
        <w:ind w:left="284" w:right="283"/>
        <w:jc w:val="both"/>
        <w:rPr>
          <w:rFonts w:ascii="Arial" w:hAnsi="Arial" w:cs="Arial"/>
          <w:i/>
        </w:rPr>
      </w:pPr>
      <w:r w:rsidRPr="00926B44">
        <w:rPr>
          <w:rFonts w:ascii="Arial" w:hAnsi="Arial" w:cs="Arial"/>
          <w:i/>
        </w:rPr>
        <w:t>“(…)</w:t>
      </w:r>
    </w:p>
    <w:p w14:paraId="3785A4B0" w14:textId="77777777" w:rsidR="00D95D70" w:rsidRPr="00926B44" w:rsidRDefault="00D95D70" w:rsidP="00926B44">
      <w:pPr>
        <w:spacing w:after="0" w:line="312" w:lineRule="auto"/>
        <w:ind w:left="284" w:right="283"/>
        <w:jc w:val="both"/>
        <w:rPr>
          <w:rFonts w:ascii="Arial" w:hAnsi="Arial" w:cs="Arial"/>
          <w:i/>
        </w:rPr>
      </w:pPr>
      <w:r w:rsidRPr="00926B44">
        <w:rPr>
          <w:rFonts w:ascii="Arial" w:hAnsi="Arial" w:cs="Arial"/>
          <w:i/>
        </w:rPr>
        <w:tab/>
      </w:r>
    </w:p>
    <w:p w14:paraId="1D0BCE88" w14:textId="77777777" w:rsidR="00D95D70" w:rsidRPr="00CD243B" w:rsidRDefault="00D95D70" w:rsidP="00CD243B">
      <w:pPr>
        <w:spacing w:after="0" w:line="240" w:lineRule="auto"/>
        <w:ind w:left="851" w:right="843"/>
        <w:jc w:val="both"/>
        <w:rPr>
          <w:rFonts w:ascii="Arial" w:hAnsi="Arial" w:cs="Arial"/>
          <w:iCs/>
          <w:sz w:val="20"/>
          <w:szCs w:val="20"/>
        </w:rPr>
      </w:pPr>
      <w:r w:rsidRPr="00CD243B">
        <w:rPr>
          <w:rFonts w:ascii="Arial" w:hAnsi="Arial" w:cs="Arial"/>
          <w:b/>
          <w:iCs/>
          <w:sz w:val="20"/>
          <w:szCs w:val="20"/>
        </w:rPr>
        <w:t>Debe tenerse en cuenta que lo que se exige en el régimen de contratos de seguros, en cuanto a su vigencia y cobertura, es que el riesgo efectivamente se materialice durante el período de vigencia de la póliza</w:t>
      </w:r>
      <w:r w:rsidRPr="00CD243B">
        <w:rPr>
          <w:rFonts w:ascii="Arial" w:hAnsi="Arial" w:cs="Arial"/>
          <w:iCs/>
          <w:sz w:val="20"/>
          <w:szCs w:val="20"/>
        </w:rPr>
        <w:t>, puesto que una cosa es el surgimiento del derecho a obtener la indemnización y otra cosa es el derecho a recibir su pago, en que si se concreta una vez se hace la reclamación en la forma establecida por la ley. Al respecto, ha dicho la Sala: En otras palabras, el acto administrativo es la prueba de la realización del riesgo y podría decirse que esta forma de acreditar el siniestro conviene en un privilegio para la administración, ya que le basta su propia decisión fundamentada, que goza de presunción de legalidad. Esta forma de acreditar el siniestro también constituye una ventaja para la aseguradora, ya que tiene la posibilidad de discutir administrativa y judicialmente el acto, en la medida en que los fundamentos jurídicos y fácticos que la administración adujo para acreditar el siniestro no sean suficientes. Se adelanta así el debate en torno a un acto dictado con base en una potestad que dimana de la ley.”  (Negrita adrede)</w:t>
      </w:r>
    </w:p>
    <w:p w14:paraId="68FEF2AC" w14:textId="77777777" w:rsidR="00D95D70" w:rsidRPr="00926B44" w:rsidRDefault="00D95D70" w:rsidP="00926B44">
      <w:pPr>
        <w:spacing w:after="0" w:line="312" w:lineRule="auto"/>
        <w:jc w:val="both"/>
        <w:rPr>
          <w:rFonts w:ascii="Arial" w:eastAsia="Times New Roman" w:hAnsi="Arial" w:cs="Arial"/>
          <w:lang w:val="es-ES_tradnl" w:eastAsia="es-ES"/>
        </w:rPr>
      </w:pPr>
    </w:p>
    <w:p w14:paraId="17B0A454" w14:textId="77777777" w:rsidR="00D95D70" w:rsidRPr="00926B44" w:rsidRDefault="00D95D70" w:rsidP="00926B44">
      <w:pPr>
        <w:spacing w:after="0" w:line="312" w:lineRule="auto"/>
        <w:ind w:right="49"/>
        <w:jc w:val="both"/>
        <w:rPr>
          <w:rFonts w:ascii="Arial" w:hAnsi="Arial" w:cs="Arial"/>
        </w:rPr>
      </w:pPr>
      <w:r w:rsidRPr="00926B44">
        <w:rPr>
          <w:rFonts w:ascii="Arial" w:hAnsi="Arial" w:cs="Arial"/>
        </w:rPr>
        <w:t xml:space="preserve">Es válido en este punto referir que la administración se limitó a vincular la póliza de cumplimiento de disposiciones legales No. 1144480 – 1, expedida por la compañía </w:t>
      </w:r>
      <w:proofErr w:type="spellStart"/>
      <w:r w:rsidRPr="00926B44">
        <w:rPr>
          <w:rFonts w:ascii="Arial" w:hAnsi="Arial" w:cs="Arial"/>
        </w:rPr>
        <w:t>Zurich</w:t>
      </w:r>
      <w:proofErr w:type="spellEnd"/>
      <w:r w:rsidRPr="00926B44">
        <w:rPr>
          <w:rFonts w:ascii="Arial" w:hAnsi="Arial" w:cs="Arial"/>
        </w:rPr>
        <w:t xml:space="preserve"> Colombia Seguros, sin detenerse, tan siquiera, a estudiar su vigencia. En este sentido, resta formularnos el siguiente interrogante del caso: </w:t>
      </w:r>
      <w:r w:rsidRPr="00926B44">
        <w:rPr>
          <w:rFonts w:ascii="Arial" w:hAnsi="Arial" w:cs="Arial"/>
          <w:i/>
        </w:rPr>
        <w:t xml:space="preserve">¿En qué momento se entiende configurado el siniestro en las Pólizas de Cumplimiento de Disposiciones Legales? </w:t>
      </w:r>
      <w:r w:rsidRPr="00926B44">
        <w:rPr>
          <w:rFonts w:ascii="Arial" w:hAnsi="Arial" w:cs="Arial"/>
        </w:rPr>
        <w:t xml:space="preserve">Según reciente jurisprudencia de unificación emitida el 14 de noviembre de 2019 por el Consejo de Estado Sala de lo Contencioso Administrativo-Sección Cuarta, Consejero Ponente: Jorge Octavio Ramírez, Actor: Seguros Colpatria S.A., Demandado: Dirección de Impuestos y Aduanas Nacionales, Radicación Número: 25000-23-37-000-2013-00452-01 (23018) CE-SUJ-4-011, </w:t>
      </w:r>
      <w:r w:rsidRPr="00CD243B">
        <w:rPr>
          <w:rFonts w:ascii="Arial" w:hAnsi="Arial" w:cs="Arial"/>
          <w:b/>
          <w:bCs/>
          <w:u w:val="single"/>
        </w:rPr>
        <w:t>el siniestro en este tipo de Pólizas de Cumplimiento de Disposiciones Legales, lo configura la resolución sanción</w:t>
      </w:r>
      <w:r w:rsidRPr="00926B44">
        <w:rPr>
          <w:rFonts w:ascii="Arial" w:hAnsi="Arial" w:cs="Arial"/>
        </w:rPr>
        <w:t>. Veamos:</w:t>
      </w:r>
    </w:p>
    <w:p w14:paraId="6E9CD6F2" w14:textId="77777777" w:rsidR="00D95D70" w:rsidRPr="00926B44" w:rsidRDefault="00D95D70" w:rsidP="00926B44">
      <w:pPr>
        <w:spacing w:after="0" w:line="312" w:lineRule="auto"/>
        <w:ind w:left="709" w:right="49"/>
        <w:jc w:val="both"/>
        <w:rPr>
          <w:rFonts w:ascii="Arial" w:hAnsi="Arial" w:cs="Arial"/>
        </w:rPr>
      </w:pPr>
    </w:p>
    <w:p w14:paraId="11EEF71B" w14:textId="77777777" w:rsidR="00D95D70" w:rsidRPr="00CD243B" w:rsidRDefault="00D95D70" w:rsidP="00CD243B">
      <w:pPr>
        <w:spacing w:after="0" w:line="240" w:lineRule="auto"/>
        <w:ind w:left="851" w:right="843"/>
        <w:jc w:val="both"/>
        <w:rPr>
          <w:rFonts w:ascii="Arial" w:hAnsi="Arial" w:cs="Arial"/>
          <w:iCs/>
          <w:sz w:val="20"/>
          <w:szCs w:val="20"/>
        </w:rPr>
      </w:pPr>
      <w:r w:rsidRPr="00CD243B">
        <w:rPr>
          <w:rFonts w:ascii="Arial" w:hAnsi="Arial" w:cs="Arial"/>
          <w:b/>
          <w:iCs/>
          <w:sz w:val="20"/>
          <w:szCs w:val="20"/>
        </w:rPr>
        <w:t xml:space="preserve">“(iv) El único acto que debe notificarse a los garantes y aseguradoras es la resolución sanción, con el fin de que ejerzan su derecho de contradicción y defensa, pues ese acto es el que configura el siniestro amparado por la póliza de cumplimiento de disposiciones legales.” </w:t>
      </w:r>
      <w:r w:rsidRPr="00CD243B">
        <w:rPr>
          <w:rFonts w:ascii="Arial" w:hAnsi="Arial" w:cs="Arial"/>
          <w:iCs/>
          <w:sz w:val="20"/>
          <w:szCs w:val="20"/>
        </w:rPr>
        <w:t>(Negrita adrede).</w:t>
      </w:r>
    </w:p>
    <w:p w14:paraId="178A7D95" w14:textId="77777777" w:rsidR="00D95D70" w:rsidRPr="00926B44" w:rsidRDefault="00D95D70" w:rsidP="00926B44">
      <w:pPr>
        <w:spacing w:after="0" w:line="312" w:lineRule="auto"/>
        <w:jc w:val="both"/>
        <w:rPr>
          <w:rFonts w:ascii="Arial" w:eastAsia="Times New Roman" w:hAnsi="Arial" w:cs="Arial"/>
          <w:lang w:val="es-ES_tradnl" w:eastAsia="es-ES"/>
        </w:rPr>
      </w:pPr>
    </w:p>
    <w:p w14:paraId="37008E80" w14:textId="77777777" w:rsidR="00D95D70" w:rsidRPr="00926B44" w:rsidRDefault="00D95D70" w:rsidP="00926B44">
      <w:pPr>
        <w:spacing w:after="0" w:line="312" w:lineRule="auto"/>
        <w:ind w:right="49"/>
        <w:jc w:val="both"/>
        <w:rPr>
          <w:rFonts w:ascii="Arial" w:hAnsi="Arial" w:cs="Arial"/>
        </w:rPr>
      </w:pPr>
      <w:r w:rsidRPr="00926B44">
        <w:rPr>
          <w:rFonts w:ascii="Arial" w:hAnsi="Arial" w:cs="Arial"/>
        </w:rPr>
        <w:t>Siguiendo esta misma línea, la Subdirectora de Gestión de Fiscalización Aduanera en memorando No. 000103 del 27 de mayo de 2021 con destino a los Directores Seccionales de Aduanas, Directores Seccionales de Impuestos y Aduanas, Directores Seccionales Delegados de Impuestos y Aduanas, Jefes de División de Gestión de Fiscalización y Jefes de División de Gestión de Liquidación, hizo las siguientes advertencias de cara a los seguros de cumplimiento de disposiciones legales que respaldan operaciones aduaneras, como el caso que nos ocupa:</w:t>
      </w:r>
    </w:p>
    <w:p w14:paraId="2B67A862" w14:textId="77777777" w:rsidR="00D95D70" w:rsidRPr="00926B44" w:rsidRDefault="00D95D70" w:rsidP="00926B44">
      <w:pPr>
        <w:spacing w:after="0" w:line="312" w:lineRule="auto"/>
        <w:ind w:right="49"/>
        <w:jc w:val="both"/>
        <w:rPr>
          <w:rFonts w:ascii="Arial" w:hAnsi="Arial" w:cs="Arial"/>
          <w:i/>
        </w:rPr>
      </w:pPr>
    </w:p>
    <w:p w14:paraId="42B36FF3" w14:textId="77777777" w:rsidR="00D95D70" w:rsidRPr="00BB0011" w:rsidRDefault="00D95D70" w:rsidP="00BB0011">
      <w:pPr>
        <w:spacing w:after="0" w:line="240" w:lineRule="auto"/>
        <w:ind w:left="851" w:right="843"/>
        <w:jc w:val="both"/>
        <w:rPr>
          <w:rFonts w:ascii="Arial" w:hAnsi="Arial" w:cs="Arial"/>
          <w:b/>
          <w:iCs/>
          <w:sz w:val="20"/>
          <w:szCs w:val="20"/>
        </w:rPr>
      </w:pPr>
      <w:r w:rsidRPr="00BB0011">
        <w:rPr>
          <w:rFonts w:ascii="Arial" w:hAnsi="Arial" w:cs="Arial"/>
          <w:iCs/>
          <w:sz w:val="20"/>
          <w:szCs w:val="20"/>
        </w:rPr>
        <w:t>“</w:t>
      </w:r>
      <w:r w:rsidRPr="00BB0011">
        <w:rPr>
          <w:rFonts w:ascii="Arial" w:hAnsi="Arial" w:cs="Arial"/>
          <w:b/>
          <w:iCs/>
          <w:sz w:val="20"/>
          <w:szCs w:val="20"/>
        </w:rPr>
        <w:t>En primer lugar, en el contexto de los seguros de cumplimiento que respaldan las operaciones aduaneras, por vigencia del seguro debe entenderse el periodo que se encuentra comprendido entre las fechas establecidas en la carátula de la póliza, y durante el cual, de presentarse un siniestro en los términos acordados por las partes en el contrato, nace en cabeza del asegurado un derecho a reclamar ante la respectiva compañía aseguradora la garantía de cumplimiento otorgada para respaldar la operación aduanera.</w:t>
      </w:r>
    </w:p>
    <w:p w14:paraId="78DA8787" w14:textId="77777777" w:rsidR="00D95D70" w:rsidRPr="00BB0011" w:rsidRDefault="00D95D70" w:rsidP="00BB0011">
      <w:pPr>
        <w:spacing w:after="0" w:line="240" w:lineRule="auto"/>
        <w:ind w:left="851" w:right="843"/>
        <w:jc w:val="both"/>
        <w:rPr>
          <w:rFonts w:ascii="Arial" w:hAnsi="Arial" w:cs="Arial"/>
          <w:iCs/>
          <w:sz w:val="20"/>
          <w:szCs w:val="20"/>
        </w:rPr>
      </w:pPr>
    </w:p>
    <w:p w14:paraId="728E4678" w14:textId="77777777" w:rsidR="00D95D70" w:rsidRPr="00BB0011" w:rsidRDefault="00D95D70" w:rsidP="00BB0011">
      <w:pPr>
        <w:spacing w:after="0" w:line="240" w:lineRule="auto"/>
        <w:ind w:left="851" w:right="843"/>
        <w:jc w:val="both"/>
        <w:rPr>
          <w:rFonts w:ascii="Arial" w:hAnsi="Arial" w:cs="Arial"/>
          <w:b/>
          <w:iCs/>
          <w:sz w:val="20"/>
          <w:szCs w:val="20"/>
        </w:rPr>
      </w:pPr>
      <w:r w:rsidRPr="00BB0011">
        <w:rPr>
          <w:rFonts w:ascii="Arial" w:hAnsi="Arial" w:cs="Arial"/>
          <w:iCs/>
          <w:sz w:val="20"/>
          <w:szCs w:val="20"/>
        </w:rPr>
        <w:t xml:space="preserve">En segundo lugar, la fecha de configuración del siniestro es el momento en que, de acuerdo con los términos acorados por las partes en la póliza, una vez notificado oportuna y debidamente a la aseguradora acerca de la existencia del siniestro, se entiende que el riesgo asegurado por el seguro se ha materializado durante la vigencia de la póliza y, por ende, nace en cabeza del asegurado un derecho a reclamar ante la respectiva compañía aseguradora (y la consiguiente obligación en cabeza de la aseguradora de pagar) la garantía de cumplimiento otorgada para respaldar la operación. </w:t>
      </w:r>
      <w:r w:rsidRPr="00BB0011">
        <w:rPr>
          <w:rFonts w:ascii="Arial" w:hAnsi="Arial" w:cs="Arial"/>
          <w:b/>
          <w:iCs/>
          <w:sz w:val="20"/>
          <w:szCs w:val="20"/>
        </w:rPr>
        <w:t>En materia de las pólizas de cumplimiento que se otorgan en el marco de las operaciones aduaneras, la práctica común que acuerdan las partes es condicionar la existencia del siniestro a que la obligación incumplida haya sido declarada mediante resolución administrativa debidamente ejecutoriada. De esta manera, sin la existencia de un acto administrativo ejecutoriado que declare el incumplimiento no es posible hablar de la existencia de un siniestro, así en la práctica una de las partes haya incumplido una obligación contractual.</w:t>
      </w:r>
    </w:p>
    <w:p w14:paraId="57325052" w14:textId="77777777" w:rsidR="00D95D70" w:rsidRPr="00BB0011" w:rsidRDefault="00D95D70" w:rsidP="00BB0011">
      <w:pPr>
        <w:spacing w:after="0" w:line="240" w:lineRule="auto"/>
        <w:ind w:left="851" w:right="843"/>
        <w:jc w:val="both"/>
        <w:rPr>
          <w:rFonts w:ascii="Arial" w:hAnsi="Arial" w:cs="Arial"/>
          <w:iCs/>
          <w:sz w:val="20"/>
          <w:szCs w:val="20"/>
        </w:rPr>
      </w:pPr>
    </w:p>
    <w:p w14:paraId="404034D4" w14:textId="77777777" w:rsidR="00D95D70" w:rsidRPr="00BB0011" w:rsidRDefault="00D95D70" w:rsidP="00BB0011">
      <w:pPr>
        <w:spacing w:after="0" w:line="240" w:lineRule="auto"/>
        <w:ind w:left="851" w:right="843"/>
        <w:jc w:val="both"/>
        <w:rPr>
          <w:rFonts w:ascii="Arial" w:hAnsi="Arial" w:cs="Arial"/>
          <w:iCs/>
          <w:sz w:val="20"/>
          <w:szCs w:val="20"/>
        </w:rPr>
      </w:pPr>
      <w:r w:rsidRPr="00BB0011">
        <w:rPr>
          <w:rFonts w:ascii="Arial" w:hAnsi="Arial" w:cs="Arial"/>
          <w:iCs/>
          <w:sz w:val="20"/>
          <w:szCs w:val="20"/>
        </w:rPr>
        <w:t>En tercer lugar, la póliza por afectar es aquella que, durante la vigencia del contrato de seguro, asegura el cumplimiento de las obligaciones de la operación aduanera. En la determinación de la póliza por afectar es importante que se guarde consistencia temporal entre el contrato cuyas obligaciones están siendo aseguradas y el contrato de seguro. Lo anterior debido a que en este tipo de operaciones es común encontrar varias pólizas vigentes, pero cada una respalda una operación independiente.</w:t>
      </w:r>
    </w:p>
    <w:p w14:paraId="7A377716" w14:textId="77777777" w:rsidR="00D95D70" w:rsidRPr="00BB0011" w:rsidRDefault="00D95D70" w:rsidP="00BB0011">
      <w:pPr>
        <w:spacing w:after="0" w:line="240" w:lineRule="auto"/>
        <w:ind w:left="851" w:right="843"/>
        <w:jc w:val="both"/>
        <w:rPr>
          <w:rFonts w:ascii="Arial" w:hAnsi="Arial" w:cs="Arial"/>
          <w:iCs/>
          <w:sz w:val="20"/>
          <w:szCs w:val="20"/>
        </w:rPr>
      </w:pPr>
    </w:p>
    <w:p w14:paraId="3CE09189" w14:textId="77777777" w:rsidR="00D95D70" w:rsidRPr="00BB0011" w:rsidRDefault="00D95D70" w:rsidP="00BB0011">
      <w:pPr>
        <w:spacing w:after="0" w:line="240" w:lineRule="auto"/>
        <w:ind w:left="851" w:right="843"/>
        <w:jc w:val="both"/>
        <w:rPr>
          <w:rFonts w:ascii="Arial" w:hAnsi="Arial" w:cs="Arial"/>
          <w:iCs/>
          <w:sz w:val="20"/>
          <w:szCs w:val="20"/>
        </w:rPr>
      </w:pPr>
      <w:r w:rsidRPr="00BB0011">
        <w:rPr>
          <w:rFonts w:ascii="Arial" w:hAnsi="Arial" w:cs="Arial"/>
          <w:b/>
          <w:iCs/>
          <w:sz w:val="20"/>
          <w:szCs w:val="20"/>
        </w:rPr>
        <w:t xml:space="preserve">En este orden de ideas, la posibilidad de exigirle el cumplimiento de un contrato a una entidad aseguradora dependerá que la resolución emitida por la autoridad </w:t>
      </w:r>
      <w:r w:rsidRPr="00BB0011">
        <w:rPr>
          <w:rFonts w:ascii="Arial" w:hAnsi="Arial" w:cs="Arial"/>
          <w:b/>
          <w:iCs/>
          <w:sz w:val="20"/>
          <w:szCs w:val="20"/>
        </w:rPr>
        <w:lastRenderedPageBreak/>
        <w:t xml:space="preserve">administrativa quede debidamente ejecutoriada durante la vigencia de la póliza.” </w:t>
      </w:r>
      <w:r w:rsidRPr="00BB0011">
        <w:rPr>
          <w:rFonts w:ascii="Arial" w:hAnsi="Arial" w:cs="Arial"/>
          <w:iCs/>
          <w:sz w:val="20"/>
          <w:szCs w:val="20"/>
        </w:rPr>
        <w:t xml:space="preserve"> (Negrita adrede).</w:t>
      </w:r>
    </w:p>
    <w:p w14:paraId="0E3C0911" w14:textId="77777777" w:rsidR="00D95D70" w:rsidRPr="00926B44" w:rsidRDefault="00D95D70" w:rsidP="00926B44">
      <w:pPr>
        <w:spacing w:after="0" w:line="312" w:lineRule="auto"/>
        <w:ind w:right="49"/>
        <w:jc w:val="both"/>
        <w:rPr>
          <w:rFonts w:ascii="Arial" w:hAnsi="Arial" w:cs="Arial"/>
        </w:rPr>
      </w:pPr>
    </w:p>
    <w:p w14:paraId="303491EA" w14:textId="77777777" w:rsidR="00D95D70" w:rsidRDefault="00D95D70" w:rsidP="00926B44">
      <w:pPr>
        <w:spacing w:after="0" w:line="312" w:lineRule="auto"/>
        <w:ind w:right="49"/>
        <w:jc w:val="both"/>
        <w:rPr>
          <w:rFonts w:ascii="Arial" w:hAnsi="Arial" w:cs="Arial"/>
        </w:rPr>
      </w:pPr>
      <w:r w:rsidRPr="00926B44">
        <w:rPr>
          <w:rFonts w:ascii="Arial" w:hAnsi="Arial" w:cs="Arial"/>
        </w:rPr>
        <w:t xml:space="preserve">Arribando los anteriores criterios al caso concreto, encontramos que, en efecto, en la póliza de Seguro de Cumplimiento de Disposiciones Legales No. 1144480 – 1 expedida por </w:t>
      </w:r>
      <w:proofErr w:type="spellStart"/>
      <w:r w:rsidRPr="00926B44">
        <w:rPr>
          <w:rFonts w:ascii="Arial" w:hAnsi="Arial" w:cs="Arial"/>
        </w:rPr>
        <w:t>Zurich</w:t>
      </w:r>
      <w:proofErr w:type="spellEnd"/>
      <w:r w:rsidRPr="00926B44">
        <w:rPr>
          <w:rFonts w:ascii="Arial" w:hAnsi="Arial" w:cs="Arial"/>
        </w:rPr>
        <w:t xml:space="preserve"> Colombia, las partes condicionaron la existencia del siniestro a que la obligación incumplida haya sido declarada mediante resolución sancionatoria. Miremos:</w:t>
      </w:r>
    </w:p>
    <w:p w14:paraId="57ACF3C6" w14:textId="77777777" w:rsidR="00BB0011" w:rsidRDefault="00BB0011" w:rsidP="00926B44">
      <w:pPr>
        <w:spacing w:after="0" w:line="312" w:lineRule="auto"/>
        <w:ind w:right="49"/>
        <w:jc w:val="both"/>
        <w:rPr>
          <w:rFonts w:ascii="Arial" w:hAnsi="Arial" w:cs="Arial"/>
        </w:rPr>
      </w:pPr>
    </w:p>
    <w:p w14:paraId="3465CD70" w14:textId="77777777" w:rsidR="00BB0011" w:rsidRPr="00926B44" w:rsidRDefault="00BB0011" w:rsidP="00BB0011">
      <w:pPr>
        <w:spacing w:after="0" w:line="312" w:lineRule="auto"/>
        <w:jc w:val="both"/>
        <w:rPr>
          <w:rFonts w:ascii="Arial" w:hAnsi="Arial" w:cs="Arial"/>
        </w:rPr>
      </w:pPr>
      <w:r>
        <w:rPr>
          <w:rFonts w:ascii="Arial" w:hAnsi="Arial" w:cs="Arial"/>
          <w:noProof/>
          <w:lang w:eastAsia="es-CO"/>
        </w:rPr>
        <mc:AlternateContent>
          <mc:Choice Requires="wps">
            <w:drawing>
              <wp:anchor distT="0" distB="0" distL="114300" distR="114300" simplePos="0" relativeHeight="251670528" behindDoc="0" locked="0" layoutInCell="1" allowOverlap="1" wp14:anchorId="1B0C9226" wp14:editId="4C4F70C7">
                <wp:simplePos x="0" y="0"/>
                <wp:positionH relativeFrom="column">
                  <wp:posOffset>635</wp:posOffset>
                </wp:positionH>
                <wp:positionV relativeFrom="paragraph">
                  <wp:posOffset>210820</wp:posOffset>
                </wp:positionV>
                <wp:extent cx="6116320" cy="547370"/>
                <wp:effectExtent l="0" t="0" r="17780" b="24130"/>
                <wp:wrapNone/>
                <wp:docPr id="1857607570" name="Rectángulo 3"/>
                <wp:cNvGraphicFramePr/>
                <a:graphic xmlns:a="http://schemas.openxmlformats.org/drawingml/2006/main">
                  <a:graphicData uri="http://schemas.microsoft.com/office/word/2010/wordprocessingShape">
                    <wps:wsp>
                      <wps:cNvSpPr/>
                      <wps:spPr>
                        <a:xfrm>
                          <a:off x="0" y="0"/>
                          <a:ext cx="6116320" cy="54737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12AA9" id="Rectángulo 3" o:spid="_x0000_s1026" style="position:absolute;margin-left:.05pt;margin-top:16.6pt;width:481.6pt;height:4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" filled="f" strokecolor="#c00000" strokeweight="1.5pt"/>
            </w:pict>
          </mc:Fallback>
        </mc:AlternateContent>
      </w:r>
      <w:r>
        <w:rPr>
          <w:rFonts w:ascii="Arial" w:hAnsi="Arial" w:cs="Arial"/>
        </w:rPr>
        <w:t xml:space="preserve">OBJETO DE LA GARANTIA: </w:t>
      </w:r>
    </w:p>
    <w:p w14:paraId="40872112" w14:textId="77777777" w:rsidR="00BB0011" w:rsidRPr="00926B44" w:rsidRDefault="00BB0011" w:rsidP="00BB0011">
      <w:pPr>
        <w:spacing w:after="0" w:line="312" w:lineRule="auto"/>
        <w:ind w:right="567"/>
        <w:jc w:val="center"/>
        <w:rPr>
          <w:rFonts w:ascii="Arial" w:hAnsi="Arial" w:cs="Arial"/>
          <w:i/>
        </w:rPr>
      </w:pPr>
      <w:r w:rsidRPr="000B1329">
        <w:rPr>
          <w:rFonts w:ascii="Arial" w:hAnsi="Arial" w:cs="Arial"/>
          <w:i/>
          <w:noProof/>
          <w:lang w:eastAsia="es-CO"/>
        </w:rPr>
        <w:drawing>
          <wp:inline distT="0" distB="0" distL="0" distR="0" wp14:anchorId="1EA66C3E" wp14:editId="71935A37">
            <wp:extent cx="6116320" cy="547370"/>
            <wp:effectExtent l="0" t="0" r="0" b="5080"/>
            <wp:docPr id="7389805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19456" name=""/>
                    <pic:cNvPicPr/>
                  </pic:nvPicPr>
                  <pic:blipFill>
                    <a:blip r:embed="rId11"/>
                    <a:stretch>
                      <a:fillRect/>
                    </a:stretch>
                  </pic:blipFill>
                  <pic:spPr>
                    <a:xfrm>
                      <a:off x="0" y="0"/>
                      <a:ext cx="6116320" cy="547370"/>
                    </a:xfrm>
                    <a:prstGeom prst="rect">
                      <a:avLst/>
                    </a:prstGeom>
                  </pic:spPr>
                </pic:pic>
              </a:graphicData>
            </a:graphic>
          </wp:inline>
        </w:drawing>
      </w:r>
    </w:p>
    <w:p w14:paraId="66676E49" w14:textId="77777777" w:rsidR="0000578B" w:rsidRDefault="0000578B" w:rsidP="00926B44">
      <w:pPr>
        <w:spacing w:after="0" w:line="312" w:lineRule="auto"/>
        <w:ind w:right="49"/>
        <w:jc w:val="both"/>
        <w:rPr>
          <w:rFonts w:ascii="Arial" w:hAnsi="Arial" w:cs="Arial"/>
        </w:rPr>
      </w:pPr>
    </w:p>
    <w:p w14:paraId="422E742B" w14:textId="3EEEB375" w:rsidR="00D95D70" w:rsidRPr="00926B44" w:rsidRDefault="00D95D70" w:rsidP="00926B44">
      <w:pPr>
        <w:spacing w:after="0" w:line="312" w:lineRule="auto"/>
        <w:ind w:right="49"/>
        <w:jc w:val="both"/>
        <w:rPr>
          <w:rFonts w:ascii="Arial" w:hAnsi="Arial" w:cs="Arial"/>
        </w:rPr>
      </w:pPr>
      <w:r w:rsidRPr="00926B44">
        <w:rPr>
          <w:rFonts w:ascii="Arial" w:hAnsi="Arial" w:cs="Arial"/>
        </w:rPr>
        <w:t xml:space="preserve">Pues antes de la Resolución Sanción, la aseguradora no tiene la capacidad de conocer, sin ningún margen de duda, cuál es el monto al que asciende la multa que se le impone al afianzado en razón al incumplimiento de sus obligaciones en el ejercicio de la actividad del agenciamiento aduanero; habida cuenta que, las etapas anteriores como, por ejemplo, el requerimiento especial aduanero, es una mera expectativa de multa, tan es así que la propia </w:t>
      </w:r>
      <w:r w:rsidRPr="00926B44">
        <w:rPr>
          <w:rFonts w:ascii="Arial" w:hAnsi="Arial" w:cs="Arial"/>
          <w:b/>
        </w:rPr>
        <w:t xml:space="preserve">DIAN </w:t>
      </w:r>
      <w:r w:rsidRPr="00926B44">
        <w:rPr>
          <w:rFonts w:ascii="Arial" w:hAnsi="Arial" w:cs="Arial"/>
        </w:rPr>
        <w:t xml:space="preserve">la denomina como </w:t>
      </w:r>
      <w:r w:rsidRPr="00926B44">
        <w:rPr>
          <w:rFonts w:ascii="Arial" w:hAnsi="Arial" w:cs="Arial"/>
          <w:i/>
        </w:rPr>
        <w:t>“Propuesta Sancionatoria”</w:t>
      </w:r>
      <w:r w:rsidRPr="00926B44">
        <w:rPr>
          <w:rFonts w:ascii="Arial" w:hAnsi="Arial" w:cs="Arial"/>
        </w:rPr>
        <w:t>. Por esta razón, el siniestro en este tipo de pólizas lo constituye el acto administrativo sancionatorio y no la infracción de las responsabilidades aduaneras, pues lo que se garantiza a través de las mismas es el pago de la sanción y no el hecho constitutivo de infracción que se resume en la no entrega de una mercancía o el incumplimiento en los requisitos del diligenciamiento de las declaraciones de importación.</w:t>
      </w:r>
    </w:p>
    <w:p w14:paraId="0B2B5DB5" w14:textId="77777777" w:rsidR="00D95D70" w:rsidRPr="00926B44" w:rsidRDefault="00D95D70" w:rsidP="00926B44">
      <w:pPr>
        <w:spacing w:after="0" w:line="312" w:lineRule="auto"/>
        <w:jc w:val="both"/>
        <w:rPr>
          <w:rFonts w:ascii="Arial" w:hAnsi="Arial" w:cs="Arial"/>
          <w:b/>
          <w:bCs/>
          <w:u w:val="single"/>
        </w:rPr>
      </w:pPr>
    </w:p>
    <w:p w14:paraId="19B69231" w14:textId="77777777" w:rsidR="00D95D70" w:rsidRPr="00926B44" w:rsidRDefault="00D95D70" w:rsidP="00926B44">
      <w:pPr>
        <w:spacing w:after="0" w:line="312" w:lineRule="auto"/>
        <w:jc w:val="both"/>
        <w:rPr>
          <w:rFonts w:ascii="Arial" w:hAnsi="Arial" w:cs="Arial"/>
        </w:rPr>
      </w:pPr>
      <w:r w:rsidRPr="00926B44">
        <w:rPr>
          <w:rFonts w:ascii="Arial" w:hAnsi="Arial" w:cs="Arial"/>
        </w:rPr>
        <w:t xml:space="preserve">La propia subdirectora de Gestión de Fiscalización Aduanera y el director general de la DIAN destacan, que sin la existencia de un acto administrativo ejecutoriado que declare el incumplimiento no es posible hablar de un siniestro en materia de pólizas de cumplimiento que se otorgan en el marco de las operaciones aduaneras. En este evento, el acto administrativo declarativo de incumplimiento y que configura el siniestro es la </w:t>
      </w:r>
      <w:r w:rsidRPr="00926B44">
        <w:rPr>
          <w:rFonts w:ascii="Arial" w:hAnsi="Arial" w:cs="Arial"/>
          <w:b/>
        </w:rPr>
        <w:t>Resolución No. 1-90-201-265-000284 del 17 de febrero de 2022, confirmada por medio de la Resolución No. 1-90-259-501-001097 del 8 de julio de 2022</w:t>
      </w:r>
      <w:r w:rsidRPr="00926B44">
        <w:rPr>
          <w:rFonts w:ascii="Arial" w:hAnsi="Arial" w:cs="Arial"/>
        </w:rPr>
        <w:t>.</w:t>
      </w:r>
    </w:p>
    <w:p w14:paraId="0C132670" w14:textId="77777777" w:rsidR="00D95D70" w:rsidRPr="00926B44" w:rsidRDefault="00D95D70" w:rsidP="00926B44">
      <w:pPr>
        <w:spacing w:after="0" w:line="312" w:lineRule="auto"/>
        <w:jc w:val="both"/>
        <w:rPr>
          <w:rFonts w:ascii="Arial" w:hAnsi="Arial" w:cs="Arial"/>
        </w:rPr>
      </w:pPr>
    </w:p>
    <w:p w14:paraId="55B658D9" w14:textId="77777777" w:rsidR="00D95D70" w:rsidRPr="00926B44" w:rsidRDefault="00D95D70" w:rsidP="00926B44">
      <w:pPr>
        <w:spacing w:after="0" w:line="312" w:lineRule="auto"/>
        <w:ind w:right="49"/>
        <w:jc w:val="both"/>
        <w:rPr>
          <w:rFonts w:ascii="Arial" w:hAnsi="Arial" w:cs="Arial"/>
        </w:rPr>
      </w:pPr>
      <w:r w:rsidRPr="00926B44">
        <w:rPr>
          <w:rFonts w:ascii="Arial" w:hAnsi="Arial" w:cs="Arial"/>
        </w:rPr>
        <w:t>En este sentido, para hacer efectiva la póliza de cumplimiento No. 1144480 – 1 por parte de la DIAN, era requisito ineludible que la misma se encontrara vigente, por lo menos, para la fecha en que fue proferida la Resolución Sanción o, para la fecha en que quedó debidamente ejecutoriada, tal como lo expuso la referida Subdirectora en el memorando ya reseñado: “</w:t>
      </w:r>
      <w:r w:rsidRPr="00926B44">
        <w:rPr>
          <w:rFonts w:ascii="Arial" w:hAnsi="Arial" w:cs="Arial"/>
          <w:b/>
          <w:i/>
        </w:rPr>
        <w:t>En este orden de ideas, la posibilidad de exigirle el cumplimiento de un contrato a una entidad aseguradora dependerá que la resolución emitida por la autoridad administrativa quede debidamente ejecutoriada durante la vigencia de la póliza</w:t>
      </w:r>
      <w:r w:rsidRPr="00926B44">
        <w:rPr>
          <w:rFonts w:ascii="Arial" w:hAnsi="Arial" w:cs="Arial"/>
          <w:b/>
        </w:rPr>
        <w:t xml:space="preserve">” </w:t>
      </w:r>
      <w:r w:rsidRPr="00926B44">
        <w:rPr>
          <w:rFonts w:ascii="Arial" w:hAnsi="Arial" w:cs="Arial"/>
        </w:rPr>
        <w:t>(Negrita adrede).</w:t>
      </w:r>
    </w:p>
    <w:p w14:paraId="4F7B6595" w14:textId="77777777" w:rsidR="00D95D70" w:rsidRPr="00926B44" w:rsidRDefault="00D95D70" w:rsidP="00926B44">
      <w:pPr>
        <w:spacing w:after="0" w:line="312" w:lineRule="auto"/>
        <w:ind w:right="49"/>
        <w:jc w:val="both"/>
        <w:rPr>
          <w:rFonts w:ascii="Arial" w:hAnsi="Arial" w:cs="Arial"/>
        </w:rPr>
      </w:pPr>
    </w:p>
    <w:p w14:paraId="4BF4DC6C" w14:textId="77777777" w:rsidR="00D95D70" w:rsidRDefault="00D95D70" w:rsidP="00926B44">
      <w:pPr>
        <w:spacing w:after="0" w:line="312" w:lineRule="auto"/>
        <w:jc w:val="both"/>
        <w:rPr>
          <w:rFonts w:ascii="Arial" w:hAnsi="Arial" w:cs="Arial"/>
        </w:rPr>
      </w:pPr>
      <w:r w:rsidRPr="00926B44">
        <w:rPr>
          <w:rFonts w:ascii="Arial" w:hAnsi="Arial" w:cs="Arial"/>
        </w:rPr>
        <w:t>No obstante, al revisar el periodo de vigencia de aludida póliza (</w:t>
      </w:r>
      <w:r w:rsidRPr="00926B44">
        <w:rPr>
          <w:rFonts w:ascii="Arial" w:hAnsi="Arial" w:cs="Arial"/>
          <w:b/>
          <w:bCs/>
        </w:rPr>
        <w:t>del 07 de noviembre de 2018 al 07 de noviembre de 2020</w:t>
      </w:r>
      <w:r w:rsidRPr="00926B44">
        <w:rPr>
          <w:rFonts w:ascii="Arial" w:hAnsi="Arial" w:cs="Arial"/>
        </w:rPr>
        <w:t>) en conjunto con la fecha en que fue proferida la resolución sanción (</w:t>
      </w:r>
      <w:r w:rsidRPr="00926B44">
        <w:rPr>
          <w:rFonts w:ascii="Arial" w:hAnsi="Arial" w:cs="Arial"/>
          <w:b/>
          <w:bCs/>
        </w:rPr>
        <w:t>17 de febrero de 2022</w:t>
      </w:r>
      <w:r w:rsidRPr="00926B44">
        <w:rPr>
          <w:rFonts w:ascii="Arial" w:hAnsi="Arial" w:cs="Arial"/>
        </w:rPr>
        <w:t xml:space="preserve">), salta a la vista que </w:t>
      </w:r>
      <w:r w:rsidRPr="00E33509">
        <w:rPr>
          <w:rFonts w:ascii="Arial" w:hAnsi="Arial" w:cs="Arial"/>
          <w:b/>
          <w:bCs/>
          <w:u w:val="single"/>
        </w:rPr>
        <w:t>la misma no se encontraba vigente, porque el siniestro, en este caso, ocurrió por fuera del término de cobertura temporal, lo que hacía ilegal hacer efectiva la misma</w:t>
      </w:r>
      <w:r w:rsidRPr="00926B44">
        <w:rPr>
          <w:rFonts w:ascii="Arial" w:hAnsi="Arial" w:cs="Arial"/>
          <w:u w:val="single"/>
        </w:rPr>
        <w:t>,</w:t>
      </w:r>
      <w:r w:rsidRPr="00926B44">
        <w:rPr>
          <w:rFonts w:ascii="Arial" w:hAnsi="Arial" w:cs="Arial"/>
        </w:rPr>
        <w:t xml:space="preserve"> en los términos y condiciones que dispuso el acto administrativo sancionatorio, confirmado mediante Resolución No. 1-90-259-501-001097 del 8 de julio de 2022</w:t>
      </w:r>
      <w:r w:rsidRPr="00926B44">
        <w:rPr>
          <w:rFonts w:ascii="Arial" w:hAnsi="Arial" w:cs="Arial"/>
          <w:i/>
        </w:rPr>
        <w:t xml:space="preserve"> “POR MEDIO DE </w:t>
      </w:r>
      <w:r w:rsidRPr="00926B44">
        <w:rPr>
          <w:rFonts w:ascii="Arial" w:hAnsi="Arial" w:cs="Arial"/>
          <w:i/>
        </w:rPr>
        <w:lastRenderedPageBreak/>
        <w:t xml:space="preserve">LA CUAL SE RESUELVE UN RECURSO DE RECONSIDERACIÓN”, </w:t>
      </w:r>
      <w:r w:rsidRPr="00926B44">
        <w:rPr>
          <w:rFonts w:ascii="Arial" w:hAnsi="Arial" w:cs="Arial"/>
        </w:rPr>
        <w:t>de la que es posible extraer el error de interpretación en la configuración del siniestro que tanto se ha venido sosteniendo, por cuanto consideró que el mismo se tenía por acreditado a partir del año 2019 (fecha en la que se presentó la declaración de exportación objeto de investigación y posterior sanción) y no con la Resolución Sanción del 17 de febrero de 2022</w:t>
      </w:r>
      <w:r w:rsidRPr="00926B44">
        <w:rPr>
          <w:rFonts w:ascii="Arial" w:hAnsi="Arial" w:cs="Arial"/>
          <w:b/>
          <w:bCs/>
        </w:rPr>
        <w:t xml:space="preserve"> </w:t>
      </w:r>
      <w:r w:rsidRPr="00926B44">
        <w:rPr>
          <w:rFonts w:ascii="Arial" w:hAnsi="Arial" w:cs="Arial"/>
        </w:rPr>
        <w:t xml:space="preserve">o su fecha de ejecutoria, como era lo correcto. </w:t>
      </w:r>
    </w:p>
    <w:p w14:paraId="422C88A3" w14:textId="77777777" w:rsidR="00E33509" w:rsidRDefault="00E33509" w:rsidP="00926B44">
      <w:pPr>
        <w:spacing w:after="0" w:line="312" w:lineRule="auto"/>
        <w:jc w:val="both"/>
        <w:rPr>
          <w:rFonts w:ascii="Arial" w:hAnsi="Arial" w:cs="Arial"/>
        </w:rPr>
      </w:pPr>
    </w:p>
    <w:p w14:paraId="1A52E800" w14:textId="0D18A3C1" w:rsidR="0085303A" w:rsidRPr="0085303A" w:rsidRDefault="00E33509" w:rsidP="0085303A">
      <w:pPr>
        <w:spacing w:after="0" w:line="312" w:lineRule="auto"/>
        <w:jc w:val="both"/>
        <w:rPr>
          <w:rFonts w:ascii="Arial" w:hAnsi="Arial" w:cs="Arial"/>
        </w:rPr>
      </w:pPr>
      <w:r>
        <w:rPr>
          <w:rFonts w:ascii="Arial" w:hAnsi="Arial" w:cs="Arial"/>
        </w:rPr>
        <w:t>En conclusión, la P</w:t>
      </w:r>
      <w:r w:rsidRPr="00926B44">
        <w:rPr>
          <w:rFonts w:ascii="Arial" w:hAnsi="Arial" w:cs="Arial"/>
        </w:rPr>
        <w:t>óliza de cumplimiento No. 1144480 – 1</w:t>
      </w:r>
      <w:r w:rsidR="00000780">
        <w:rPr>
          <w:rFonts w:ascii="Arial" w:hAnsi="Arial" w:cs="Arial"/>
        </w:rPr>
        <w:t xml:space="preserve"> no ofrece cobertura temporal por las razones previamente anotadas, </w:t>
      </w:r>
      <w:r>
        <w:rPr>
          <w:rFonts w:ascii="Arial" w:hAnsi="Arial" w:cs="Arial"/>
        </w:rPr>
        <w:t xml:space="preserve">por lo que </w:t>
      </w:r>
      <w:r w:rsidR="004312E1">
        <w:rPr>
          <w:rFonts w:ascii="Arial" w:hAnsi="Arial" w:cs="Arial"/>
        </w:rPr>
        <w:t xml:space="preserve">solicito al H. Tribunal </w:t>
      </w:r>
      <w:r w:rsidR="00E17BA6">
        <w:rPr>
          <w:rFonts w:ascii="Arial" w:hAnsi="Arial" w:cs="Arial"/>
        </w:rPr>
        <w:t xml:space="preserve">acceder a las pretensiones formuladas por la compañía </w:t>
      </w:r>
      <w:r w:rsidR="0085303A" w:rsidRPr="0085303A">
        <w:rPr>
          <w:rFonts w:ascii="Arial" w:hAnsi="Arial" w:cs="Arial"/>
          <w:b/>
          <w:bCs/>
        </w:rPr>
        <w:t>ZURICH COLOMBIA SEGUROS S.A.</w:t>
      </w:r>
    </w:p>
    <w:p w14:paraId="5D882AA5" w14:textId="77777777" w:rsidR="00050953" w:rsidRPr="00E17BA6" w:rsidRDefault="00050953" w:rsidP="00E17BA6">
      <w:pPr>
        <w:spacing w:after="0" w:line="312" w:lineRule="auto"/>
        <w:jc w:val="both"/>
        <w:rPr>
          <w:rFonts w:ascii="Arial" w:hAnsi="Arial" w:cs="Arial"/>
        </w:rPr>
      </w:pPr>
    </w:p>
    <w:p w14:paraId="565E6AB3" w14:textId="6B3B2D5A" w:rsidR="006A3976" w:rsidRPr="006A3976" w:rsidRDefault="006A3976" w:rsidP="006A3976">
      <w:pPr>
        <w:pStyle w:val="Prrafodelista"/>
        <w:numPr>
          <w:ilvl w:val="0"/>
          <w:numId w:val="19"/>
        </w:numPr>
        <w:spacing w:after="0" w:line="276" w:lineRule="auto"/>
        <w:rPr>
          <w:rFonts w:eastAsia="Calibri"/>
          <w:b/>
          <w:u w:val="single"/>
        </w:rPr>
      </w:pPr>
      <w:r w:rsidRPr="006A3976">
        <w:rPr>
          <w:rFonts w:eastAsia="Calibri"/>
          <w:b/>
          <w:u w:val="single"/>
        </w:rPr>
        <w:t xml:space="preserve">EL </w:t>
      </w:r>
      <w:r w:rsidRPr="006A3976">
        <w:rPr>
          <w:rFonts w:eastAsia="Calibri"/>
          <w:b/>
          <w:i/>
          <w:u w:val="single"/>
        </w:rPr>
        <w:t>A QUO</w:t>
      </w:r>
      <w:r w:rsidRPr="006A3976">
        <w:rPr>
          <w:rFonts w:eastAsia="Calibri"/>
          <w:b/>
          <w:u w:val="single"/>
        </w:rPr>
        <w:t xml:space="preserve"> SE APARTÓ DEL CONSULADO NORMATIVO Y JURISPRUDENCIAL PARA RESOLVER ESTE TIPO DE ASUNTOS. </w:t>
      </w:r>
    </w:p>
    <w:p w14:paraId="7F3032D6" w14:textId="77777777" w:rsidR="006A3976" w:rsidRPr="00B51F71" w:rsidRDefault="006A3976" w:rsidP="006A3976">
      <w:pPr>
        <w:spacing w:after="0"/>
        <w:ind w:left="360"/>
        <w:contextualSpacing/>
        <w:jc w:val="both"/>
        <w:rPr>
          <w:rFonts w:ascii="Arial" w:eastAsia="Calibri" w:hAnsi="Arial" w:cs="Arial"/>
          <w:b/>
        </w:rPr>
      </w:pPr>
    </w:p>
    <w:p w14:paraId="771B2577" w14:textId="5FF472EC" w:rsidR="006A3976" w:rsidRPr="008D152F" w:rsidRDefault="006A3976" w:rsidP="00E72E27">
      <w:pPr>
        <w:spacing w:after="0" w:line="312" w:lineRule="auto"/>
        <w:contextualSpacing/>
        <w:jc w:val="both"/>
        <w:rPr>
          <w:rFonts w:ascii="Arial" w:hAnsi="Arial" w:cs="Arial"/>
        </w:rPr>
      </w:pPr>
      <w:r w:rsidRPr="00B51F71">
        <w:rPr>
          <w:rFonts w:ascii="Arial" w:eastAsia="Calibri" w:hAnsi="Arial" w:cs="Arial"/>
        </w:rPr>
        <w:t>Este motivo de inconformidad se centra en que el fallador de primera instancia no aplic</w:t>
      </w:r>
      <w:r>
        <w:rPr>
          <w:rFonts w:ascii="Arial" w:eastAsia="Calibri" w:hAnsi="Arial" w:cs="Arial"/>
        </w:rPr>
        <w:t>ó</w:t>
      </w:r>
      <w:r w:rsidRPr="00B51F71">
        <w:rPr>
          <w:rFonts w:ascii="Arial" w:eastAsia="Calibri" w:hAnsi="Arial" w:cs="Arial"/>
        </w:rPr>
        <w:t xml:space="preserve"> la normatividad y </w:t>
      </w:r>
      <w:r w:rsidR="00000780">
        <w:rPr>
          <w:rFonts w:ascii="Arial" w:eastAsia="Calibri" w:hAnsi="Arial" w:cs="Arial"/>
        </w:rPr>
        <w:t>jurisprudencia</w:t>
      </w:r>
      <w:r w:rsidRPr="008D152F">
        <w:rPr>
          <w:rFonts w:ascii="Arial" w:eastAsia="Calibri" w:hAnsi="Arial" w:cs="Arial"/>
        </w:rPr>
        <w:t xml:space="preserve"> actual para el caso de la referencia, adicionalmente, el juez pasó por alto que las pruebas recopiladas dentro del plenario acreditaban que los actos </w:t>
      </w:r>
      <w:r w:rsidRPr="008D152F">
        <w:rPr>
          <w:rFonts w:ascii="Arial" w:hAnsi="Arial" w:cs="Arial"/>
        </w:rPr>
        <w:t xml:space="preserve">administrativos expedidos por la </w:t>
      </w:r>
      <w:r w:rsidR="00CB6B52" w:rsidRPr="00E72E27">
        <w:rPr>
          <w:rFonts w:ascii="Arial" w:hAnsi="Arial" w:cs="Arial"/>
          <w:b/>
          <w:bCs/>
        </w:rPr>
        <w:t>DIAN</w:t>
      </w:r>
      <w:r w:rsidRPr="00E72E27">
        <w:rPr>
          <w:rFonts w:ascii="Arial" w:hAnsi="Arial" w:cs="Arial"/>
          <w:b/>
          <w:bCs/>
        </w:rPr>
        <w:t xml:space="preserve"> </w:t>
      </w:r>
      <w:r w:rsidRPr="008D152F">
        <w:rPr>
          <w:rFonts w:ascii="Arial" w:hAnsi="Arial" w:cs="Arial"/>
        </w:rPr>
        <w:t xml:space="preserve">se encontraban viciados de nulidad al haberse expedido los mismos con falsa motivación. </w:t>
      </w:r>
      <w:r w:rsidR="00CB6B52" w:rsidRPr="008D152F">
        <w:rPr>
          <w:rFonts w:ascii="Arial" w:hAnsi="Arial" w:cs="Arial"/>
        </w:rPr>
        <w:t xml:space="preserve">Pues tal y como se reitero en el primer </w:t>
      </w:r>
      <w:r w:rsidR="00E72E27" w:rsidRPr="008D152F">
        <w:rPr>
          <w:rFonts w:ascii="Arial" w:hAnsi="Arial" w:cs="Arial"/>
        </w:rPr>
        <w:t>reparo, al</w:t>
      </w:r>
      <w:r w:rsidR="009E2784" w:rsidRPr="008D152F">
        <w:rPr>
          <w:rFonts w:ascii="Arial" w:hAnsi="Arial" w:cs="Arial"/>
        </w:rPr>
        <w:t xml:space="preserve"> revisar el periodo de vigencia de</w:t>
      </w:r>
      <w:r w:rsidR="00000780">
        <w:rPr>
          <w:rFonts w:ascii="Arial" w:hAnsi="Arial" w:cs="Arial"/>
        </w:rPr>
        <w:t xml:space="preserve"> la</w:t>
      </w:r>
      <w:r w:rsidR="009E2784" w:rsidRPr="008D152F">
        <w:rPr>
          <w:rFonts w:ascii="Arial" w:hAnsi="Arial" w:cs="Arial"/>
        </w:rPr>
        <w:t xml:space="preserve"> </w:t>
      </w:r>
      <w:r w:rsidR="008D152F" w:rsidRPr="008D152F">
        <w:rPr>
          <w:rFonts w:ascii="Arial" w:hAnsi="Arial" w:cs="Arial"/>
        </w:rPr>
        <w:t xml:space="preserve">póliza de cumplimiento No. 1144480 – 1 </w:t>
      </w:r>
      <w:r w:rsidR="009E2784" w:rsidRPr="008D152F">
        <w:rPr>
          <w:rFonts w:ascii="Arial" w:hAnsi="Arial" w:cs="Arial"/>
        </w:rPr>
        <w:t>(</w:t>
      </w:r>
      <w:r w:rsidR="009E2784" w:rsidRPr="008D152F">
        <w:rPr>
          <w:rFonts w:ascii="Arial" w:hAnsi="Arial" w:cs="Arial"/>
          <w:b/>
          <w:bCs/>
        </w:rPr>
        <w:t>del 07 de noviembre de 2018 al 07 de noviembre de 2020</w:t>
      </w:r>
      <w:r w:rsidR="009E2784" w:rsidRPr="008D152F">
        <w:rPr>
          <w:rFonts w:ascii="Arial" w:hAnsi="Arial" w:cs="Arial"/>
        </w:rPr>
        <w:t>) en conjunto con la fecha en que fue proferida la resolución sanción (</w:t>
      </w:r>
      <w:r w:rsidR="009E2784" w:rsidRPr="008D152F">
        <w:rPr>
          <w:rFonts w:ascii="Arial" w:hAnsi="Arial" w:cs="Arial"/>
          <w:b/>
          <w:bCs/>
        </w:rPr>
        <w:t>17 de febrero de 2022</w:t>
      </w:r>
      <w:r w:rsidR="009E2784" w:rsidRPr="008D152F">
        <w:rPr>
          <w:rFonts w:ascii="Arial" w:hAnsi="Arial" w:cs="Arial"/>
        </w:rPr>
        <w:t xml:space="preserve">), salta a la vista que </w:t>
      </w:r>
      <w:r w:rsidR="009E2784" w:rsidRPr="008D152F">
        <w:rPr>
          <w:rFonts w:ascii="Arial" w:hAnsi="Arial" w:cs="Arial"/>
          <w:u w:val="single"/>
        </w:rPr>
        <w:t>la misma no se encontraba vigente, porque el siniestro, en este caso, ocurrió por fuera del término de cobertura temporal, lo que hacía ilegal hacer efectiva la misma</w:t>
      </w:r>
      <w:r w:rsidR="008D152F" w:rsidRPr="008D152F">
        <w:rPr>
          <w:rFonts w:ascii="Arial" w:hAnsi="Arial" w:cs="Arial"/>
          <w:u w:val="single"/>
        </w:rPr>
        <w:t xml:space="preserve">. </w:t>
      </w:r>
    </w:p>
    <w:p w14:paraId="67792B75" w14:textId="77777777" w:rsidR="006A3976" w:rsidRPr="008D152F" w:rsidRDefault="006A3976" w:rsidP="00E72E27">
      <w:pPr>
        <w:spacing w:after="0" w:line="312" w:lineRule="auto"/>
        <w:contextualSpacing/>
        <w:jc w:val="both"/>
        <w:rPr>
          <w:rFonts w:ascii="Arial" w:hAnsi="Arial" w:cs="Arial"/>
        </w:rPr>
      </w:pPr>
    </w:p>
    <w:p w14:paraId="2E8510A1" w14:textId="77777777" w:rsidR="006A3976" w:rsidRPr="00B51F71" w:rsidRDefault="006A3976" w:rsidP="00E72E27">
      <w:pPr>
        <w:spacing w:after="0" w:line="312" w:lineRule="auto"/>
        <w:contextualSpacing/>
        <w:jc w:val="both"/>
        <w:rPr>
          <w:rFonts w:ascii="Arial" w:hAnsi="Arial" w:cs="Arial"/>
        </w:rPr>
      </w:pPr>
      <w:r w:rsidRPr="008D152F">
        <w:rPr>
          <w:rFonts w:ascii="Arial" w:hAnsi="Arial" w:cs="Arial"/>
        </w:rPr>
        <w:t>Ahora bien, de acuerdo con lo señalado</w:t>
      </w:r>
      <w:r w:rsidRPr="00B51F71">
        <w:rPr>
          <w:rFonts w:ascii="Arial" w:hAnsi="Arial" w:cs="Arial"/>
        </w:rPr>
        <w:t xml:space="preserve"> en Sentencia</w:t>
      </w:r>
      <w:r w:rsidRPr="00B51F71">
        <w:rPr>
          <w:rStyle w:val="Refdenotaalpie"/>
          <w:rFonts w:ascii="Arial" w:hAnsi="Arial" w:cs="Arial"/>
        </w:rPr>
        <w:footnoteReference w:id="1"/>
      </w:r>
      <w:r w:rsidRPr="00B51F71">
        <w:rPr>
          <w:rFonts w:ascii="Arial" w:hAnsi="Arial" w:cs="Arial"/>
        </w:rPr>
        <w:t xml:space="preserve"> por el Consejo de Estado</w:t>
      </w:r>
    </w:p>
    <w:p w14:paraId="41DBC442" w14:textId="77777777" w:rsidR="006A3976" w:rsidRPr="00B51F71" w:rsidRDefault="006A3976" w:rsidP="00E72E27">
      <w:pPr>
        <w:spacing w:after="0" w:line="312" w:lineRule="auto"/>
        <w:ind w:left="709"/>
        <w:contextualSpacing/>
        <w:jc w:val="both"/>
        <w:rPr>
          <w:rFonts w:ascii="Arial" w:hAnsi="Arial" w:cs="Arial"/>
        </w:rPr>
      </w:pPr>
    </w:p>
    <w:p w14:paraId="2704F4AA" w14:textId="77777777" w:rsidR="006A3976" w:rsidRPr="00960F34" w:rsidRDefault="006A3976" w:rsidP="00E72E27">
      <w:pPr>
        <w:spacing w:after="0" w:line="240" w:lineRule="auto"/>
        <w:ind w:left="851" w:right="843"/>
        <w:contextualSpacing/>
        <w:jc w:val="both"/>
        <w:rPr>
          <w:rFonts w:ascii="Arial" w:hAnsi="Arial" w:cs="Arial"/>
          <w:b/>
          <w:bCs/>
          <w:sz w:val="20"/>
          <w:szCs w:val="20"/>
          <w:u w:val="single"/>
        </w:rPr>
      </w:pPr>
      <w:r w:rsidRPr="00960F34">
        <w:rPr>
          <w:rFonts w:ascii="Arial" w:hAnsi="Arial" w:cs="Arial"/>
          <w:sz w:val="20"/>
          <w:szCs w:val="20"/>
        </w:rPr>
        <w:t xml:space="preserve">“(…) FALSA MOTIVACIÓN DE ACTO ADMINISTRATIVO – Alcance / FALTA DE MOTIVACIÓN DE ACTO ADMINISTRATIVO – Alcance Sobre la falsa motivación, la Sección Cuarta ha precisado que esta "causal autónoma e independiente se relaciona directamente con el principio de legalidad de los actos y con el control de los hechos determinantes de la decisión administrativa. Para que prospere la pretensión de nulidad de un acto administrativo con fundamento en la causal denominada falsa motivación, la Sala ha señalado que </w:t>
      </w:r>
      <w:r w:rsidRPr="00960F34">
        <w:rPr>
          <w:rFonts w:ascii="Arial" w:hAnsi="Arial" w:cs="Arial"/>
          <w:b/>
          <w:bCs/>
          <w:sz w:val="20"/>
          <w:szCs w:val="20"/>
          <w:u w:val="single"/>
        </w:rPr>
        <w:t>"es necesario que se demuestre una de dos circunstancias: a) O bien que los hechos que la Administración tuvo en cuenta como motivos determinantes de la decisión no estuvieron debidamente probados dentro de la actuación administrativa; o b) Que la Administración omitió tener en cuenta hechos que sí estaban demostrados y que si hubiesen sido considerados habrían conducido a una decisión sustancialmente diferente".</w:t>
      </w:r>
      <w:r w:rsidRPr="00960F34">
        <w:rPr>
          <w:rFonts w:ascii="Arial" w:hAnsi="Arial" w:cs="Arial"/>
          <w:sz w:val="20"/>
          <w:szCs w:val="20"/>
        </w:rPr>
        <w:t xml:space="preserve">  (…)” </w:t>
      </w:r>
      <w:r w:rsidRPr="00960F34">
        <w:rPr>
          <w:rFonts w:ascii="Arial" w:hAnsi="Arial" w:cs="Arial"/>
          <w:b/>
          <w:bCs/>
          <w:sz w:val="20"/>
          <w:szCs w:val="20"/>
          <w:u w:val="single"/>
        </w:rPr>
        <w:t>(negrilla y subrayada por fuera del texto original)</w:t>
      </w:r>
    </w:p>
    <w:p w14:paraId="042AEBB0" w14:textId="77777777" w:rsidR="006A3976" w:rsidRPr="00B51F71" w:rsidRDefault="006A3976" w:rsidP="006A3976">
      <w:pPr>
        <w:spacing w:after="0"/>
        <w:ind w:left="709"/>
        <w:contextualSpacing/>
        <w:jc w:val="both"/>
        <w:rPr>
          <w:rFonts w:ascii="Arial" w:hAnsi="Arial" w:cs="Arial"/>
          <w:i/>
          <w:iCs/>
        </w:rPr>
      </w:pPr>
    </w:p>
    <w:p w14:paraId="7DA06ED0" w14:textId="6DC10E33" w:rsidR="006A3976" w:rsidRPr="00761D43" w:rsidRDefault="006A3976" w:rsidP="00E72E27">
      <w:pPr>
        <w:spacing w:after="0" w:line="312" w:lineRule="auto"/>
        <w:jc w:val="both"/>
        <w:rPr>
          <w:lang w:val="es-ES"/>
        </w:rPr>
      </w:pPr>
      <w:r w:rsidRPr="00B51F71">
        <w:rPr>
          <w:rFonts w:ascii="Arial" w:hAnsi="Arial" w:cs="Arial"/>
          <w:iCs/>
        </w:rPr>
        <w:t>De acuerdo con lo anterior, se tiene que el A Quo se apartó del postulado jurisprudencial y no tuvo en cuenta que dentro del presente asunto se dio una de las dos circunstancias señaladas por el Consejo de Estado para que opere la nulidad del acto administrativo por “falsa motivación”, exactamente la determinada en el literal “b”, toda vez que en primer lugar, tal y como se reiteró en primer</w:t>
      </w:r>
      <w:r w:rsidR="00000780">
        <w:rPr>
          <w:rFonts w:ascii="Arial" w:hAnsi="Arial" w:cs="Arial"/>
          <w:iCs/>
        </w:rPr>
        <w:t>a</w:t>
      </w:r>
      <w:r w:rsidRPr="00B51F71">
        <w:rPr>
          <w:rFonts w:ascii="Arial" w:hAnsi="Arial" w:cs="Arial"/>
          <w:iCs/>
        </w:rPr>
        <w:t xml:space="preserve"> instancia, el ente de control </w:t>
      </w:r>
      <w:r w:rsidRPr="00B51F71">
        <w:rPr>
          <w:rFonts w:ascii="Arial" w:eastAsia="Arial" w:hAnsi="Arial" w:cs="Arial"/>
          <w:b/>
          <w:u w:val="single" w:color="000000"/>
        </w:rPr>
        <w:t xml:space="preserve">omitió por </w:t>
      </w:r>
      <w:r w:rsidRPr="009E2A5A">
        <w:rPr>
          <w:rFonts w:ascii="Arial" w:eastAsia="Arial" w:hAnsi="Arial" w:cs="Arial"/>
          <w:b/>
          <w:u w:val="single" w:color="000000"/>
        </w:rPr>
        <w:t>completo el estudio de la delimitación</w:t>
      </w:r>
      <w:r w:rsidRPr="009E2A5A">
        <w:rPr>
          <w:rFonts w:ascii="Arial" w:eastAsia="Arial" w:hAnsi="Arial" w:cs="Arial"/>
          <w:b/>
        </w:rPr>
        <w:t xml:space="preserve"> </w:t>
      </w:r>
      <w:r w:rsidRPr="009E2A5A">
        <w:rPr>
          <w:rFonts w:ascii="Arial" w:eastAsia="Arial" w:hAnsi="Arial" w:cs="Arial"/>
          <w:b/>
          <w:u w:val="single" w:color="000000"/>
        </w:rPr>
        <w:t xml:space="preserve">temporal que rige el contrato de seguro, documentado en </w:t>
      </w:r>
      <w:r w:rsidR="009E2A5A" w:rsidRPr="009E2A5A">
        <w:rPr>
          <w:rFonts w:ascii="Arial" w:hAnsi="Arial" w:cs="Arial"/>
          <w:b/>
          <w:bCs/>
          <w:u w:val="single"/>
        </w:rPr>
        <w:t>la Póliza de Cumplimiento de Disposiciones Legales No. 1144480 – 1</w:t>
      </w:r>
      <w:r w:rsidRPr="009E2A5A">
        <w:rPr>
          <w:rFonts w:ascii="Arial" w:hAnsi="Arial" w:cs="Arial"/>
        </w:rPr>
        <w:t xml:space="preserve">, </w:t>
      </w:r>
      <w:r w:rsidRPr="009E2A5A">
        <w:rPr>
          <w:rFonts w:ascii="Arial" w:hAnsi="Arial" w:cs="Arial"/>
          <w:iCs/>
        </w:rPr>
        <w:t>en virtud del cual fue vinculada mí prohijada al proceso que nos ocupa, circunstancia que a todas</w:t>
      </w:r>
      <w:r w:rsidRPr="00B51F71">
        <w:rPr>
          <w:rFonts w:ascii="Arial" w:hAnsi="Arial" w:cs="Arial"/>
          <w:iCs/>
        </w:rPr>
        <w:t xml:space="preserve"> luces configura una falsa mot</w:t>
      </w:r>
      <w:r w:rsidR="00000780">
        <w:rPr>
          <w:rFonts w:ascii="Arial" w:hAnsi="Arial" w:cs="Arial"/>
          <w:iCs/>
        </w:rPr>
        <w:t>ivación de los actos impugnados.</w:t>
      </w:r>
      <w:r w:rsidRPr="00B51F71">
        <w:rPr>
          <w:rFonts w:ascii="Arial" w:hAnsi="Arial" w:cs="Arial"/>
          <w:iCs/>
        </w:rPr>
        <w:t xml:space="preserve"> </w:t>
      </w:r>
    </w:p>
    <w:p w14:paraId="0EC82464" w14:textId="77777777" w:rsidR="006A3976" w:rsidRPr="00B51F71" w:rsidRDefault="006A3976" w:rsidP="00E72E27">
      <w:pPr>
        <w:spacing w:after="0" w:line="312" w:lineRule="auto"/>
        <w:contextualSpacing/>
        <w:jc w:val="both"/>
        <w:rPr>
          <w:rFonts w:ascii="Arial" w:eastAsia="Arial" w:hAnsi="Arial" w:cs="Arial"/>
          <w:b/>
        </w:rPr>
      </w:pPr>
    </w:p>
    <w:p w14:paraId="2F28C980" w14:textId="77777777" w:rsidR="006A3976" w:rsidRPr="00B51F71" w:rsidRDefault="006A3976" w:rsidP="00E72E27">
      <w:pPr>
        <w:spacing w:after="0" w:line="312" w:lineRule="auto"/>
        <w:contextualSpacing/>
        <w:jc w:val="both"/>
        <w:rPr>
          <w:rFonts w:ascii="Arial" w:eastAsia="Arial" w:hAnsi="Arial" w:cs="Arial"/>
          <w:bCs/>
        </w:rPr>
      </w:pPr>
      <w:r w:rsidRPr="00B51F71">
        <w:rPr>
          <w:rFonts w:ascii="Arial" w:eastAsia="Arial" w:hAnsi="Arial" w:cs="Arial"/>
          <w:bCs/>
        </w:rPr>
        <w:t>Así mismo se señala en la Sentencia</w:t>
      </w:r>
      <w:r w:rsidRPr="00B51F71">
        <w:rPr>
          <w:rStyle w:val="Refdenotaalpie"/>
          <w:rFonts w:ascii="Arial" w:eastAsia="Arial" w:hAnsi="Arial" w:cs="Arial"/>
          <w:bCs/>
        </w:rPr>
        <w:footnoteReference w:id="2"/>
      </w:r>
      <w:r w:rsidRPr="00B51F71">
        <w:rPr>
          <w:rFonts w:ascii="Arial" w:eastAsia="Arial" w:hAnsi="Arial" w:cs="Arial"/>
          <w:bCs/>
        </w:rPr>
        <w:t xml:space="preserve"> del Consejo de Estado que:</w:t>
      </w:r>
    </w:p>
    <w:p w14:paraId="4AC6FDAE" w14:textId="77777777" w:rsidR="006A3976" w:rsidRPr="00B51F71" w:rsidRDefault="006A3976" w:rsidP="006A3976">
      <w:pPr>
        <w:spacing w:after="0"/>
        <w:contextualSpacing/>
        <w:jc w:val="both"/>
        <w:rPr>
          <w:rFonts w:ascii="Arial" w:eastAsia="Arial" w:hAnsi="Arial" w:cs="Arial"/>
          <w:bCs/>
        </w:rPr>
      </w:pPr>
    </w:p>
    <w:p w14:paraId="4EFECF4E" w14:textId="77777777" w:rsidR="006A3976" w:rsidRPr="00761D43" w:rsidRDefault="006A3976" w:rsidP="00761D43">
      <w:pPr>
        <w:spacing w:after="0" w:line="240" w:lineRule="auto"/>
        <w:ind w:left="851" w:right="843"/>
        <w:contextualSpacing/>
        <w:jc w:val="both"/>
        <w:rPr>
          <w:rFonts w:ascii="Arial" w:hAnsi="Arial" w:cs="Arial"/>
          <w:b/>
          <w:bCs/>
          <w:sz w:val="20"/>
          <w:szCs w:val="20"/>
          <w:u w:val="single"/>
        </w:rPr>
      </w:pPr>
      <w:r w:rsidRPr="00B51F71">
        <w:rPr>
          <w:rFonts w:ascii="Arial" w:eastAsia="Arial" w:hAnsi="Arial" w:cs="Arial"/>
          <w:bCs/>
        </w:rPr>
        <w:t xml:space="preserve"> </w:t>
      </w:r>
      <w:r w:rsidRPr="00761D43">
        <w:rPr>
          <w:rFonts w:ascii="Arial" w:hAnsi="Arial" w:cs="Arial"/>
          <w:sz w:val="20"/>
          <w:szCs w:val="20"/>
        </w:rPr>
        <w:t xml:space="preserve">"(…) La motivación de un acto implica que la manifestación de la administración </w:t>
      </w:r>
      <w:r w:rsidRPr="00761D43">
        <w:rPr>
          <w:rFonts w:ascii="Arial" w:hAnsi="Arial" w:cs="Arial"/>
          <w:b/>
          <w:bCs/>
          <w:sz w:val="20"/>
          <w:szCs w:val="20"/>
          <w:u w:val="single"/>
        </w:rPr>
        <w:t>tiene una causa que la justifica y debe obedecer a criterios de legalidad, certeza de los hechos, debida calificación jurídica y apreciación razonable</w:t>
      </w:r>
      <w:r w:rsidRPr="00761D43">
        <w:rPr>
          <w:rFonts w:ascii="Arial" w:hAnsi="Arial" w:cs="Arial"/>
          <w:sz w:val="20"/>
          <w:szCs w:val="20"/>
        </w:rPr>
        <w:t xml:space="preserve"> (…)” </w:t>
      </w:r>
      <w:r w:rsidRPr="00761D43">
        <w:rPr>
          <w:rFonts w:ascii="Arial" w:hAnsi="Arial" w:cs="Arial"/>
          <w:b/>
          <w:bCs/>
          <w:sz w:val="20"/>
          <w:szCs w:val="20"/>
          <w:u w:val="single"/>
        </w:rPr>
        <w:t>(negrilla y subrayada por fuera del texto original)</w:t>
      </w:r>
    </w:p>
    <w:p w14:paraId="2063CE09" w14:textId="77777777" w:rsidR="006A3976" w:rsidRPr="00B51F71" w:rsidRDefault="006A3976" w:rsidP="006A3976">
      <w:pPr>
        <w:spacing w:after="0"/>
        <w:contextualSpacing/>
        <w:jc w:val="both"/>
        <w:rPr>
          <w:rFonts w:ascii="Arial" w:eastAsia="Arial" w:hAnsi="Arial" w:cs="Arial"/>
          <w:bCs/>
        </w:rPr>
      </w:pPr>
    </w:p>
    <w:p w14:paraId="2FE3FBEC" w14:textId="23332000" w:rsidR="006A3976" w:rsidRPr="00B51F71" w:rsidRDefault="006A3976" w:rsidP="008C6ADC">
      <w:pPr>
        <w:spacing w:after="0" w:line="312" w:lineRule="auto"/>
        <w:jc w:val="both"/>
        <w:rPr>
          <w:rFonts w:ascii="Arial" w:hAnsi="Arial" w:cs="Arial"/>
        </w:rPr>
      </w:pPr>
      <w:r w:rsidRPr="00B51F71">
        <w:rPr>
          <w:rFonts w:ascii="Arial" w:eastAsia="Arial" w:hAnsi="Arial" w:cs="Arial"/>
          <w:bCs/>
        </w:rPr>
        <w:t xml:space="preserve">Es decir que la Administración no puede de manera deliberada simplemente indicar las razones por las cuales toma determinada acción sin someter a juicio de legalidad su decisión. Es decir, que la motivación de sus actos administrativos debe siempre estar sujeta a los criterios de </w:t>
      </w:r>
      <w:r w:rsidRPr="00B51F71">
        <w:rPr>
          <w:rFonts w:ascii="Arial" w:eastAsia="Arial" w:hAnsi="Arial" w:cs="Arial"/>
          <w:b/>
          <w:u w:val="single"/>
        </w:rPr>
        <w:t>legalidad, certeza de los hechos y debida calificación jurídica,</w:t>
      </w:r>
      <w:r w:rsidRPr="00B51F71">
        <w:rPr>
          <w:rFonts w:ascii="Arial" w:eastAsia="Arial" w:hAnsi="Arial" w:cs="Arial"/>
          <w:bCs/>
        </w:rPr>
        <w:t xml:space="preserve"> lo cual</w:t>
      </w:r>
      <w:r w:rsidR="00000780">
        <w:rPr>
          <w:rFonts w:ascii="Arial" w:eastAsia="Arial" w:hAnsi="Arial" w:cs="Arial"/>
          <w:bCs/>
        </w:rPr>
        <w:t>,</w:t>
      </w:r>
      <w:r w:rsidRPr="00B51F71">
        <w:rPr>
          <w:rFonts w:ascii="Arial" w:eastAsia="Arial" w:hAnsi="Arial" w:cs="Arial"/>
          <w:bCs/>
        </w:rPr>
        <w:t xml:space="preserve"> claramente no ocurrió en el presente caso, pues la entidad demandada, </w:t>
      </w:r>
      <w:r w:rsidR="000A0F21">
        <w:rPr>
          <w:rFonts w:ascii="Arial" w:eastAsia="Arial" w:hAnsi="Arial" w:cs="Arial"/>
          <w:bCs/>
        </w:rPr>
        <w:t>DIAN</w:t>
      </w:r>
      <w:r w:rsidR="00000780">
        <w:rPr>
          <w:rFonts w:ascii="Arial" w:eastAsia="Arial" w:hAnsi="Arial" w:cs="Arial"/>
          <w:bCs/>
        </w:rPr>
        <w:t>,</w:t>
      </w:r>
      <w:r w:rsidRPr="00B51F71">
        <w:rPr>
          <w:rFonts w:ascii="Arial" w:eastAsia="Arial" w:hAnsi="Arial" w:cs="Arial"/>
          <w:bCs/>
        </w:rPr>
        <w:t xml:space="preserve"> únicamente se circunscribió a </w:t>
      </w:r>
      <w:r w:rsidR="0040048F">
        <w:rPr>
          <w:rFonts w:ascii="Arial" w:eastAsia="Arial" w:hAnsi="Arial" w:cs="Arial"/>
          <w:bCs/>
        </w:rPr>
        <w:t>afectar el</w:t>
      </w:r>
      <w:r w:rsidR="005D4D2F">
        <w:rPr>
          <w:rFonts w:ascii="Arial" w:eastAsia="Arial" w:hAnsi="Arial" w:cs="Arial"/>
          <w:bCs/>
        </w:rPr>
        <w:t xml:space="preserve"> contrato de seguros </w:t>
      </w:r>
      <w:r w:rsidRPr="00B51F71">
        <w:rPr>
          <w:rFonts w:ascii="Arial" w:eastAsia="Arial" w:hAnsi="Arial" w:cs="Arial"/>
          <w:bCs/>
        </w:rPr>
        <w:t xml:space="preserve">documentado en </w:t>
      </w:r>
      <w:r w:rsidR="008C6ADC" w:rsidRPr="00FE256D">
        <w:rPr>
          <w:rFonts w:ascii="Arial" w:hAnsi="Arial" w:cs="Arial"/>
        </w:rPr>
        <w:t xml:space="preserve">la </w:t>
      </w:r>
      <w:r w:rsidR="008C6ADC" w:rsidRPr="00C2711D">
        <w:rPr>
          <w:rFonts w:ascii="Arial" w:hAnsi="Arial" w:cs="Arial"/>
          <w:b/>
          <w:bCs/>
        </w:rPr>
        <w:t>Póliza de Cumplimiento de Disposiciones Legales No. 1144480 – 1</w:t>
      </w:r>
      <w:r w:rsidRPr="00B51F71">
        <w:rPr>
          <w:rFonts w:ascii="Arial" w:eastAsia="Arial" w:hAnsi="Arial" w:cs="Arial"/>
          <w:bCs/>
          <w:u w:color="000000"/>
        </w:rPr>
        <w:t xml:space="preserve">, sin tan siquiera tener en cuenta </w:t>
      </w:r>
      <w:r w:rsidRPr="00B51F71">
        <w:rPr>
          <w:rFonts w:ascii="Arial" w:hAnsi="Arial" w:cs="Arial"/>
        </w:rPr>
        <w:t xml:space="preserve">que la vinculación de las Compañías Aseguradoras debe estar condicionada a la estricta observación o estudio previo de las pólizas invocadas para requerir su vinculación, siendo menester la sujeción a las condiciones contractuales del aseguramiento, independientemente del carácter y magnitud de la eventual infracción fiscal, para determinar si es o no procedente su vinculación y posteriormente su afectación.  </w:t>
      </w:r>
    </w:p>
    <w:p w14:paraId="58445F9B" w14:textId="77777777" w:rsidR="006A3976" w:rsidRPr="00B51F71" w:rsidRDefault="006A3976" w:rsidP="006A3976">
      <w:pPr>
        <w:spacing w:after="0"/>
        <w:contextualSpacing/>
        <w:jc w:val="both"/>
        <w:rPr>
          <w:rFonts w:ascii="Arial" w:hAnsi="Arial" w:cs="Arial"/>
        </w:rPr>
      </w:pPr>
    </w:p>
    <w:p w14:paraId="5214931A" w14:textId="22A41AAA" w:rsidR="006A3976" w:rsidRPr="00B34CBB" w:rsidRDefault="006A3976" w:rsidP="00B34CBB">
      <w:pPr>
        <w:spacing w:after="0" w:line="312" w:lineRule="auto"/>
        <w:jc w:val="both"/>
        <w:rPr>
          <w:rFonts w:ascii="Arial" w:hAnsi="Arial" w:cs="Arial"/>
        </w:rPr>
      </w:pPr>
      <w:r w:rsidRPr="00B51F71">
        <w:rPr>
          <w:rFonts w:ascii="Arial" w:hAnsi="Arial" w:cs="Arial"/>
        </w:rPr>
        <w:t>Por lo tanto, la Administración desconoció las condiciones particulares y generales bajo las cuales s</w:t>
      </w:r>
      <w:r w:rsidR="00000780">
        <w:rPr>
          <w:rFonts w:ascii="Arial" w:hAnsi="Arial" w:cs="Arial"/>
        </w:rPr>
        <w:t>e expidió el contrato de seguro</w:t>
      </w:r>
      <w:r w:rsidRPr="00B51F71">
        <w:rPr>
          <w:rFonts w:ascii="Arial" w:hAnsi="Arial" w:cs="Arial"/>
        </w:rPr>
        <w:t xml:space="preserve"> documentado en </w:t>
      </w:r>
      <w:r w:rsidR="00B34CBB" w:rsidRPr="00FE256D">
        <w:rPr>
          <w:rFonts w:ascii="Arial" w:hAnsi="Arial" w:cs="Arial"/>
        </w:rPr>
        <w:t xml:space="preserve">la </w:t>
      </w:r>
      <w:r w:rsidR="00B34CBB" w:rsidRPr="00C2711D">
        <w:rPr>
          <w:rFonts w:ascii="Arial" w:hAnsi="Arial" w:cs="Arial"/>
          <w:b/>
          <w:bCs/>
        </w:rPr>
        <w:t>Póliza de Cumplimiento de Disposiciones Legales No. 1144480 – 1</w:t>
      </w:r>
      <w:r w:rsidR="00B34CBB">
        <w:rPr>
          <w:rFonts w:ascii="Arial" w:hAnsi="Arial" w:cs="Arial"/>
        </w:rPr>
        <w:t xml:space="preserve"> </w:t>
      </w:r>
      <w:r w:rsidRPr="00B51F71">
        <w:rPr>
          <w:rFonts w:ascii="Arial" w:eastAsia="Arial" w:hAnsi="Arial" w:cs="Arial"/>
          <w:bCs/>
          <w:u w:color="000000"/>
        </w:rPr>
        <w:t xml:space="preserve">incurriendo claramente en una falsa motivación de los actos administrativos demandados en la presente acción, máxime cuando </w:t>
      </w:r>
      <w:r w:rsidRPr="00B51F71">
        <w:rPr>
          <w:rFonts w:ascii="Arial" w:hAnsi="Arial" w:cs="Arial"/>
          <w:bCs/>
        </w:rPr>
        <w:t xml:space="preserve">la Ley Comercial </w:t>
      </w:r>
      <w:r w:rsidR="00000780">
        <w:rPr>
          <w:rFonts w:ascii="Arial" w:hAnsi="Arial" w:cs="Arial"/>
        </w:rPr>
        <w:t>faculta</w:t>
      </w:r>
      <w:r w:rsidRPr="00B51F71">
        <w:rPr>
          <w:rFonts w:ascii="Arial" w:hAnsi="Arial" w:cs="Arial"/>
        </w:rPr>
        <w:t xml:space="preserve"> a las compañías aseguradoras para asumir a su arbitrio los riegos que a bien considere, sobre el particular, el artículo 1056 del Código de Comercio, dispone: </w:t>
      </w:r>
    </w:p>
    <w:p w14:paraId="7A5C2575" w14:textId="77777777" w:rsidR="006A3976" w:rsidRPr="00B51F71" w:rsidRDefault="006A3976" w:rsidP="006A3976">
      <w:pPr>
        <w:spacing w:after="0"/>
        <w:ind w:left="709" w:hanging="142"/>
        <w:jc w:val="both"/>
        <w:rPr>
          <w:rFonts w:ascii="Arial" w:hAnsi="Arial" w:cs="Arial"/>
        </w:rPr>
      </w:pPr>
      <w:r w:rsidRPr="00B51F71">
        <w:rPr>
          <w:rFonts w:ascii="Arial" w:hAnsi="Arial" w:cs="Arial"/>
        </w:rPr>
        <w:t xml:space="preserve"> </w:t>
      </w:r>
    </w:p>
    <w:p w14:paraId="3C15F19D" w14:textId="77777777" w:rsidR="006A3976" w:rsidRPr="00B34CBB" w:rsidRDefault="006A3976" w:rsidP="00B34CBB">
      <w:pPr>
        <w:spacing w:after="0" w:line="240" w:lineRule="auto"/>
        <w:ind w:left="851" w:right="843"/>
        <w:jc w:val="both"/>
        <w:rPr>
          <w:rFonts w:ascii="Arial" w:hAnsi="Arial" w:cs="Arial"/>
          <w:iCs/>
          <w:sz w:val="20"/>
          <w:szCs w:val="20"/>
        </w:rPr>
      </w:pPr>
      <w:r w:rsidRPr="00B34CBB">
        <w:rPr>
          <w:rFonts w:ascii="Arial" w:eastAsia="Arial" w:hAnsi="Arial" w:cs="Arial"/>
          <w:iCs/>
          <w:sz w:val="20"/>
          <w:szCs w:val="20"/>
        </w:rPr>
        <w:t xml:space="preserve">"ARTÍCULO 1056. &lt;ASUNCIÓN DE RIESGOS&gt;. Con las restricciones legales, el asegurador pondrá, a su arbitrio, asumir todos o algunos de los riesgos a que estén expuestos el interés o la cosa asegurados, el patrimonio o la persona del asegurado." </w:t>
      </w:r>
    </w:p>
    <w:p w14:paraId="30E2F478" w14:textId="77777777" w:rsidR="006A3976" w:rsidRPr="00B51F71" w:rsidRDefault="006A3976" w:rsidP="006A3976">
      <w:pPr>
        <w:spacing w:after="0"/>
        <w:ind w:left="1173" w:right="48"/>
        <w:jc w:val="both"/>
        <w:rPr>
          <w:rFonts w:ascii="Arial" w:hAnsi="Arial" w:cs="Arial"/>
        </w:rPr>
      </w:pPr>
      <w:r w:rsidRPr="00B51F71">
        <w:rPr>
          <w:rFonts w:ascii="Arial" w:eastAsia="Times New Roman" w:hAnsi="Arial" w:cs="Arial"/>
        </w:rPr>
        <w:t xml:space="preserve"> </w:t>
      </w:r>
    </w:p>
    <w:p w14:paraId="6005AF81" w14:textId="54425793" w:rsidR="00196BB9" w:rsidRDefault="006A3976" w:rsidP="00196BB9">
      <w:pPr>
        <w:spacing w:after="0" w:line="312" w:lineRule="auto"/>
        <w:jc w:val="both"/>
        <w:rPr>
          <w:rFonts w:ascii="Arial" w:hAnsi="Arial" w:cs="Arial"/>
          <w:b/>
          <w:bCs/>
        </w:rPr>
      </w:pPr>
      <w:r w:rsidRPr="00B51F71">
        <w:rPr>
          <w:rFonts w:ascii="Arial" w:hAnsi="Arial" w:cs="Arial"/>
        </w:rPr>
        <w:t>Así entonces, el A Quo se apartó de l</w:t>
      </w:r>
      <w:r w:rsidR="00000780">
        <w:rPr>
          <w:rFonts w:ascii="Arial" w:hAnsi="Arial" w:cs="Arial"/>
        </w:rPr>
        <w:t>a normatividad y jurisprudencia actual y no declaró</w:t>
      </w:r>
      <w:r w:rsidRPr="00B51F71">
        <w:rPr>
          <w:rFonts w:ascii="Arial" w:hAnsi="Arial" w:cs="Arial"/>
        </w:rPr>
        <w:t xml:space="preserve"> la nulidad de los actos administrativos demandados, máxime cuando se demostró que los mismos se expidieron con falsa motivación al no tenerse en cuenta las condiciones particulares y generales bajo las cuales s</w:t>
      </w:r>
      <w:r w:rsidR="00000780">
        <w:rPr>
          <w:rFonts w:ascii="Arial" w:hAnsi="Arial" w:cs="Arial"/>
        </w:rPr>
        <w:t>e expidió el contrato de seguro</w:t>
      </w:r>
      <w:r w:rsidRPr="00B51F71">
        <w:rPr>
          <w:rFonts w:ascii="Arial" w:hAnsi="Arial" w:cs="Arial"/>
        </w:rPr>
        <w:t>.</w:t>
      </w:r>
      <w:r w:rsidR="00570E76">
        <w:rPr>
          <w:rFonts w:ascii="Arial" w:hAnsi="Arial" w:cs="Arial"/>
        </w:rPr>
        <w:t xml:space="preserve"> Por lo que respetuosamente se solicita al H. Tribunal acceder a las </w:t>
      </w:r>
      <w:r w:rsidR="00196BB9">
        <w:rPr>
          <w:rFonts w:ascii="Arial" w:hAnsi="Arial" w:cs="Arial"/>
        </w:rPr>
        <w:t>pretensiones</w:t>
      </w:r>
      <w:r w:rsidR="00570E76">
        <w:rPr>
          <w:rFonts w:ascii="Arial" w:hAnsi="Arial" w:cs="Arial"/>
        </w:rPr>
        <w:t xml:space="preserve"> formuladas por </w:t>
      </w:r>
      <w:r w:rsidR="00196BB9" w:rsidRPr="0085303A">
        <w:rPr>
          <w:rFonts w:ascii="Arial" w:hAnsi="Arial" w:cs="Arial"/>
          <w:b/>
          <w:bCs/>
        </w:rPr>
        <w:t>ZURICH COLOMBIA SEGUROS S.A.</w:t>
      </w:r>
    </w:p>
    <w:p w14:paraId="68CA617C" w14:textId="77777777" w:rsidR="00050953" w:rsidRPr="00926B44" w:rsidRDefault="00050953" w:rsidP="00047D3C">
      <w:pPr>
        <w:spacing w:after="0" w:line="312" w:lineRule="auto"/>
        <w:jc w:val="both"/>
        <w:rPr>
          <w:rFonts w:ascii="Arial" w:hAnsi="Arial" w:cs="Arial"/>
        </w:rPr>
      </w:pPr>
    </w:p>
    <w:p w14:paraId="5B7C62D3" w14:textId="5392571F" w:rsidR="00047D3C" w:rsidRPr="005A2687" w:rsidRDefault="00D31551" w:rsidP="00047D3C">
      <w:pPr>
        <w:pStyle w:val="Prrafodelista"/>
        <w:numPr>
          <w:ilvl w:val="0"/>
          <w:numId w:val="19"/>
        </w:numPr>
        <w:spacing w:after="0" w:line="312" w:lineRule="auto"/>
        <w:ind w:left="284" w:hanging="284"/>
        <w:rPr>
          <w:b/>
          <w:bCs/>
          <w:u w:val="single"/>
        </w:rPr>
      </w:pPr>
      <w:r>
        <w:rPr>
          <w:b/>
          <w:bCs/>
          <w:u w:val="single"/>
        </w:rPr>
        <w:t xml:space="preserve">EN TODO CASO DEBERÁ TENERSE EN CUENTA </w:t>
      </w:r>
      <w:r w:rsidR="00047D3C" w:rsidRPr="005A2687">
        <w:rPr>
          <w:b/>
          <w:bCs/>
          <w:u w:val="single"/>
        </w:rPr>
        <w:t>LAS EXCLUSIONES DE AMPARO DE LA PÓLIZA DE CUMPLIMIENTO DE DISPOSICIONES LEGALES SDPL NO. 1144480 – 1</w:t>
      </w:r>
    </w:p>
    <w:p w14:paraId="4DE8229A" w14:textId="77777777" w:rsidR="00047D3C" w:rsidRPr="00926B44" w:rsidRDefault="00047D3C" w:rsidP="00047D3C">
      <w:pPr>
        <w:spacing w:after="0" w:line="312" w:lineRule="auto"/>
        <w:rPr>
          <w:rFonts w:ascii="Arial" w:eastAsia="Times New Roman" w:hAnsi="Arial" w:cs="Arial"/>
          <w:bCs/>
          <w:iCs/>
          <w:lang w:eastAsia="es-ES"/>
        </w:rPr>
      </w:pPr>
    </w:p>
    <w:p w14:paraId="5D8441A4" w14:textId="77777777" w:rsidR="00047D3C" w:rsidRPr="00926B44" w:rsidRDefault="00047D3C" w:rsidP="00047D3C">
      <w:pPr>
        <w:spacing w:after="0" w:line="312" w:lineRule="auto"/>
        <w:jc w:val="both"/>
        <w:rPr>
          <w:rFonts w:ascii="Arial" w:eastAsia="Times New Roman" w:hAnsi="Arial" w:cs="Arial"/>
          <w:bCs/>
          <w:iCs/>
          <w:lang w:eastAsia="es-ES"/>
        </w:rPr>
      </w:pPr>
      <w:r w:rsidRPr="00926B44">
        <w:rPr>
          <w:rFonts w:ascii="Arial" w:hAnsi="Arial" w:cs="Arial"/>
        </w:rPr>
        <w:t>En materia de contratos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mediante sentencia del 27 de mayo de 2022, se refirió a las exclusiones de la siguiente manera:</w:t>
      </w:r>
    </w:p>
    <w:p w14:paraId="35D7064C" w14:textId="77777777" w:rsidR="00047D3C" w:rsidRPr="00926B44" w:rsidRDefault="00047D3C" w:rsidP="00047D3C">
      <w:pPr>
        <w:spacing w:after="0" w:line="312" w:lineRule="auto"/>
        <w:jc w:val="both"/>
        <w:rPr>
          <w:rFonts w:ascii="Arial" w:eastAsia="Times New Roman" w:hAnsi="Arial" w:cs="Arial"/>
          <w:bCs/>
          <w:iCs/>
          <w:lang w:eastAsia="es-ES"/>
        </w:rPr>
      </w:pPr>
    </w:p>
    <w:p w14:paraId="151963A9" w14:textId="77777777" w:rsidR="00047D3C" w:rsidRPr="005A2687" w:rsidRDefault="00047D3C" w:rsidP="00047D3C">
      <w:pPr>
        <w:spacing w:after="0" w:line="240" w:lineRule="auto"/>
        <w:ind w:left="851" w:right="845"/>
        <w:jc w:val="both"/>
        <w:rPr>
          <w:rFonts w:ascii="Arial" w:hAnsi="Arial" w:cs="Arial"/>
          <w:sz w:val="20"/>
          <w:szCs w:val="20"/>
        </w:rPr>
      </w:pPr>
      <w:r w:rsidRPr="005A2687">
        <w:rPr>
          <w:rFonts w:ascii="Arial" w:hAnsi="Arial" w:cs="Arial"/>
          <w:sz w:val="20"/>
          <w:szCs w:val="20"/>
        </w:rPr>
        <w:t>“Lo anterior, se reitera, en la medida en que si bien desde la perspectiva de la normativa aplicable se cumplieron las condiciones generales de la póliza de seguros para que Seguros de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p>
    <w:p w14:paraId="0A10F9E7" w14:textId="77777777" w:rsidR="00047D3C" w:rsidRPr="00926B44" w:rsidRDefault="00047D3C" w:rsidP="00047D3C">
      <w:pPr>
        <w:spacing w:after="0" w:line="312" w:lineRule="auto"/>
        <w:ind w:left="567" w:right="567"/>
        <w:jc w:val="both"/>
        <w:rPr>
          <w:rFonts w:ascii="Arial" w:hAnsi="Arial" w:cs="Arial"/>
        </w:rPr>
      </w:pPr>
    </w:p>
    <w:p w14:paraId="484FCC8A" w14:textId="77777777" w:rsidR="00047D3C" w:rsidRDefault="00047D3C" w:rsidP="00047D3C">
      <w:pPr>
        <w:spacing w:after="0" w:line="312" w:lineRule="auto"/>
        <w:jc w:val="both"/>
        <w:rPr>
          <w:rFonts w:ascii="Arial" w:hAnsi="Arial" w:cs="Arial"/>
        </w:rPr>
      </w:pPr>
      <w:r w:rsidRPr="00926B44">
        <w:rPr>
          <w:rFonts w:ascii="Arial" w:hAnsi="Arial" w:cs="Arial"/>
        </w:rPr>
        <w:t>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Póliza de cumplimiento, en la sección segunda de las Condiciones Generales, señala una serie de exclusiones, las cuales presento a continuación:</w:t>
      </w:r>
    </w:p>
    <w:p w14:paraId="4B250F77" w14:textId="77777777" w:rsidR="002A0D54" w:rsidRDefault="002A0D54" w:rsidP="00047D3C">
      <w:pPr>
        <w:spacing w:after="0" w:line="312" w:lineRule="auto"/>
        <w:jc w:val="both"/>
        <w:rPr>
          <w:rFonts w:ascii="Arial" w:hAnsi="Arial" w:cs="Arial"/>
        </w:rPr>
      </w:pPr>
    </w:p>
    <w:p w14:paraId="0F77C86E" w14:textId="470B0785" w:rsidR="002A0D54" w:rsidRPr="00926B44" w:rsidRDefault="002A0D54" w:rsidP="00047D3C">
      <w:pPr>
        <w:spacing w:after="0" w:line="312" w:lineRule="auto"/>
        <w:jc w:val="both"/>
        <w:rPr>
          <w:rFonts w:ascii="Arial" w:eastAsia="Times New Roman" w:hAnsi="Arial" w:cs="Arial"/>
          <w:bCs/>
          <w:iCs/>
          <w:lang w:eastAsia="es-ES"/>
        </w:rPr>
      </w:pPr>
      <w:r>
        <w:rPr>
          <w:rFonts w:ascii="Arial" w:eastAsia="Times New Roman" w:hAnsi="Arial" w:cs="Arial"/>
          <w:bCs/>
          <w:iCs/>
          <w:noProof/>
          <w:lang w:eastAsia="es-CO"/>
        </w:rPr>
        <mc:AlternateContent>
          <mc:Choice Requires="wps">
            <w:drawing>
              <wp:anchor distT="0" distB="0" distL="114300" distR="114300" simplePos="0" relativeHeight="251671552" behindDoc="0" locked="0" layoutInCell="1" allowOverlap="1" wp14:anchorId="0D2C46B9" wp14:editId="37D67210">
                <wp:simplePos x="0" y="0"/>
                <wp:positionH relativeFrom="column">
                  <wp:posOffset>635</wp:posOffset>
                </wp:positionH>
                <wp:positionV relativeFrom="paragraph">
                  <wp:posOffset>1428750</wp:posOffset>
                </wp:positionV>
                <wp:extent cx="6116320" cy="561975"/>
                <wp:effectExtent l="19050" t="19050" r="17780" b="28575"/>
                <wp:wrapNone/>
                <wp:docPr id="16682792" name="Rectángulo 4"/>
                <wp:cNvGraphicFramePr/>
                <a:graphic xmlns:a="http://schemas.openxmlformats.org/drawingml/2006/main">
                  <a:graphicData uri="http://schemas.microsoft.com/office/word/2010/wordprocessingShape">
                    <wps:wsp>
                      <wps:cNvSpPr/>
                      <wps:spPr>
                        <a:xfrm>
                          <a:off x="0" y="0"/>
                          <a:ext cx="6116320" cy="5619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B2F05" id="Rectángulo 4" o:spid="_x0000_s1026" style="position:absolute;margin-left:.05pt;margin-top:112.5pt;width:481.6pt;height:4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" filled="f" strokecolor="#c00000" strokeweight="2.25pt"/>
            </w:pict>
          </mc:Fallback>
        </mc:AlternateContent>
      </w:r>
      <w:r w:rsidRPr="002A0D54">
        <w:rPr>
          <w:rFonts w:ascii="Arial" w:eastAsia="Times New Roman" w:hAnsi="Arial" w:cs="Arial"/>
          <w:bCs/>
          <w:iCs/>
          <w:noProof/>
          <w:lang w:eastAsia="es-CO"/>
        </w:rPr>
        <w:drawing>
          <wp:inline distT="0" distB="0" distL="0" distR="0" wp14:anchorId="38BE28FA" wp14:editId="4CE4E8C8">
            <wp:extent cx="6116320" cy="1990725"/>
            <wp:effectExtent l="0" t="0" r="0" b="9525"/>
            <wp:docPr id="1733224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2409" name=""/>
                    <pic:cNvPicPr/>
                  </pic:nvPicPr>
                  <pic:blipFill>
                    <a:blip r:embed="rId12"/>
                    <a:stretch>
                      <a:fillRect/>
                    </a:stretch>
                  </pic:blipFill>
                  <pic:spPr>
                    <a:xfrm>
                      <a:off x="0" y="0"/>
                      <a:ext cx="6116320" cy="1990725"/>
                    </a:xfrm>
                    <a:prstGeom prst="rect">
                      <a:avLst/>
                    </a:prstGeom>
                  </pic:spPr>
                </pic:pic>
              </a:graphicData>
            </a:graphic>
          </wp:inline>
        </w:drawing>
      </w:r>
    </w:p>
    <w:p w14:paraId="386697C2" w14:textId="77777777" w:rsidR="00047D3C" w:rsidRPr="00926B44" w:rsidRDefault="00047D3C" w:rsidP="00047D3C">
      <w:pPr>
        <w:spacing w:after="0" w:line="312" w:lineRule="auto"/>
        <w:jc w:val="both"/>
        <w:rPr>
          <w:rFonts w:ascii="Arial" w:eastAsia="Times New Roman" w:hAnsi="Arial" w:cs="Arial"/>
          <w:bCs/>
          <w:iCs/>
          <w:lang w:eastAsia="es-ES"/>
        </w:rPr>
      </w:pPr>
    </w:p>
    <w:p w14:paraId="397A5D5E" w14:textId="77777777" w:rsidR="00047D3C" w:rsidRPr="00926B44" w:rsidRDefault="00047D3C" w:rsidP="00047D3C">
      <w:pPr>
        <w:spacing w:after="0" w:line="312" w:lineRule="auto"/>
        <w:jc w:val="both"/>
        <w:rPr>
          <w:rFonts w:ascii="Arial" w:hAnsi="Arial" w:cs="Arial"/>
        </w:rPr>
      </w:pPr>
      <w:r w:rsidRPr="00926B44">
        <w:rPr>
          <w:rFonts w:ascii="Arial" w:hAnsi="Arial" w:cs="Arial"/>
        </w:rPr>
        <w:t>Así las cosas, bajo la anterior premisa, en caso de configurarse alguna de las exclusiones arriba señaladas las que constan en las condiciones generales y particulares de las Pólizas de Cumplimiento, estas deberán ser aplicadas y dársele los efectos señalados por la Jurisprudencia.</w:t>
      </w:r>
    </w:p>
    <w:p w14:paraId="265CAAFA" w14:textId="77777777" w:rsidR="00047D3C" w:rsidRPr="00926B44" w:rsidRDefault="00047D3C" w:rsidP="00047D3C">
      <w:pPr>
        <w:spacing w:after="0" w:line="312" w:lineRule="auto"/>
        <w:jc w:val="both"/>
        <w:rPr>
          <w:rFonts w:ascii="Arial" w:hAnsi="Arial" w:cs="Arial"/>
        </w:rPr>
      </w:pPr>
    </w:p>
    <w:p w14:paraId="116BDF02" w14:textId="77777777" w:rsidR="00282237" w:rsidRPr="0095059E" w:rsidRDefault="00282237" w:rsidP="00282237">
      <w:pPr>
        <w:spacing w:after="0" w:line="312" w:lineRule="auto"/>
        <w:jc w:val="both"/>
        <w:rPr>
          <w:rFonts w:ascii="Arial" w:hAnsi="Arial" w:cs="Arial"/>
        </w:rPr>
      </w:pPr>
      <w:r w:rsidRPr="0095059E">
        <w:rPr>
          <w:rFonts w:ascii="Arial" w:hAnsi="Arial" w:cs="Arial"/>
          <w:lang w:val="es-ES"/>
        </w:rPr>
        <w:t xml:space="preserve">Por otro lado, si bien la Circular Básica Jurídica establece que las </w:t>
      </w:r>
      <w:r w:rsidRPr="0095059E">
        <w:rPr>
          <w:rFonts w:ascii="Arial" w:hAnsi="Arial" w:cs="Arial"/>
        </w:rPr>
        <w:t xml:space="preserve">exclusiones deben constar en la primera página de la póliza y en caracteres destacados, la Corte Suprema de Justicia en Sentencia de </w:t>
      </w:r>
      <w:r>
        <w:rPr>
          <w:rFonts w:ascii="Arial" w:hAnsi="Arial" w:cs="Arial"/>
        </w:rPr>
        <w:t>U</w:t>
      </w:r>
      <w:r w:rsidRPr="0095059E">
        <w:rPr>
          <w:rFonts w:ascii="Arial" w:hAnsi="Arial" w:cs="Arial"/>
        </w:rPr>
        <w:t xml:space="preserve">nificación </w:t>
      </w:r>
      <w:r w:rsidRPr="0095059E">
        <w:rPr>
          <w:rFonts w:ascii="Arial" w:hAnsi="Arial" w:cs="Arial"/>
          <w:shd w:val="clear" w:color="auto" w:fill="FFFFFF"/>
        </w:rPr>
        <w:t xml:space="preserve">No. </w:t>
      </w:r>
      <w:hyperlink r:id="rId13" w:history="1">
        <w:r w:rsidRPr="0095059E">
          <w:rPr>
            <w:rStyle w:val="Hipervnculo"/>
            <w:rFonts w:ascii="Arial" w:hAnsi="Arial" w:cs="Arial"/>
            <w:color w:val="auto"/>
            <w:spacing w:val="12"/>
            <w:u w:val="none"/>
            <w:shd w:val="clear" w:color="auto" w:fill="FFFFFF"/>
          </w:rPr>
          <w:t>SC328 del 21 de septiembre de 2023</w:t>
        </w:r>
      </w:hyperlink>
      <w:r w:rsidRPr="0095059E">
        <w:rPr>
          <w:rFonts w:ascii="Arial" w:hAnsi="Arial" w:cs="Arial"/>
          <w:shd w:val="clear" w:color="auto" w:fill="FFFFFF"/>
        </w:rPr>
        <w:t xml:space="preserve">  </w:t>
      </w:r>
      <w:r w:rsidRPr="0095059E">
        <w:rPr>
          <w:rFonts w:ascii="Arial" w:hAnsi="Arial" w:cs="Arial"/>
        </w:rPr>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72571482" w14:textId="77777777" w:rsidR="00282237" w:rsidRPr="0095059E" w:rsidRDefault="00282237" w:rsidP="00282237">
      <w:pPr>
        <w:spacing w:after="0" w:line="312" w:lineRule="auto"/>
        <w:rPr>
          <w:rFonts w:ascii="Arial" w:hAnsi="Arial" w:cs="Arial"/>
        </w:rPr>
      </w:pPr>
    </w:p>
    <w:p w14:paraId="11BAB5B1" w14:textId="77777777" w:rsidR="00282237" w:rsidRPr="0095059E" w:rsidRDefault="00282237" w:rsidP="00282237">
      <w:pPr>
        <w:spacing w:after="0" w:line="312" w:lineRule="auto"/>
        <w:jc w:val="both"/>
        <w:rPr>
          <w:rFonts w:ascii="Arial" w:hAnsi="Arial" w:cs="Arial"/>
        </w:rPr>
      </w:pPr>
      <w:r w:rsidRPr="0095059E">
        <w:rPr>
          <w:rFonts w:ascii="Arial" w:hAnsi="Arial" w:cs="Arial"/>
        </w:rPr>
        <w:t>Lo anterior, en estricto cumplimiento del artículo 184 del Estatuto Orgánico del Sistema Financiero:</w:t>
      </w:r>
    </w:p>
    <w:p w14:paraId="42D90185" w14:textId="77777777" w:rsidR="00282237" w:rsidRPr="0095059E" w:rsidRDefault="00282237" w:rsidP="00282237">
      <w:pPr>
        <w:spacing w:after="0" w:line="312" w:lineRule="auto"/>
        <w:jc w:val="both"/>
        <w:rPr>
          <w:rFonts w:ascii="Arial" w:hAnsi="Arial" w:cs="Arial"/>
        </w:rPr>
      </w:pPr>
    </w:p>
    <w:p w14:paraId="1A1C2A54" w14:textId="77777777" w:rsidR="00282237" w:rsidRPr="00E8074F" w:rsidRDefault="00282237" w:rsidP="00282237">
      <w:pPr>
        <w:spacing w:after="0" w:line="240" w:lineRule="auto"/>
        <w:ind w:left="851" w:right="843"/>
        <w:jc w:val="both"/>
        <w:rPr>
          <w:rFonts w:ascii="Arial" w:hAnsi="Arial" w:cs="Arial"/>
          <w:sz w:val="20"/>
          <w:szCs w:val="20"/>
        </w:rPr>
      </w:pPr>
      <w:r w:rsidRPr="00E8074F">
        <w:rPr>
          <w:rFonts w:ascii="Arial" w:hAnsi="Arial" w:cs="Arial"/>
          <w:sz w:val="20"/>
          <w:szCs w:val="20"/>
        </w:rPr>
        <w:t xml:space="preserve">Artículo 184. Régimen de pólizas y tarifas. </w:t>
      </w:r>
    </w:p>
    <w:p w14:paraId="45909848" w14:textId="77777777" w:rsidR="00282237" w:rsidRPr="00E8074F" w:rsidRDefault="00282237" w:rsidP="00282237">
      <w:pPr>
        <w:spacing w:after="0" w:line="240" w:lineRule="auto"/>
        <w:ind w:left="851" w:right="843"/>
        <w:jc w:val="both"/>
        <w:rPr>
          <w:rFonts w:ascii="Arial" w:hAnsi="Arial" w:cs="Arial"/>
          <w:sz w:val="20"/>
          <w:szCs w:val="20"/>
        </w:rPr>
      </w:pPr>
      <w:r w:rsidRPr="00E8074F">
        <w:rPr>
          <w:rFonts w:ascii="Arial" w:hAnsi="Arial" w:cs="Arial"/>
          <w:sz w:val="20"/>
          <w:szCs w:val="20"/>
        </w:rPr>
        <w:t>(…)</w:t>
      </w:r>
    </w:p>
    <w:p w14:paraId="572ECBBC" w14:textId="77777777" w:rsidR="00282237" w:rsidRPr="00E8074F" w:rsidRDefault="00282237" w:rsidP="00282237">
      <w:pPr>
        <w:spacing w:after="0" w:line="240" w:lineRule="auto"/>
        <w:ind w:left="851" w:right="843"/>
        <w:jc w:val="both"/>
        <w:rPr>
          <w:rFonts w:ascii="Arial" w:hAnsi="Arial" w:cs="Arial"/>
          <w:sz w:val="20"/>
          <w:szCs w:val="20"/>
        </w:rPr>
      </w:pPr>
      <w:r w:rsidRPr="00E8074F">
        <w:rPr>
          <w:rFonts w:ascii="Arial" w:hAnsi="Arial" w:cs="Arial"/>
          <w:sz w:val="20"/>
          <w:szCs w:val="20"/>
        </w:rPr>
        <w:t>2. Requisitos de las pólizas. Las pólizas deberán ajustarse a las siguientes exigencias:</w:t>
      </w:r>
    </w:p>
    <w:p w14:paraId="394AD35F" w14:textId="77777777" w:rsidR="00282237" w:rsidRPr="00E8074F" w:rsidRDefault="00282237" w:rsidP="00282237">
      <w:pPr>
        <w:spacing w:after="0" w:line="240" w:lineRule="auto"/>
        <w:ind w:left="851" w:right="843"/>
        <w:jc w:val="both"/>
        <w:rPr>
          <w:rFonts w:ascii="Arial" w:hAnsi="Arial" w:cs="Arial"/>
          <w:sz w:val="20"/>
          <w:szCs w:val="20"/>
        </w:rPr>
      </w:pPr>
      <w:r w:rsidRPr="00E8074F">
        <w:rPr>
          <w:rFonts w:ascii="Arial" w:hAnsi="Arial" w:cs="Arial"/>
          <w:sz w:val="20"/>
          <w:szCs w:val="20"/>
        </w:rPr>
        <w:t>a. Su contenido debe ceñirse a las normas que regulan el contrato de seguro, al presente estatuto y a las demás disposiciones imperativas que resulten aplicables, so pena de ineficacia de la estipulación respectiva;</w:t>
      </w:r>
    </w:p>
    <w:p w14:paraId="069BC8D2" w14:textId="77777777" w:rsidR="00282237" w:rsidRPr="00E8074F" w:rsidRDefault="00282237" w:rsidP="00282237">
      <w:pPr>
        <w:spacing w:after="0" w:line="240" w:lineRule="auto"/>
        <w:ind w:left="851" w:right="843"/>
        <w:jc w:val="both"/>
        <w:rPr>
          <w:rFonts w:ascii="Arial" w:hAnsi="Arial" w:cs="Arial"/>
          <w:sz w:val="20"/>
          <w:szCs w:val="20"/>
        </w:rPr>
      </w:pPr>
      <w:r w:rsidRPr="00E8074F">
        <w:rPr>
          <w:rFonts w:ascii="Arial" w:hAnsi="Arial" w:cs="Arial"/>
          <w:sz w:val="20"/>
          <w:szCs w:val="20"/>
        </w:rPr>
        <w:t>b. Deben redactarse en tal forma que sean de fácil comprensión para el asegurado. Por tanto, los caracteres tipográficos deben ser fácilmente legibles, y</w:t>
      </w:r>
    </w:p>
    <w:p w14:paraId="2173C395" w14:textId="77777777" w:rsidR="00282237" w:rsidRPr="00E8074F" w:rsidRDefault="00282237" w:rsidP="00282237">
      <w:pPr>
        <w:spacing w:after="0" w:line="240" w:lineRule="auto"/>
        <w:ind w:left="851" w:right="843"/>
        <w:jc w:val="both"/>
        <w:rPr>
          <w:rFonts w:ascii="Arial" w:hAnsi="Arial" w:cs="Arial"/>
          <w:i/>
          <w:iCs/>
          <w:sz w:val="20"/>
          <w:szCs w:val="20"/>
        </w:rPr>
      </w:pPr>
      <w:r w:rsidRPr="00E8074F">
        <w:rPr>
          <w:rFonts w:ascii="Arial" w:hAnsi="Arial" w:cs="Arial"/>
          <w:sz w:val="20"/>
          <w:szCs w:val="20"/>
        </w:rPr>
        <w:t xml:space="preserve">c. </w:t>
      </w:r>
      <w:r w:rsidRPr="00E8074F">
        <w:rPr>
          <w:rFonts w:ascii="Arial" w:hAnsi="Arial" w:cs="Arial"/>
          <w:b/>
          <w:bCs/>
          <w:sz w:val="20"/>
          <w:szCs w:val="20"/>
          <w:u w:val="single"/>
        </w:rPr>
        <w:t>Los amparos básicos y las exclusiones deben figurar, en caracteres destacados, en la primera página de la póliza. (negrilla y subrayado por fuera del texto original</w:t>
      </w:r>
      <w:r w:rsidRPr="00E8074F">
        <w:rPr>
          <w:rFonts w:ascii="Arial" w:hAnsi="Arial" w:cs="Arial"/>
          <w:b/>
          <w:bCs/>
          <w:i/>
          <w:iCs/>
          <w:sz w:val="20"/>
          <w:szCs w:val="20"/>
          <w:u w:val="single"/>
        </w:rPr>
        <w:t xml:space="preserve">). </w:t>
      </w:r>
    </w:p>
    <w:p w14:paraId="7122F3CF" w14:textId="77777777" w:rsidR="00282237" w:rsidRPr="0095059E" w:rsidRDefault="00282237" w:rsidP="00282237">
      <w:pPr>
        <w:autoSpaceDE w:val="0"/>
        <w:autoSpaceDN w:val="0"/>
        <w:adjustRightInd w:val="0"/>
        <w:spacing w:after="0" w:line="312" w:lineRule="auto"/>
        <w:jc w:val="both"/>
        <w:rPr>
          <w:rFonts w:ascii="Arial" w:hAnsi="Arial" w:cs="Arial"/>
        </w:rPr>
      </w:pPr>
    </w:p>
    <w:p w14:paraId="64F02D61" w14:textId="77777777" w:rsidR="00282237" w:rsidRPr="0095059E" w:rsidRDefault="00282237" w:rsidP="00282237">
      <w:pPr>
        <w:autoSpaceDE w:val="0"/>
        <w:autoSpaceDN w:val="0"/>
        <w:adjustRightInd w:val="0"/>
        <w:spacing w:after="0" w:line="312" w:lineRule="auto"/>
        <w:jc w:val="both"/>
        <w:rPr>
          <w:rFonts w:ascii="Arial" w:hAnsi="Arial" w:cs="Arial"/>
          <w:shd w:val="clear" w:color="auto" w:fill="FFFFFF"/>
        </w:rPr>
      </w:pPr>
      <w:r w:rsidRPr="0095059E">
        <w:rPr>
          <w:rFonts w:ascii="Arial" w:hAnsi="Arial" w:cs="Arial"/>
        </w:rPr>
        <w:lastRenderedPageBreak/>
        <w:t xml:space="preserve">En tal sentido, la Corte Suprema de Justicia-Sala de Casación Civil </w:t>
      </w:r>
      <w:r w:rsidRPr="0095059E">
        <w:rPr>
          <w:rFonts w:ascii="Arial" w:hAnsi="Arial" w:cs="Arial"/>
          <w:shd w:val="clear" w:color="auto" w:fill="FFFFFF"/>
        </w:rPr>
        <w:t xml:space="preserve">mediante la </w:t>
      </w:r>
      <w:r>
        <w:rPr>
          <w:rFonts w:ascii="Arial" w:hAnsi="Arial" w:cs="Arial"/>
          <w:shd w:val="clear" w:color="auto" w:fill="FFFFFF"/>
        </w:rPr>
        <w:t>S</w:t>
      </w:r>
      <w:r w:rsidRPr="0095059E">
        <w:rPr>
          <w:rFonts w:ascii="Arial" w:hAnsi="Arial" w:cs="Arial"/>
          <w:shd w:val="clear" w:color="auto" w:fill="FFFFFF"/>
        </w:rPr>
        <w:t xml:space="preserve">entencia de </w:t>
      </w:r>
      <w:r>
        <w:rPr>
          <w:rFonts w:ascii="Arial" w:hAnsi="Arial" w:cs="Arial"/>
          <w:shd w:val="clear" w:color="auto" w:fill="FFFFFF"/>
        </w:rPr>
        <w:t>U</w:t>
      </w:r>
      <w:r w:rsidRPr="0095059E">
        <w:rPr>
          <w:rFonts w:ascii="Arial" w:hAnsi="Arial" w:cs="Arial"/>
          <w:shd w:val="clear" w:color="auto" w:fill="FFFFFF"/>
        </w:rPr>
        <w:t xml:space="preserve">nificación No. </w:t>
      </w:r>
      <w:hyperlink r:id="rId14" w:history="1">
        <w:r w:rsidRPr="0095059E">
          <w:rPr>
            <w:rStyle w:val="Hipervnculo"/>
            <w:rFonts w:ascii="Arial" w:hAnsi="Arial" w:cs="Arial"/>
            <w:b/>
            <w:bCs/>
            <w:color w:val="auto"/>
            <w:spacing w:val="12"/>
            <w:u w:val="none"/>
            <w:shd w:val="clear" w:color="auto" w:fill="FFFFFF"/>
          </w:rPr>
          <w:t>SC328 del 21 de septiembre de 2023</w:t>
        </w:r>
      </w:hyperlink>
      <w:r w:rsidRPr="0095059E">
        <w:rPr>
          <w:rFonts w:ascii="Arial" w:hAnsi="Arial" w:cs="Arial"/>
          <w:shd w:val="clear" w:color="auto" w:fill="FFFFFF"/>
        </w:rPr>
        <w:t>, señaló que:</w:t>
      </w:r>
    </w:p>
    <w:p w14:paraId="6D09D2B4" w14:textId="77777777" w:rsidR="00282237" w:rsidRPr="0095059E" w:rsidRDefault="00282237" w:rsidP="00282237">
      <w:pPr>
        <w:autoSpaceDE w:val="0"/>
        <w:autoSpaceDN w:val="0"/>
        <w:adjustRightInd w:val="0"/>
        <w:spacing w:after="0" w:line="312" w:lineRule="auto"/>
        <w:jc w:val="both"/>
        <w:rPr>
          <w:rFonts w:ascii="Arial" w:hAnsi="Arial" w:cs="Arial"/>
          <w:shd w:val="clear" w:color="auto" w:fill="FFFFFF"/>
        </w:rPr>
      </w:pPr>
    </w:p>
    <w:p w14:paraId="2CE535E2" w14:textId="77777777" w:rsidR="00282237" w:rsidRPr="00E8074F" w:rsidRDefault="00282237" w:rsidP="00282237">
      <w:pPr>
        <w:autoSpaceDE w:val="0"/>
        <w:autoSpaceDN w:val="0"/>
        <w:adjustRightInd w:val="0"/>
        <w:spacing w:after="0" w:line="240" w:lineRule="auto"/>
        <w:ind w:left="851" w:right="843"/>
        <w:jc w:val="both"/>
        <w:rPr>
          <w:rFonts w:ascii="Arial" w:hAnsi="Arial" w:cs="Arial"/>
          <w:sz w:val="20"/>
          <w:szCs w:val="20"/>
        </w:rPr>
      </w:pPr>
      <w:r w:rsidRPr="00E8074F">
        <w:rPr>
          <w:rFonts w:ascii="Arial" w:hAnsi="Arial" w:cs="Arial"/>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w:t>
      </w:r>
      <w:proofErr w:type="spellStart"/>
      <w:r w:rsidRPr="00E8074F">
        <w:rPr>
          <w:rFonts w:ascii="Arial" w:hAnsi="Arial" w:cs="Arial"/>
          <w:sz w:val="20"/>
          <w:szCs w:val="20"/>
        </w:rPr>
        <w:t>ejusdem</w:t>
      </w:r>
      <w:proofErr w:type="spellEnd"/>
      <w:r w:rsidRPr="00E8074F">
        <w:rPr>
          <w:rFonts w:ascii="Arial" w:hAnsi="Arial" w:cs="Arial"/>
          <w:sz w:val="20"/>
          <w:szCs w:val="20"/>
        </w:rPr>
        <w:t>.</w:t>
      </w:r>
    </w:p>
    <w:p w14:paraId="7050E78E" w14:textId="77777777" w:rsidR="00282237" w:rsidRPr="00E8074F" w:rsidRDefault="00282237" w:rsidP="00282237">
      <w:pPr>
        <w:autoSpaceDE w:val="0"/>
        <w:autoSpaceDN w:val="0"/>
        <w:adjustRightInd w:val="0"/>
        <w:spacing w:after="0" w:line="240" w:lineRule="auto"/>
        <w:ind w:left="851" w:right="843"/>
        <w:rPr>
          <w:rFonts w:ascii="Arial" w:hAnsi="Arial" w:cs="Arial"/>
          <w:sz w:val="20"/>
          <w:szCs w:val="20"/>
        </w:rPr>
      </w:pPr>
    </w:p>
    <w:p w14:paraId="6AD02539" w14:textId="77777777" w:rsidR="00282237" w:rsidRPr="00E8074F" w:rsidRDefault="00282237" w:rsidP="00282237">
      <w:pPr>
        <w:autoSpaceDE w:val="0"/>
        <w:autoSpaceDN w:val="0"/>
        <w:adjustRightInd w:val="0"/>
        <w:spacing w:after="0" w:line="240" w:lineRule="auto"/>
        <w:ind w:left="851" w:right="843"/>
        <w:jc w:val="both"/>
        <w:rPr>
          <w:rFonts w:ascii="Arial" w:hAnsi="Arial" w:cs="Arial"/>
          <w:sz w:val="20"/>
          <w:szCs w:val="20"/>
        </w:rPr>
      </w:pPr>
      <w:r w:rsidRPr="00E8074F">
        <w:rPr>
          <w:rFonts w:ascii="Arial" w:hAnsi="Arial" w:cs="Arial"/>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4E30F89D" w14:textId="77777777" w:rsidR="00282237" w:rsidRPr="00E8074F" w:rsidRDefault="00282237" w:rsidP="00282237">
      <w:pPr>
        <w:autoSpaceDE w:val="0"/>
        <w:autoSpaceDN w:val="0"/>
        <w:adjustRightInd w:val="0"/>
        <w:spacing w:after="0" w:line="240" w:lineRule="auto"/>
        <w:ind w:left="851" w:right="843"/>
        <w:jc w:val="both"/>
        <w:rPr>
          <w:rFonts w:ascii="Arial" w:hAnsi="Arial" w:cs="Arial"/>
          <w:sz w:val="20"/>
          <w:szCs w:val="20"/>
        </w:rPr>
      </w:pPr>
    </w:p>
    <w:p w14:paraId="47BE7115" w14:textId="77777777" w:rsidR="00282237" w:rsidRPr="00E8074F" w:rsidRDefault="00282237" w:rsidP="00282237">
      <w:pPr>
        <w:autoSpaceDE w:val="0"/>
        <w:autoSpaceDN w:val="0"/>
        <w:adjustRightInd w:val="0"/>
        <w:spacing w:after="0" w:line="240" w:lineRule="auto"/>
        <w:ind w:left="851" w:right="843"/>
        <w:jc w:val="both"/>
        <w:rPr>
          <w:rFonts w:ascii="Arial" w:hAnsi="Arial" w:cs="Arial"/>
          <w:sz w:val="20"/>
          <w:szCs w:val="20"/>
        </w:rPr>
      </w:pPr>
      <w:r w:rsidRPr="00E8074F">
        <w:rPr>
          <w:rFonts w:ascii="Arial" w:hAnsi="Arial" w:cs="Arial"/>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E8074F">
        <w:rPr>
          <w:rFonts w:ascii="Arial" w:hAnsi="Arial" w:cs="Arial"/>
          <w:b/>
          <w:bCs/>
          <w:sz w:val="20"/>
          <w:szCs w:val="20"/>
        </w:rPr>
        <w:t xml:space="preserve">a partir de allí </w:t>
      </w:r>
      <w:r w:rsidRPr="00E8074F">
        <w:rPr>
          <w:rFonts w:ascii="Arial" w:hAnsi="Arial" w:cs="Arial"/>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7005087E" w14:textId="77777777" w:rsidR="00282237" w:rsidRPr="0095059E" w:rsidRDefault="00282237" w:rsidP="00282237">
      <w:pPr>
        <w:autoSpaceDE w:val="0"/>
        <w:autoSpaceDN w:val="0"/>
        <w:adjustRightInd w:val="0"/>
        <w:spacing w:after="0" w:line="312" w:lineRule="auto"/>
        <w:rPr>
          <w:rFonts w:ascii="Arial" w:hAnsi="Arial" w:cs="Arial"/>
          <w:b/>
          <w:bCs/>
          <w:i/>
          <w:iCs/>
        </w:rPr>
      </w:pPr>
    </w:p>
    <w:p w14:paraId="0C23D020" w14:textId="77777777" w:rsidR="00282237" w:rsidRPr="0095059E" w:rsidRDefault="00282237" w:rsidP="00282237">
      <w:pPr>
        <w:spacing w:after="0" w:line="312" w:lineRule="auto"/>
        <w:jc w:val="both"/>
        <w:rPr>
          <w:rFonts w:ascii="Arial" w:hAnsi="Arial" w:cs="Arial"/>
        </w:rPr>
      </w:pPr>
      <w:r w:rsidRPr="0095059E">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w:t>
      </w:r>
      <w:r>
        <w:rPr>
          <w:rFonts w:ascii="Arial" w:hAnsi="Arial" w:cs="Arial"/>
        </w:rPr>
        <w:t xml:space="preserve">Sala Civil de la </w:t>
      </w:r>
      <w:r w:rsidRPr="0095059E">
        <w:rPr>
          <w:rFonts w:ascii="Arial" w:hAnsi="Arial" w:cs="Arial"/>
        </w:rPr>
        <w:t xml:space="preserve">Corte Suprema de Justicia; exigencia que se cumple en el caso de marras, toda vez que las exclusiones fueron estipuladas a partir de la primera página de las condiciones generales de la póliza. </w:t>
      </w:r>
    </w:p>
    <w:p w14:paraId="54F402F6" w14:textId="77777777" w:rsidR="00282237" w:rsidRPr="0095059E" w:rsidRDefault="00282237" w:rsidP="00282237">
      <w:pPr>
        <w:spacing w:after="0" w:line="312" w:lineRule="auto"/>
        <w:jc w:val="both"/>
        <w:rPr>
          <w:rFonts w:ascii="Arial" w:hAnsi="Arial" w:cs="Arial"/>
        </w:rPr>
      </w:pPr>
    </w:p>
    <w:p w14:paraId="30227F12" w14:textId="77777777" w:rsidR="00282237" w:rsidRPr="0095059E" w:rsidRDefault="00282237" w:rsidP="00282237">
      <w:pPr>
        <w:spacing w:after="0" w:line="312" w:lineRule="auto"/>
        <w:jc w:val="both"/>
        <w:rPr>
          <w:rFonts w:ascii="Arial" w:hAnsi="Arial" w:cs="Arial"/>
          <w:lang w:val="es-ES_tradnl"/>
        </w:rPr>
      </w:pPr>
      <w:r w:rsidRPr="0095059E">
        <w:rPr>
          <w:rFonts w:ascii="Arial" w:hAnsi="Arial" w:cs="Arial"/>
          <w:lang w:val="es-ES_tradnl"/>
        </w:rPr>
        <w:t xml:space="preserve">Sobre la ubicación de las exclusiones pactadas en el instrumento </w:t>
      </w:r>
      <w:proofErr w:type="spellStart"/>
      <w:r w:rsidRPr="0095059E">
        <w:rPr>
          <w:rFonts w:ascii="Arial" w:hAnsi="Arial" w:cs="Arial"/>
          <w:lang w:val="es-ES_tradnl"/>
        </w:rPr>
        <w:t>asegurativo</w:t>
      </w:r>
      <w:proofErr w:type="spellEnd"/>
      <w:r w:rsidRPr="0095059E">
        <w:rPr>
          <w:rFonts w:ascii="Arial" w:hAnsi="Arial" w:cs="Arial"/>
          <w:lang w:val="es-ES_tradnl"/>
        </w:rPr>
        <w:t xml:space="preserve">, </w:t>
      </w:r>
      <w:r w:rsidRPr="0095059E">
        <w:rPr>
          <w:rFonts w:ascii="Arial" w:hAnsi="Arial" w:cs="Arial"/>
        </w:rPr>
        <w:t>en la Circular Básica Jurídica 029 de 2014, de la referida entidad, se reafirmó la postura realizando una regulación de la emisión de las pólizas y del contenido que estas debían tener, así:</w:t>
      </w:r>
    </w:p>
    <w:p w14:paraId="36719800" w14:textId="77777777" w:rsidR="00282237" w:rsidRPr="0095059E" w:rsidRDefault="00282237" w:rsidP="00282237">
      <w:pPr>
        <w:spacing w:after="0" w:line="312" w:lineRule="auto"/>
        <w:jc w:val="both"/>
        <w:rPr>
          <w:rFonts w:ascii="Arial" w:hAnsi="Arial" w:cs="Arial"/>
        </w:rPr>
      </w:pPr>
    </w:p>
    <w:p w14:paraId="3EE11643" w14:textId="77777777" w:rsidR="00282237" w:rsidRPr="00E8074F" w:rsidRDefault="00282237" w:rsidP="00282237">
      <w:pPr>
        <w:spacing w:after="0" w:line="240" w:lineRule="auto"/>
        <w:ind w:left="850" w:right="850"/>
        <w:jc w:val="both"/>
        <w:rPr>
          <w:rFonts w:ascii="Arial" w:hAnsi="Arial" w:cs="Arial"/>
          <w:iCs/>
          <w:sz w:val="20"/>
          <w:szCs w:val="20"/>
        </w:rPr>
      </w:pPr>
      <w:r w:rsidRPr="00E8074F">
        <w:rPr>
          <w:rFonts w:ascii="Arial" w:hAnsi="Arial" w:cs="Arial"/>
          <w:iCs/>
          <w:sz w:val="20"/>
          <w:szCs w:val="20"/>
        </w:rPr>
        <w:t>1.2.1. Requisitos generales de las pólizas de seguros:</w:t>
      </w:r>
    </w:p>
    <w:p w14:paraId="5C1FCF25" w14:textId="77777777" w:rsidR="00282237" w:rsidRPr="00E8074F" w:rsidRDefault="00282237" w:rsidP="00282237">
      <w:pPr>
        <w:spacing w:after="0" w:line="240" w:lineRule="auto"/>
        <w:ind w:left="850" w:right="850"/>
        <w:jc w:val="both"/>
        <w:rPr>
          <w:rFonts w:ascii="Arial" w:hAnsi="Arial" w:cs="Arial"/>
          <w:iCs/>
          <w:sz w:val="20"/>
          <w:szCs w:val="20"/>
        </w:rPr>
      </w:pPr>
      <w:r w:rsidRPr="00E8074F">
        <w:rPr>
          <w:rFonts w:ascii="Arial" w:hAnsi="Arial" w:cs="Arial"/>
          <w:iCs/>
          <w:sz w:val="20"/>
          <w:szCs w:val="20"/>
        </w:rPr>
        <w:t>Para el adecuado cumplimiento de lo señalado en el </w:t>
      </w:r>
      <w:hyperlink r:id="rId15" w:tgtFrame="_blank" w:history="1">
        <w:r w:rsidRPr="00E8074F">
          <w:rPr>
            <w:rStyle w:val="Hipervnculo"/>
            <w:rFonts w:ascii="Arial" w:hAnsi="Arial" w:cs="Arial"/>
            <w:iCs/>
            <w:color w:val="auto"/>
            <w:sz w:val="20"/>
            <w:szCs w:val="20"/>
          </w:rPr>
          <w:t>numeral 2 del art. 184</w:t>
        </w:r>
      </w:hyperlink>
      <w:r w:rsidRPr="00E8074F">
        <w:rPr>
          <w:rFonts w:ascii="Arial" w:hAnsi="Arial" w:cs="Arial"/>
          <w:iCs/>
          <w:sz w:val="20"/>
          <w:szCs w:val="20"/>
        </w:rPr>
        <w:t> del </w:t>
      </w:r>
      <w:hyperlink r:id="rId16" w:tgtFrame="_blank" w:history="1">
        <w:r w:rsidRPr="00E8074F">
          <w:rPr>
            <w:rStyle w:val="Hipervnculo"/>
            <w:rFonts w:ascii="Arial" w:hAnsi="Arial" w:cs="Arial"/>
            <w:iCs/>
            <w:color w:val="auto"/>
            <w:sz w:val="20"/>
            <w:szCs w:val="20"/>
          </w:rPr>
          <w:t>EOSF</w:t>
        </w:r>
      </w:hyperlink>
      <w:r w:rsidRPr="00E8074F">
        <w:rPr>
          <w:rFonts w:ascii="Arial" w:hAnsi="Arial" w:cs="Arial"/>
          <w:iCs/>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4B5AB13B" w14:textId="77777777" w:rsidR="00282237" w:rsidRPr="00E8074F" w:rsidRDefault="00282237" w:rsidP="00282237">
      <w:pPr>
        <w:spacing w:after="0" w:line="240" w:lineRule="auto"/>
        <w:ind w:left="850" w:right="850"/>
        <w:jc w:val="both"/>
        <w:rPr>
          <w:rFonts w:ascii="Arial" w:hAnsi="Arial" w:cs="Arial"/>
          <w:iCs/>
          <w:sz w:val="20"/>
          <w:szCs w:val="20"/>
        </w:rPr>
      </w:pPr>
      <w:r w:rsidRPr="00E8074F">
        <w:rPr>
          <w:rFonts w:ascii="Arial" w:hAnsi="Arial" w:cs="Arial"/>
          <w:iCs/>
          <w:sz w:val="20"/>
          <w:szCs w:val="20"/>
        </w:rPr>
        <w:t>1.2.1.1. </w:t>
      </w:r>
      <w:r w:rsidRPr="00E8074F">
        <w:rPr>
          <w:rFonts w:ascii="Arial" w:hAnsi="Arial" w:cs="Arial"/>
          <w:iCs/>
          <w:sz w:val="20"/>
          <w:szCs w:val="20"/>
          <w:u w:val="single"/>
        </w:rPr>
        <w:t>En la carátula:</w:t>
      </w:r>
    </w:p>
    <w:p w14:paraId="714E08C3" w14:textId="77777777" w:rsidR="00282237" w:rsidRPr="00E8074F" w:rsidRDefault="00282237" w:rsidP="00282237">
      <w:pPr>
        <w:spacing w:after="0" w:line="240" w:lineRule="auto"/>
        <w:ind w:left="850" w:right="850"/>
        <w:jc w:val="both"/>
        <w:rPr>
          <w:rFonts w:ascii="Arial" w:hAnsi="Arial" w:cs="Arial"/>
          <w:iCs/>
          <w:sz w:val="20"/>
          <w:szCs w:val="20"/>
        </w:rPr>
      </w:pPr>
      <w:r w:rsidRPr="00E8074F">
        <w:rPr>
          <w:rFonts w:ascii="Arial" w:hAnsi="Arial" w:cs="Arial"/>
          <w:iCs/>
          <w:sz w:val="20"/>
          <w:szCs w:val="20"/>
        </w:rPr>
        <w:t xml:space="preserve">1.2.1.1.1. Las condiciones particulares previstas en el art. 1047 del </w:t>
      </w:r>
      <w:proofErr w:type="spellStart"/>
      <w:r w:rsidRPr="00E8074F">
        <w:rPr>
          <w:rFonts w:ascii="Arial" w:hAnsi="Arial" w:cs="Arial"/>
          <w:iCs/>
          <w:sz w:val="20"/>
          <w:szCs w:val="20"/>
        </w:rPr>
        <w:t>C.Co</w:t>
      </w:r>
      <w:proofErr w:type="spellEnd"/>
      <w:r w:rsidRPr="00E8074F">
        <w:rPr>
          <w:rFonts w:ascii="Arial" w:hAnsi="Arial" w:cs="Arial"/>
          <w:iCs/>
          <w:sz w:val="20"/>
          <w:szCs w:val="20"/>
        </w:rPr>
        <w:t>.</w:t>
      </w:r>
    </w:p>
    <w:p w14:paraId="59B302FF" w14:textId="77777777" w:rsidR="00282237" w:rsidRPr="00E8074F" w:rsidRDefault="00282237" w:rsidP="00282237">
      <w:pPr>
        <w:spacing w:after="0" w:line="240" w:lineRule="auto"/>
        <w:ind w:left="850" w:right="850"/>
        <w:jc w:val="both"/>
        <w:rPr>
          <w:rFonts w:ascii="Arial" w:hAnsi="Arial" w:cs="Arial"/>
          <w:iCs/>
          <w:sz w:val="20"/>
          <w:szCs w:val="20"/>
        </w:rPr>
      </w:pPr>
      <w:r w:rsidRPr="00E8074F">
        <w:rPr>
          <w:rFonts w:ascii="Arial" w:hAnsi="Arial" w:cs="Arial"/>
          <w:iCs/>
          <w:sz w:val="20"/>
          <w:szCs w:val="20"/>
        </w:rPr>
        <w:t xml:space="preserve">1.2.1.1.2. En caracteres destacados o resaltados, es decir, que se distingan del resto del texto de la impresión, el contenido del inciso 1º del art. 1068 del </w:t>
      </w:r>
      <w:proofErr w:type="spellStart"/>
      <w:r w:rsidRPr="00E8074F">
        <w:rPr>
          <w:rFonts w:ascii="Arial" w:hAnsi="Arial" w:cs="Arial"/>
          <w:iCs/>
          <w:sz w:val="20"/>
          <w:szCs w:val="20"/>
        </w:rPr>
        <w:t>C.Co</w:t>
      </w:r>
      <w:proofErr w:type="spellEnd"/>
      <w:r w:rsidRPr="00E8074F">
        <w:rPr>
          <w:rFonts w:ascii="Arial" w:hAnsi="Arial" w:cs="Arial"/>
          <w:iCs/>
          <w:sz w:val="20"/>
          <w:szCs w:val="20"/>
        </w:rPr>
        <w:t>. Para el caso de los seguros de vida, el contenido del art. 1152 del mismo ordenamiento legal.</w:t>
      </w:r>
    </w:p>
    <w:p w14:paraId="4386C8AD" w14:textId="77777777" w:rsidR="00282237" w:rsidRPr="00E8074F" w:rsidRDefault="00282237" w:rsidP="00282237">
      <w:pPr>
        <w:spacing w:after="0" w:line="240" w:lineRule="auto"/>
        <w:ind w:left="850" w:right="850"/>
        <w:jc w:val="both"/>
        <w:rPr>
          <w:rFonts w:ascii="Arial" w:hAnsi="Arial" w:cs="Arial"/>
          <w:iCs/>
          <w:sz w:val="20"/>
          <w:szCs w:val="20"/>
        </w:rPr>
      </w:pPr>
      <w:r w:rsidRPr="00E8074F">
        <w:rPr>
          <w:rFonts w:ascii="Arial" w:hAnsi="Arial" w:cs="Arial"/>
          <w:iCs/>
          <w:sz w:val="20"/>
          <w:szCs w:val="20"/>
        </w:rPr>
        <w:t>1.2.1.2. </w:t>
      </w:r>
      <w:r w:rsidRPr="00E8074F">
        <w:rPr>
          <w:rFonts w:ascii="Arial" w:hAnsi="Arial" w:cs="Arial"/>
          <w:iCs/>
          <w:sz w:val="20"/>
          <w:szCs w:val="20"/>
          <w:u w:val="single"/>
        </w:rPr>
        <w:t>A partir de la primera página de la póliza (amparos y exclusiones)</w:t>
      </w:r>
    </w:p>
    <w:p w14:paraId="24CD7F19" w14:textId="77777777" w:rsidR="00282237" w:rsidRPr="00E8074F" w:rsidRDefault="00282237" w:rsidP="00282237">
      <w:pPr>
        <w:spacing w:after="0" w:line="240" w:lineRule="auto"/>
        <w:ind w:left="850" w:right="850"/>
        <w:jc w:val="both"/>
        <w:rPr>
          <w:rFonts w:ascii="Arial" w:hAnsi="Arial" w:cs="Arial"/>
          <w:i/>
          <w:sz w:val="20"/>
          <w:szCs w:val="20"/>
        </w:rPr>
      </w:pPr>
      <w:r w:rsidRPr="00E8074F">
        <w:rPr>
          <w:rFonts w:ascii="Arial" w:hAnsi="Arial" w:cs="Arial"/>
          <w:b/>
          <w:bCs/>
          <w:iCs/>
          <w:sz w:val="20"/>
          <w:szCs w:val="20"/>
          <w:u w:val="single"/>
        </w:rPr>
        <w:t>Los amparos básicos y todas las exclusiones que se estipulen deben consignarse en forma continua</w:t>
      </w:r>
      <w:r w:rsidRPr="00E8074F">
        <w:rPr>
          <w:rFonts w:ascii="Arial" w:hAnsi="Arial" w:cs="Arial"/>
          <w:iCs/>
          <w:sz w:val="20"/>
          <w:szCs w:val="20"/>
          <w:u w:val="single"/>
        </w:rPr>
        <w:t> </w:t>
      </w:r>
      <w:r w:rsidRPr="00E8074F">
        <w:rPr>
          <w:rFonts w:ascii="Arial" w:hAnsi="Arial" w:cs="Arial"/>
          <w:b/>
          <w:bCs/>
          <w:iCs/>
          <w:sz w:val="20"/>
          <w:szCs w:val="20"/>
          <w:u w:val="single"/>
        </w:rPr>
        <w:t>a</w:t>
      </w:r>
      <w:r w:rsidRPr="00E8074F">
        <w:rPr>
          <w:rFonts w:ascii="Arial" w:hAnsi="Arial" w:cs="Arial"/>
          <w:iCs/>
          <w:sz w:val="20"/>
          <w:szCs w:val="20"/>
          <w:u w:val="single"/>
        </w:rPr>
        <w:t> </w:t>
      </w:r>
      <w:r w:rsidRPr="00E8074F">
        <w:rPr>
          <w:rFonts w:ascii="Arial" w:hAnsi="Arial" w:cs="Arial"/>
          <w:b/>
          <w:bCs/>
          <w:iCs/>
          <w:sz w:val="20"/>
          <w:szCs w:val="20"/>
          <w:u w:val="single"/>
        </w:rPr>
        <w:t>partir de la primera página de la póliza</w:t>
      </w:r>
      <w:r w:rsidRPr="00E8074F">
        <w:rPr>
          <w:rFonts w:ascii="Arial" w:hAnsi="Arial" w:cs="Arial"/>
          <w:iCs/>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7A91AB49" w14:textId="77777777" w:rsidR="00282237" w:rsidRPr="0095059E" w:rsidRDefault="00282237" w:rsidP="00282237">
      <w:pPr>
        <w:spacing w:after="0" w:line="312" w:lineRule="auto"/>
        <w:jc w:val="both"/>
        <w:rPr>
          <w:rFonts w:ascii="Arial" w:hAnsi="Arial" w:cs="Arial"/>
          <w:lang w:val="es-ES_tradnl"/>
        </w:rPr>
      </w:pPr>
    </w:p>
    <w:p w14:paraId="4164FB1E" w14:textId="77777777" w:rsidR="00282237" w:rsidRPr="0095059E" w:rsidRDefault="00282237" w:rsidP="00282237">
      <w:pPr>
        <w:spacing w:after="0" w:line="312" w:lineRule="auto"/>
        <w:jc w:val="both"/>
        <w:rPr>
          <w:rFonts w:ascii="Arial" w:hAnsi="Arial" w:cs="Arial"/>
        </w:rPr>
      </w:pPr>
      <w:r w:rsidRPr="0095059E">
        <w:rPr>
          <w:rFonts w:ascii="Arial" w:hAnsi="Arial" w:cs="Arial"/>
        </w:rPr>
        <w:t xml:space="preserve">En ese sentido, la regulación de la Superintendencia Financiera de Colombia, es completamente clara, pues indica que los amparos y exclusiones deben consignarse a partir de la primera página de la póliza, esto es, no de forma restrictiva en la carátula de la misma, puesto que, por razones </w:t>
      </w:r>
      <w:r w:rsidRPr="0095059E">
        <w:rPr>
          <w:rFonts w:ascii="Arial" w:hAnsi="Arial" w:cs="Arial"/>
        </w:rPr>
        <w:lastRenderedPageBreak/>
        <w:t>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5A028171" w14:textId="77777777" w:rsidR="00282237" w:rsidRPr="0095059E" w:rsidRDefault="00282237" w:rsidP="00282237">
      <w:pPr>
        <w:spacing w:after="0" w:line="312" w:lineRule="auto"/>
        <w:jc w:val="both"/>
        <w:rPr>
          <w:rFonts w:ascii="Arial" w:hAnsi="Arial" w:cs="Arial"/>
        </w:rPr>
      </w:pPr>
    </w:p>
    <w:p w14:paraId="2D2CBA32" w14:textId="77777777" w:rsidR="00282237" w:rsidRPr="0095059E" w:rsidRDefault="00282237" w:rsidP="00282237">
      <w:pPr>
        <w:spacing w:after="0" w:line="240" w:lineRule="auto"/>
        <w:ind w:left="850" w:right="850"/>
        <w:jc w:val="both"/>
        <w:rPr>
          <w:rFonts w:ascii="Arial" w:hAnsi="Arial" w:cs="Arial"/>
          <w:i/>
        </w:rPr>
      </w:pPr>
      <w:r w:rsidRPr="00E8074F">
        <w:rPr>
          <w:rFonts w:ascii="Arial" w:hAnsi="Arial" w:cs="Arial"/>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E8074F">
        <w:rPr>
          <w:rFonts w:ascii="Arial" w:hAnsi="Arial" w:cs="Arial"/>
          <w:b/>
          <w:bCs/>
          <w:iCs/>
          <w:sz w:val="20"/>
          <w:szCs w:val="20"/>
        </w:rPr>
        <w:t>, </w:t>
      </w:r>
      <w:r w:rsidRPr="00E8074F">
        <w:rPr>
          <w:rFonts w:ascii="Arial" w:hAnsi="Arial" w:cs="Arial"/>
          <w:iCs/>
          <w:sz w:val="20"/>
          <w:szCs w:val="20"/>
        </w:rPr>
        <w:t>pueden quedar, tanto los primeros como las segundas, </w:t>
      </w:r>
      <w:r w:rsidRPr="00E8074F">
        <w:rPr>
          <w:rFonts w:ascii="Arial" w:hAnsi="Arial" w:cs="Arial"/>
          <w:iCs/>
          <w:sz w:val="20"/>
          <w:szCs w:val="20"/>
          <w:u w:val="single"/>
        </w:rPr>
        <w:t>consignados en forma continua a partir de la primera página de la póliza, como lo precisa la instrucción de este Supervisor</w:t>
      </w:r>
      <w:r w:rsidRPr="0095059E">
        <w:rPr>
          <w:rFonts w:ascii="Arial" w:hAnsi="Arial" w:cs="Arial"/>
          <w:i/>
        </w:rPr>
        <w:t>.</w:t>
      </w:r>
    </w:p>
    <w:p w14:paraId="27EFEA74" w14:textId="77777777" w:rsidR="00282237" w:rsidRPr="0095059E" w:rsidRDefault="00282237" w:rsidP="00282237">
      <w:pPr>
        <w:spacing w:after="0" w:line="312" w:lineRule="auto"/>
        <w:jc w:val="both"/>
        <w:rPr>
          <w:rFonts w:ascii="Arial" w:hAnsi="Arial" w:cs="Arial"/>
        </w:rPr>
      </w:pPr>
    </w:p>
    <w:p w14:paraId="3A023943" w14:textId="77777777" w:rsidR="00282237" w:rsidRPr="0095059E" w:rsidRDefault="00282237" w:rsidP="00282237">
      <w:pPr>
        <w:spacing w:after="0" w:line="312" w:lineRule="auto"/>
        <w:jc w:val="both"/>
        <w:rPr>
          <w:rFonts w:ascii="Arial" w:hAnsi="Arial" w:cs="Arial"/>
        </w:rPr>
      </w:pPr>
      <w:r w:rsidRPr="0095059E">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025B8002" w14:textId="77777777" w:rsidR="00282237" w:rsidRPr="0095059E" w:rsidRDefault="00282237" w:rsidP="00282237">
      <w:pPr>
        <w:spacing w:after="0" w:line="312" w:lineRule="auto"/>
        <w:jc w:val="both"/>
        <w:rPr>
          <w:rFonts w:ascii="Arial" w:hAnsi="Arial" w:cs="Arial"/>
        </w:rPr>
      </w:pPr>
    </w:p>
    <w:p w14:paraId="0B4A76D7" w14:textId="77777777" w:rsidR="00282237" w:rsidRPr="0095059E" w:rsidRDefault="00282237" w:rsidP="00282237">
      <w:pPr>
        <w:spacing w:after="0" w:line="312" w:lineRule="auto"/>
        <w:ind w:right="-7"/>
        <w:jc w:val="both"/>
        <w:rPr>
          <w:rFonts w:ascii="Arial" w:hAnsi="Arial" w:cs="Arial"/>
          <w:i/>
        </w:rPr>
      </w:pPr>
      <w:r w:rsidRPr="0095059E">
        <w:rPr>
          <w:rFonts w:ascii="Arial" w:hAnsi="Arial" w:cs="Arial"/>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r w:rsidRPr="0095059E">
        <w:rPr>
          <w:rFonts w:ascii="Arial" w:hAnsi="Arial" w:cs="Arial"/>
          <w:iCs/>
        </w:rPr>
        <w:t xml:space="preserve"> “</w:t>
      </w:r>
      <w:r w:rsidRPr="0095059E">
        <w:rPr>
          <w:rFonts w:ascii="Arial" w:hAnsi="Arial" w:cs="Arial"/>
          <w:i/>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42BDCCBB" w14:textId="77777777" w:rsidR="00282237" w:rsidRPr="0095059E" w:rsidRDefault="00282237" w:rsidP="00282237">
      <w:pPr>
        <w:spacing w:after="0" w:line="312" w:lineRule="auto"/>
        <w:jc w:val="both"/>
        <w:rPr>
          <w:rFonts w:ascii="Arial" w:hAnsi="Arial" w:cs="Arial"/>
        </w:rPr>
      </w:pPr>
    </w:p>
    <w:p w14:paraId="0663FC5E" w14:textId="77777777" w:rsidR="00282237" w:rsidRPr="0095059E" w:rsidRDefault="00282237" w:rsidP="00282237">
      <w:pPr>
        <w:spacing w:after="0" w:line="312" w:lineRule="auto"/>
        <w:jc w:val="both"/>
        <w:rPr>
          <w:rFonts w:ascii="Arial" w:hAnsi="Arial" w:cs="Arial"/>
        </w:rPr>
      </w:pPr>
      <w:r w:rsidRPr="0095059E">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4904979A" w14:textId="77777777" w:rsidR="00047D3C" w:rsidRPr="00926B44" w:rsidRDefault="00047D3C" w:rsidP="00047D3C">
      <w:pPr>
        <w:spacing w:after="0" w:line="312" w:lineRule="auto"/>
        <w:ind w:right="567"/>
        <w:jc w:val="both"/>
        <w:rPr>
          <w:rFonts w:ascii="Arial" w:hAnsi="Arial" w:cs="Arial"/>
        </w:rPr>
      </w:pPr>
    </w:p>
    <w:p w14:paraId="5038CDF4" w14:textId="77777777" w:rsidR="00047D3C" w:rsidRPr="00926B44" w:rsidRDefault="00047D3C" w:rsidP="00047D3C">
      <w:pPr>
        <w:spacing w:after="0" w:line="312" w:lineRule="auto"/>
        <w:jc w:val="both"/>
        <w:rPr>
          <w:rFonts w:ascii="Arial" w:hAnsi="Arial" w:cs="Arial"/>
        </w:rPr>
      </w:pPr>
      <w:r w:rsidRPr="00926B44">
        <w:rPr>
          <w:rFonts w:ascii="Arial" w:hAnsi="Arial" w:cs="Arial"/>
        </w:rPr>
        <w:t>Así las cosas, pretender que estas sean exclusivamente anotadas en la carátula sería ignorar que los anexos hacen parte integral de la póliza, tal como lo establece una norma de derecho positivo y desde luego vigente. En consecuencia, no podrá existir responsabilidad en cabeza del Asegurador como quiera que se convino libre y expresamente que tal riesgo no estaba asegurado.</w:t>
      </w:r>
    </w:p>
    <w:p w14:paraId="3F0FD033" w14:textId="77777777" w:rsidR="00050953" w:rsidRPr="00926B44" w:rsidRDefault="00050953" w:rsidP="00926B44">
      <w:pPr>
        <w:spacing w:after="0" w:line="312" w:lineRule="auto"/>
        <w:jc w:val="both"/>
        <w:rPr>
          <w:rFonts w:ascii="Arial" w:hAnsi="Arial" w:cs="Arial"/>
        </w:rPr>
      </w:pPr>
    </w:p>
    <w:p w14:paraId="4F62A54F" w14:textId="711DF67E" w:rsidR="00D95D70" w:rsidRPr="006A3976" w:rsidRDefault="003C0227" w:rsidP="00196BB9">
      <w:pPr>
        <w:pStyle w:val="Prrafodelista"/>
        <w:widowControl w:val="0"/>
        <w:numPr>
          <w:ilvl w:val="0"/>
          <w:numId w:val="19"/>
        </w:numPr>
        <w:autoSpaceDE w:val="0"/>
        <w:autoSpaceDN w:val="0"/>
        <w:spacing w:after="0" w:line="312" w:lineRule="auto"/>
        <w:ind w:left="284" w:hanging="284"/>
        <w:rPr>
          <w:b/>
          <w:bCs/>
          <w:u w:val="single"/>
          <w:lang w:val="es-ES_tradnl"/>
        </w:rPr>
      </w:pPr>
      <w:r>
        <w:rPr>
          <w:b/>
          <w:bCs/>
          <w:u w:val="single"/>
        </w:rPr>
        <w:t>EN TODO CASO DEBERÁ TENERSE EN CUENTA</w:t>
      </w:r>
      <w:r w:rsidR="00791F3E" w:rsidRPr="006A3976">
        <w:rPr>
          <w:b/>
          <w:bCs/>
          <w:u w:val="single"/>
        </w:rPr>
        <w:t xml:space="preserve"> LOS LÍMITE DE COBERTURA EN LA PÓLIZA DE CUMPLIMIENTO DE DISPOSICIONES LEGALES SDPL No. 1144480 – 1</w:t>
      </w:r>
    </w:p>
    <w:p w14:paraId="166CAF8D" w14:textId="77777777" w:rsidR="00D95D70" w:rsidRPr="00926B44" w:rsidRDefault="00D95D70" w:rsidP="00926B44">
      <w:pPr>
        <w:pStyle w:val="Prrafodelista"/>
        <w:spacing w:after="0" w:line="312" w:lineRule="auto"/>
        <w:ind w:left="360"/>
        <w:rPr>
          <w:b/>
          <w:bCs/>
          <w:u w:val="single"/>
          <w:lang w:val="es-ES_tradnl"/>
        </w:rPr>
      </w:pPr>
    </w:p>
    <w:p w14:paraId="6297849E" w14:textId="77777777" w:rsidR="00D95D70" w:rsidRPr="00926B44" w:rsidRDefault="00D95D70" w:rsidP="00926B44">
      <w:pPr>
        <w:spacing w:after="0" w:line="312" w:lineRule="auto"/>
        <w:jc w:val="both"/>
        <w:rPr>
          <w:rFonts w:ascii="Arial" w:hAnsi="Arial" w:cs="Arial"/>
        </w:rPr>
      </w:pPr>
      <w:r w:rsidRPr="00926B44">
        <w:rPr>
          <w:rFonts w:ascii="Arial" w:hAnsi="Arial" w:cs="Arial"/>
        </w:rPr>
        <w:t xml:space="preserve">De manera ilustrativa y sin aceptar responsabilidad alguna se debe manifestar que, la responsabilidad de la aseguradora se limita únicamente a la suma asegurada; en ese sentido, el contrato de seguro documentado en la póliza de cumplimiento de disposiciones legales No. 1144480-1 que fue afectado a través de </w:t>
      </w:r>
      <w:bookmarkStart w:id="2" w:name="_Hlk141250449"/>
      <w:r w:rsidRPr="00926B44">
        <w:rPr>
          <w:rFonts w:ascii="Arial" w:hAnsi="Arial" w:cs="Arial"/>
        </w:rPr>
        <w:t>la Resolución No. 1-90-201-265-000284 del 17 de febrero de 2022, confirmada por medio de la Resolución No. 1-90-259-501-001097 del 8 de julio de 2022</w:t>
      </w:r>
      <w:bookmarkEnd w:id="2"/>
      <w:r w:rsidRPr="00926B44">
        <w:rPr>
          <w:rFonts w:ascii="Arial" w:hAnsi="Arial" w:cs="Arial"/>
        </w:rPr>
        <w:t xml:space="preserve">, tiene un monto máximo tanto por evento como por vigencia del Seguro. Respetuosamente se solicita </w:t>
      </w:r>
      <w:r w:rsidRPr="00926B44">
        <w:rPr>
          <w:rFonts w:ascii="Arial" w:hAnsi="Arial" w:cs="Arial"/>
        </w:rPr>
        <w:lastRenderedPageBreak/>
        <w:t>tener en cuenta el clausulado, porque como bien lo indica el doctrinante Ossa, dichas estipulaciones “</w:t>
      </w:r>
      <w:r w:rsidRPr="00926B44">
        <w:rPr>
          <w:rFonts w:ascii="Arial" w:hAnsi="Arial" w:cs="Arial"/>
          <w:i/>
          <w:iCs/>
        </w:rPr>
        <w:t>están</w:t>
      </w:r>
      <w:r w:rsidRPr="00926B44">
        <w:rPr>
          <w:rFonts w:ascii="Arial" w:hAnsi="Arial" w:cs="Arial"/>
        </w:rPr>
        <w:t xml:space="preserve"> </w:t>
      </w:r>
      <w:r w:rsidRPr="00926B44">
        <w:rPr>
          <w:rFonts w:ascii="Arial" w:hAnsi="Arial" w:cs="Arial"/>
          <w:i/>
          <w:iCs/>
        </w:rPr>
        <w:t>destinadas a delimitar, de una parte, la extensión del riesgo asumido por el asegurador de tal modo que guarde la debida equivalencia con la tarifa aplicable al respectivo seguro y, de otra, a regular las relaciones entre las partes vinculadas al contrato, definir la oportunidad y el modo de ejercicio de los derechos y la observancia de las obligaciones o cargas que de él dimanan</w:t>
      </w:r>
      <w:r w:rsidRPr="00926B44">
        <w:rPr>
          <w:rFonts w:ascii="Arial" w:hAnsi="Arial" w:cs="Arial"/>
        </w:rPr>
        <w:t xml:space="preserve">”. En este sentido, de acuerdo con el pacta sunt </w:t>
      </w:r>
      <w:proofErr w:type="spellStart"/>
      <w:r w:rsidRPr="00926B44">
        <w:rPr>
          <w:rFonts w:ascii="Arial" w:hAnsi="Arial" w:cs="Arial"/>
        </w:rPr>
        <w:t>servanda</w:t>
      </w:r>
      <w:proofErr w:type="spellEnd"/>
      <w:r w:rsidRPr="00926B44">
        <w:rPr>
          <w:rFonts w:ascii="Arial" w:hAnsi="Arial" w:cs="Arial"/>
        </w:rPr>
        <w:t xml:space="preserve"> constituye ley para las partes los límites positivos (amparos) y los límites negativos (exclusiones) estipulados en el contrato de seguro. </w:t>
      </w:r>
    </w:p>
    <w:p w14:paraId="69C79DC7" w14:textId="77777777" w:rsidR="00D95D70" w:rsidRPr="00926B44" w:rsidRDefault="00D95D70" w:rsidP="00926B44">
      <w:pPr>
        <w:spacing w:after="0" w:line="312" w:lineRule="auto"/>
        <w:jc w:val="both"/>
        <w:rPr>
          <w:rFonts w:ascii="Arial" w:hAnsi="Arial" w:cs="Arial"/>
        </w:rPr>
      </w:pPr>
    </w:p>
    <w:p w14:paraId="29FCC937" w14:textId="392C0502" w:rsidR="00D95D70" w:rsidRPr="00926B44" w:rsidRDefault="00D95D70" w:rsidP="00926B44">
      <w:pPr>
        <w:spacing w:after="0" w:line="312" w:lineRule="auto"/>
        <w:jc w:val="both"/>
        <w:rPr>
          <w:rFonts w:ascii="Arial" w:hAnsi="Arial" w:cs="Arial"/>
          <w:i/>
        </w:rPr>
      </w:pPr>
      <w:r w:rsidRPr="00926B44">
        <w:rPr>
          <w:rFonts w:ascii="Arial" w:hAnsi="Arial" w:cs="Arial"/>
          <w:bCs/>
          <w:lang w:val="es-ES_tradnl"/>
        </w:rPr>
        <w:t>De conformidad con el artículo 1079 del Código de Comercio, debe tenerse en cuenta</w:t>
      </w:r>
      <w:r w:rsidR="00A41634">
        <w:rPr>
          <w:rFonts w:ascii="Arial" w:hAnsi="Arial" w:cs="Arial"/>
          <w:bCs/>
          <w:lang w:val="es-ES_tradnl"/>
        </w:rPr>
        <w:t xml:space="preserve"> que</w:t>
      </w:r>
      <w:r w:rsidRPr="00926B44">
        <w:rPr>
          <w:rFonts w:ascii="Arial" w:hAnsi="Arial" w:cs="Arial"/>
          <w:bCs/>
          <w:lang w:val="es-ES_tradnl"/>
        </w:rPr>
        <w:t xml:space="preserve"> la limitación de responsabilidad</w:t>
      </w:r>
      <w:r w:rsidR="00A41634">
        <w:rPr>
          <w:rFonts w:ascii="Arial" w:hAnsi="Arial" w:cs="Arial"/>
          <w:bCs/>
          <w:lang w:val="es-ES_tradnl"/>
        </w:rPr>
        <w:t xml:space="preserve"> va</w:t>
      </w:r>
      <w:r w:rsidRPr="00926B44">
        <w:rPr>
          <w:rFonts w:ascii="Arial" w:hAnsi="Arial" w:cs="Arial"/>
          <w:bCs/>
          <w:lang w:val="es-ES_tradnl"/>
        </w:rPr>
        <w:t xml:space="preserve"> hasta la concurrencia de la suma asegurada:</w:t>
      </w:r>
      <w:r w:rsidRPr="00926B44">
        <w:rPr>
          <w:rFonts w:ascii="Arial" w:hAnsi="Arial" w:cs="Arial"/>
          <w:b/>
          <w:bCs/>
          <w:i/>
        </w:rPr>
        <w:t xml:space="preserve"> </w:t>
      </w:r>
      <w:r w:rsidRPr="00926B44">
        <w:rPr>
          <w:rFonts w:ascii="Arial" w:hAnsi="Arial" w:cs="Arial"/>
          <w:i/>
        </w:rPr>
        <w:t>“ARTÍCULO 1079. RESPONSABILIDAD HASTA LA CONCURRENCIA DE LA SUMA ASEGURADA. El asegurador no estará obligado a responder si no hasta concurrencia de la suma asegurada, sin perjuicio de lo dispuesto en el inciso segundo del artículo 1074”.</w:t>
      </w:r>
      <w:r w:rsidRPr="00926B44">
        <w:rPr>
          <w:rFonts w:ascii="Arial" w:hAnsi="Arial" w:cs="Arial"/>
          <w:bCs/>
          <w:lang w:val="es-ES_tradnl"/>
        </w:rPr>
        <w:t xml:space="preserve"> De este modo, la Corte Suprema de Justicia, ha interpretado el precitado artículo en los mismos términos al explicar: </w:t>
      </w:r>
    </w:p>
    <w:p w14:paraId="61C0085D" w14:textId="77777777" w:rsidR="00D95D70" w:rsidRPr="00926B44" w:rsidRDefault="00D95D70" w:rsidP="00926B44">
      <w:pPr>
        <w:spacing w:after="0" w:line="312" w:lineRule="auto"/>
        <w:ind w:left="283" w:right="283"/>
        <w:jc w:val="both"/>
        <w:rPr>
          <w:rFonts w:ascii="Arial" w:hAnsi="Arial" w:cs="Arial"/>
          <w:bCs/>
          <w:lang w:val="es-ES_tradnl"/>
        </w:rPr>
      </w:pPr>
    </w:p>
    <w:p w14:paraId="1F0DB945" w14:textId="77777777" w:rsidR="00D95D70" w:rsidRPr="003C0227" w:rsidRDefault="00D95D70" w:rsidP="003C0227">
      <w:pPr>
        <w:spacing w:after="0" w:line="312" w:lineRule="auto"/>
        <w:ind w:left="851" w:right="843"/>
        <w:jc w:val="both"/>
        <w:rPr>
          <w:rFonts w:ascii="Arial" w:hAnsi="Arial" w:cs="Arial"/>
          <w:bCs/>
          <w:sz w:val="20"/>
          <w:szCs w:val="20"/>
          <w:lang w:val="es-ES_tradnl"/>
        </w:rPr>
      </w:pPr>
      <w:r w:rsidRPr="003C0227">
        <w:rPr>
          <w:rFonts w:ascii="Arial" w:hAnsi="Arial" w:cs="Arial"/>
          <w:bCs/>
          <w:sz w:val="20"/>
          <w:szCs w:val="20"/>
          <w:lang w:val="es-ES_tradnl"/>
        </w:rPr>
        <w:t xml:space="preserve">“Al respecto es necesario destacar que, como lo ha puntualizado esta Corporación, </w:t>
      </w:r>
      <w:r w:rsidRPr="003C0227">
        <w:rPr>
          <w:rFonts w:ascii="Arial" w:hAnsi="Arial" w:cs="Arial"/>
          <w:b/>
          <w:bCs/>
          <w:sz w:val="20"/>
          <w:szCs w:val="20"/>
          <w:u w:val="single"/>
          <w:lang w:val="es-ES_tradnl"/>
        </w:rPr>
        <w:t>el valor de la prestación a cargo de la aseguradora</w:t>
      </w:r>
      <w:r w:rsidRPr="003C0227">
        <w:rPr>
          <w:rFonts w:ascii="Arial" w:hAnsi="Arial" w:cs="Arial"/>
          <w:bCs/>
          <w:sz w:val="20"/>
          <w:szCs w:val="20"/>
          <w:lang w:val="es-ES_tradnl"/>
        </w:rPr>
        <w:t xml:space="preserve">, en lo que tiene que ver con los seguros contra daños, </w:t>
      </w:r>
      <w:r w:rsidRPr="003C0227">
        <w:rPr>
          <w:rFonts w:ascii="Arial" w:hAnsi="Arial" w:cs="Arial"/>
          <w:b/>
          <w:bCs/>
          <w:sz w:val="20"/>
          <w:szCs w:val="20"/>
          <w:u w:val="single"/>
          <w:lang w:val="es-ES_tradnl"/>
        </w:rPr>
        <w:t>se encuentra delimitado, tanto por el valor asegurado</w:t>
      </w:r>
      <w:r w:rsidRPr="003C0227">
        <w:rPr>
          <w:rFonts w:ascii="Arial" w:hAnsi="Arial" w:cs="Arial"/>
          <w:bCs/>
          <w:sz w:val="20"/>
          <w:szCs w:val="20"/>
          <w:lang w:val="es-ES_tradnl"/>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3C0227">
        <w:rPr>
          <w:rFonts w:ascii="Arial" w:hAnsi="Arial" w:cs="Arial"/>
          <w:bCs/>
          <w:sz w:val="20"/>
          <w:szCs w:val="20"/>
          <w:vertAlign w:val="superscript"/>
          <w:lang w:val="es-ES_tradnl"/>
        </w:rPr>
        <w:footnoteReference w:id="3"/>
      </w:r>
      <w:r w:rsidRPr="003C0227">
        <w:rPr>
          <w:rFonts w:ascii="Arial" w:hAnsi="Arial" w:cs="Arial"/>
          <w:sz w:val="20"/>
          <w:szCs w:val="20"/>
          <w:lang w:val="es-ES_tradnl"/>
        </w:rPr>
        <w:t xml:space="preserve"> </w:t>
      </w:r>
      <w:r w:rsidRPr="003C0227">
        <w:rPr>
          <w:rFonts w:ascii="Arial" w:hAnsi="Arial" w:cs="Arial"/>
          <w:sz w:val="20"/>
          <w:szCs w:val="20"/>
        </w:rPr>
        <w:t>(Subrayado y negrilla fuera de texto original)</w:t>
      </w:r>
    </w:p>
    <w:p w14:paraId="6C894B9A" w14:textId="77777777" w:rsidR="00D95D70" w:rsidRPr="00926B44" w:rsidRDefault="00D95D70" w:rsidP="00926B44">
      <w:pPr>
        <w:spacing w:after="0" w:line="312" w:lineRule="auto"/>
        <w:jc w:val="both"/>
        <w:rPr>
          <w:rFonts w:ascii="Arial" w:hAnsi="Arial" w:cs="Arial"/>
        </w:rPr>
      </w:pPr>
    </w:p>
    <w:p w14:paraId="6A265458" w14:textId="77777777" w:rsidR="00D95D70" w:rsidRPr="00926B44" w:rsidRDefault="00D95D70" w:rsidP="00926B44">
      <w:pPr>
        <w:spacing w:after="0" w:line="312" w:lineRule="auto"/>
        <w:jc w:val="both"/>
        <w:rPr>
          <w:rFonts w:ascii="Arial" w:hAnsi="Arial" w:cs="Arial"/>
        </w:rPr>
      </w:pPr>
      <w:r w:rsidRPr="00926B44">
        <w:rPr>
          <w:rFonts w:ascii="Arial" w:hAnsi="Arial" w:cs="Arial"/>
        </w:rPr>
        <w:t>Así, la póliza indicada contempla el siguiente tope máximo por vigencia y evento:</w:t>
      </w:r>
    </w:p>
    <w:p w14:paraId="5B7EA87B" w14:textId="77777777" w:rsidR="00D95D70" w:rsidRPr="00926B44" w:rsidRDefault="00D95D70" w:rsidP="00926B44">
      <w:pPr>
        <w:spacing w:after="0" w:line="312" w:lineRule="auto"/>
        <w:jc w:val="both"/>
        <w:rPr>
          <w:rFonts w:ascii="Arial" w:hAnsi="Arial" w:cs="Arial"/>
        </w:rPr>
      </w:pPr>
    </w:p>
    <w:p w14:paraId="251261D5" w14:textId="74177726" w:rsidR="00D95D70" w:rsidRPr="00926B44" w:rsidRDefault="005A2687" w:rsidP="00926B44">
      <w:pPr>
        <w:spacing w:after="0" w:line="312" w:lineRule="auto"/>
        <w:jc w:val="center"/>
        <w:rPr>
          <w:rFonts w:ascii="Arial" w:eastAsia="Times New Roman" w:hAnsi="Arial" w:cs="Arial"/>
          <w:bCs/>
          <w:iCs/>
          <w:lang w:eastAsia="es-ES"/>
        </w:rPr>
      </w:pPr>
      <w:r w:rsidRPr="005A2687">
        <w:rPr>
          <w:rFonts w:ascii="Arial" w:eastAsia="Times New Roman" w:hAnsi="Arial" w:cs="Arial"/>
          <w:bCs/>
          <w:iCs/>
          <w:noProof/>
          <w:lang w:eastAsia="es-CO"/>
        </w:rPr>
        <w:drawing>
          <wp:inline distT="0" distB="0" distL="0" distR="0" wp14:anchorId="4342CF69" wp14:editId="751BCA7B">
            <wp:extent cx="6087325" cy="628738"/>
            <wp:effectExtent l="0" t="0" r="0" b="0"/>
            <wp:docPr id="5908588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58855" name=""/>
                    <pic:cNvPicPr/>
                  </pic:nvPicPr>
                  <pic:blipFill>
                    <a:blip r:embed="rId17"/>
                    <a:stretch>
                      <a:fillRect/>
                    </a:stretch>
                  </pic:blipFill>
                  <pic:spPr>
                    <a:xfrm>
                      <a:off x="0" y="0"/>
                      <a:ext cx="6087325" cy="628738"/>
                    </a:xfrm>
                    <a:prstGeom prst="rect">
                      <a:avLst/>
                    </a:prstGeom>
                  </pic:spPr>
                </pic:pic>
              </a:graphicData>
            </a:graphic>
          </wp:inline>
        </w:drawing>
      </w:r>
    </w:p>
    <w:p w14:paraId="4D3FF87A" w14:textId="77777777" w:rsidR="00D95D70" w:rsidRPr="00926B44" w:rsidRDefault="00D95D70" w:rsidP="00926B44">
      <w:pPr>
        <w:spacing w:after="0" w:line="312" w:lineRule="auto"/>
        <w:rPr>
          <w:rFonts w:ascii="Arial" w:eastAsia="Times New Roman" w:hAnsi="Arial" w:cs="Arial"/>
          <w:bCs/>
          <w:iCs/>
          <w:lang w:eastAsia="es-ES"/>
        </w:rPr>
      </w:pPr>
    </w:p>
    <w:p w14:paraId="68C90114" w14:textId="77777777" w:rsidR="00A41634" w:rsidRDefault="00A41634" w:rsidP="00926B44">
      <w:pPr>
        <w:spacing w:after="0" w:line="312" w:lineRule="auto"/>
        <w:jc w:val="both"/>
        <w:rPr>
          <w:rFonts w:ascii="Arial" w:hAnsi="Arial" w:cs="Arial"/>
        </w:rPr>
      </w:pPr>
    </w:p>
    <w:p w14:paraId="2A2C40D4" w14:textId="77777777" w:rsidR="00D95D70" w:rsidRPr="00926B44" w:rsidRDefault="00D95D70" w:rsidP="00926B44">
      <w:pPr>
        <w:spacing w:after="0" w:line="312" w:lineRule="auto"/>
        <w:jc w:val="both"/>
        <w:rPr>
          <w:rFonts w:ascii="Arial" w:hAnsi="Arial" w:cs="Arial"/>
        </w:rPr>
      </w:pPr>
      <w:r w:rsidRPr="00926B44">
        <w:rPr>
          <w:rFonts w:ascii="Arial" w:hAnsi="Arial" w:cs="Arial"/>
        </w:rPr>
        <w:t xml:space="preserve">El amparo de cumplimiento tiene un tope máximo de </w:t>
      </w:r>
      <w:r w:rsidRPr="00926B44">
        <w:rPr>
          <w:rFonts w:ascii="Arial" w:hAnsi="Arial" w:cs="Arial"/>
          <w:b/>
          <w:bCs/>
          <w:u w:val="single"/>
        </w:rPr>
        <w:t>$1.562.484.000</w:t>
      </w:r>
      <w:r w:rsidRPr="00926B44">
        <w:rPr>
          <w:rFonts w:ascii="Arial" w:hAnsi="Arial" w:cs="Arial"/>
          <w:b/>
          <w:bCs/>
        </w:rPr>
        <w:t xml:space="preserve"> Pesos M/cte.,</w:t>
      </w:r>
      <w:r w:rsidRPr="00926B44">
        <w:rPr>
          <w:rFonts w:ascii="Arial" w:hAnsi="Arial" w:cs="Arial"/>
        </w:rPr>
        <w:t xml:space="preserve"> por vigencia y/o evento. Este valor se encontrará disponible de acuerdo con los siniestros que se hayan materializado en la vigencia de la póliza y consecuentemente pagado. El valor máximo de </w:t>
      </w:r>
      <w:r w:rsidRPr="00926B44">
        <w:rPr>
          <w:rFonts w:ascii="Arial" w:hAnsi="Arial" w:cs="Arial"/>
          <w:b/>
          <w:bCs/>
        </w:rPr>
        <w:t>$1.562.484.000 Pesos M/cte</w:t>
      </w:r>
      <w:r w:rsidRPr="00926B44">
        <w:rPr>
          <w:rFonts w:ascii="Arial" w:hAnsi="Arial" w:cs="Arial"/>
        </w:rPr>
        <w:t xml:space="preserve">., se condiciona a que en la vigencia total de la póliza no se hubiera indemnizado por otras reclamaciones pagadas conforme a la Póliza de Cumplimiento de Disposiciones Legales SDPL No. </w:t>
      </w:r>
      <w:r w:rsidRPr="00926B44">
        <w:rPr>
          <w:rFonts w:ascii="Arial" w:hAnsi="Arial" w:cs="Arial"/>
          <w:b/>
          <w:bCs/>
        </w:rPr>
        <w:t>1144480 - 1</w:t>
      </w:r>
      <w:r w:rsidRPr="00926B44">
        <w:rPr>
          <w:rFonts w:ascii="Arial" w:hAnsi="Arial" w:cs="Arial"/>
        </w:rPr>
        <w:t>. Este valor se va reduciendo con cada siniestro pagado judicial o extrajudicialmente.</w:t>
      </w:r>
    </w:p>
    <w:p w14:paraId="7EBFDD0E" w14:textId="77777777" w:rsidR="00D95D70" w:rsidRPr="00926B44" w:rsidRDefault="00D95D70" w:rsidP="00926B44">
      <w:pPr>
        <w:spacing w:after="0" w:line="312" w:lineRule="auto"/>
        <w:jc w:val="both"/>
        <w:rPr>
          <w:rFonts w:ascii="Arial" w:hAnsi="Arial" w:cs="Arial"/>
        </w:rPr>
      </w:pPr>
    </w:p>
    <w:p w14:paraId="21904C56" w14:textId="77777777" w:rsidR="00D95D70" w:rsidRPr="00926B44" w:rsidRDefault="00D95D70" w:rsidP="00926B44">
      <w:pPr>
        <w:spacing w:after="0" w:line="312" w:lineRule="auto"/>
        <w:jc w:val="both"/>
        <w:rPr>
          <w:rFonts w:ascii="Arial" w:hAnsi="Arial" w:cs="Arial"/>
        </w:rPr>
      </w:pPr>
      <w:r w:rsidRPr="00926B44">
        <w:rPr>
          <w:rFonts w:ascii="Arial" w:hAnsi="Arial" w:cs="Arial"/>
        </w:rPr>
        <w:lastRenderedPageBreak/>
        <w:t>La responsabilidad de la aseguradora se limita a la suma asegurada, siendo este el tope máximo, salvo en el caso de los sublímites, en los cuales el mismo se encuentra disminuido para determinados amparos.</w:t>
      </w:r>
    </w:p>
    <w:p w14:paraId="50CD156F" w14:textId="77777777" w:rsidR="00D95D70" w:rsidRDefault="00D95D70" w:rsidP="00926B44">
      <w:pPr>
        <w:spacing w:after="0" w:line="312" w:lineRule="auto"/>
        <w:rPr>
          <w:rFonts w:ascii="Arial" w:hAnsi="Arial" w:cs="Arial"/>
          <w:b/>
          <w:bCs/>
          <w:shd w:val="clear" w:color="auto" w:fill="FFFFFF"/>
        </w:rPr>
      </w:pPr>
    </w:p>
    <w:p w14:paraId="023B56ED" w14:textId="78F34BA8" w:rsidR="00A41634" w:rsidRPr="00A41634" w:rsidRDefault="00A41634" w:rsidP="00926B44">
      <w:pPr>
        <w:spacing w:after="0" w:line="312" w:lineRule="auto"/>
        <w:rPr>
          <w:rFonts w:ascii="Arial" w:hAnsi="Arial" w:cs="Arial"/>
          <w:bCs/>
          <w:shd w:val="clear" w:color="auto" w:fill="FFFFFF"/>
        </w:rPr>
      </w:pPr>
      <w:r w:rsidRPr="00A41634">
        <w:rPr>
          <w:rFonts w:ascii="Arial" w:hAnsi="Arial" w:cs="Arial"/>
          <w:bCs/>
          <w:shd w:val="clear" w:color="auto" w:fill="FFFFFF"/>
        </w:rPr>
        <w:t>Sin más consideraciones, elevo las siguientes:</w:t>
      </w:r>
    </w:p>
    <w:p w14:paraId="5E576581" w14:textId="77777777" w:rsidR="00050953" w:rsidRDefault="00050953" w:rsidP="00926B44">
      <w:pPr>
        <w:spacing w:after="0" w:line="312" w:lineRule="auto"/>
        <w:rPr>
          <w:rFonts w:ascii="Arial" w:hAnsi="Arial" w:cs="Arial"/>
          <w:b/>
          <w:bCs/>
          <w:shd w:val="clear" w:color="auto" w:fill="FFFFFF"/>
        </w:rPr>
      </w:pPr>
    </w:p>
    <w:p w14:paraId="79174019" w14:textId="59C8F9DC" w:rsidR="00116C0D" w:rsidRPr="00660C27" w:rsidRDefault="00A41634" w:rsidP="00116C0D">
      <w:pPr>
        <w:spacing w:after="0" w:line="312" w:lineRule="auto"/>
        <w:ind w:right="4"/>
        <w:jc w:val="center"/>
        <w:rPr>
          <w:rFonts w:ascii="Arial" w:hAnsi="Arial" w:cs="Arial"/>
          <w:b/>
          <w:bCs/>
          <w:u w:val="single"/>
        </w:rPr>
      </w:pPr>
      <w:r>
        <w:rPr>
          <w:rFonts w:ascii="Arial" w:hAnsi="Arial" w:cs="Arial"/>
          <w:b/>
          <w:bCs/>
          <w:u w:val="single"/>
        </w:rPr>
        <w:t>CAPÍTULO III. PETICIONES</w:t>
      </w:r>
    </w:p>
    <w:p w14:paraId="0C02E8A9" w14:textId="77777777" w:rsidR="00116C0D" w:rsidRPr="00660C27" w:rsidRDefault="00116C0D" w:rsidP="00116C0D">
      <w:pPr>
        <w:spacing w:after="0" w:line="312" w:lineRule="auto"/>
        <w:ind w:right="4"/>
        <w:jc w:val="both"/>
        <w:rPr>
          <w:rFonts w:ascii="Arial" w:hAnsi="Arial" w:cs="Arial"/>
        </w:rPr>
      </w:pPr>
    </w:p>
    <w:p w14:paraId="66A44C52" w14:textId="72A1B360" w:rsidR="00116C0D" w:rsidRPr="00660C27" w:rsidRDefault="00116C0D" w:rsidP="00116C0D">
      <w:pPr>
        <w:spacing w:after="0" w:line="312" w:lineRule="auto"/>
        <w:ind w:right="4"/>
        <w:jc w:val="both"/>
        <w:rPr>
          <w:rFonts w:ascii="Arial" w:hAnsi="Arial" w:cs="Arial"/>
        </w:rPr>
      </w:pPr>
      <w:r w:rsidRPr="00660C27">
        <w:rPr>
          <w:rFonts w:ascii="Arial" w:hAnsi="Arial" w:cs="Arial"/>
        </w:rPr>
        <w:t>En mérito de lo expuesto anteriormente, respetuosamente solicito al H. Tribunal</w:t>
      </w:r>
      <w:r w:rsidR="00282237">
        <w:rPr>
          <w:rFonts w:ascii="Arial" w:hAnsi="Arial" w:cs="Arial"/>
        </w:rPr>
        <w:t xml:space="preserve"> Administrativo de Antioquia: </w:t>
      </w:r>
    </w:p>
    <w:p w14:paraId="4810D715" w14:textId="77777777" w:rsidR="00116C0D" w:rsidRPr="00660C27" w:rsidRDefault="00116C0D" w:rsidP="00116C0D">
      <w:pPr>
        <w:spacing w:after="0" w:line="312" w:lineRule="auto"/>
        <w:ind w:right="4"/>
        <w:jc w:val="both"/>
        <w:rPr>
          <w:rFonts w:ascii="Arial" w:hAnsi="Arial" w:cs="Arial"/>
        </w:rPr>
      </w:pPr>
    </w:p>
    <w:p w14:paraId="49180CAE" w14:textId="6C86E33E" w:rsidR="00116C0D" w:rsidRPr="00660C27" w:rsidRDefault="00116C0D" w:rsidP="00116C0D">
      <w:pPr>
        <w:spacing w:after="0" w:line="312" w:lineRule="auto"/>
        <w:ind w:right="4"/>
        <w:jc w:val="both"/>
        <w:rPr>
          <w:rFonts w:ascii="Arial" w:hAnsi="Arial" w:cs="Arial"/>
        </w:rPr>
      </w:pPr>
      <w:r w:rsidRPr="00660C27">
        <w:rPr>
          <w:rFonts w:ascii="Arial" w:hAnsi="Arial" w:cs="Arial"/>
          <w:b/>
          <w:bCs/>
          <w:u w:val="single"/>
        </w:rPr>
        <w:t>PRIMERO:</w:t>
      </w:r>
      <w:r w:rsidRPr="00660C27">
        <w:rPr>
          <w:rFonts w:ascii="Arial" w:hAnsi="Arial" w:cs="Arial"/>
        </w:rPr>
        <w:t xml:space="preserve"> Qué se </w:t>
      </w:r>
      <w:r>
        <w:rPr>
          <w:rFonts w:ascii="Arial" w:hAnsi="Arial" w:cs="Arial"/>
        </w:rPr>
        <w:t>a</w:t>
      </w:r>
      <w:r w:rsidRPr="00660C27">
        <w:rPr>
          <w:rFonts w:ascii="Arial" w:hAnsi="Arial" w:cs="Arial"/>
        </w:rPr>
        <w:t>dmita el recurso de apelación</w:t>
      </w:r>
      <w:r w:rsidR="00A41634">
        <w:rPr>
          <w:rFonts w:ascii="Arial" w:hAnsi="Arial" w:cs="Arial"/>
        </w:rPr>
        <w:t xml:space="preserve"> interpuesto en contra de</w:t>
      </w:r>
      <w:r w:rsidRPr="00660C27">
        <w:rPr>
          <w:rFonts w:ascii="Arial" w:hAnsi="Arial" w:cs="Arial"/>
        </w:rPr>
        <w:t xml:space="preserve"> la </w:t>
      </w:r>
      <w:r>
        <w:rPr>
          <w:rFonts w:ascii="Arial" w:hAnsi="Arial" w:cs="Arial"/>
        </w:rPr>
        <w:t>S</w:t>
      </w:r>
      <w:r w:rsidRPr="00660C27">
        <w:rPr>
          <w:rFonts w:ascii="Arial" w:hAnsi="Arial" w:cs="Arial"/>
        </w:rPr>
        <w:t xml:space="preserve">entencia No. </w:t>
      </w:r>
      <w:r w:rsidR="00C660ED">
        <w:rPr>
          <w:rFonts w:ascii="Arial" w:hAnsi="Arial" w:cs="Arial"/>
        </w:rPr>
        <w:t xml:space="preserve">144 del 3 de octubre de 2024 </w:t>
      </w:r>
      <w:r w:rsidRPr="00660C27">
        <w:rPr>
          <w:rFonts w:ascii="Arial" w:hAnsi="Arial" w:cs="Arial"/>
        </w:rPr>
        <w:t>proferida por el Juzgado Se</w:t>
      </w:r>
      <w:r w:rsidR="00C660ED">
        <w:rPr>
          <w:rFonts w:ascii="Arial" w:hAnsi="Arial" w:cs="Arial"/>
        </w:rPr>
        <w:t>xto (6°)</w:t>
      </w:r>
      <w:r w:rsidRPr="00660C27">
        <w:rPr>
          <w:rFonts w:ascii="Arial" w:hAnsi="Arial" w:cs="Arial"/>
        </w:rPr>
        <w:t xml:space="preserve"> Administrativo del Circuito de </w:t>
      </w:r>
      <w:r w:rsidR="00C660ED">
        <w:rPr>
          <w:rFonts w:ascii="Arial" w:hAnsi="Arial" w:cs="Arial"/>
        </w:rPr>
        <w:t xml:space="preserve">Medellín. </w:t>
      </w:r>
      <w:r w:rsidRPr="00660C27">
        <w:rPr>
          <w:rFonts w:ascii="Arial" w:hAnsi="Arial" w:cs="Arial"/>
        </w:rPr>
        <w:t xml:space="preserve"> </w:t>
      </w:r>
    </w:p>
    <w:p w14:paraId="3AAB5710" w14:textId="77777777" w:rsidR="00116C0D" w:rsidRPr="00660C27" w:rsidRDefault="00116C0D" w:rsidP="00116C0D">
      <w:pPr>
        <w:spacing w:after="0" w:line="312" w:lineRule="auto"/>
        <w:ind w:right="4"/>
        <w:jc w:val="both"/>
        <w:rPr>
          <w:rFonts w:ascii="Arial" w:hAnsi="Arial" w:cs="Arial"/>
        </w:rPr>
      </w:pPr>
    </w:p>
    <w:p w14:paraId="722D2C91" w14:textId="6FCC7502" w:rsidR="00094BBB" w:rsidRPr="00FE256D" w:rsidRDefault="00116C0D" w:rsidP="00094BBB">
      <w:pPr>
        <w:spacing w:after="0" w:line="312" w:lineRule="auto"/>
        <w:jc w:val="both"/>
        <w:rPr>
          <w:lang w:val="es-ES"/>
        </w:rPr>
      </w:pPr>
      <w:r w:rsidRPr="00660C27">
        <w:rPr>
          <w:rFonts w:ascii="Arial" w:hAnsi="Arial" w:cs="Arial"/>
          <w:b/>
          <w:bCs/>
          <w:u w:val="single"/>
        </w:rPr>
        <w:t>SEGUNDO:</w:t>
      </w:r>
      <w:r w:rsidRPr="00660C27">
        <w:rPr>
          <w:rFonts w:ascii="Arial" w:hAnsi="Arial" w:cs="Arial"/>
        </w:rPr>
        <w:t xml:space="preserve"> Qué se revoque la </w:t>
      </w:r>
      <w:r>
        <w:rPr>
          <w:rFonts w:ascii="Arial" w:hAnsi="Arial" w:cs="Arial"/>
        </w:rPr>
        <w:t>S</w:t>
      </w:r>
      <w:r w:rsidRPr="00660C27">
        <w:rPr>
          <w:rFonts w:ascii="Arial" w:hAnsi="Arial" w:cs="Arial"/>
        </w:rPr>
        <w:t xml:space="preserve">entencia No. </w:t>
      </w:r>
      <w:r w:rsidR="00C660ED">
        <w:rPr>
          <w:rFonts w:ascii="Arial" w:hAnsi="Arial" w:cs="Arial"/>
        </w:rPr>
        <w:t xml:space="preserve">144 del 3 de octubre de 2024 </w:t>
      </w:r>
      <w:r w:rsidR="00C660ED" w:rsidRPr="00660C27">
        <w:rPr>
          <w:rFonts w:ascii="Arial" w:hAnsi="Arial" w:cs="Arial"/>
        </w:rPr>
        <w:t>proferida por el Juzgado Se</w:t>
      </w:r>
      <w:r w:rsidR="00C660ED">
        <w:rPr>
          <w:rFonts w:ascii="Arial" w:hAnsi="Arial" w:cs="Arial"/>
        </w:rPr>
        <w:t>xto (6°)</w:t>
      </w:r>
      <w:r w:rsidR="00C660ED" w:rsidRPr="00660C27">
        <w:rPr>
          <w:rFonts w:ascii="Arial" w:hAnsi="Arial" w:cs="Arial"/>
        </w:rPr>
        <w:t xml:space="preserve"> Administrativo del Circuito de </w:t>
      </w:r>
      <w:r w:rsidR="00C660ED">
        <w:rPr>
          <w:rFonts w:ascii="Arial" w:hAnsi="Arial" w:cs="Arial"/>
        </w:rPr>
        <w:t>Medellín</w:t>
      </w:r>
      <w:r w:rsidR="00C660ED" w:rsidRPr="00660C27">
        <w:rPr>
          <w:rFonts w:ascii="Arial" w:hAnsi="Arial" w:cs="Arial"/>
        </w:rPr>
        <w:t xml:space="preserve"> </w:t>
      </w:r>
      <w:r w:rsidRPr="00660C27">
        <w:rPr>
          <w:rFonts w:ascii="Arial" w:hAnsi="Arial" w:cs="Arial"/>
        </w:rPr>
        <w:t>y en su lugar</w:t>
      </w:r>
      <w:r w:rsidR="00A41634">
        <w:rPr>
          <w:rFonts w:ascii="Arial" w:hAnsi="Arial" w:cs="Arial"/>
        </w:rPr>
        <w:t xml:space="preserve"> se</w:t>
      </w:r>
      <w:r w:rsidRPr="00660C27">
        <w:rPr>
          <w:rFonts w:ascii="Arial" w:hAnsi="Arial" w:cs="Arial"/>
        </w:rPr>
        <w:t xml:space="preserve"> </w:t>
      </w:r>
      <w:r w:rsidR="00C660ED">
        <w:rPr>
          <w:rFonts w:ascii="Arial" w:hAnsi="Arial" w:cs="Arial"/>
        </w:rPr>
        <w:t>acceda a</w:t>
      </w:r>
      <w:r w:rsidRPr="00660C27">
        <w:rPr>
          <w:rFonts w:ascii="Arial" w:hAnsi="Arial" w:cs="Arial"/>
        </w:rPr>
        <w:t xml:space="preserve"> las pretensiones </w:t>
      </w:r>
      <w:r w:rsidR="00C660ED" w:rsidRPr="00094BBB">
        <w:rPr>
          <w:rFonts w:ascii="Arial" w:hAnsi="Arial" w:cs="Arial"/>
        </w:rPr>
        <w:t xml:space="preserve">propuestas </w:t>
      </w:r>
      <w:r w:rsidR="00C660ED" w:rsidRPr="00050953">
        <w:rPr>
          <w:rFonts w:ascii="Arial" w:hAnsi="Arial" w:cs="Arial"/>
        </w:rPr>
        <w:t xml:space="preserve">por </w:t>
      </w:r>
      <w:r w:rsidR="00094BBB" w:rsidRPr="0085303A">
        <w:rPr>
          <w:rFonts w:ascii="Arial" w:hAnsi="Arial" w:cs="Arial"/>
          <w:b/>
          <w:bCs/>
        </w:rPr>
        <w:t>ZURICH COLOMBIA SEGUROS S.A.</w:t>
      </w:r>
    </w:p>
    <w:p w14:paraId="2A61DAA3" w14:textId="77777777" w:rsidR="00116C0D" w:rsidRPr="00660C27" w:rsidRDefault="00116C0D" w:rsidP="00116C0D">
      <w:pPr>
        <w:spacing w:after="0" w:line="312" w:lineRule="auto"/>
        <w:ind w:right="4"/>
        <w:jc w:val="both"/>
        <w:rPr>
          <w:rFonts w:ascii="Arial" w:hAnsi="Arial" w:cs="Arial"/>
        </w:rPr>
      </w:pPr>
    </w:p>
    <w:p w14:paraId="070D66C6" w14:textId="0CFCF782" w:rsidR="00116C0D" w:rsidRPr="00050953" w:rsidRDefault="00116C0D" w:rsidP="00116C0D">
      <w:pPr>
        <w:spacing w:after="0" w:line="312" w:lineRule="auto"/>
        <w:jc w:val="both"/>
        <w:rPr>
          <w:rFonts w:ascii="Arial" w:hAnsi="Arial" w:cs="Arial"/>
        </w:rPr>
      </w:pPr>
      <w:r w:rsidRPr="00660C27">
        <w:rPr>
          <w:rFonts w:ascii="Arial" w:hAnsi="Arial" w:cs="Arial"/>
          <w:b/>
          <w:bCs/>
          <w:u w:val="single"/>
        </w:rPr>
        <w:t>TERCERO:</w:t>
      </w:r>
      <w:r w:rsidRPr="00660C27">
        <w:rPr>
          <w:rFonts w:ascii="Arial" w:hAnsi="Arial" w:cs="Arial"/>
        </w:rPr>
        <w:t xml:space="preserve">  En el remoto evento en el que los argumentos esbozados en el presente escrito frente al fondo del asunto no fueren de su convencimiento, de manera subsidiaria solicito que se tenga en cuenta la falta de cobertura temporal </w:t>
      </w:r>
      <w:r w:rsidR="00050953">
        <w:rPr>
          <w:rFonts w:ascii="Arial" w:hAnsi="Arial" w:cs="Arial"/>
        </w:rPr>
        <w:t xml:space="preserve">de </w:t>
      </w:r>
      <w:r w:rsidR="00050953" w:rsidRPr="00FE256D">
        <w:rPr>
          <w:rFonts w:ascii="Arial" w:hAnsi="Arial" w:cs="Arial"/>
        </w:rPr>
        <w:t xml:space="preserve">la </w:t>
      </w:r>
      <w:r w:rsidR="00050953" w:rsidRPr="00C2711D">
        <w:rPr>
          <w:rFonts w:ascii="Arial" w:hAnsi="Arial" w:cs="Arial"/>
          <w:b/>
          <w:bCs/>
        </w:rPr>
        <w:t>Póliza de Cumplimiento de Disposiciones Legales No. 1144480 – 1</w:t>
      </w:r>
      <w:r w:rsidR="0000578B">
        <w:rPr>
          <w:rFonts w:ascii="Arial" w:hAnsi="Arial" w:cs="Arial"/>
          <w:bCs/>
        </w:rPr>
        <w:t xml:space="preserve"> toda vez que </w:t>
      </w:r>
      <w:r w:rsidR="0000578B" w:rsidRPr="0000578B">
        <w:rPr>
          <w:rFonts w:ascii="Arial" w:hAnsi="Arial" w:cs="Arial"/>
        </w:rPr>
        <w:t>la misma no se encontraba vigente, porque el siniestro, en este caso, ocurrió por fuera del término de cobertura temporal, lo que hacía ilegal hacer efectiva la misma</w:t>
      </w:r>
      <w:r w:rsidR="0000578B">
        <w:rPr>
          <w:rFonts w:ascii="Arial" w:hAnsi="Arial" w:cs="Arial"/>
        </w:rPr>
        <w:t>.</w:t>
      </w:r>
    </w:p>
    <w:p w14:paraId="0F9F26F3" w14:textId="77777777" w:rsidR="00E216BE" w:rsidRDefault="00E216BE" w:rsidP="00926B44">
      <w:pPr>
        <w:pStyle w:val="Prrafodelista"/>
        <w:spacing w:after="0" w:line="312" w:lineRule="auto"/>
        <w:ind w:left="284" w:firstLine="0"/>
        <w:rPr>
          <w:b/>
          <w:bCs/>
          <w:shd w:val="clear" w:color="auto" w:fill="FFFFFF"/>
        </w:rPr>
      </w:pPr>
    </w:p>
    <w:p w14:paraId="79637E8B" w14:textId="77777777" w:rsidR="0000578B" w:rsidRPr="00926B44" w:rsidRDefault="0000578B" w:rsidP="00926B44">
      <w:pPr>
        <w:pStyle w:val="Prrafodelista"/>
        <w:spacing w:after="0" w:line="312" w:lineRule="auto"/>
        <w:ind w:left="284" w:firstLine="0"/>
        <w:rPr>
          <w:b/>
          <w:bCs/>
          <w:shd w:val="clear" w:color="auto" w:fill="FFFFFF"/>
        </w:rPr>
      </w:pPr>
    </w:p>
    <w:p w14:paraId="14F343AD" w14:textId="22DA8D21" w:rsidR="001762ED" w:rsidRPr="00926B44" w:rsidRDefault="001762ED" w:rsidP="00926B44">
      <w:pPr>
        <w:pStyle w:val="Ttulo4"/>
        <w:spacing w:before="0" w:line="312" w:lineRule="auto"/>
        <w:jc w:val="center"/>
        <w:rPr>
          <w:rFonts w:ascii="Arial" w:hAnsi="Arial" w:cs="Arial"/>
          <w:b/>
          <w:bCs/>
          <w:i w:val="0"/>
          <w:color w:val="auto"/>
          <w:u w:val="single"/>
        </w:rPr>
      </w:pPr>
      <w:r w:rsidRPr="00926B44">
        <w:rPr>
          <w:rFonts w:ascii="Arial" w:hAnsi="Arial" w:cs="Arial"/>
          <w:b/>
          <w:bCs/>
          <w:i w:val="0"/>
          <w:color w:val="auto"/>
          <w:u w:val="single"/>
        </w:rPr>
        <w:t xml:space="preserve">CAPÍTULO </w:t>
      </w:r>
      <w:r w:rsidR="00116C0D">
        <w:rPr>
          <w:rFonts w:ascii="Arial" w:hAnsi="Arial" w:cs="Arial"/>
          <w:b/>
          <w:bCs/>
          <w:i w:val="0"/>
          <w:color w:val="auto"/>
          <w:u w:val="single"/>
        </w:rPr>
        <w:t>IV</w:t>
      </w:r>
      <w:r w:rsidRPr="00926B44">
        <w:rPr>
          <w:rFonts w:ascii="Arial" w:hAnsi="Arial" w:cs="Arial"/>
          <w:b/>
          <w:bCs/>
          <w:i w:val="0"/>
          <w:color w:val="auto"/>
          <w:u w:val="single"/>
        </w:rPr>
        <w:t>. NOTIFICACIONES</w:t>
      </w:r>
    </w:p>
    <w:p w14:paraId="41598876" w14:textId="77777777" w:rsidR="001653D2" w:rsidRPr="00926B44" w:rsidRDefault="001653D2" w:rsidP="00926B44">
      <w:pPr>
        <w:spacing w:after="0" w:line="312" w:lineRule="auto"/>
        <w:jc w:val="both"/>
        <w:rPr>
          <w:rFonts w:ascii="Arial" w:hAnsi="Arial" w:cs="Arial"/>
        </w:rPr>
      </w:pPr>
    </w:p>
    <w:p w14:paraId="5579D449" w14:textId="5506D45F" w:rsidR="001762ED" w:rsidRPr="00926B44" w:rsidRDefault="00A41634" w:rsidP="00926B44">
      <w:pPr>
        <w:spacing w:after="0" w:line="312" w:lineRule="auto"/>
        <w:jc w:val="both"/>
        <w:rPr>
          <w:rFonts w:ascii="Arial" w:hAnsi="Arial" w:cs="Arial"/>
        </w:rPr>
      </w:pPr>
      <w:r>
        <w:rPr>
          <w:rFonts w:ascii="Arial" w:hAnsi="Arial" w:cs="Arial"/>
        </w:rPr>
        <w:t>A mi poderdante y el</w:t>
      </w:r>
      <w:r w:rsidR="001762ED" w:rsidRPr="00926B44">
        <w:rPr>
          <w:rFonts w:ascii="Arial" w:hAnsi="Arial" w:cs="Arial"/>
        </w:rPr>
        <w:t xml:space="preserve"> suscrito en la Avenida 6 A Bis No. 35N–100 Oficina 212 de la ciudad de Cali (V); correo electrónico: </w:t>
      </w:r>
      <w:hyperlink r:id="rId18" w:history="1">
        <w:r w:rsidR="001762ED" w:rsidRPr="00926B44">
          <w:rPr>
            <w:rStyle w:val="Hipervnculo"/>
            <w:rFonts w:ascii="Arial" w:hAnsi="Arial" w:cs="Arial"/>
          </w:rPr>
          <w:t>notificaciones@gha.com.co</w:t>
        </w:r>
      </w:hyperlink>
    </w:p>
    <w:p w14:paraId="3DD1D51A" w14:textId="01ED8E94" w:rsidR="001762ED" w:rsidRPr="00926B44" w:rsidRDefault="00A41634" w:rsidP="00926B44">
      <w:pPr>
        <w:spacing w:after="0" w:line="312" w:lineRule="auto"/>
        <w:jc w:val="both"/>
        <w:rPr>
          <w:rFonts w:ascii="Arial" w:hAnsi="Arial" w:cs="Arial"/>
        </w:rPr>
      </w:pPr>
      <w:r w:rsidRPr="00926B44">
        <w:rPr>
          <w:rFonts w:ascii="Arial" w:hAnsi="Arial" w:cs="Arial"/>
          <w:noProof/>
          <w:lang w:eastAsia="es-CO"/>
        </w:rPr>
        <w:drawing>
          <wp:anchor distT="0" distB="0" distL="114300" distR="114300" simplePos="0" relativeHeight="251659264" behindDoc="1" locked="0" layoutInCell="1" allowOverlap="0" wp14:anchorId="4EE959FA" wp14:editId="584AEFF6">
            <wp:simplePos x="0" y="0"/>
            <wp:positionH relativeFrom="margin">
              <wp:align>left</wp:align>
            </wp:positionH>
            <wp:positionV relativeFrom="paragraph">
              <wp:posOffset>10795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35E92575" w14:textId="77777777" w:rsidR="001762ED" w:rsidRPr="00926B44" w:rsidRDefault="001762ED" w:rsidP="00926B44">
      <w:pPr>
        <w:spacing w:after="0" w:line="312" w:lineRule="auto"/>
        <w:jc w:val="both"/>
        <w:rPr>
          <w:rFonts w:ascii="Arial" w:hAnsi="Arial" w:cs="Arial"/>
        </w:rPr>
      </w:pPr>
      <w:r w:rsidRPr="00926B44">
        <w:rPr>
          <w:rFonts w:ascii="Arial" w:hAnsi="Arial" w:cs="Arial"/>
        </w:rPr>
        <w:t>Cordialmente,</w:t>
      </w:r>
    </w:p>
    <w:p w14:paraId="39A67835" w14:textId="77777777" w:rsidR="00A368AD" w:rsidRPr="00926B44" w:rsidRDefault="00A368AD" w:rsidP="00926B44">
      <w:pPr>
        <w:spacing w:after="0" w:line="312" w:lineRule="auto"/>
        <w:jc w:val="both"/>
        <w:rPr>
          <w:rFonts w:ascii="Arial" w:hAnsi="Arial" w:cs="Arial"/>
        </w:rPr>
      </w:pPr>
    </w:p>
    <w:p w14:paraId="370612E2" w14:textId="77777777" w:rsidR="00A368AD" w:rsidRPr="00926B44" w:rsidRDefault="00A368AD" w:rsidP="00926B44">
      <w:pPr>
        <w:spacing w:after="0" w:line="312" w:lineRule="auto"/>
        <w:jc w:val="both"/>
        <w:rPr>
          <w:rFonts w:ascii="Arial" w:hAnsi="Arial" w:cs="Arial"/>
          <w:b/>
        </w:rPr>
      </w:pPr>
    </w:p>
    <w:p w14:paraId="11B1CE15" w14:textId="77777777" w:rsidR="00A41634" w:rsidRDefault="00A41634" w:rsidP="00926B44">
      <w:pPr>
        <w:spacing w:after="0" w:line="312" w:lineRule="auto"/>
        <w:jc w:val="both"/>
        <w:rPr>
          <w:rFonts w:ascii="Arial" w:hAnsi="Arial" w:cs="Arial"/>
          <w:b/>
        </w:rPr>
      </w:pPr>
    </w:p>
    <w:p w14:paraId="6D3BB4F2" w14:textId="77777777" w:rsidR="00A41634" w:rsidRDefault="00A41634" w:rsidP="00926B44">
      <w:pPr>
        <w:spacing w:after="0" w:line="312" w:lineRule="auto"/>
        <w:jc w:val="both"/>
        <w:rPr>
          <w:rFonts w:ascii="Arial" w:hAnsi="Arial" w:cs="Arial"/>
          <w:b/>
        </w:rPr>
      </w:pPr>
    </w:p>
    <w:p w14:paraId="3E9F15C2" w14:textId="757C278C" w:rsidR="001762ED" w:rsidRPr="00926B44" w:rsidRDefault="001762ED" w:rsidP="00926B44">
      <w:pPr>
        <w:spacing w:after="0" w:line="312" w:lineRule="auto"/>
        <w:jc w:val="both"/>
        <w:rPr>
          <w:rFonts w:ascii="Arial" w:hAnsi="Arial" w:cs="Arial"/>
        </w:rPr>
      </w:pPr>
      <w:r w:rsidRPr="00926B44">
        <w:rPr>
          <w:rFonts w:ascii="Arial" w:hAnsi="Arial" w:cs="Arial"/>
          <w:b/>
        </w:rPr>
        <w:t xml:space="preserve">GUSTAVO ALBERTO HERRERA ÁVILA </w:t>
      </w:r>
    </w:p>
    <w:p w14:paraId="78129435" w14:textId="77777777" w:rsidR="001762ED" w:rsidRPr="00926B44" w:rsidRDefault="001762ED" w:rsidP="00926B44">
      <w:pPr>
        <w:spacing w:after="0" w:line="312" w:lineRule="auto"/>
        <w:jc w:val="both"/>
        <w:rPr>
          <w:rFonts w:ascii="Arial" w:hAnsi="Arial" w:cs="Arial"/>
        </w:rPr>
      </w:pPr>
      <w:r w:rsidRPr="00926B44">
        <w:rPr>
          <w:rFonts w:ascii="Arial" w:hAnsi="Arial" w:cs="Arial"/>
        </w:rPr>
        <w:t xml:space="preserve">C.C.  No. 19.395.114 de Bogotá </w:t>
      </w:r>
    </w:p>
    <w:p w14:paraId="5FC1A32B" w14:textId="4C9EB621" w:rsidR="00194DAC" w:rsidRPr="00926B44" w:rsidRDefault="001762ED" w:rsidP="00926B44">
      <w:pPr>
        <w:spacing w:after="0" w:line="312" w:lineRule="auto"/>
        <w:jc w:val="both"/>
        <w:rPr>
          <w:rFonts w:ascii="Arial" w:hAnsi="Arial" w:cs="Arial"/>
        </w:rPr>
      </w:pPr>
      <w:r w:rsidRPr="00926B44">
        <w:rPr>
          <w:rFonts w:ascii="Arial" w:hAnsi="Arial" w:cs="Arial"/>
        </w:rPr>
        <w:t>T.P. No. 39.116 del C. S. de la J.</w:t>
      </w:r>
      <w:bookmarkEnd w:id="1"/>
    </w:p>
    <w:sectPr w:rsidR="00194DAC" w:rsidRPr="00926B44" w:rsidSect="008B326B">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662C" w14:textId="77777777" w:rsidR="0050692C" w:rsidRDefault="0050692C" w:rsidP="0025591F">
      <w:r>
        <w:separator/>
      </w:r>
    </w:p>
  </w:endnote>
  <w:endnote w:type="continuationSeparator" w:id="0">
    <w:p w14:paraId="45A87142" w14:textId="77777777" w:rsidR="0050692C" w:rsidRDefault="0050692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D60D" w14:textId="63C473A9" w:rsidR="004A356B" w:rsidRDefault="001762ED" w:rsidP="004A356B">
    <w:pPr>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lang w:eastAsia="es-CO"/>
      </w:rPr>
      <w:drawing>
        <wp:anchor distT="0" distB="0" distL="114300" distR="114300" simplePos="0" relativeHeight="251658240"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416F84" w:rsidRDefault="00416F84" w:rsidP="00416F84">
    <w:pPr>
      <w:ind w:left="7080" w:firstLine="708"/>
      <w:rPr>
        <w:color w:val="222A35" w:themeColor="text2" w:themeShade="80"/>
      </w:rPr>
    </w:pPr>
  </w:p>
  <w:p w14:paraId="334011ED" w14:textId="02960A44" w:rsidR="00416F84" w:rsidRDefault="001762ED"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2209CC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p>
                        <w:p w14:paraId="18B95341" w14:textId="272DA826" w:rsidR="00416F84" w:rsidRPr="004A356B" w:rsidRDefault="00416F84"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0916A6" w:rsidRPr="000916A6">
                            <w:rPr>
                              <w:rFonts w:ascii="Raleway" w:hAnsi="Raleway"/>
                              <w:color w:val="11213B"/>
                              <w:w w:val="105"/>
                              <w:sz w:val="14"/>
                              <w:szCs w:val="14"/>
                            </w:rPr>
                            <w:t>Cra</w:t>
                          </w:r>
                          <w:proofErr w:type="spellEnd"/>
                          <w:r w:rsidR="000916A6" w:rsidRPr="000916A6">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2209CC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p>
                  <w:p w14:paraId="18B95341" w14:textId="272DA826" w:rsidR="00416F84" w:rsidRPr="004A356B" w:rsidRDefault="00416F84"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0916A6" w:rsidRPr="000916A6">
                      <w:rPr>
                        <w:rFonts w:ascii="Raleway" w:hAnsi="Raleway"/>
                        <w:color w:val="11213B"/>
                        <w:w w:val="105"/>
                        <w:sz w:val="14"/>
                        <w:szCs w:val="14"/>
                      </w:rPr>
                      <w:t>Cra</w:t>
                    </w:r>
                    <w:proofErr w:type="spellEnd"/>
                    <w:r w:rsidR="000916A6" w:rsidRPr="000916A6">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v:textbox>
              <w10:wrap anchorx="margin" anchory="page"/>
            </v:rect>
          </w:pict>
        </mc:Fallback>
      </mc:AlternateContent>
    </w:r>
  </w:p>
  <w:p w14:paraId="3BFC8E3C" w14:textId="412D3C15" w:rsidR="00416F84" w:rsidRDefault="001762ED" w:rsidP="003936CC">
    <w:pPr>
      <w:tabs>
        <w:tab w:val="left" w:pos="6705"/>
      </w:tabs>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61592D86" w:rsidR="00416F84" w:rsidRPr="001762ED" w:rsidRDefault="001762E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61592D86" w:rsidR="00416F84" w:rsidRPr="001762ED" w:rsidRDefault="001762E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r w:rsidR="003936CC">
      <w:rPr>
        <w:color w:val="222A35" w:themeColor="text2" w:themeShade="80"/>
      </w:rPr>
      <w:tab/>
    </w:r>
  </w:p>
  <w:p w14:paraId="62E9652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A41634">
      <w:rPr>
        <w:rFonts w:ascii="Raleway" w:hAnsi="Raleway"/>
        <w:b/>
        <w:bCs/>
        <w:noProof/>
        <w:color w:val="222A35" w:themeColor="text2" w:themeShade="80"/>
        <w:sz w:val="16"/>
        <w:szCs w:val="16"/>
      </w:rPr>
      <w:t>11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A41634">
      <w:rPr>
        <w:rFonts w:ascii="Raleway" w:hAnsi="Raleway"/>
        <w:b/>
        <w:bCs/>
        <w:noProof/>
        <w:color w:val="222A35" w:themeColor="text2" w:themeShade="80"/>
        <w:sz w:val="16"/>
        <w:szCs w:val="16"/>
      </w:rPr>
      <w:t>12</w:t>
    </w:r>
    <w:r w:rsidR="003F26B0" w:rsidRPr="00194DAC">
      <w:rPr>
        <w:rFonts w:ascii="Raleway" w:hAnsi="Raleway"/>
        <w:b/>
        <w:bCs/>
        <w:color w:val="222A35" w:themeColor="text2" w:themeShade="80"/>
        <w:sz w:val="16"/>
        <w:szCs w:val="16"/>
      </w:rPr>
      <w:fldChar w:fldCharType="end"/>
    </w:r>
  </w:p>
  <w:p w14:paraId="2EDB068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52FDD" w14:textId="77777777" w:rsidR="0050692C" w:rsidRDefault="0050692C" w:rsidP="0025591F">
      <w:r>
        <w:separator/>
      </w:r>
    </w:p>
  </w:footnote>
  <w:footnote w:type="continuationSeparator" w:id="0">
    <w:p w14:paraId="08F54D72" w14:textId="77777777" w:rsidR="0050692C" w:rsidRDefault="0050692C" w:rsidP="0025591F">
      <w:r>
        <w:continuationSeparator/>
      </w:r>
    </w:p>
  </w:footnote>
  <w:footnote w:id="1">
    <w:p w14:paraId="03F41822" w14:textId="77777777" w:rsidR="006A3976" w:rsidRDefault="006A3976" w:rsidP="006A3976">
      <w:pPr>
        <w:pStyle w:val="Textonotapie"/>
      </w:pPr>
      <w:r>
        <w:rPr>
          <w:rStyle w:val="Refdenotaalpie"/>
        </w:rPr>
        <w:footnoteRef/>
      </w:r>
      <w:r>
        <w:t xml:space="preserve"> Consejo de Estado, Sección Cuarta, Mp. Milton Chaves Garcia, Radicado: 11001-03-27-000-2018-00006-00 (22326)</w:t>
      </w:r>
    </w:p>
  </w:footnote>
  <w:footnote w:id="2">
    <w:p w14:paraId="464E72D2" w14:textId="77777777" w:rsidR="006A3976" w:rsidRDefault="006A3976" w:rsidP="006A3976">
      <w:pPr>
        <w:pStyle w:val="Textonotapie"/>
      </w:pPr>
      <w:r>
        <w:rPr>
          <w:rStyle w:val="Refdenotaalpie"/>
        </w:rPr>
        <w:footnoteRef/>
      </w:r>
      <w:r>
        <w:t xml:space="preserve"> Ibidem </w:t>
      </w:r>
    </w:p>
  </w:footnote>
  <w:footnote w:id="3">
    <w:p w14:paraId="628B2C75" w14:textId="77777777" w:rsidR="00D95D70" w:rsidRPr="00B76166" w:rsidRDefault="00D95D70" w:rsidP="00D95D70">
      <w:pPr>
        <w:pStyle w:val="Textonotapie"/>
        <w:jc w:val="both"/>
        <w:rPr>
          <w:rFonts w:ascii="Arial" w:eastAsia="Calibri" w:hAnsi="Arial" w:cs="Arial"/>
          <w:sz w:val="16"/>
          <w:szCs w:val="16"/>
        </w:rPr>
      </w:pPr>
      <w:r w:rsidRPr="00B76166">
        <w:rPr>
          <w:rStyle w:val="Refdenotaalpie"/>
          <w:rFonts w:ascii="Arial" w:hAnsi="Arial" w:cs="Arial"/>
          <w:sz w:val="16"/>
          <w:szCs w:val="16"/>
        </w:rPr>
        <w:footnoteRef/>
      </w:r>
      <w:r w:rsidRPr="00B76166">
        <w:rPr>
          <w:rFonts w:ascii="Arial" w:hAnsi="Arial" w:cs="Arial"/>
          <w:sz w:val="16"/>
          <w:szCs w:val="16"/>
        </w:rPr>
        <w:t xml:space="preserve"> Corte Suprema de Justicia, Sala de Casación Civil, sentencia del 14 de diciembre de 2001. Mp. Jorge Antonio Castillo Rúgeles. EXP 5952.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B3EA" w14:textId="77777777" w:rsidR="00FA4FFB" w:rsidRDefault="00543F6F">
    <w:pPr>
      <w:pStyle w:val="Encabezado"/>
    </w:pPr>
    <w:r>
      <w:rPr>
        <w:noProof/>
        <w:color w:val="222A35" w:themeColor="text2" w:themeShade="80"/>
        <w:lang w:eastAsia="es-CO"/>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09C3"/>
    <w:multiLevelType w:val="multilevel"/>
    <w:tmpl w:val="6346FF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4A3149"/>
    <w:multiLevelType w:val="multilevel"/>
    <w:tmpl w:val="00C273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A97B93"/>
    <w:multiLevelType w:val="hybridMultilevel"/>
    <w:tmpl w:val="2CB0D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1758D7"/>
    <w:multiLevelType w:val="hybridMultilevel"/>
    <w:tmpl w:val="3A949FB4"/>
    <w:lvl w:ilvl="0" w:tplc="4A040CC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F91541"/>
    <w:multiLevelType w:val="hybridMultilevel"/>
    <w:tmpl w:val="3C028E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9315BA"/>
    <w:multiLevelType w:val="hybridMultilevel"/>
    <w:tmpl w:val="ED22DA06"/>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BF05162"/>
    <w:multiLevelType w:val="multilevel"/>
    <w:tmpl w:val="BF34D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5F5B3B"/>
    <w:multiLevelType w:val="hybridMultilevel"/>
    <w:tmpl w:val="A4C82710"/>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F3783E"/>
    <w:multiLevelType w:val="hybridMultilevel"/>
    <w:tmpl w:val="5E86A4F6"/>
    <w:lvl w:ilvl="0" w:tplc="1F78CA46">
      <w:start w:val="1"/>
      <w:numFmt w:val="upperLetter"/>
      <w:lvlText w:val="%1."/>
      <w:lvlJc w:val="left"/>
      <w:pPr>
        <w:ind w:left="360" w:hanging="360"/>
      </w:pPr>
      <w:rPr>
        <w:rFonts w:ascii="Arial" w:hAnsi="Arial" w:cs="Arial" w:hint="default"/>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9" w15:restartNumberingAfterBreak="0">
    <w:nsid w:val="3E382086"/>
    <w:multiLevelType w:val="hybridMultilevel"/>
    <w:tmpl w:val="C408E7E4"/>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3054F4"/>
    <w:multiLevelType w:val="hybridMultilevel"/>
    <w:tmpl w:val="61CC2BB8"/>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0EF599A"/>
    <w:multiLevelType w:val="hybridMultilevel"/>
    <w:tmpl w:val="271A77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4843740B"/>
    <w:multiLevelType w:val="multilevel"/>
    <w:tmpl w:val="2480BEE6"/>
    <w:lvl w:ilvl="0">
      <w:start w:val="1"/>
      <w:numFmt w:val="upperRoman"/>
      <w:lvlText w:val="%1."/>
      <w:lvlJc w:val="right"/>
      <w:pPr>
        <w:ind w:left="360" w:hanging="360"/>
      </w:pPr>
      <w:rPr>
        <w:rFonts w:hint="default"/>
        <w:b/>
        <w:bCs/>
      </w:rPr>
    </w:lvl>
    <w:lvl w:ilvl="1">
      <w:start w:val="1"/>
      <w:numFmt w:val="decimal"/>
      <w:lvlText w:val="%2."/>
      <w:lvlJc w:val="left"/>
      <w:pPr>
        <w:ind w:left="360" w:hanging="360"/>
      </w:pPr>
      <w:rPr>
        <w:rFonts w:asciiTheme="minorBidi" w:hAnsiTheme="minorBidi" w:cstheme="minorBidi"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5D960FE8"/>
    <w:multiLevelType w:val="hybridMultilevel"/>
    <w:tmpl w:val="BDFABD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E240DC"/>
    <w:multiLevelType w:val="hybridMultilevel"/>
    <w:tmpl w:val="E47C10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73AE2C06"/>
    <w:multiLevelType w:val="multilevel"/>
    <w:tmpl w:val="AC887CD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E50036"/>
    <w:multiLevelType w:val="multilevel"/>
    <w:tmpl w:val="7416D0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A9262D"/>
    <w:multiLevelType w:val="hybridMultilevel"/>
    <w:tmpl w:val="3356E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11027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1220166">
    <w:abstractNumId w:val="8"/>
  </w:num>
  <w:num w:numId="3" w16cid:durableId="623198142">
    <w:abstractNumId w:val="14"/>
  </w:num>
  <w:num w:numId="4" w16cid:durableId="1814517309">
    <w:abstractNumId w:val="15"/>
  </w:num>
  <w:num w:numId="5" w16cid:durableId="1501776149">
    <w:abstractNumId w:val="17"/>
  </w:num>
  <w:num w:numId="6" w16cid:durableId="2066834006">
    <w:abstractNumId w:val="16"/>
  </w:num>
  <w:num w:numId="7" w16cid:durableId="445269863">
    <w:abstractNumId w:val="11"/>
  </w:num>
  <w:num w:numId="8" w16cid:durableId="2074696656">
    <w:abstractNumId w:val="4"/>
  </w:num>
  <w:num w:numId="9" w16cid:durableId="1746298048">
    <w:abstractNumId w:val="18"/>
  </w:num>
  <w:num w:numId="10" w16cid:durableId="139927304">
    <w:abstractNumId w:val="2"/>
  </w:num>
  <w:num w:numId="11" w16cid:durableId="1662806175">
    <w:abstractNumId w:val="0"/>
  </w:num>
  <w:num w:numId="12" w16cid:durableId="739015736">
    <w:abstractNumId w:val="20"/>
  </w:num>
  <w:num w:numId="13" w16cid:durableId="757824494">
    <w:abstractNumId w:val="6"/>
  </w:num>
  <w:num w:numId="14" w16cid:durableId="747386452">
    <w:abstractNumId w:val="10"/>
  </w:num>
  <w:num w:numId="15" w16cid:durableId="1764109286">
    <w:abstractNumId w:val="19"/>
  </w:num>
  <w:num w:numId="16" w16cid:durableId="1147013731">
    <w:abstractNumId w:val="1"/>
  </w:num>
  <w:num w:numId="17" w16cid:durableId="1760980000">
    <w:abstractNumId w:val="5"/>
  </w:num>
  <w:num w:numId="18" w16cid:durableId="704477625">
    <w:abstractNumId w:val="12"/>
  </w:num>
  <w:num w:numId="19" w16cid:durableId="1753814341">
    <w:abstractNumId w:val="7"/>
  </w:num>
  <w:num w:numId="20" w16cid:durableId="620381831">
    <w:abstractNumId w:val="3"/>
  </w:num>
  <w:num w:numId="21" w16cid:durableId="36028239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00780"/>
    <w:rsid w:val="00001D61"/>
    <w:rsid w:val="0000285F"/>
    <w:rsid w:val="0000290A"/>
    <w:rsid w:val="00002E56"/>
    <w:rsid w:val="00003AF6"/>
    <w:rsid w:val="00004A8A"/>
    <w:rsid w:val="00004E38"/>
    <w:rsid w:val="00005661"/>
    <w:rsid w:val="0000578B"/>
    <w:rsid w:val="00007692"/>
    <w:rsid w:val="000101B2"/>
    <w:rsid w:val="00010C38"/>
    <w:rsid w:val="00015795"/>
    <w:rsid w:val="000176EC"/>
    <w:rsid w:val="000217A6"/>
    <w:rsid w:val="00021E86"/>
    <w:rsid w:val="00023AE5"/>
    <w:rsid w:val="00024108"/>
    <w:rsid w:val="00024D01"/>
    <w:rsid w:val="00025711"/>
    <w:rsid w:val="0003038A"/>
    <w:rsid w:val="0003111F"/>
    <w:rsid w:val="00034559"/>
    <w:rsid w:val="00034A52"/>
    <w:rsid w:val="000400CF"/>
    <w:rsid w:val="000425D9"/>
    <w:rsid w:val="00042AC8"/>
    <w:rsid w:val="000472CA"/>
    <w:rsid w:val="0004766E"/>
    <w:rsid w:val="00047D3C"/>
    <w:rsid w:val="00050400"/>
    <w:rsid w:val="00050953"/>
    <w:rsid w:val="00050E82"/>
    <w:rsid w:val="00052929"/>
    <w:rsid w:val="00053883"/>
    <w:rsid w:val="000561F8"/>
    <w:rsid w:val="000602D2"/>
    <w:rsid w:val="00060394"/>
    <w:rsid w:val="00061934"/>
    <w:rsid w:val="00062123"/>
    <w:rsid w:val="00062495"/>
    <w:rsid w:val="00062AAA"/>
    <w:rsid w:val="00063269"/>
    <w:rsid w:val="000632FE"/>
    <w:rsid w:val="00063464"/>
    <w:rsid w:val="000642EB"/>
    <w:rsid w:val="00064623"/>
    <w:rsid w:val="000714F3"/>
    <w:rsid w:val="00072A66"/>
    <w:rsid w:val="000733CA"/>
    <w:rsid w:val="00073FAE"/>
    <w:rsid w:val="00074C96"/>
    <w:rsid w:val="000760A5"/>
    <w:rsid w:val="00076C29"/>
    <w:rsid w:val="00076F2F"/>
    <w:rsid w:val="000773F8"/>
    <w:rsid w:val="00077684"/>
    <w:rsid w:val="00077796"/>
    <w:rsid w:val="00081179"/>
    <w:rsid w:val="00081ECA"/>
    <w:rsid w:val="000848ED"/>
    <w:rsid w:val="00084D8A"/>
    <w:rsid w:val="00085E3B"/>
    <w:rsid w:val="000864D4"/>
    <w:rsid w:val="00087398"/>
    <w:rsid w:val="00090863"/>
    <w:rsid w:val="000916A6"/>
    <w:rsid w:val="000948E7"/>
    <w:rsid w:val="00094BBB"/>
    <w:rsid w:val="00094BC9"/>
    <w:rsid w:val="00094C06"/>
    <w:rsid w:val="00096A92"/>
    <w:rsid w:val="00096D82"/>
    <w:rsid w:val="000976F3"/>
    <w:rsid w:val="000977F0"/>
    <w:rsid w:val="000A03F5"/>
    <w:rsid w:val="000A0D41"/>
    <w:rsid w:val="000A0F21"/>
    <w:rsid w:val="000A2D5A"/>
    <w:rsid w:val="000A3AA0"/>
    <w:rsid w:val="000A3C59"/>
    <w:rsid w:val="000A4496"/>
    <w:rsid w:val="000A57CF"/>
    <w:rsid w:val="000A57EF"/>
    <w:rsid w:val="000A6701"/>
    <w:rsid w:val="000B048B"/>
    <w:rsid w:val="000B1329"/>
    <w:rsid w:val="000B3C85"/>
    <w:rsid w:val="000B5051"/>
    <w:rsid w:val="000B634B"/>
    <w:rsid w:val="000C08A3"/>
    <w:rsid w:val="000C2815"/>
    <w:rsid w:val="000C2B38"/>
    <w:rsid w:val="000C3640"/>
    <w:rsid w:val="000C51E8"/>
    <w:rsid w:val="000C61E4"/>
    <w:rsid w:val="000C680F"/>
    <w:rsid w:val="000C6A87"/>
    <w:rsid w:val="000D0353"/>
    <w:rsid w:val="000D136E"/>
    <w:rsid w:val="000D223E"/>
    <w:rsid w:val="000D23B3"/>
    <w:rsid w:val="000D2CC3"/>
    <w:rsid w:val="000D3EBE"/>
    <w:rsid w:val="000D52A5"/>
    <w:rsid w:val="000D64E6"/>
    <w:rsid w:val="000E0CE6"/>
    <w:rsid w:val="000E20CE"/>
    <w:rsid w:val="000E2341"/>
    <w:rsid w:val="000E2692"/>
    <w:rsid w:val="000E292F"/>
    <w:rsid w:val="000E3358"/>
    <w:rsid w:val="000E3359"/>
    <w:rsid w:val="000E370A"/>
    <w:rsid w:val="000E3CEE"/>
    <w:rsid w:val="000E4766"/>
    <w:rsid w:val="000E5D66"/>
    <w:rsid w:val="000E6516"/>
    <w:rsid w:val="000E72CA"/>
    <w:rsid w:val="000E768B"/>
    <w:rsid w:val="000F01E8"/>
    <w:rsid w:val="000F0A5C"/>
    <w:rsid w:val="000F0AC0"/>
    <w:rsid w:val="000F1649"/>
    <w:rsid w:val="000F3560"/>
    <w:rsid w:val="000F57B1"/>
    <w:rsid w:val="00100DDA"/>
    <w:rsid w:val="00101F1E"/>
    <w:rsid w:val="001024A2"/>
    <w:rsid w:val="00102EF3"/>
    <w:rsid w:val="00104C39"/>
    <w:rsid w:val="0010511A"/>
    <w:rsid w:val="001052E7"/>
    <w:rsid w:val="001071F9"/>
    <w:rsid w:val="001077E9"/>
    <w:rsid w:val="00107A5C"/>
    <w:rsid w:val="00107B38"/>
    <w:rsid w:val="00107C94"/>
    <w:rsid w:val="001106D7"/>
    <w:rsid w:val="001114D7"/>
    <w:rsid w:val="001117B7"/>
    <w:rsid w:val="001129C0"/>
    <w:rsid w:val="00114B16"/>
    <w:rsid w:val="001154EC"/>
    <w:rsid w:val="00115A0D"/>
    <w:rsid w:val="00116363"/>
    <w:rsid w:val="00116C0D"/>
    <w:rsid w:val="00116C69"/>
    <w:rsid w:val="001214BC"/>
    <w:rsid w:val="00123A58"/>
    <w:rsid w:val="001240B3"/>
    <w:rsid w:val="001243B2"/>
    <w:rsid w:val="001245AB"/>
    <w:rsid w:val="00126117"/>
    <w:rsid w:val="001267D0"/>
    <w:rsid w:val="00126FEF"/>
    <w:rsid w:val="0013045A"/>
    <w:rsid w:val="001314C5"/>
    <w:rsid w:val="00133F39"/>
    <w:rsid w:val="001343CF"/>
    <w:rsid w:val="001354A8"/>
    <w:rsid w:val="00135C06"/>
    <w:rsid w:val="00136865"/>
    <w:rsid w:val="00136A41"/>
    <w:rsid w:val="00140C62"/>
    <w:rsid w:val="00141084"/>
    <w:rsid w:val="00141152"/>
    <w:rsid w:val="001416A3"/>
    <w:rsid w:val="0014245F"/>
    <w:rsid w:val="00146F20"/>
    <w:rsid w:val="001518E0"/>
    <w:rsid w:val="00151AE5"/>
    <w:rsid w:val="00153DD0"/>
    <w:rsid w:val="001551FE"/>
    <w:rsid w:val="0015601B"/>
    <w:rsid w:val="00157716"/>
    <w:rsid w:val="001624D4"/>
    <w:rsid w:val="00162BBE"/>
    <w:rsid w:val="0016370B"/>
    <w:rsid w:val="00164CA4"/>
    <w:rsid w:val="001653D2"/>
    <w:rsid w:val="00165722"/>
    <w:rsid w:val="00170C9C"/>
    <w:rsid w:val="00170D97"/>
    <w:rsid w:val="001718EF"/>
    <w:rsid w:val="00173515"/>
    <w:rsid w:val="00174C95"/>
    <w:rsid w:val="00175E7E"/>
    <w:rsid w:val="001762ED"/>
    <w:rsid w:val="00176541"/>
    <w:rsid w:val="00176EEF"/>
    <w:rsid w:val="00177349"/>
    <w:rsid w:val="001778E4"/>
    <w:rsid w:val="001779AB"/>
    <w:rsid w:val="00177A86"/>
    <w:rsid w:val="0018123F"/>
    <w:rsid w:val="001833FB"/>
    <w:rsid w:val="0018391F"/>
    <w:rsid w:val="00184349"/>
    <w:rsid w:val="00184CE8"/>
    <w:rsid w:val="00184D61"/>
    <w:rsid w:val="001857A6"/>
    <w:rsid w:val="00186CB6"/>
    <w:rsid w:val="00186EAF"/>
    <w:rsid w:val="0019020F"/>
    <w:rsid w:val="00190A7B"/>
    <w:rsid w:val="001925A0"/>
    <w:rsid w:val="00193501"/>
    <w:rsid w:val="00194DAC"/>
    <w:rsid w:val="00196BB9"/>
    <w:rsid w:val="00196E4C"/>
    <w:rsid w:val="00197364"/>
    <w:rsid w:val="00197D12"/>
    <w:rsid w:val="001A001E"/>
    <w:rsid w:val="001A0332"/>
    <w:rsid w:val="001A2098"/>
    <w:rsid w:val="001A2E54"/>
    <w:rsid w:val="001A4620"/>
    <w:rsid w:val="001A4CF8"/>
    <w:rsid w:val="001A578E"/>
    <w:rsid w:val="001A6F5A"/>
    <w:rsid w:val="001A7FEB"/>
    <w:rsid w:val="001B0F98"/>
    <w:rsid w:val="001B10FB"/>
    <w:rsid w:val="001B1A8F"/>
    <w:rsid w:val="001B28DF"/>
    <w:rsid w:val="001B35D9"/>
    <w:rsid w:val="001B4B41"/>
    <w:rsid w:val="001B4EDA"/>
    <w:rsid w:val="001B6288"/>
    <w:rsid w:val="001B6422"/>
    <w:rsid w:val="001B6F13"/>
    <w:rsid w:val="001C0362"/>
    <w:rsid w:val="001C0A28"/>
    <w:rsid w:val="001C0EA0"/>
    <w:rsid w:val="001C1825"/>
    <w:rsid w:val="001C1A47"/>
    <w:rsid w:val="001C2482"/>
    <w:rsid w:val="001C31B4"/>
    <w:rsid w:val="001C5CC6"/>
    <w:rsid w:val="001C71C5"/>
    <w:rsid w:val="001D06BF"/>
    <w:rsid w:val="001D169A"/>
    <w:rsid w:val="001D17E0"/>
    <w:rsid w:val="001D4879"/>
    <w:rsid w:val="001D54DB"/>
    <w:rsid w:val="001D5565"/>
    <w:rsid w:val="001D5CF5"/>
    <w:rsid w:val="001D66D3"/>
    <w:rsid w:val="001D6F5E"/>
    <w:rsid w:val="001D71CA"/>
    <w:rsid w:val="001D72A1"/>
    <w:rsid w:val="001D74AB"/>
    <w:rsid w:val="001E04BC"/>
    <w:rsid w:val="001E089E"/>
    <w:rsid w:val="001E11F8"/>
    <w:rsid w:val="001E236A"/>
    <w:rsid w:val="001E30AA"/>
    <w:rsid w:val="001E3B5C"/>
    <w:rsid w:val="001E4D63"/>
    <w:rsid w:val="001E6111"/>
    <w:rsid w:val="001E6F12"/>
    <w:rsid w:val="001E79D5"/>
    <w:rsid w:val="001F02AF"/>
    <w:rsid w:val="001F086A"/>
    <w:rsid w:val="001F0E60"/>
    <w:rsid w:val="001F32E8"/>
    <w:rsid w:val="001F3900"/>
    <w:rsid w:val="001F7966"/>
    <w:rsid w:val="002000A9"/>
    <w:rsid w:val="0020072C"/>
    <w:rsid w:val="00200AA9"/>
    <w:rsid w:val="00200DFB"/>
    <w:rsid w:val="00204958"/>
    <w:rsid w:val="00205065"/>
    <w:rsid w:val="00210CAA"/>
    <w:rsid w:val="00212854"/>
    <w:rsid w:val="00212AFB"/>
    <w:rsid w:val="00212D96"/>
    <w:rsid w:val="00212F52"/>
    <w:rsid w:val="0021317A"/>
    <w:rsid w:val="00213D13"/>
    <w:rsid w:val="0021418B"/>
    <w:rsid w:val="00214667"/>
    <w:rsid w:val="0022015B"/>
    <w:rsid w:val="002206FF"/>
    <w:rsid w:val="00220A33"/>
    <w:rsid w:val="00220D16"/>
    <w:rsid w:val="0022242F"/>
    <w:rsid w:val="002230A9"/>
    <w:rsid w:val="002240D0"/>
    <w:rsid w:val="00224636"/>
    <w:rsid w:val="00224DEE"/>
    <w:rsid w:val="002252B0"/>
    <w:rsid w:val="0022542C"/>
    <w:rsid w:val="00226535"/>
    <w:rsid w:val="002266C6"/>
    <w:rsid w:val="00227C57"/>
    <w:rsid w:val="002301A7"/>
    <w:rsid w:val="00231F8A"/>
    <w:rsid w:val="00232077"/>
    <w:rsid w:val="002331E3"/>
    <w:rsid w:val="002336FD"/>
    <w:rsid w:val="00233820"/>
    <w:rsid w:val="002340EB"/>
    <w:rsid w:val="00234D38"/>
    <w:rsid w:val="00234E14"/>
    <w:rsid w:val="00234F3F"/>
    <w:rsid w:val="0023564A"/>
    <w:rsid w:val="00235BE5"/>
    <w:rsid w:val="00236036"/>
    <w:rsid w:val="00236477"/>
    <w:rsid w:val="002370A9"/>
    <w:rsid w:val="002372C7"/>
    <w:rsid w:val="002400AE"/>
    <w:rsid w:val="0024063E"/>
    <w:rsid w:val="00240899"/>
    <w:rsid w:val="00240D18"/>
    <w:rsid w:val="0024125F"/>
    <w:rsid w:val="0024350B"/>
    <w:rsid w:val="00243942"/>
    <w:rsid w:val="00244D9B"/>
    <w:rsid w:val="00245C26"/>
    <w:rsid w:val="0024624E"/>
    <w:rsid w:val="002472C7"/>
    <w:rsid w:val="00247B32"/>
    <w:rsid w:val="00252A7D"/>
    <w:rsid w:val="00252AC4"/>
    <w:rsid w:val="00252C12"/>
    <w:rsid w:val="002538A5"/>
    <w:rsid w:val="00253CD4"/>
    <w:rsid w:val="00254E27"/>
    <w:rsid w:val="00255508"/>
    <w:rsid w:val="00255612"/>
    <w:rsid w:val="0025591F"/>
    <w:rsid w:val="0025600F"/>
    <w:rsid w:val="002572DA"/>
    <w:rsid w:val="0025731A"/>
    <w:rsid w:val="0026378A"/>
    <w:rsid w:val="002645DC"/>
    <w:rsid w:val="002666CC"/>
    <w:rsid w:val="00266A7C"/>
    <w:rsid w:val="00267268"/>
    <w:rsid w:val="002675BB"/>
    <w:rsid w:val="00267DDC"/>
    <w:rsid w:val="00270862"/>
    <w:rsid w:val="00270894"/>
    <w:rsid w:val="00271C54"/>
    <w:rsid w:val="00273D69"/>
    <w:rsid w:val="00274F5C"/>
    <w:rsid w:val="002758F8"/>
    <w:rsid w:val="00276669"/>
    <w:rsid w:val="00276E41"/>
    <w:rsid w:val="0028113F"/>
    <w:rsid w:val="00281322"/>
    <w:rsid w:val="00281D90"/>
    <w:rsid w:val="00282237"/>
    <w:rsid w:val="0028430B"/>
    <w:rsid w:val="00284750"/>
    <w:rsid w:val="00285C63"/>
    <w:rsid w:val="002860E2"/>
    <w:rsid w:val="00286E78"/>
    <w:rsid w:val="00287479"/>
    <w:rsid w:val="00287B90"/>
    <w:rsid w:val="002909D4"/>
    <w:rsid w:val="002917B4"/>
    <w:rsid w:val="002927B4"/>
    <w:rsid w:val="00293215"/>
    <w:rsid w:val="00293823"/>
    <w:rsid w:val="002942E6"/>
    <w:rsid w:val="00294368"/>
    <w:rsid w:val="002944E5"/>
    <w:rsid w:val="00296E16"/>
    <w:rsid w:val="002A02F3"/>
    <w:rsid w:val="002A0D54"/>
    <w:rsid w:val="002A1ECB"/>
    <w:rsid w:val="002A1FB3"/>
    <w:rsid w:val="002A2417"/>
    <w:rsid w:val="002A2C53"/>
    <w:rsid w:val="002A3037"/>
    <w:rsid w:val="002A362E"/>
    <w:rsid w:val="002A3AA1"/>
    <w:rsid w:val="002A54FD"/>
    <w:rsid w:val="002A6018"/>
    <w:rsid w:val="002A7B73"/>
    <w:rsid w:val="002B1B2C"/>
    <w:rsid w:val="002B1DBB"/>
    <w:rsid w:val="002B45B8"/>
    <w:rsid w:val="002B485A"/>
    <w:rsid w:val="002B526A"/>
    <w:rsid w:val="002B5E76"/>
    <w:rsid w:val="002B63A1"/>
    <w:rsid w:val="002B676E"/>
    <w:rsid w:val="002B7444"/>
    <w:rsid w:val="002C1245"/>
    <w:rsid w:val="002C4E48"/>
    <w:rsid w:val="002C5334"/>
    <w:rsid w:val="002C774F"/>
    <w:rsid w:val="002C7F1F"/>
    <w:rsid w:val="002D1DC2"/>
    <w:rsid w:val="002D20BB"/>
    <w:rsid w:val="002D2F31"/>
    <w:rsid w:val="002D3171"/>
    <w:rsid w:val="002D34B7"/>
    <w:rsid w:val="002D3D13"/>
    <w:rsid w:val="002D4192"/>
    <w:rsid w:val="002D5A40"/>
    <w:rsid w:val="002D78DA"/>
    <w:rsid w:val="002E120A"/>
    <w:rsid w:val="002E15DE"/>
    <w:rsid w:val="002E2024"/>
    <w:rsid w:val="002E210A"/>
    <w:rsid w:val="002E39DB"/>
    <w:rsid w:val="002E3EE8"/>
    <w:rsid w:val="002E6ABD"/>
    <w:rsid w:val="002E6E6D"/>
    <w:rsid w:val="002E7EFB"/>
    <w:rsid w:val="002F1069"/>
    <w:rsid w:val="002F13BD"/>
    <w:rsid w:val="002F1FEF"/>
    <w:rsid w:val="002F203D"/>
    <w:rsid w:val="002F27AF"/>
    <w:rsid w:val="002F31A5"/>
    <w:rsid w:val="002F320A"/>
    <w:rsid w:val="002F36F5"/>
    <w:rsid w:val="002F7823"/>
    <w:rsid w:val="0030093D"/>
    <w:rsid w:val="00301250"/>
    <w:rsid w:val="003019C6"/>
    <w:rsid w:val="00301B8C"/>
    <w:rsid w:val="00302045"/>
    <w:rsid w:val="00302105"/>
    <w:rsid w:val="00302110"/>
    <w:rsid w:val="0030216E"/>
    <w:rsid w:val="00302C9D"/>
    <w:rsid w:val="0030324F"/>
    <w:rsid w:val="00303420"/>
    <w:rsid w:val="00303D48"/>
    <w:rsid w:val="003040C7"/>
    <w:rsid w:val="00306E3D"/>
    <w:rsid w:val="003075C4"/>
    <w:rsid w:val="003103D9"/>
    <w:rsid w:val="0031134F"/>
    <w:rsid w:val="00311F0E"/>
    <w:rsid w:val="00312358"/>
    <w:rsid w:val="00314990"/>
    <w:rsid w:val="003155F3"/>
    <w:rsid w:val="0032056A"/>
    <w:rsid w:val="003208DF"/>
    <w:rsid w:val="00323769"/>
    <w:rsid w:val="0032518A"/>
    <w:rsid w:val="0032544A"/>
    <w:rsid w:val="00326AF7"/>
    <w:rsid w:val="00332088"/>
    <w:rsid w:val="0033356B"/>
    <w:rsid w:val="00333D2F"/>
    <w:rsid w:val="00335BD9"/>
    <w:rsid w:val="00336D46"/>
    <w:rsid w:val="003372E5"/>
    <w:rsid w:val="00337F2D"/>
    <w:rsid w:val="00342AB9"/>
    <w:rsid w:val="003441FF"/>
    <w:rsid w:val="00345011"/>
    <w:rsid w:val="00345111"/>
    <w:rsid w:val="00345163"/>
    <w:rsid w:val="00351774"/>
    <w:rsid w:val="00351B3E"/>
    <w:rsid w:val="00352278"/>
    <w:rsid w:val="00353496"/>
    <w:rsid w:val="00355CB4"/>
    <w:rsid w:val="00357201"/>
    <w:rsid w:val="003574D5"/>
    <w:rsid w:val="00360D8C"/>
    <w:rsid w:val="00361C11"/>
    <w:rsid w:val="003648F6"/>
    <w:rsid w:val="00365CC4"/>
    <w:rsid w:val="00367357"/>
    <w:rsid w:val="00367CBC"/>
    <w:rsid w:val="00370F4D"/>
    <w:rsid w:val="00371ACC"/>
    <w:rsid w:val="00373DA4"/>
    <w:rsid w:val="00374386"/>
    <w:rsid w:val="00374E56"/>
    <w:rsid w:val="003753FF"/>
    <w:rsid w:val="00375AFE"/>
    <w:rsid w:val="00376AFF"/>
    <w:rsid w:val="00377043"/>
    <w:rsid w:val="0037706B"/>
    <w:rsid w:val="003776E7"/>
    <w:rsid w:val="00380999"/>
    <w:rsid w:val="00381319"/>
    <w:rsid w:val="00385F35"/>
    <w:rsid w:val="00387D70"/>
    <w:rsid w:val="00390E04"/>
    <w:rsid w:val="0039330F"/>
    <w:rsid w:val="003936CC"/>
    <w:rsid w:val="003941F7"/>
    <w:rsid w:val="00394401"/>
    <w:rsid w:val="003945C5"/>
    <w:rsid w:val="00394E43"/>
    <w:rsid w:val="00394FAC"/>
    <w:rsid w:val="00395AD8"/>
    <w:rsid w:val="00396057"/>
    <w:rsid w:val="003977EE"/>
    <w:rsid w:val="003979B0"/>
    <w:rsid w:val="003A1192"/>
    <w:rsid w:val="003A2CE1"/>
    <w:rsid w:val="003A34A8"/>
    <w:rsid w:val="003A3849"/>
    <w:rsid w:val="003A509B"/>
    <w:rsid w:val="003A668B"/>
    <w:rsid w:val="003A67E8"/>
    <w:rsid w:val="003A72C5"/>
    <w:rsid w:val="003A7418"/>
    <w:rsid w:val="003B0705"/>
    <w:rsid w:val="003B0BB8"/>
    <w:rsid w:val="003B1009"/>
    <w:rsid w:val="003B13DA"/>
    <w:rsid w:val="003B2993"/>
    <w:rsid w:val="003B3739"/>
    <w:rsid w:val="003B55E2"/>
    <w:rsid w:val="003B5BFE"/>
    <w:rsid w:val="003B5D48"/>
    <w:rsid w:val="003B5DA9"/>
    <w:rsid w:val="003B6645"/>
    <w:rsid w:val="003B78DE"/>
    <w:rsid w:val="003B798D"/>
    <w:rsid w:val="003B7B3F"/>
    <w:rsid w:val="003C0151"/>
    <w:rsid w:val="003C0227"/>
    <w:rsid w:val="003C0C97"/>
    <w:rsid w:val="003C1E40"/>
    <w:rsid w:val="003C3CAE"/>
    <w:rsid w:val="003C57DF"/>
    <w:rsid w:val="003C5A97"/>
    <w:rsid w:val="003C5BCE"/>
    <w:rsid w:val="003C6476"/>
    <w:rsid w:val="003C650C"/>
    <w:rsid w:val="003C7E5C"/>
    <w:rsid w:val="003D032A"/>
    <w:rsid w:val="003D036D"/>
    <w:rsid w:val="003D03D2"/>
    <w:rsid w:val="003D339F"/>
    <w:rsid w:val="003D4185"/>
    <w:rsid w:val="003D4FA2"/>
    <w:rsid w:val="003D64FE"/>
    <w:rsid w:val="003D7101"/>
    <w:rsid w:val="003D71EA"/>
    <w:rsid w:val="003D78A3"/>
    <w:rsid w:val="003E0179"/>
    <w:rsid w:val="003E0793"/>
    <w:rsid w:val="003E1AF7"/>
    <w:rsid w:val="003E312A"/>
    <w:rsid w:val="003E4089"/>
    <w:rsid w:val="003E4AF7"/>
    <w:rsid w:val="003E61A8"/>
    <w:rsid w:val="003E63A7"/>
    <w:rsid w:val="003E7EB2"/>
    <w:rsid w:val="003F26B0"/>
    <w:rsid w:val="003F3538"/>
    <w:rsid w:val="003F41DE"/>
    <w:rsid w:val="003F434F"/>
    <w:rsid w:val="003F4B7D"/>
    <w:rsid w:val="003F4D2C"/>
    <w:rsid w:val="003F502C"/>
    <w:rsid w:val="003F5D37"/>
    <w:rsid w:val="003F5DD1"/>
    <w:rsid w:val="003F6CB0"/>
    <w:rsid w:val="0040048F"/>
    <w:rsid w:val="00400B21"/>
    <w:rsid w:val="00402464"/>
    <w:rsid w:val="004030F3"/>
    <w:rsid w:val="00403366"/>
    <w:rsid w:val="0040336C"/>
    <w:rsid w:val="00403B06"/>
    <w:rsid w:val="004052A0"/>
    <w:rsid w:val="00406EC8"/>
    <w:rsid w:val="004071CC"/>
    <w:rsid w:val="00407F0C"/>
    <w:rsid w:val="0041070B"/>
    <w:rsid w:val="00414473"/>
    <w:rsid w:val="004151F1"/>
    <w:rsid w:val="004158FC"/>
    <w:rsid w:val="00416F84"/>
    <w:rsid w:val="00416FB8"/>
    <w:rsid w:val="00417610"/>
    <w:rsid w:val="00417A55"/>
    <w:rsid w:val="00421920"/>
    <w:rsid w:val="004222B7"/>
    <w:rsid w:val="00422EE9"/>
    <w:rsid w:val="00422F0C"/>
    <w:rsid w:val="0042380F"/>
    <w:rsid w:val="0042497F"/>
    <w:rsid w:val="00424F06"/>
    <w:rsid w:val="004256AC"/>
    <w:rsid w:val="004256AF"/>
    <w:rsid w:val="004266A3"/>
    <w:rsid w:val="0042747B"/>
    <w:rsid w:val="00430882"/>
    <w:rsid w:val="004312E1"/>
    <w:rsid w:val="00431B66"/>
    <w:rsid w:val="004322C0"/>
    <w:rsid w:val="00433301"/>
    <w:rsid w:val="00433BDB"/>
    <w:rsid w:val="004344ED"/>
    <w:rsid w:val="0043486F"/>
    <w:rsid w:val="004349C8"/>
    <w:rsid w:val="00434D12"/>
    <w:rsid w:val="0043543B"/>
    <w:rsid w:val="00435DB7"/>
    <w:rsid w:val="00436A5E"/>
    <w:rsid w:val="004375DF"/>
    <w:rsid w:val="004378A9"/>
    <w:rsid w:val="00443059"/>
    <w:rsid w:val="004439A8"/>
    <w:rsid w:val="00444A1B"/>
    <w:rsid w:val="00444BA0"/>
    <w:rsid w:val="00445BB8"/>
    <w:rsid w:val="0044662C"/>
    <w:rsid w:val="00446CDA"/>
    <w:rsid w:val="00450994"/>
    <w:rsid w:val="00450EA7"/>
    <w:rsid w:val="00450FBA"/>
    <w:rsid w:val="004515C2"/>
    <w:rsid w:val="00452534"/>
    <w:rsid w:val="00452754"/>
    <w:rsid w:val="004530FC"/>
    <w:rsid w:val="00455C06"/>
    <w:rsid w:val="00456622"/>
    <w:rsid w:val="00457183"/>
    <w:rsid w:val="004574B0"/>
    <w:rsid w:val="0046158E"/>
    <w:rsid w:val="00461E19"/>
    <w:rsid w:val="00462907"/>
    <w:rsid w:val="00463143"/>
    <w:rsid w:val="004637DB"/>
    <w:rsid w:val="00465E21"/>
    <w:rsid w:val="00467748"/>
    <w:rsid w:val="00467FA6"/>
    <w:rsid w:val="00470338"/>
    <w:rsid w:val="00470810"/>
    <w:rsid w:val="00472961"/>
    <w:rsid w:val="00473257"/>
    <w:rsid w:val="0047350F"/>
    <w:rsid w:val="00474663"/>
    <w:rsid w:val="00474CDB"/>
    <w:rsid w:val="0047507F"/>
    <w:rsid w:val="00476466"/>
    <w:rsid w:val="0047681B"/>
    <w:rsid w:val="00477870"/>
    <w:rsid w:val="00481B25"/>
    <w:rsid w:val="00482940"/>
    <w:rsid w:val="00482956"/>
    <w:rsid w:val="00482A83"/>
    <w:rsid w:val="00482D28"/>
    <w:rsid w:val="00485B5D"/>
    <w:rsid w:val="00486670"/>
    <w:rsid w:val="00490F5F"/>
    <w:rsid w:val="00490FDF"/>
    <w:rsid w:val="00491F23"/>
    <w:rsid w:val="00493983"/>
    <w:rsid w:val="00493AE9"/>
    <w:rsid w:val="00493C5B"/>
    <w:rsid w:val="00494CC8"/>
    <w:rsid w:val="00496798"/>
    <w:rsid w:val="00496CB7"/>
    <w:rsid w:val="0049704A"/>
    <w:rsid w:val="00497054"/>
    <w:rsid w:val="00497752"/>
    <w:rsid w:val="004A1477"/>
    <w:rsid w:val="004A356B"/>
    <w:rsid w:val="004A3715"/>
    <w:rsid w:val="004A3E5F"/>
    <w:rsid w:val="004A4AD4"/>
    <w:rsid w:val="004A535F"/>
    <w:rsid w:val="004A5834"/>
    <w:rsid w:val="004A5D1D"/>
    <w:rsid w:val="004A67E8"/>
    <w:rsid w:val="004A7D6D"/>
    <w:rsid w:val="004B0015"/>
    <w:rsid w:val="004B161C"/>
    <w:rsid w:val="004B1683"/>
    <w:rsid w:val="004B223A"/>
    <w:rsid w:val="004B23F3"/>
    <w:rsid w:val="004B4189"/>
    <w:rsid w:val="004B4C38"/>
    <w:rsid w:val="004B5122"/>
    <w:rsid w:val="004B5A55"/>
    <w:rsid w:val="004B6420"/>
    <w:rsid w:val="004B716C"/>
    <w:rsid w:val="004C01CE"/>
    <w:rsid w:val="004C1919"/>
    <w:rsid w:val="004C1B95"/>
    <w:rsid w:val="004C304A"/>
    <w:rsid w:val="004C3921"/>
    <w:rsid w:val="004C5439"/>
    <w:rsid w:val="004C6C30"/>
    <w:rsid w:val="004C7629"/>
    <w:rsid w:val="004C797C"/>
    <w:rsid w:val="004D20D5"/>
    <w:rsid w:val="004D3918"/>
    <w:rsid w:val="004D394B"/>
    <w:rsid w:val="004D4282"/>
    <w:rsid w:val="004D4B23"/>
    <w:rsid w:val="004D54A5"/>
    <w:rsid w:val="004D55E2"/>
    <w:rsid w:val="004E03A7"/>
    <w:rsid w:val="004E0FF2"/>
    <w:rsid w:val="004E3026"/>
    <w:rsid w:val="004E3134"/>
    <w:rsid w:val="004E3153"/>
    <w:rsid w:val="004E497A"/>
    <w:rsid w:val="004E5DB7"/>
    <w:rsid w:val="004E6A7C"/>
    <w:rsid w:val="004F01DE"/>
    <w:rsid w:val="004F1A8A"/>
    <w:rsid w:val="004F3197"/>
    <w:rsid w:val="004F3216"/>
    <w:rsid w:val="004F3CB0"/>
    <w:rsid w:val="004F562A"/>
    <w:rsid w:val="004F5D42"/>
    <w:rsid w:val="004F64E7"/>
    <w:rsid w:val="004F77EF"/>
    <w:rsid w:val="00500AC9"/>
    <w:rsid w:val="005010A5"/>
    <w:rsid w:val="005026AB"/>
    <w:rsid w:val="005027F0"/>
    <w:rsid w:val="00504ED9"/>
    <w:rsid w:val="00505E09"/>
    <w:rsid w:val="00505F3C"/>
    <w:rsid w:val="0050692C"/>
    <w:rsid w:val="00507132"/>
    <w:rsid w:val="00510182"/>
    <w:rsid w:val="00511035"/>
    <w:rsid w:val="0051111C"/>
    <w:rsid w:val="005115D1"/>
    <w:rsid w:val="005129C1"/>
    <w:rsid w:val="00512D50"/>
    <w:rsid w:val="00515EDA"/>
    <w:rsid w:val="005162D3"/>
    <w:rsid w:val="005163CA"/>
    <w:rsid w:val="00516643"/>
    <w:rsid w:val="0051679C"/>
    <w:rsid w:val="00516860"/>
    <w:rsid w:val="00516F1F"/>
    <w:rsid w:val="00520D7E"/>
    <w:rsid w:val="00520F8A"/>
    <w:rsid w:val="00521831"/>
    <w:rsid w:val="005231CA"/>
    <w:rsid w:val="00523E60"/>
    <w:rsid w:val="005251A7"/>
    <w:rsid w:val="005252C4"/>
    <w:rsid w:val="00525710"/>
    <w:rsid w:val="00525DE3"/>
    <w:rsid w:val="00525F09"/>
    <w:rsid w:val="005260BF"/>
    <w:rsid w:val="00526DE3"/>
    <w:rsid w:val="0052726F"/>
    <w:rsid w:val="005303D7"/>
    <w:rsid w:val="005321A6"/>
    <w:rsid w:val="005323C7"/>
    <w:rsid w:val="00532EF3"/>
    <w:rsid w:val="00534D08"/>
    <w:rsid w:val="00534E88"/>
    <w:rsid w:val="005368EF"/>
    <w:rsid w:val="005373A9"/>
    <w:rsid w:val="005377EE"/>
    <w:rsid w:val="0053794C"/>
    <w:rsid w:val="00537D79"/>
    <w:rsid w:val="0054207A"/>
    <w:rsid w:val="0054298E"/>
    <w:rsid w:val="00543F6F"/>
    <w:rsid w:val="0054691E"/>
    <w:rsid w:val="00547A2C"/>
    <w:rsid w:val="0055182A"/>
    <w:rsid w:val="00552199"/>
    <w:rsid w:val="00552B8C"/>
    <w:rsid w:val="00553753"/>
    <w:rsid w:val="00556398"/>
    <w:rsid w:val="00562E29"/>
    <w:rsid w:val="005643BA"/>
    <w:rsid w:val="00564529"/>
    <w:rsid w:val="00564B7E"/>
    <w:rsid w:val="005675E0"/>
    <w:rsid w:val="0057035B"/>
    <w:rsid w:val="00570E76"/>
    <w:rsid w:val="00571895"/>
    <w:rsid w:val="00571DD9"/>
    <w:rsid w:val="00573974"/>
    <w:rsid w:val="005739CC"/>
    <w:rsid w:val="00576842"/>
    <w:rsid w:val="00577982"/>
    <w:rsid w:val="00580561"/>
    <w:rsid w:val="00580D04"/>
    <w:rsid w:val="00580E36"/>
    <w:rsid w:val="005814F5"/>
    <w:rsid w:val="00587CC7"/>
    <w:rsid w:val="00590502"/>
    <w:rsid w:val="00591D48"/>
    <w:rsid w:val="00591EE5"/>
    <w:rsid w:val="00592086"/>
    <w:rsid w:val="00592790"/>
    <w:rsid w:val="00596312"/>
    <w:rsid w:val="00596D19"/>
    <w:rsid w:val="00597054"/>
    <w:rsid w:val="0059790A"/>
    <w:rsid w:val="00597E4D"/>
    <w:rsid w:val="005A11FA"/>
    <w:rsid w:val="005A1DE0"/>
    <w:rsid w:val="005A2687"/>
    <w:rsid w:val="005A312F"/>
    <w:rsid w:val="005A3F2C"/>
    <w:rsid w:val="005A5156"/>
    <w:rsid w:val="005A53D8"/>
    <w:rsid w:val="005A59E3"/>
    <w:rsid w:val="005A71FC"/>
    <w:rsid w:val="005A7264"/>
    <w:rsid w:val="005B3BE9"/>
    <w:rsid w:val="005B619A"/>
    <w:rsid w:val="005B68C2"/>
    <w:rsid w:val="005B783E"/>
    <w:rsid w:val="005C01B2"/>
    <w:rsid w:val="005C0D75"/>
    <w:rsid w:val="005C218F"/>
    <w:rsid w:val="005C291E"/>
    <w:rsid w:val="005C2F41"/>
    <w:rsid w:val="005C5C6C"/>
    <w:rsid w:val="005C5EF8"/>
    <w:rsid w:val="005D00E9"/>
    <w:rsid w:val="005D0317"/>
    <w:rsid w:val="005D036C"/>
    <w:rsid w:val="005D0B71"/>
    <w:rsid w:val="005D223C"/>
    <w:rsid w:val="005D48FB"/>
    <w:rsid w:val="005D4951"/>
    <w:rsid w:val="005D4D2F"/>
    <w:rsid w:val="005D4D30"/>
    <w:rsid w:val="005D6F44"/>
    <w:rsid w:val="005D7117"/>
    <w:rsid w:val="005D7CF3"/>
    <w:rsid w:val="005E2DF8"/>
    <w:rsid w:val="005E4B19"/>
    <w:rsid w:val="005F01F5"/>
    <w:rsid w:val="005F0F38"/>
    <w:rsid w:val="005F1810"/>
    <w:rsid w:val="005F316C"/>
    <w:rsid w:val="005F49B4"/>
    <w:rsid w:val="005F4E3B"/>
    <w:rsid w:val="005F52C4"/>
    <w:rsid w:val="005F6290"/>
    <w:rsid w:val="005F6ACC"/>
    <w:rsid w:val="00601E1E"/>
    <w:rsid w:val="006020AA"/>
    <w:rsid w:val="00602EDD"/>
    <w:rsid w:val="00602EFC"/>
    <w:rsid w:val="00602FBD"/>
    <w:rsid w:val="006054BF"/>
    <w:rsid w:val="00605E18"/>
    <w:rsid w:val="006133F1"/>
    <w:rsid w:val="00613ADB"/>
    <w:rsid w:val="00614E65"/>
    <w:rsid w:val="00614F57"/>
    <w:rsid w:val="00615188"/>
    <w:rsid w:val="00616175"/>
    <w:rsid w:val="00621B80"/>
    <w:rsid w:val="006231CC"/>
    <w:rsid w:val="006238EF"/>
    <w:rsid w:val="00624B79"/>
    <w:rsid w:val="0062561D"/>
    <w:rsid w:val="00625A5C"/>
    <w:rsid w:val="006262A5"/>
    <w:rsid w:val="00626423"/>
    <w:rsid w:val="0063110D"/>
    <w:rsid w:val="006342F9"/>
    <w:rsid w:val="00634CDA"/>
    <w:rsid w:val="00636744"/>
    <w:rsid w:val="00637020"/>
    <w:rsid w:val="00637ACC"/>
    <w:rsid w:val="00637B67"/>
    <w:rsid w:val="0064050B"/>
    <w:rsid w:val="00640639"/>
    <w:rsid w:val="00641693"/>
    <w:rsid w:val="00641806"/>
    <w:rsid w:val="006424C0"/>
    <w:rsid w:val="00643F0D"/>
    <w:rsid w:val="00644691"/>
    <w:rsid w:val="00644699"/>
    <w:rsid w:val="00644CAE"/>
    <w:rsid w:val="00645CC8"/>
    <w:rsid w:val="006468FC"/>
    <w:rsid w:val="00647AD4"/>
    <w:rsid w:val="00647D94"/>
    <w:rsid w:val="006524DE"/>
    <w:rsid w:val="00654A8D"/>
    <w:rsid w:val="00655D78"/>
    <w:rsid w:val="00657F9B"/>
    <w:rsid w:val="00662462"/>
    <w:rsid w:val="00662D20"/>
    <w:rsid w:val="0066467B"/>
    <w:rsid w:val="006656E7"/>
    <w:rsid w:val="00665B30"/>
    <w:rsid w:val="00667369"/>
    <w:rsid w:val="00670C4E"/>
    <w:rsid w:val="00671E56"/>
    <w:rsid w:val="0067280E"/>
    <w:rsid w:val="00674562"/>
    <w:rsid w:val="00674771"/>
    <w:rsid w:val="00675078"/>
    <w:rsid w:val="0067539B"/>
    <w:rsid w:val="00675E7D"/>
    <w:rsid w:val="00676C55"/>
    <w:rsid w:val="00681410"/>
    <w:rsid w:val="00681606"/>
    <w:rsid w:val="0068233E"/>
    <w:rsid w:val="006824D1"/>
    <w:rsid w:val="006848A4"/>
    <w:rsid w:val="00685937"/>
    <w:rsid w:val="0068787C"/>
    <w:rsid w:val="006879AC"/>
    <w:rsid w:val="00687EE5"/>
    <w:rsid w:val="00693CFB"/>
    <w:rsid w:val="006946ED"/>
    <w:rsid w:val="006953A2"/>
    <w:rsid w:val="0069575F"/>
    <w:rsid w:val="00695F5C"/>
    <w:rsid w:val="00697257"/>
    <w:rsid w:val="0069774C"/>
    <w:rsid w:val="00697949"/>
    <w:rsid w:val="006A13CC"/>
    <w:rsid w:val="006A281B"/>
    <w:rsid w:val="006A3976"/>
    <w:rsid w:val="006A3EEA"/>
    <w:rsid w:val="006A4434"/>
    <w:rsid w:val="006A691E"/>
    <w:rsid w:val="006A76EB"/>
    <w:rsid w:val="006A791C"/>
    <w:rsid w:val="006B0B0F"/>
    <w:rsid w:val="006B17E7"/>
    <w:rsid w:val="006B255C"/>
    <w:rsid w:val="006B32D0"/>
    <w:rsid w:val="006B748D"/>
    <w:rsid w:val="006C014E"/>
    <w:rsid w:val="006C01E5"/>
    <w:rsid w:val="006C08DB"/>
    <w:rsid w:val="006C1269"/>
    <w:rsid w:val="006C1452"/>
    <w:rsid w:val="006C1B68"/>
    <w:rsid w:val="006C7083"/>
    <w:rsid w:val="006D143E"/>
    <w:rsid w:val="006D158D"/>
    <w:rsid w:val="006D23BC"/>
    <w:rsid w:val="006D2B3E"/>
    <w:rsid w:val="006D3230"/>
    <w:rsid w:val="006D3880"/>
    <w:rsid w:val="006D403C"/>
    <w:rsid w:val="006D44C6"/>
    <w:rsid w:val="006D487E"/>
    <w:rsid w:val="006D5025"/>
    <w:rsid w:val="006D6712"/>
    <w:rsid w:val="006E0EDF"/>
    <w:rsid w:val="006E2797"/>
    <w:rsid w:val="006E47E6"/>
    <w:rsid w:val="006E4CEF"/>
    <w:rsid w:val="006E4DC1"/>
    <w:rsid w:val="006E61DE"/>
    <w:rsid w:val="006E671E"/>
    <w:rsid w:val="006E7EF4"/>
    <w:rsid w:val="006E7F3F"/>
    <w:rsid w:val="006F0A5C"/>
    <w:rsid w:val="006F0C0B"/>
    <w:rsid w:val="006F158D"/>
    <w:rsid w:val="006F1975"/>
    <w:rsid w:val="006F25B5"/>
    <w:rsid w:val="006F26E2"/>
    <w:rsid w:val="006F3F7B"/>
    <w:rsid w:val="006F5EDF"/>
    <w:rsid w:val="006F6215"/>
    <w:rsid w:val="006F6D6B"/>
    <w:rsid w:val="006F7F09"/>
    <w:rsid w:val="00700826"/>
    <w:rsid w:val="0070173A"/>
    <w:rsid w:val="00701E91"/>
    <w:rsid w:val="00703182"/>
    <w:rsid w:val="00704B45"/>
    <w:rsid w:val="00705F8F"/>
    <w:rsid w:val="00706B2B"/>
    <w:rsid w:val="00711999"/>
    <w:rsid w:val="0071254E"/>
    <w:rsid w:val="0071275B"/>
    <w:rsid w:val="007129DD"/>
    <w:rsid w:val="0071358A"/>
    <w:rsid w:val="007148B8"/>
    <w:rsid w:val="00714E38"/>
    <w:rsid w:val="00716545"/>
    <w:rsid w:val="007165A1"/>
    <w:rsid w:val="007168B2"/>
    <w:rsid w:val="007172CF"/>
    <w:rsid w:val="007173A8"/>
    <w:rsid w:val="00721BCA"/>
    <w:rsid w:val="00721FD7"/>
    <w:rsid w:val="007243FB"/>
    <w:rsid w:val="007254DA"/>
    <w:rsid w:val="007262F5"/>
    <w:rsid w:val="00731559"/>
    <w:rsid w:val="007331B2"/>
    <w:rsid w:val="0073339D"/>
    <w:rsid w:val="007335DA"/>
    <w:rsid w:val="0073460E"/>
    <w:rsid w:val="00734950"/>
    <w:rsid w:val="00734B2F"/>
    <w:rsid w:val="00735E6F"/>
    <w:rsid w:val="00736509"/>
    <w:rsid w:val="00737127"/>
    <w:rsid w:val="007407B2"/>
    <w:rsid w:val="00743032"/>
    <w:rsid w:val="0074310E"/>
    <w:rsid w:val="00743307"/>
    <w:rsid w:val="0074507E"/>
    <w:rsid w:val="007450BA"/>
    <w:rsid w:val="007469D1"/>
    <w:rsid w:val="00746D4B"/>
    <w:rsid w:val="007507CA"/>
    <w:rsid w:val="00751118"/>
    <w:rsid w:val="00751130"/>
    <w:rsid w:val="00753516"/>
    <w:rsid w:val="00753F08"/>
    <w:rsid w:val="007557AE"/>
    <w:rsid w:val="00755CBC"/>
    <w:rsid w:val="0075640F"/>
    <w:rsid w:val="00756516"/>
    <w:rsid w:val="00756D2B"/>
    <w:rsid w:val="007570F1"/>
    <w:rsid w:val="00760176"/>
    <w:rsid w:val="007602E0"/>
    <w:rsid w:val="007608B2"/>
    <w:rsid w:val="00761D43"/>
    <w:rsid w:val="007626E0"/>
    <w:rsid w:val="00764A2B"/>
    <w:rsid w:val="007654A5"/>
    <w:rsid w:val="007657EE"/>
    <w:rsid w:val="00776054"/>
    <w:rsid w:val="00776974"/>
    <w:rsid w:val="0077757D"/>
    <w:rsid w:val="00777A32"/>
    <w:rsid w:val="007809DB"/>
    <w:rsid w:val="00781AA0"/>
    <w:rsid w:val="00782266"/>
    <w:rsid w:val="00782784"/>
    <w:rsid w:val="00782EED"/>
    <w:rsid w:val="007841D3"/>
    <w:rsid w:val="00785B9D"/>
    <w:rsid w:val="00785D2B"/>
    <w:rsid w:val="00787C7F"/>
    <w:rsid w:val="00791F3E"/>
    <w:rsid w:val="00793568"/>
    <w:rsid w:val="00793C8E"/>
    <w:rsid w:val="00794213"/>
    <w:rsid w:val="00794B0A"/>
    <w:rsid w:val="00796946"/>
    <w:rsid w:val="00797516"/>
    <w:rsid w:val="00797848"/>
    <w:rsid w:val="007A0349"/>
    <w:rsid w:val="007A175F"/>
    <w:rsid w:val="007A2C36"/>
    <w:rsid w:val="007A38DE"/>
    <w:rsid w:val="007A3F8B"/>
    <w:rsid w:val="007A4068"/>
    <w:rsid w:val="007A49C0"/>
    <w:rsid w:val="007A562D"/>
    <w:rsid w:val="007A6353"/>
    <w:rsid w:val="007A707A"/>
    <w:rsid w:val="007A7FE8"/>
    <w:rsid w:val="007B15A9"/>
    <w:rsid w:val="007B1A3A"/>
    <w:rsid w:val="007B3C4F"/>
    <w:rsid w:val="007B41F6"/>
    <w:rsid w:val="007B4249"/>
    <w:rsid w:val="007B5906"/>
    <w:rsid w:val="007B5CFD"/>
    <w:rsid w:val="007C1A65"/>
    <w:rsid w:val="007C215B"/>
    <w:rsid w:val="007C5655"/>
    <w:rsid w:val="007C63E5"/>
    <w:rsid w:val="007C6A12"/>
    <w:rsid w:val="007C734E"/>
    <w:rsid w:val="007D303F"/>
    <w:rsid w:val="007D58B1"/>
    <w:rsid w:val="007D5AF5"/>
    <w:rsid w:val="007D62E3"/>
    <w:rsid w:val="007D715E"/>
    <w:rsid w:val="007D791E"/>
    <w:rsid w:val="007E0ADA"/>
    <w:rsid w:val="007E0BC8"/>
    <w:rsid w:val="007E0F20"/>
    <w:rsid w:val="007E1332"/>
    <w:rsid w:val="007E2DED"/>
    <w:rsid w:val="007E3B54"/>
    <w:rsid w:val="007E500E"/>
    <w:rsid w:val="007E54F8"/>
    <w:rsid w:val="007E5672"/>
    <w:rsid w:val="007E62EE"/>
    <w:rsid w:val="007E6890"/>
    <w:rsid w:val="007E7780"/>
    <w:rsid w:val="007F00E1"/>
    <w:rsid w:val="007F1994"/>
    <w:rsid w:val="007F3123"/>
    <w:rsid w:val="007F4EC5"/>
    <w:rsid w:val="007F5A10"/>
    <w:rsid w:val="007F612C"/>
    <w:rsid w:val="007F632D"/>
    <w:rsid w:val="007F6419"/>
    <w:rsid w:val="007F6A39"/>
    <w:rsid w:val="007F6CA6"/>
    <w:rsid w:val="00800CB1"/>
    <w:rsid w:val="008027C6"/>
    <w:rsid w:val="008032DF"/>
    <w:rsid w:val="0080487A"/>
    <w:rsid w:val="008050F3"/>
    <w:rsid w:val="008071AD"/>
    <w:rsid w:val="008074D6"/>
    <w:rsid w:val="0080753A"/>
    <w:rsid w:val="008112A6"/>
    <w:rsid w:val="0081247D"/>
    <w:rsid w:val="008126C0"/>
    <w:rsid w:val="0081279F"/>
    <w:rsid w:val="008152DD"/>
    <w:rsid w:val="0081572A"/>
    <w:rsid w:val="00821581"/>
    <w:rsid w:val="00821C86"/>
    <w:rsid w:val="00822160"/>
    <w:rsid w:val="00822CCA"/>
    <w:rsid w:val="0082666D"/>
    <w:rsid w:val="008278B1"/>
    <w:rsid w:val="00830AE1"/>
    <w:rsid w:val="008325D7"/>
    <w:rsid w:val="00832EC4"/>
    <w:rsid w:val="008333FC"/>
    <w:rsid w:val="00833A53"/>
    <w:rsid w:val="0083490D"/>
    <w:rsid w:val="00835389"/>
    <w:rsid w:val="0083684D"/>
    <w:rsid w:val="0083699D"/>
    <w:rsid w:val="00837278"/>
    <w:rsid w:val="008417C5"/>
    <w:rsid w:val="008418D3"/>
    <w:rsid w:val="00842108"/>
    <w:rsid w:val="008423BF"/>
    <w:rsid w:val="00843546"/>
    <w:rsid w:val="00845469"/>
    <w:rsid w:val="00845E72"/>
    <w:rsid w:val="0084652B"/>
    <w:rsid w:val="00847FB0"/>
    <w:rsid w:val="0085303A"/>
    <w:rsid w:val="00853F40"/>
    <w:rsid w:val="008547DE"/>
    <w:rsid w:val="00854A38"/>
    <w:rsid w:val="00854B74"/>
    <w:rsid w:val="00855395"/>
    <w:rsid w:val="0085751C"/>
    <w:rsid w:val="00857727"/>
    <w:rsid w:val="00860653"/>
    <w:rsid w:val="00862324"/>
    <w:rsid w:val="00865DEE"/>
    <w:rsid w:val="00867458"/>
    <w:rsid w:val="00870123"/>
    <w:rsid w:val="00870E7D"/>
    <w:rsid w:val="00871A2C"/>
    <w:rsid w:val="00874F2E"/>
    <w:rsid w:val="008772CD"/>
    <w:rsid w:val="00882D27"/>
    <w:rsid w:val="008830A7"/>
    <w:rsid w:val="00883ACE"/>
    <w:rsid w:val="00884AC2"/>
    <w:rsid w:val="00884ACD"/>
    <w:rsid w:val="00884C08"/>
    <w:rsid w:val="00885689"/>
    <w:rsid w:val="00885A8A"/>
    <w:rsid w:val="008865CD"/>
    <w:rsid w:val="00886BBA"/>
    <w:rsid w:val="00887AF2"/>
    <w:rsid w:val="00887D65"/>
    <w:rsid w:val="0089294E"/>
    <w:rsid w:val="00893C4B"/>
    <w:rsid w:val="00895439"/>
    <w:rsid w:val="00895E05"/>
    <w:rsid w:val="0089610A"/>
    <w:rsid w:val="008A0514"/>
    <w:rsid w:val="008A10B0"/>
    <w:rsid w:val="008A2E14"/>
    <w:rsid w:val="008A3EE5"/>
    <w:rsid w:val="008B16F5"/>
    <w:rsid w:val="008B30F1"/>
    <w:rsid w:val="008B326B"/>
    <w:rsid w:val="008B33F6"/>
    <w:rsid w:val="008B3E0F"/>
    <w:rsid w:val="008B3E76"/>
    <w:rsid w:val="008B42AC"/>
    <w:rsid w:val="008B62B4"/>
    <w:rsid w:val="008B6AD1"/>
    <w:rsid w:val="008B6C6F"/>
    <w:rsid w:val="008B7FDB"/>
    <w:rsid w:val="008C295D"/>
    <w:rsid w:val="008C50E1"/>
    <w:rsid w:val="008C52BB"/>
    <w:rsid w:val="008C6054"/>
    <w:rsid w:val="008C65F1"/>
    <w:rsid w:val="008C6ADC"/>
    <w:rsid w:val="008C6F10"/>
    <w:rsid w:val="008C7035"/>
    <w:rsid w:val="008C7510"/>
    <w:rsid w:val="008D035B"/>
    <w:rsid w:val="008D058D"/>
    <w:rsid w:val="008D152F"/>
    <w:rsid w:val="008D1D5E"/>
    <w:rsid w:val="008D2940"/>
    <w:rsid w:val="008D3ED7"/>
    <w:rsid w:val="008D4375"/>
    <w:rsid w:val="008D4DD9"/>
    <w:rsid w:val="008D5011"/>
    <w:rsid w:val="008D5ED6"/>
    <w:rsid w:val="008D68A7"/>
    <w:rsid w:val="008E32F2"/>
    <w:rsid w:val="008E43D0"/>
    <w:rsid w:val="008E4E08"/>
    <w:rsid w:val="008E5CB7"/>
    <w:rsid w:val="008E66F0"/>
    <w:rsid w:val="008E67AD"/>
    <w:rsid w:val="008E73B9"/>
    <w:rsid w:val="008E7821"/>
    <w:rsid w:val="008E7E59"/>
    <w:rsid w:val="008F1E2F"/>
    <w:rsid w:val="008F2C9C"/>
    <w:rsid w:val="008F2DA5"/>
    <w:rsid w:val="008F3037"/>
    <w:rsid w:val="008F350A"/>
    <w:rsid w:val="008F538A"/>
    <w:rsid w:val="008F56DF"/>
    <w:rsid w:val="008F6EC5"/>
    <w:rsid w:val="009031A3"/>
    <w:rsid w:val="009031B1"/>
    <w:rsid w:val="00903293"/>
    <w:rsid w:val="00905875"/>
    <w:rsid w:val="00905A98"/>
    <w:rsid w:val="00907BA3"/>
    <w:rsid w:val="009114C8"/>
    <w:rsid w:val="0091163E"/>
    <w:rsid w:val="00912CC9"/>
    <w:rsid w:val="00913609"/>
    <w:rsid w:val="00913746"/>
    <w:rsid w:val="00913FE0"/>
    <w:rsid w:val="00914A0C"/>
    <w:rsid w:val="00914F98"/>
    <w:rsid w:val="00916D9D"/>
    <w:rsid w:val="00920D85"/>
    <w:rsid w:val="009216D1"/>
    <w:rsid w:val="00922EFF"/>
    <w:rsid w:val="00923141"/>
    <w:rsid w:val="00923485"/>
    <w:rsid w:val="00924104"/>
    <w:rsid w:val="00924112"/>
    <w:rsid w:val="00924FAF"/>
    <w:rsid w:val="009267B3"/>
    <w:rsid w:val="00926B44"/>
    <w:rsid w:val="00926F67"/>
    <w:rsid w:val="00926FEF"/>
    <w:rsid w:val="00927398"/>
    <w:rsid w:val="009276F3"/>
    <w:rsid w:val="00927BD7"/>
    <w:rsid w:val="009305E2"/>
    <w:rsid w:val="009327A7"/>
    <w:rsid w:val="00934A73"/>
    <w:rsid w:val="00934AF1"/>
    <w:rsid w:val="009359AA"/>
    <w:rsid w:val="00935ED8"/>
    <w:rsid w:val="00936C98"/>
    <w:rsid w:val="009376BF"/>
    <w:rsid w:val="009378AA"/>
    <w:rsid w:val="009378B2"/>
    <w:rsid w:val="00937B74"/>
    <w:rsid w:val="00940364"/>
    <w:rsid w:val="00942605"/>
    <w:rsid w:val="0094366A"/>
    <w:rsid w:val="00944680"/>
    <w:rsid w:val="009459F4"/>
    <w:rsid w:val="00945A8C"/>
    <w:rsid w:val="009463FF"/>
    <w:rsid w:val="00946B8E"/>
    <w:rsid w:val="0095285B"/>
    <w:rsid w:val="00952EEB"/>
    <w:rsid w:val="00954EE9"/>
    <w:rsid w:val="00956931"/>
    <w:rsid w:val="00957181"/>
    <w:rsid w:val="00957210"/>
    <w:rsid w:val="00960F34"/>
    <w:rsid w:val="00960FE9"/>
    <w:rsid w:val="009628C1"/>
    <w:rsid w:val="0096406C"/>
    <w:rsid w:val="00964B03"/>
    <w:rsid w:val="0096582D"/>
    <w:rsid w:val="00966AE3"/>
    <w:rsid w:val="00971237"/>
    <w:rsid w:val="009714E0"/>
    <w:rsid w:val="0097199D"/>
    <w:rsid w:val="009722C3"/>
    <w:rsid w:val="00972535"/>
    <w:rsid w:val="00972B09"/>
    <w:rsid w:val="00973872"/>
    <w:rsid w:val="00973BEA"/>
    <w:rsid w:val="00974AB4"/>
    <w:rsid w:val="00975508"/>
    <w:rsid w:val="0097568F"/>
    <w:rsid w:val="00975F62"/>
    <w:rsid w:val="0097608E"/>
    <w:rsid w:val="009768B4"/>
    <w:rsid w:val="00977076"/>
    <w:rsid w:val="009778F1"/>
    <w:rsid w:val="00977943"/>
    <w:rsid w:val="00977B30"/>
    <w:rsid w:val="009813E7"/>
    <w:rsid w:val="0098141C"/>
    <w:rsid w:val="00981636"/>
    <w:rsid w:val="00981D2E"/>
    <w:rsid w:val="009824CE"/>
    <w:rsid w:val="0098294F"/>
    <w:rsid w:val="00983E2E"/>
    <w:rsid w:val="0098415E"/>
    <w:rsid w:val="00986F21"/>
    <w:rsid w:val="0099208E"/>
    <w:rsid w:val="009922DF"/>
    <w:rsid w:val="00992E96"/>
    <w:rsid w:val="0099439C"/>
    <w:rsid w:val="009956E5"/>
    <w:rsid w:val="00997C0E"/>
    <w:rsid w:val="009A02EA"/>
    <w:rsid w:val="009A0D00"/>
    <w:rsid w:val="009A3797"/>
    <w:rsid w:val="009B060C"/>
    <w:rsid w:val="009B072F"/>
    <w:rsid w:val="009B0EB3"/>
    <w:rsid w:val="009B234A"/>
    <w:rsid w:val="009B2E94"/>
    <w:rsid w:val="009B426C"/>
    <w:rsid w:val="009B52B5"/>
    <w:rsid w:val="009B63D4"/>
    <w:rsid w:val="009B71FF"/>
    <w:rsid w:val="009C3EF0"/>
    <w:rsid w:val="009C4382"/>
    <w:rsid w:val="009C61BD"/>
    <w:rsid w:val="009C68C9"/>
    <w:rsid w:val="009C71AC"/>
    <w:rsid w:val="009D045F"/>
    <w:rsid w:val="009D0946"/>
    <w:rsid w:val="009D16AF"/>
    <w:rsid w:val="009D1CAB"/>
    <w:rsid w:val="009D2594"/>
    <w:rsid w:val="009D753E"/>
    <w:rsid w:val="009D7B1B"/>
    <w:rsid w:val="009E0707"/>
    <w:rsid w:val="009E0D43"/>
    <w:rsid w:val="009E2784"/>
    <w:rsid w:val="009E2A5A"/>
    <w:rsid w:val="009E2D9E"/>
    <w:rsid w:val="009E31E8"/>
    <w:rsid w:val="009E4F69"/>
    <w:rsid w:val="009E58E7"/>
    <w:rsid w:val="009E725B"/>
    <w:rsid w:val="009E7EA5"/>
    <w:rsid w:val="009F13CF"/>
    <w:rsid w:val="009F1AAB"/>
    <w:rsid w:val="009F375A"/>
    <w:rsid w:val="009F3C7D"/>
    <w:rsid w:val="009F59EC"/>
    <w:rsid w:val="009F5A78"/>
    <w:rsid w:val="00A0186C"/>
    <w:rsid w:val="00A026E5"/>
    <w:rsid w:val="00A02C3C"/>
    <w:rsid w:val="00A03D32"/>
    <w:rsid w:val="00A03F11"/>
    <w:rsid w:val="00A04999"/>
    <w:rsid w:val="00A06E42"/>
    <w:rsid w:val="00A06F5A"/>
    <w:rsid w:val="00A073A4"/>
    <w:rsid w:val="00A10309"/>
    <w:rsid w:val="00A117CC"/>
    <w:rsid w:val="00A1228C"/>
    <w:rsid w:val="00A13268"/>
    <w:rsid w:val="00A13ACD"/>
    <w:rsid w:val="00A13E2A"/>
    <w:rsid w:val="00A142E9"/>
    <w:rsid w:val="00A1450C"/>
    <w:rsid w:val="00A1526E"/>
    <w:rsid w:val="00A1683A"/>
    <w:rsid w:val="00A16FF8"/>
    <w:rsid w:val="00A17780"/>
    <w:rsid w:val="00A178BC"/>
    <w:rsid w:val="00A20349"/>
    <w:rsid w:val="00A20919"/>
    <w:rsid w:val="00A21E83"/>
    <w:rsid w:val="00A233B2"/>
    <w:rsid w:val="00A234B4"/>
    <w:rsid w:val="00A2376F"/>
    <w:rsid w:val="00A2456E"/>
    <w:rsid w:val="00A266E3"/>
    <w:rsid w:val="00A273F0"/>
    <w:rsid w:val="00A2744F"/>
    <w:rsid w:val="00A27518"/>
    <w:rsid w:val="00A30D31"/>
    <w:rsid w:val="00A3236C"/>
    <w:rsid w:val="00A334ED"/>
    <w:rsid w:val="00A33BB9"/>
    <w:rsid w:val="00A3507A"/>
    <w:rsid w:val="00A368AD"/>
    <w:rsid w:val="00A41634"/>
    <w:rsid w:val="00A43BF3"/>
    <w:rsid w:val="00A4509B"/>
    <w:rsid w:val="00A457BB"/>
    <w:rsid w:val="00A45A4B"/>
    <w:rsid w:val="00A47F68"/>
    <w:rsid w:val="00A50247"/>
    <w:rsid w:val="00A51EE9"/>
    <w:rsid w:val="00A521BE"/>
    <w:rsid w:val="00A5222C"/>
    <w:rsid w:val="00A52C66"/>
    <w:rsid w:val="00A54115"/>
    <w:rsid w:val="00A54627"/>
    <w:rsid w:val="00A575F1"/>
    <w:rsid w:val="00A609A4"/>
    <w:rsid w:val="00A60C90"/>
    <w:rsid w:val="00A62149"/>
    <w:rsid w:val="00A64B04"/>
    <w:rsid w:val="00A6647E"/>
    <w:rsid w:val="00A6759C"/>
    <w:rsid w:val="00A708E1"/>
    <w:rsid w:val="00A70AB2"/>
    <w:rsid w:val="00A70E76"/>
    <w:rsid w:val="00A7105A"/>
    <w:rsid w:val="00A751BD"/>
    <w:rsid w:val="00A7529F"/>
    <w:rsid w:val="00A76827"/>
    <w:rsid w:val="00A772C0"/>
    <w:rsid w:val="00A80944"/>
    <w:rsid w:val="00A80F16"/>
    <w:rsid w:val="00A8161B"/>
    <w:rsid w:val="00A821A3"/>
    <w:rsid w:val="00A826A2"/>
    <w:rsid w:val="00A83A00"/>
    <w:rsid w:val="00A86B78"/>
    <w:rsid w:val="00A86EA0"/>
    <w:rsid w:val="00A8755D"/>
    <w:rsid w:val="00A87654"/>
    <w:rsid w:val="00A877E6"/>
    <w:rsid w:val="00A9145D"/>
    <w:rsid w:val="00A91534"/>
    <w:rsid w:val="00A91E3B"/>
    <w:rsid w:val="00A9339E"/>
    <w:rsid w:val="00A934E5"/>
    <w:rsid w:val="00A93982"/>
    <w:rsid w:val="00A93C2C"/>
    <w:rsid w:val="00A95437"/>
    <w:rsid w:val="00AA0FA6"/>
    <w:rsid w:val="00AA15E6"/>
    <w:rsid w:val="00AA1AAD"/>
    <w:rsid w:val="00AA2154"/>
    <w:rsid w:val="00AA36EF"/>
    <w:rsid w:val="00AA4012"/>
    <w:rsid w:val="00AA4A4D"/>
    <w:rsid w:val="00AA52DB"/>
    <w:rsid w:val="00AB1B8B"/>
    <w:rsid w:val="00AB1DDE"/>
    <w:rsid w:val="00AB1F0B"/>
    <w:rsid w:val="00AB3A2C"/>
    <w:rsid w:val="00AB575C"/>
    <w:rsid w:val="00AB5BF2"/>
    <w:rsid w:val="00AB6EDE"/>
    <w:rsid w:val="00AC0764"/>
    <w:rsid w:val="00AC089F"/>
    <w:rsid w:val="00AC091E"/>
    <w:rsid w:val="00AC1C82"/>
    <w:rsid w:val="00AC451B"/>
    <w:rsid w:val="00AC4DF4"/>
    <w:rsid w:val="00AC6F06"/>
    <w:rsid w:val="00AC79AA"/>
    <w:rsid w:val="00AD03AA"/>
    <w:rsid w:val="00AD1B6C"/>
    <w:rsid w:val="00AD1C99"/>
    <w:rsid w:val="00AD244D"/>
    <w:rsid w:val="00AD5071"/>
    <w:rsid w:val="00AD6E4C"/>
    <w:rsid w:val="00AD71D9"/>
    <w:rsid w:val="00AE0510"/>
    <w:rsid w:val="00AE262F"/>
    <w:rsid w:val="00AE27BA"/>
    <w:rsid w:val="00AE2983"/>
    <w:rsid w:val="00AE504D"/>
    <w:rsid w:val="00AE5746"/>
    <w:rsid w:val="00AE5FFE"/>
    <w:rsid w:val="00AF0797"/>
    <w:rsid w:val="00AF126E"/>
    <w:rsid w:val="00AF33FE"/>
    <w:rsid w:val="00AF3A56"/>
    <w:rsid w:val="00AF54AA"/>
    <w:rsid w:val="00AF57B7"/>
    <w:rsid w:val="00AF6008"/>
    <w:rsid w:val="00B019BA"/>
    <w:rsid w:val="00B03B1D"/>
    <w:rsid w:val="00B0403A"/>
    <w:rsid w:val="00B04078"/>
    <w:rsid w:val="00B04D3A"/>
    <w:rsid w:val="00B0578E"/>
    <w:rsid w:val="00B102CA"/>
    <w:rsid w:val="00B10ECC"/>
    <w:rsid w:val="00B12167"/>
    <w:rsid w:val="00B13EAD"/>
    <w:rsid w:val="00B14813"/>
    <w:rsid w:val="00B15441"/>
    <w:rsid w:val="00B157EB"/>
    <w:rsid w:val="00B16AE6"/>
    <w:rsid w:val="00B17BDC"/>
    <w:rsid w:val="00B20189"/>
    <w:rsid w:val="00B20D6E"/>
    <w:rsid w:val="00B2139E"/>
    <w:rsid w:val="00B21527"/>
    <w:rsid w:val="00B21A24"/>
    <w:rsid w:val="00B22726"/>
    <w:rsid w:val="00B23472"/>
    <w:rsid w:val="00B2366D"/>
    <w:rsid w:val="00B237C4"/>
    <w:rsid w:val="00B24437"/>
    <w:rsid w:val="00B25860"/>
    <w:rsid w:val="00B2608E"/>
    <w:rsid w:val="00B2700A"/>
    <w:rsid w:val="00B301D2"/>
    <w:rsid w:val="00B30284"/>
    <w:rsid w:val="00B3288E"/>
    <w:rsid w:val="00B3318D"/>
    <w:rsid w:val="00B33BFA"/>
    <w:rsid w:val="00B34CBB"/>
    <w:rsid w:val="00B3578B"/>
    <w:rsid w:val="00B3655C"/>
    <w:rsid w:val="00B36932"/>
    <w:rsid w:val="00B41405"/>
    <w:rsid w:val="00B41796"/>
    <w:rsid w:val="00B41EFF"/>
    <w:rsid w:val="00B41F4B"/>
    <w:rsid w:val="00B41FC1"/>
    <w:rsid w:val="00B42D5A"/>
    <w:rsid w:val="00B441A3"/>
    <w:rsid w:val="00B453DF"/>
    <w:rsid w:val="00B45BEB"/>
    <w:rsid w:val="00B45C96"/>
    <w:rsid w:val="00B45D8C"/>
    <w:rsid w:val="00B46055"/>
    <w:rsid w:val="00B50306"/>
    <w:rsid w:val="00B51113"/>
    <w:rsid w:val="00B51BB5"/>
    <w:rsid w:val="00B51F40"/>
    <w:rsid w:val="00B5344E"/>
    <w:rsid w:val="00B54440"/>
    <w:rsid w:val="00B54B4A"/>
    <w:rsid w:val="00B54DCC"/>
    <w:rsid w:val="00B55AA0"/>
    <w:rsid w:val="00B55D65"/>
    <w:rsid w:val="00B60827"/>
    <w:rsid w:val="00B65044"/>
    <w:rsid w:val="00B664D3"/>
    <w:rsid w:val="00B664EE"/>
    <w:rsid w:val="00B66E46"/>
    <w:rsid w:val="00B67C3A"/>
    <w:rsid w:val="00B7023D"/>
    <w:rsid w:val="00B7108D"/>
    <w:rsid w:val="00B71834"/>
    <w:rsid w:val="00B7248F"/>
    <w:rsid w:val="00B73B5B"/>
    <w:rsid w:val="00B7408E"/>
    <w:rsid w:val="00B748DD"/>
    <w:rsid w:val="00B748F5"/>
    <w:rsid w:val="00B74B23"/>
    <w:rsid w:val="00B75891"/>
    <w:rsid w:val="00B75B3D"/>
    <w:rsid w:val="00B80DB7"/>
    <w:rsid w:val="00B81F31"/>
    <w:rsid w:val="00B81F5D"/>
    <w:rsid w:val="00B82AE1"/>
    <w:rsid w:val="00B836F7"/>
    <w:rsid w:val="00B8399D"/>
    <w:rsid w:val="00B84EEF"/>
    <w:rsid w:val="00B85D81"/>
    <w:rsid w:val="00B8793A"/>
    <w:rsid w:val="00B90323"/>
    <w:rsid w:val="00B90444"/>
    <w:rsid w:val="00B90739"/>
    <w:rsid w:val="00B90FAC"/>
    <w:rsid w:val="00B911CC"/>
    <w:rsid w:val="00B921B9"/>
    <w:rsid w:val="00B96E5A"/>
    <w:rsid w:val="00B96FE0"/>
    <w:rsid w:val="00BA0ADE"/>
    <w:rsid w:val="00BA0F15"/>
    <w:rsid w:val="00BA142B"/>
    <w:rsid w:val="00BA32A5"/>
    <w:rsid w:val="00BA33E1"/>
    <w:rsid w:val="00BB0011"/>
    <w:rsid w:val="00BB0984"/>
    <w:rsid w:val="00BB0E02"/>
    <w:rsid w:val="00BB329A"/>
    <w:rsid w:val="00BB3CB9"/>
    <w:rsid w:val="00BB49EC"/>
    <w:rsid w:val="00BB55BF"/>
    <w:rsid w:val="00BB5A2A"/>
    <w:rsid w:val="00BB7105"/>
    <w:rsid w:val="00BB7C04"/>
    <w:rsid w:val="00BC0BFE"/>
    <w:rsid w:val="00BC244C"/>
    <w:rsid w:val="00BC3D0B"/>
    <w:rsid w:val="00BC466E"/>
    <w:rsid w:val="00BC5C2B"/>
    <w:rsid w:val="00BC75D9"/>
    <w:rsid w:val="00BD00A6"/>
    <w:rsid w:val="00BD0FC5"/>
    <w:rsid w:val="00BD198C"/>
    <w:rsid w:val="00BD21CE"/>
    <w:rsid w:val="00BD3059"/>
    <w:rsid w:val="00BD46ED"/>
    <w:rsid w:val="00BD4944"/>
    <w:rsid w:val="00BD5049"/>
    <w:rsid w:val="00BD6C98"/>
    <w:rsid w:val="00BD7E98"/>
    <w:rsid w:val="00BE1814"/>
    <w:rsid w:val="00BE250B"/>
    <w:rsid w:val="00BE3CE4"/>
    <w:rsid w:val="00BE6214"/>
    <w:rsid w:val="00BE77C1"/>
    <w:rsid w:val="00BE7902"/>
    <w:rsid w:val="00BE7AF1"/>
    <w:rsid w:val="00BF097D"/>
    <w:rsid w:val="00BF1A79"/>
    <w:rsid w:val="00BF1A90"/>
    <w:rsid w:val="00BF44AC"/>
    <w:rsid w:val="00BF4809"/>
    <w:rsid w:val="00BF4914"/>
    <w:rsid w:val="00BF4D17"/>
    <w:rsid w:val="00BF505E"/>
    <w:rsid w:val="00C000E0"/>
    <w:rsid w:val="00C00529"/>
    <w:rsid w:val="00C007B7"/>
    <w:rsid w:val="00C00CC3"/>
    <w:rsid w:val="00C01EA0"/>
    <w:rsid w:val="00C0211D"/>
    <w:rsid w:val="00C02B43"/>
    <w:rsid w:val="00C05A7F"/>
    <w:rsid w:val="00C06287"/>
    <w:rsid w:val="00C10D51"/>
    <w:rsid w:val="00C11825"/>
    <w:rsid w:val="00C12A9C"/>
    <w:rsid w:val="00C136A4"/>
    <w:rsid w:val="00C16E9D"/>
    <w:rsid w:val="00C17E9F"/>
    <w:rsid w:val="00C230D7"/>
    <w:rsid w:val="00C262BC"/>
    <w:rsid w:val="00C26853"/>
    <w:rsid w:val="00C26A0A"/>
    <w:rsid w:val="00C273CA"/>
    <w:rsid w:val="00C301C3"/>
    <w:rsid w:val="00C31C9C"/>
    <w:rsid w:val="00C3207B"/>
    <w:rsid w:val="00C33E8E"/>
    <w:rsid w:val="00C3409B"/>
    <w:rsid w:val="00C35749"/>
    <w:rsid w:val="00C3684B"/>
    <w:rsid w:val="00C37A3B"/>
    <w:rsid w:val="00C37AA2"/>
    <w:rsid w:val="00C41738"/>
    <w:rsid w:val="00C43EE6"/>
    <w:rsid w:val="00C45446"/>
    <w:rsid w:val="00C45B30"/>
    <w:rsid w:val="00C46A57"/>
    <w:rsid w:val="00C473ED"/>
    <w:rsid w:val="00C47677"/>
    <w:rsid w:val="00C47CF7"/>
    <w:rsid w:val="00C47F06"/>
    <w:rsid w:val="00C5185E"/>
    <w:rsid w:val="00C51950"/>
    <w:rsid w:val="00C5260F"/>
    <w:rsid w:val="00C5290C"/>
    <w:rsid w:val="00C53500"/>
    <w:rsid w:val="00C5601D"/>
    <w:rsid w:val="00C5601F"/>
    <w:rsid w:val="00C57B67"/>
    <w:rsid w:val="00C57FB3"/>
    <w:rsid w:val="00C603F4"/>
    <w:rsid w:val="00C60C7C"/>
    <w:rsid w:val="00C61E48"/>
    <w:rsid w:val="00C62BC9"/>
    <w:rsid w:val="00C638B7"/>
    <w:rsid w:val="00C63EB2"/>
    <w:rsid w:val="00C6426E"/>
    <w:rsid w:val="00C646AB"/>
    <w:rsid w:val="00C64A18"/>
    <w:rsid w:val="00C64A98"/>
    <w:rsid w:val="00C65F69"/>
    <w:rsid w:val="00C660ED"/>
    <w:rsid w:val="00C668B9"/>
    <w:rsid w:val="00C66F17"/>
    <w:rsid w:val="00C70FF5"/>
    <w:rsid w:val="00C714CD"/>
    <w:rsid w:val="00C7252C"/>
    <w:rsid w:val="00C74212"/>
    <w:rsid w:val="00C750C3"/>
    <w:rsid w:val="00C75671"/>
    <w:rsid w:val="00C75A53"/>
    <w:rsid w:val="00C75F66"/>
    <w:rsid w:val="00C765D7"/>
    <w:rsid w:val="00C774DE"/>
    <w:rsid w:val="00C81486"/>
    <w:rsid w:val="00C81A26"/>
    <w:rsid w:val="00C83828"/>
    <w:rsid w:val="00C83D60"/>
    <w:rsid w:val="00C866E0"/>
    <w:rsid w:val="00C87AB7"/>
    <w:rsid w:val="00C87ABE"/>
    <w:rsid w:val="00C87B42"/>
    <w:rsid w:val="00C9115F"/>
    <w:rsid w:val="00C91408"/>
    <w:rsid w:val="00C924DB"/>
    <w:rsid w:val="00C93A89"/>
    <w:rsid w:val="00C94328"/>
    <w:rsid w:val="00C94611"/>
    <w:rsid w:val="00C94958"/>
    <w:rsid w:val="00C94E89"/>
    <w:rsid w:val="00C95D70"/>
    <w:rsid w:val="00C95F31"/>
    <w:rsid w:val="00C976C9"/>
    <w:rsid w:val="00CA2EFA"/>
    <w:rsid w:val="00CA3C7C"/>
    <w:rsid w:val="00CA4BCB"/>
    <w:rsid w:val="00CA5425"/>
    <w:rsid w:val="00CA5FE8"/>
    <w:rsid w:val="00CA6411"/>
    <w:rsid w:val="00CA6AA9"/>
    <w:rsid w:val="00CA6C94"/>
    <w:rsid w:val="00CA6DE8"/>
    <w:rsid w:val="00CA70FE"/>
    <w:rsid w:val="00CA7C33"/>
    <w:rsid w:val="00CB0E59"/>
    <w:rsid w:val="00CB1D0E"/>
    <w:rsid w:val="00CB1EE1"/>
    <w:rsid w:val="00CB221D"/>
    <w:rsid w:val="00CB230E"/>
    <w:rsid w:val="00CB36C3"/>
    <w:rsid w:val="00CB46CB"/>
    <w:rsid w:val="00CB556D"/>
    <w:rsid w:val="00CB5CE5"/>
    <w:rsid w:val="00CB611E"/>
    <w:rsid w:val="00CB62C8"/>
    <w:rsid w:val="00CB6B52"/>
    <w:rsid w:val="00CB74B4"/>
    <w:rsid w:val="00CB75B3"/>
    <w:rsid w:val="00CC02D7"/>
    <w:rsid w:val="00CC03B0"/>
    <w:rsid w:val="00CC19E6"/>
    <w:rsid w:val="00CC2920"/>
    <w:rsid w:val="00CC40A9"/>
    <w:rsid w:val="00CC42F7"/>
    <w:rsid w:val="00CC5842"/>
    <w:rsid w:val="00CC5DF2"/>
    <w:rsid w:val="00CD045E"/>
    <w:rsid w:val="00CD0D7E"/>
    <w:rsid w:val="00CD2167"/>
    <w:rsid w:val="00CD243B"/>
    <w:rsid w:val="00CD3667"/>
    <w:rsid w:val="00CD53A2"/>
    <w:rsid w:val="00CD5AC3"/>
    <w:rsid w:val="00CD7984"/>
    <w:rsid w:val="00CD79C0"/>
    <w:rsid w:val="00CE064D"/>
    <w:rsid w:val="00CE247F"/>
    <w:rsid w:val="00CE3046"/>
    <w:rsid w:val="00CE3E45"/>
    <w:rsid w:val="00CE50F0"/>
    <w:rsid w:val="00CE5F23"/>
    <w:rsid w:val="00CE6886"/>
    <w:rsid w:val="00CE6918"/>
    <w:rsid w:val="00CE6C4D"/>
    <w:rsid w:val="00CE6D44"/>
    <w:rsid w:val="00CE7EF8"/>
    <w:rsid w:val="00CF181A"/>
    <w:rsid w:val="00CF2758"/>
    <w:rsid w:val="00CF5A6D"/>
    <w:rsid w:val="00CF7069"/>
    <w:rsid w:val="00D008D9"/>
    <w:rsid w:val="00D01429"/>
    <w:rsid w:val="00D043DA"/>
    <w:rsid w:val="00D057A8"/>
    <w:rsid w:val="00D10567"/>
    <w:rsid w:val="00D108AA"/>
    <w:rsid w:val="00D108F1"/>
    <w:rsid w:val="00D11520"/>
    <w:rsid w:val="00D11CCD"/>
    <w:rsid w:val="00D120F0"/>
    <w:rsid w:val="00D1256E"/>
    <w:rsid w:val="00D12F1F"/>
    <w:rsid w:val="00D12FDE"/>
    <w:rsid w:val="00D137F2"/>
    <w:rsid w:val="00D14C14"/>
    <w:rsid w:val="00D17B1D"/>
    <w:rsid w:val="00D202F8"/>
    <w:rsid w:val="00D223DB"/>
    <w:rsid w:val="00D235F2"/>
    <w:rsid w:val="00D23A48"/>
    <w:rsid w:val="00D23F9D"/>
    <w:rsid w:val="00D24CFA"/>
    <w:rsid w:val="00D25020"/>
    <w:rsid w:val="00D25254"/>
    <w:rsid w:val="00D25F68"/>
    <w:rsid w:val="00D26506"/>
    <w:rsid w:val="00D274AB"/>
    <w:rsid w:val="00D27F99"/>
    <w:rsid w:val="00D31551"/>
    <w:rsid w:val="00D332A3"/>
    <w:rsid w:val="00D333C5"/>
    <w:rsid w:val="00D33FDF"/>
    <w:rsid w:val="00D35955"/>
    <w:rsid w:val="00D3750A"/>
    <w:rsid w:val="00D40508"/>
    <w:rsid w:val="00D40740"/>
    <w:rsid w:val="00D414C7"/>
    <w:rsid w:val="00D41C6D"/>
    <w:rsid w:val="00D44A89"/>
    <w:rsid w:val="00D45C01"/>
    <w:rsid w:val="00D4626E"/>
    <w:rsid w:val="00D46480"/>
    <w:rsid w:val="00D46CF0"/>
    <w:rsid w:val="00D5002E"/>
    <w:rsid w:val="00D512E0"/>
    <w:rsid w:val="00D525AB"/>
    <w:rsid w:val="00D52610"/>
    <w:rsid w:val="00D52924"/>
    <w:rsid w:val="00D544F0"/>
    <w:rsid w:val="00D564C2"/>
    <w:rsid w:val="00D56AD6"/>
    <w:rsid w:val="00D56DE8"/>
    <w:rsid w:val="00D5798B"/>
    <w:rsid w:val="00D60836"/>
    <w:rsid w:val="00D618F7"/>
    <w:rsid w:val="00D63081"/>
    <w:rsid w:val="00D63228"/>
    <w:rsid w:val="00D6509C"/>
    <w:rsid w:val="00D650FA"/>
    <w:rsid w:val="00D65A3A"/>
    <w:rsid w:val="00D65BB9"/>
    <w:rsid w:val="00D67494"/>
    <w:rsid w:val="00D678B1"/>
    <w:rsid w:val="00D705A3"/>
    <w:rsid w:val="00D70775"/>
    <w:rsid w:val="00D70919"/>
    <w:rsid w:val="00D70E01"/>
    <w:rsid w:val="00D72294"/>
    <w:rsid w:val="00D73AC7"/>
    <w:rsid w:val="00D73B11"/>
    <w:rsid w:val="00D7412F"/>
    <w:rsid w:val="00D74365"/>
    <w:rsid w:val="00D76672"/>
    <w:rsid w:val="00D7673E"/>
    <w:rsid w:val="00D779BE"/>
    <w:rsid w:val="00D77BF6"/>
    <w:rsid w:val="00D81A56"/>
    <w:rsid w:val="00D827B9"/>
    <w:rsid w:val="00D82E18"/>
    <w:rsid w:val="00D8338D"/>
    <w:rsid w:val="00D85CC2"/>
    <w:rsid w:val="00D87DFC"/>
    <w:rsid w:val="00D91808"/>
    <w:rsid w:val="00D919C4"/>
    <w:rsid w:val="00D91F9B"/>
    <w:rsid w:val="00D92070"/>
    <w:rsid w:val="00D93ABC"/>
    <w:rsid w:val="00D94F38"/>
    <w:rsid w:val="00D95D70"/>
    <w:rsid w:val="00D9766E"/>
    <w:rsid w:val="00DA05BC"/>
    <w:rsid w:val="00DA0DBD"/>
    <w:rsid w:val="00DA1E16"/>
    <w:rsid w:val="00DA2B39"/>
    <w:rsid w:val="00DA3E4D"/>
    <w:rsid w:val="00DA4413"/>
    <w:rsid w:val="00DA5FE0"/>
    <w:rsid w:val="00DA7385"/>
    <w:rsid w:val="00DA79E2"/>
    <w:rsid w:val="00DB2313"/>
    <w:rsid w:val="00DB30BE"/>
    <w:rsid w:val="00DB474A"/>
    <w:rsid w:val="00DB59A0"/>
    <w:rsid w:val="00DB6E9F"/>
    <w:rsid w:val="00DC1471"/>
    <w:rsid w:val="00DC3D51"/>
    <w:rsid w:val="00DC4CAF"/>
    <w:rsid w:val="00DC5C5D"/>
    <w:rsid w:val="00DC7A9D"/>
    <w:rsid w:val="00DC7C57"/>
    <w:rsid w:val="00DD0227"/>
    <w:rsid w:val="00DD0319"/>
    <w:rsid w:val="00DD1AAB"/>
    <w:rsid w:val="00DD2C91"/>
    <w:rsid w:val="00DD4540"/>
    <w:rsid w:val="00DD4710"/>
    <w:rsid w:val="00DD5D88"/>
    <w:rsid w:val="00DD66AA"/>
    <w:rsid w:val="00DD7DFF"/>
    <w:rsid w:val="00DE0087"/>
    <w:rsid w:val="00DE0250"/>
    <w:rsid w:val="00DE4A94"/>
    <w:rsid w:val="00DE4F23"/>
    <w:rsid w:val="00DE58B0"/>
    <w:rsid w:val="00DE5BE8"/>
    <w:rsid w:val="00DE6565"/>
    <w:rsid w:val="00DE6AA7"/>
    <w:rsid w:val="00DF0955"/>
    <w:rsid w:val="00DF0C5F"/>
    <w:rsid w:val="00DF3487"/>
    <w:rsid w:val="00DF413C"/>
    <w:rsid w:val="00DF44F6"/>
    <w:rsid w:val="00DF45C5"/>
    <w:rsid w:val="00DF5078"/>
    <w:rsid w:val="00DF59A3"/>
    <w:rsid w:val="00DF6028"/>
    <w:rsid w:val="00DF65B5"/>
    <w:rsid w:val="00DF71BB"/>
    <w:rsid w:val="00DF7813"/>
    <w:rsid w:val="00E003E6"/>
    <w:rsid w:val="00E01990"/>
    <w:rsid w:val="00E0379B"/>
    <w:rsid w:val="00E03CA4"/>
    <w:rsid w:val="00E03E24"/>
    <w:rsid w:val="00E05270"/>
    <w:rsid w:val="00E05275"/>
    <w:rsid w:val="00E06955"/>
    <w:rsid w:val="00E10693"/>
    <w:rsid w:val="00E10D17"/>
    <w:rsid w:val="00E11652"/>
    <w:rsid w:val="00E130AA"/>
    <w:rsid w:val="00E148EF"/>
    <w:rsid w:val="00E16D6B"/>
    <w:rsid w:val="00E17258"/>
    <w:rsid w:val="00E17BA6"/>
    <w:rsid w:val="00E200B1"/>
    <w:rsid w:val="00E209DE"/>
    <w:rsid w:val="00E216BE"/>
    <w:rsid w:val="00E225E3"/>
    <w:rsid w:val="00E23DED"/>
    <w:rsid w:val="00E24116"/>
    <w:rsid w:val="00E243CA"/>
    <w:rsid w:val="00E2488A"/>
    <w:rsid w:val="00E270C7"/>
    <w:rsid w:val="00E272B0"/>
    <w:rsid w:val="00E30E60"/>
    <w:rsid w:val="00E31296"/>
    <w:rsid w:val="00E33509"/>
    <w:rsid w:val="00E34A21"/>
    <w:rsid w:val="00E37E49"/>
    <w:rsid w:val="00E408B1"/>
    <w:rsid w:val="00E410C5"/>
    <w:rsid w:val="00E41BD8"/>
    <w:rsid w:val="00E41E90"/>
    <w:rsid w:val="00E42DB6"/>
    <w:rsid w:val="00E43461"/>
    <w:rsid w:val="00E43BA7"/>
    <w:rsid w:val="00E45538"/>
    <w:rsid w:val="00E45E5B"/>
    <w:rsid w:val="00E46B11"/>
    <w:rsid w:val="00E470EA"/>
    <w:rsid w:val="00E50667"/>
    <w:rsid w:val="00E50A0D"/>
    <w:rsid w:val="00E515E2"/>
    <w:rsid w:val="00E51B40"/>
    <w:rsid w:val="00E51B90"/>
    <w:rsid w:val="00E525D8"/>
    <w:rsid w:val="00E534AF"/>
    <w:rsid w:val="00E541A5"/>
    <w:rsid w:val="00E54CAC"/>
    <w:rsid w:val="00E60B2E"/>
    <w:rsid w:val="00E60C09"/>
    <w:rsid w:val="00E6193C"/>
    <w:rsid w:val="00E635A3"/>
    <w:rsid w:val="00E63CC0"/>
    <w:rsid w:val="00E64096"/>
    <w:rsid w:val="00E64BBD"/>
    <w:rsid w:val="00E65651"/>
    <w:rsid w:val="00E65CBE"/>
    <w:rsid w:val="00E674F2"/>
    <w:rsid w:val="00E67794"/>
    <w:rsid w:val="00E7074D"/>
    <w:rsid w:val="00E71354"/>
    <w:rsid w:val="00E71508"/>
    <w:rsid w:val="00E717FC"/>
    <w:rsid w:val="00E72E27"/>
    <w:rsid w:val="00E73ADD"/>
    <w:rsid w:val="00E7407C"/>
    <w:rsid w:val="00E755A3"/>
    <w:rsid w:val="00E77BCF"/>
    <w:rsid w:val="00E805FB"/>
    <w:rsid w:val="00E81421"/>
    <w:rsid w:val="00E81A40"/>
    <w:rsid w:val="00E83480"/>
    <w:rsid w:val="00E83F45"/>
    <w:rsid w:val="00E84B6A"/>
    <w:rsid w:val="00E85B36"/>
    <w:rsid w:val="00E86196"/>
    <w:rsid w:val="00E876A5"/>
    <w:rsid w:val="00E87757"/>
    <w:rsid w:val="00E90DD1"/>
    <w:rsid w:val="00E91AFF"/>
    <w:rsid w:val="00E925CB"/>
    <w:rsid w:val="00E94444"/>
    <w:rsid w:val="00E94DD9"/>
    <w:rsid w:val="00E96A92"/>
    <w:rsid w:val="00EA1E35"/>
    <w:rsid w:val="00EA234A"/>
    <w:rsid w:val="00EA278D"/>
    <w:rsid w:val="00EA2E2B"/>
    <w:rsid w:val="00EA2F14"/>
    <w:rsid w:val="00EA377D"/>
    <w:rsid w:val="00EA5EEF"/>
    <w:rsid w:val="00EA60B9"/>
    <w:rsid w:val="00EA61C6"/>
    <w:rsid w:val="00EB06B6"/>
    <w:rsid w:val="00EB09D2"/>
    <w:rsid w:val="00EB0A35"/>
    <w:rsid w:val="00EB5E39"/>
    <w:rsid w:val="00EB64B8"/>
    <w:rsid w:val="00EB666A"/>
    <w:rsid w:val="00EB70B7"/>
    <w:rsid w:val="00EB7B34"/>
    <w:rsid w:val="00EC0B7C"/>
    <w:rsid w:val="00EC35AA"/>
    <w:rsid w:val="00EC37E4"/>
    <w:rsid w:val="00EC3D0B"/>
    <w:rsid w:val="00EC3DE8"/>
    <w:rsid w:val="00EC3F95"/>
    <w:rsid w:val="00EC434B"/>
    <w:rsid w:val="00EC661D"/>
    <w:rsid w:val="00EC7EA8"/>
    <w:rsid w:val="00ED0A83"/>
    <w:rsid w:val="00ED1BAF"/>
    <w:rsid w:val="00ED47EE"/>
    <w:rsid w:val="00ED4D73"/>
    <w:rsid w:val="00ED4EF4"/>
    <w:rsid w:val="00ED7009"/>
    <w:rsid w:val="00ED742D"/>
    <w:rsid w:val="00ED7453"/>
    <w:rsid w:val="00ED777E"/>
    <w:rsid w:val="00ED7DD5"/>
    <w:rsid w:val="00EE0EA1"/>
    <w:rsid w:val="00EE1532"/>
    <w:rsid w:val="00EE21A3"/>
    <w:rsid w:val="00EE30BC"/>
    <w:rsid w:val="00EE36A3"/>
    <w:rsid w:val="00EE39D1"/>
    <w:rsid w:val="00EE40E3"/>
    <w:rsid w:val="00EE7124"/>
    <w:rsid w:val="00EF18AD"/>
    <w:rsid w:val="00EF1DDF"/>
    <w:rsid w:val="00EF23E1"/>
    <w:rsid w:val="00EF2516"/>
    <w:rsid w:val="00EF6246"/>
    <w:rsid w:val="00F0254C"/>
    <w:rsid w:val="00F02E33"/>
    <w:rsid w:val="00F0386F"/>
    <w:rsid w:val="00F03C73"/>
    <w:rsid w:val="00F0691C"/>
    <w:rsid w:val="00F06B15"/>
    <w:rsid w:val="00F10A0F"/>
    <w:rsid w:val="00F111EB"/>
    <w:rsid w:val="00F113E7"/>
    <w:rsid w:val="00F11DB5"/>
    <w:rsid w:val="00F14EEB"/>
    <w:rsid w:val="00F14F80"/>
    <w:rsid w:val="00F17188"/>
    <w:rsid w:val="00F17DFF"/>
    <w:rsid w:val="00F20113"/>
    <w:rsid w:val="00F202E0"/>
    <w:rsid w:val="00F21804"/>
    <w:rsid w:val="00F219FF"/>
    <w:rsid w:val="00F22266"/>
    <w:rsid w:val="00F23745"/>
    <w:rsid w:val="00F23CA2"/>
    <w:rsid w:val="00F23ED8"/>
    <w:rsid w:val="00F24C24"/>
    <w:rsid w:val="00F274DC"/>
    <w:rsid w:val="00F27698"/>
    <w:rsid w:val="00F30F70"/>
    <w:rsid w:val="00F31DB1"/>
    <w:rsid w:val="00F35CCD"/>
    <w:rsid w:val="00F36CC8"/>
    <w:rsid w:val="00F37709"/>
    <w:rsid w:val="00F37E59"/>
    <w:rsid w:val="00F407D2"/>
    <w:rsid w:val="00F40E7C"/>
    <w:rsid w:val="00F438AF"/>
    <w:rsid w:val="00F4433A"/>
    <w:rsid w:val="00F445FA"/>
    <w:rsid w:val="00F452A7"/>
    <w:rsid w:val="00F458DF"/>
    <w:rsid w:val="00F46116"/>
    <w:rsid w:val="00F47CFB"/>
    <w:rsid w:val="00F50D59"/>
    <w:rsid w:val="00F51526"/>
    <w:rsid w:val="00F51D87"/>
    <w:rsid w:val="00F5220B"/>
    <w:rsid w:val="00F5222D"/>
    <w:rsid w:val="00F537CF"/>
    <w:rsid w:val="00F54910"/>
    <w:rsid w:val="00F559C5"/>
    <w:rsid w:val="00F55C6A"/>
    <w:rsid w:val="00F56C37"/>
    <w:rsid w:val="00F5735C"/>
    <w:rsid w:val="00F57D5A"/>
    <w:rsid w:val="00F6298C"/>
    <w:rsid w:val="00F63D89"/>
    <w:rsid w:val="00F63F49"/>
    <w:rsid w:val="00F645E9"/>
    <w:rsid w:val="00F652F4"/>
    <w:rsid w:val="00F65476"/>
    <w:rsid w:val="00F66EEC"/>
    <w:rsid w:val="00F7067F"/>
    <w:rsid w:val="00F71CC3"/>
    <w:rsid w:val="00F71F94"/>
    <w:rsid w:val="00F7235A"/>
    <w:rsid w:val="00F728D1"/>
    <w:rsid w:val="00F72F82"/>
    <w:rsid w:val="00F72F8D"/>
    <w:rsid w:val="00F76EAE"/>
    <w:rsid w:val="00F772A0"/>
    <w:rsid w:val="00F822BF"/>
    <w:rsid w:val="00F839F1"/>
    <w:rsid w:val="00F857E6"/>
    <w:rsid w:val="00F85890"/>
    <w:rsid w:val="00F85958"/>
    <w:rsid w:val="00F872F9"/>
    <w:rsid w:val="00F87CF3"/>
    <w:rsid w:val="00F92E46"/>
    <w:rsid w:val="00F943BB"/>
    <w:rsid w:val="00F947EA"/>
    <w:rsid w:val="00F94B9E"/>
    <w:rsid w:val="00F95354"/>
    <w:rsid w:val="00F95F71"/>
    <w:rsid w:val="00F965B8"/>
    <w:rsid w:val="00FA2752"/>
    <w:rsid w:val="00FA2803"/>
    <w:rsid w:val="00FA2CC1"/>
    <w:rsid w:val="00FA2EF9"/>
    <w:rsid w:val="00FA37AA"/>
    <w:rsid w:val="00FA45A4"/>
    <w:rsid w:val="00FA483D"/>
    <w:rsid w:val="00FA4C38"/>
    <w:rsid w:val="00FA4FFB"/>
    <w:rsid w:val="00FA5ABF"/>
    <w:rsid w:val="00FA63CC"/>
    <w:rsid w:val="00FA7305"/>
    <w:rsid w:val="00FB172A"/>
    <w:rsid w:val="00FB29E2"/>
    <w:rsid w:val="00FB2A42"/>
    <w:rsid w:val="00FB4110"/>
    <w:rsid w:val="00FB4164"/>
    <w:rsid w:val="00FB6C1D"/>
    <w:rsid w:val="00FC071C"/>
    <w:rsid w:val="00FC0C6A"/>
    <w:rsid w:val="00FC126A"/>
    <w:rsid w:val="00FC18FC"/>
    <w:rsid w:val="00FC3186"/>
    <w:rsid w:val="00FC33DF"/>
    <w:rsid w:val="00FC383B"/>
    <w:rsid w:val="00FC41F1"/>
    <w:rsid w:val="00FC484A"/>
    <w:rsid w:val="00FC5249"/>
    <w:rsid w:val="00FC5764"/>
    <w:rsid w:val="00FC5ED0"/>
    <w:rsid w:val="00FC6D51"/>
    <w:rsid w:val="00FD1258"/>
    <w:rsid w:val="00FD3329"/>
    <w:rsid w:val="00FD3C35"/>
    <w:rsid w:val="00FD44E5"/>
    <w:rsid w:val="00FD46C9"/>
    <w:rsid w:val="00FD69B0"/>
    <w:rsid w:val="00FD78C1"/>
    <w:rsid w:val="00FD7FF1"/>
    <w:rsid w:val="00FE055B"/>
    <w:rsid w:val="00FE069D"/>
    <w:rsid w:val="00FE10B5"/>
    <w:rsid w:val="00FE1540"/>
    <w:rsid w:val="00FE35D8"/>
    <w:rsid w:val="00FE3F28"/>
    <w:rsid w:val="00FE5E2E"/>
    <w:rsid w:val="00FE6650"/>
    <w:rsid w:val="00FE69E3"/>
    <w:rsid w:val="00FF0867"/>
    <w:rsid w:val="00FF2783"/>
    <w:rsid w:val="00FF523E"/>
    <w:rsid w:val="00FF5450"/>
    <w:rsid w:val="00FF7CCF"/>
    <w:rsid w:val="00FF7EDF"/>
    <w:rsid w:val="2B111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11"/>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34"/>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34"/>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character" w:customStyle="1" w:styleId="markvisxhh675">
    <w:name w:val="markvisxhh675"/>
    <w:basedOn w:val="Fuentedeprrafopredeter"/>
    <w:rsid w:val="00EC3DE8"/>
  </w:style>
  <w:style w:type="character" w:customStyle="1" w:styleId="markxvice9ih3">
    <w:name w:val="markxvice9ih3"/>
    <w:basedOn w:val="Fuentedeprrafopredeter"/>
    <w:rsid w:val="00EC3DE8"/>
  </w:style>
  <w:style w:type="character" w:customStyle="1" w:styleId="mark5jujh5a8i">
    <w:name w:val="mark5jujh5a8i"/>
    <w:basedOn w:val="Fuentedeprrafopredeter"/>
    <w:rsid w:val="00EC3DE8"/>
  </w:style>
  <w:style w:type="paragraph" w:styleId="NormalWeb">
    <w:name w:val="Normal (Web)"/>
    <w:basedOn w:val="Normal"/>
    <w:uiPriority w:val="99"/>
    <w:unhideWhenUsed/>
    <w:qFormat/>
    <w:rsid w:val="00A203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detextonormal">
    <w:name w:val="Body Text Indent"/>
    <w:basedOn w:val="Normal"/>
    <w:link w:val="SangradetextonormalCar"/>
    <w:uiPriority w:val="99"/>
    <w:semiHidden/>
    <w:unhideWhenUsed/>
    <w:rsid w:val="0022242F"/>
    <w:pPr>
      <w:spacing w:after="120"/>
      <w:ind w:left="283"/>
    </w:pPr>
  </w:style>
  <w:style w:type="character" w:customStyle="1" w:styleId="SangradetextonormalCar">
    <w:name w:val="Sangría de texto normal Car"/>
    <w:basedOn w:val="Fuentedeprrafopredeter"/>
    <w:link w:val="Sangradetextonormal"/>
    <w:uiPriority w:val="99"/>
    <w:semiHidden/>
    <w:rsid w:val="0022242F"/>
  </w:style>
  <w:style w:type="paragraph" w:customStyle="1" w:styleId="pf0">
    <w:name w:val="pf0"/>
    <w:basedOn w:val="Normal"/>
    <w:rsid w:val="00BF44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BF44AC"/>
    <w:rPr>
      <w:rFonts w:ascii="Segoe UI" w:hAnsi="Segoe UI" w:cs="Segoe UI" w:hint="default"/>
      <w:sz w:val="18"/>
      <w:szCs w:val="18"/>
    </w:rPr>
  </w:style>
  <w:style w:type="character" w:customStyle="1" w:styleId="footnotedescriptionChar">
    <w:name w:val="footnote description Char"/>
    <w:link w:val="footnotedescription"/>
    <w:locked/>
    <w:rsid w:val="00C57FB3"/>
    <w:rPr>
      <w:rFonts w:ascii="Arial" w:eastAsia="Arial" w:hAnsi="Arial" w:cs="Arial"/>
      <w:color w:val="000000"/>
      <w:sz w:val="18"/>
      <w:lang w:eastAsia="es-CO"/>
    </w:rPr>
  </w:style>
  <w:style w:type="paragraph" w:customStyle="1" w:styleId="footnotedescription">
    <w:name w:val="footnote description"/>
    <w:next w:val="Normal"/>
    <w:link w:val="footnotedescriptionChar"/>
    <w:rsid w:val="00C57FB3"/>
    <w:pPr>
      <w:spacing w:after="0" w:line="244" w:lineRule="auto"/>
      <w:ind w:left="226"/>
      <w:jc w:val="both"/>
    </w:pPr>
    <w:rPr>
      <w:rFonts w:ascii="Arial" w:eastAsia="Arial" w:hAnsi="Arial" w:cs="Arial"/>
      <w:color w:val="000000"/>
      <w:sz w:val="18"/>
      <w:lang w:eastAsia="es-CO"/>
    </w:rPr>
  </w:style>
  <w:style w:type="character" w:customStyle="1" w:styleId="footnotemark">
    <w:name w:val="footnote mark"/>
    <w:rsid w:val="00C57FB3"/>
    <w:rPr>
      <w:rFonts w:ascii="Arial" w:eastAsia="Arial" w:hAnsi="Arial" w:cs="Arial" w:hint="default"/>
      <w:color w:val="000000"/>
      <w:sz w:val="18"/>
      <w:vertAlign w:val="superscript"/>
    </w:rPr>
  </w:style>
  <w:style w:type="paragraph" w:styleId="Textoindependiente3">
    <w:name w:val="Body Text 3"/>
    <w:basedOn w:val="Normal"/>
    <w:link w:val="Textoindependiente3Car"/>
    <w:uiPriority w:val="99"/>
    <w:unhideWhenUsed/>
    <w:rsid w:val="00E51B40"/>
    <w:pPr>
      <w:spacing w:after="120" w:line="276" w:lineRule="auto"/>
    </w:pPr>
    <w:rPr>
      <w:sz w:val="16"/>
      <w:szCs w:val="16"/>
    </w:rPr>
  </w:style>
  <w:style w:type="character" w:customStyle="1" w:styleId="Textoindependiente3Car">
    <w:name w:val="Texto independiente 3 Car"/>
    <w:basedOn w:val="Fuentedeprrafopredeter"/>
    <w:link w:val="Textoindependiente3"/>
    <w:uiPriority w:val="99"/>
    <w:rsid w:val="00E51B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364">
      <w:bodyDiv w:val="1"/>
      <w:marLeft w:val="0"/>
      <w:marRight w:val="0"/>
      <w:marTop w:val="0"/>
      <w:marBottom w:val="0"/>
      <w:divBdr>
        <w:top w:val="none" w:sz="0" w:space="0" w:color="auto"/>
        <w:left w:val="none" w:sz="0" w:space="0" w:color="auto"/>
        <w:bottom w:val="none" w:sz="0" w:space="0" w:color="auto"/>
        <w:right w:val="none" w:sz="0" w:space="0" w:color="auto"/>
      </w:divBdr>
    </w:div>
    <w:div w:id="14424249">
      <w:bodyDiv w:val="1"/>
      <w:marLeft w:val="0"/>
      <w:marRight w:val="0"/>
      <w:marTop w:val="0"/>
      <w:marBottom w:val="0"/>
      <w:divBdr>
        <w:top w:val="none" w:sz="0" w:space="0" w:color="auto"/>
        <w:left w:val="none" w:sz="0" w:space="0" w:color="auto"/>
        <w:bottom w:val="none" w:sz="0" w:space="0" w:color="auto"/>
        <w:right w:val="none" w:sz="0" w:space="0" w:color="auto"/>
      </w:divBdr>
    </w:div>
    <w:div w:id="35352830">
      <w:bodyDiv w:val="1"/>
      <w:marLeft w:val="0"/>
      <w:marRight w:val="0"/>
      <w:marTop w:val="0"/>
      <w:marBottom w:val="0"/>
      <w:divBdr>
        <w:top w:val="none" w:sz="0" w:space="0" w:color="auto"/>
        <w:left w:val="none" w:sz="0" w:space="0" w:color="auto"/>
        <w:bottom w:val="none" w:sz="0" w:space="0" w:color="auto"/>
        <w:right w:val="none" w:sz="0" w:space="0" w:color="auto"/>
      </w:divBdr>
    </w:div>
    <w:div w:id="124782275">
      <w:bodyDiv w:val="1"/>
      <w:marLeft w:val="0"/>
      <w:marRight w:val="0"/>
      <w:marTop w:val="0"/>
      <w:marBottom w:val="0"/>
      <w:divBdr>
        <w:top w:val="none" w:sz="0" w:space="0" w:color="auto"/>
        <w:left w:val="none" w:sz="0" w:space="0" w:color="auto"/>
        <w:bottom w:val="none" w:sz="0" w:space="0" w:color="auto"/>
        <w:right w:val="none" w:sz="0" w:space="0" w:color="auto"/>
      </w:divBdr>
    </w:div>
    <w:div w:id="126823641">
      <w:bodyDiv w:val="1"/>
      <w:marLeft w:val="0"/>
      <w:marRight w:val="0"/>
      <w:marTop w:val="0"/>
      <w:marBottom w:val="0"/>
      <w:divBdr>
        <w:top w:val="none" w:sz="0" w:space="0" w:color="auto"/>
        <w:left w:val="none" w:sz="0" w:space="0" w:color="auto"/>
        <w:bottom w:val="none" w:sz="0" w:space="0" w:color="auto"/>
        <w:right w:val="none" w:sz="0" w:space="0" w:color="auto"/>
      </w:divBdr>
    </w:div>
    <w:div w:id="134572774">
      <w:bodyDiv w:val="1"/>
      <w:marLeft w:val="0"/>
      <w:marRight w:val="0"/>
      <w:marTop w:val="0"/>
      <w:marBottom w:val="0"/>
      <w:divBdr>
        <w:top w:val="none" w:sz="0" w:space="0" w:color="auto"/>
        <w:left w:val="none" w:sz="0" w:space="0" w:color="auto"/>
        <w:bottom w:val="none" w:sz="0" w:space="0" w:color="auto"/>
        <w:right w:val="none" w:sz="0" w:space="0" w:color="auto"/>
      </w:divBdr>
    </w:div>
    <w:div w:id="199901548">
      <w:bodyDiv w:val="1"/>
      <w:marLeft w:val="0"/>
      <w:marRight w:val="0"/>
      <w:marTop w:val="0"/>
      <w:marBottom w:val="0"/>
      <w:divBdr>
        <w:top w:val="none" w:sz="0" w:space="0" w:color="auto"/>
        <w:left w:val="none" w:sz="0" w:space="0" w:color="auto"/>
        <w:bottom w:val="none" w:sz="0" w:space="0" w:color="auto"/>
        <w:right w:val="none" w:sz="0" w:space="0" w:color="auto"/>
      </w:divBdr>
    </w:div>
    <w:div w:id="208610356">
      <w:bodyDiv w:val="1"/>
      <w:marLeft w:val="0"/>
      <w:marRight w:val="0"/>
      <w:marTop w:val="0"/>
      <w:marBottom w:val="0"/>
      <w:divBdr>
        <w:top w:val="none" w:sz="0" w:space="0" w:color="auto"/>
        <w:left w:val="none" w:sz="0" w:space="0" w:color="auto"/>
        <w:bottom w:val="none" w:sz="0" w:space="0" w:color="auto"/>
        <w:right w:val="none" w:sz="0" w:space="0" w:color="auto"/>
      </w:divBdr>
    </w:div>
    <w:div w:id="278873995">
      <w:bodyDiv w:val="1"/>
      <w:marLeft w:val="0"/>
      <w:marRight w:val="0"/>
      <w:marTop w:val="0"/>
      <w:marBottom w:val="0"/>
      <w:divBdr>
        <w:top w:val="none" w:sz="0" w:space="0" w:color="auto"/>
        <w:left w:val="none" w:sz="0" w:space="0" w:color="auto"/>
        <w:bottom w:val="none" w:sz="0" w:space="0" w:color="auto"/>
        <w:right w:val="none" w:sz="0" w:space="0" w:color="auto"/>
      </w:divBdr>
    </w:div>
    <w:div w:id="282732356">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04896600">
      <w:bodyDiv w:val="1"/>
      <w:marLeft w:val="0"/>
      <w:marRight w:val="0"/>
      <w:marTop w:val="0"/>
      <w:marBottom w:val="0"/>
      <w:divBdr>
        <w:top w:val="none" w:sz="0" w:space="0" w:color="auto"/>
        <w:left w:val="none" w:sz="0" w:space="0" w:color="auto"/>
        <w:bottom w:val="none" w:sz="0" w:space="0" w:color="auto"/>
        <w:right w:val="none" w:sz="0" w:space="0" w:color="auto"/>
      </w:divBdr>
    </w:div>
    <w:div w:id="364451079">
      <w:bodyDiv w:val="1"/>
      <w:marLeft w:val="0"/>
      <w:marRight w:val="0"/>
      <w:marTop w:val="0"/>
      <w:marBottom w:val="0"/>
      <w:divBdr>
        <w:top w:val="none" w:sz="0" w:space="0" w:color="auto"/>
        <w:left w:val="none" w:sz="0" w:space="0" w:color="auto"/>
        <w:bottom w:val="none" w:sz="0" w:space="0" w:color="auto"/>
        <w:right w:val="none" w:sz="0" w:space="0" w:color="auto"/>
      </w:divBdr>
    </w:div>
    <w:div w:id="365569787">
      <w:bodyDiv w:val="1"/>
      <w:marLeft w:val="0"/>
      <w:marRight w:val="0"/>
      <w:marTop w:val="0"/>
      <w:marBottom w:val="0"/>
      <w:divBdr>
        <w:top w:val="none" w:sz="0" w:space="0" w:color="auto"/>
        <w:left w:val="none" w:sz="0" w:space="0" w:color="auto"/>
        <w:bottom w:val="none" w:sz="0" w:space="0" w:color="auto"/>
        <w:right w:val="none" w:sz="0" w:space="0" w:color="auto"/>
      </w:divBdr>
    </w:div>
    <w:div w:id="371148494">
      <w:bodyDiv w:val="1"/>
      <w:marLeft w:val="0"/>
      <w:marRight w:val="0"/>
      <w:marTop w:val="0"/>
      <w:marBottom w:val="0"/>
      <w:divBdr>
        <w:top w:val="none" w:sz="0" w:space="0" w:color="auto"/>
        <w:left w:val="none" w:sz="0" w:space="0" w:color="auto"/>
        <w:bottom w:val="none" w:sz="0" w:space="0" w:color="auto"/>
        <w:right w:val="none" w:sz="0" w:space="0" w:color="auto"/>
      </w:divBdr>
    </w:div>
    <w:div w:id="375660563">
      <w:bodyDiv w:val="1"/>
      <w:marLeft w:val="0"/>
      <w:marRight w:val="0"/>
      <w:marTop w:val="0"/>
      <w:marBottom w:val="0"/>
      <w:divBdr>
        <w:top w:val="none" w:sz="0" w:space="0" w:color="auto"/>
        <w:left w:val="none" w:sz="0" w:space="0" w:color="auto"/>
        <w:bottom w:val="none" w:sz="0" w:space="0" w:color="auto"/>
        <w:right w:val="none" w:sz="0" w:space="0" w:color="auto"/>
      </w:divBdr>
    </w:div>
    <w:div w:id="384182997">
      <w:bodyDiv w:val="1"/>
      <w:marLeft w:val="0"/>
      <w:marRight w:val="0"/>
      <w:marTop w:val="0"/>
      <w:marBottom w:val="0"/>
      <w:divBdr>
        <w:top w:val="none" w:sz="0" w:space="0" w:color="auto"/>
        <w:left w:val="none" w:sz="0" w:space="0" w:color="auto"/>
        <w:bottom w:val="none" w:sz="0" w:space="0" w:color="auto"/>
        <w:right w:val="none" w:sz="0" w:space="0" w:color="auto"/>
      </w:divBdr>
    </w:div>
    <w:div w:id="394473628">
      <w:bodyDiv w:val="1"/>
      <w:marLeft w:val="0"/>
      <w:marRight w:val="0"/>
      <w:marTop w:val="0"/>
      <w:marBottom w:val="0"/>
      <w:divBdr>
        <w:top w:val="none" w:sz="0" w:space="0" w:color="auto"/>
        <w:left w:val="none" w:sz="0" w:space="0" w:color="auto"/>
        <w:bottom w:val="none" w:sz="0" w:space="0" w:color="auto"/>
        <w:right w:val="none" w:sz="0" w:space="0" w:color="auto"/>
      </w:divBdr>
    </w:div>
    <w:div w:id="399645076">
      <w:bodyDiv w:val="1"/>
      <w:marLeft w:val="0"/>
      <w:marRight w:val="0"/>
      <w:marTop w:val="0"/>
      <w:marBottom w:val="0"/>
      <w:divBdr>
        <w:top w:val="none" w:sz="0" w:space="0" w:color="auto"/>
        <w:left w:val="none" w:sz="0" w:space="0" w:color="auto"/>
        <w:bottom w:val="none" w:sz="0" w:space="0" w:color="auto"/>
        <w:right w:val="none" w:sz="0" w:space="0" w:color="auto"/>
      </w:divBdr>
    </w:div>
    <w:div w:id="433214922">
      <w:bodyDiv w:val="1"/>
      <w:marLeft w:val="0"/>
      <w:marRight w:val="0"/>
      <w:marTop w:val="0"/>
      <w:marBottom w:val="0"/>
      <w:divBdr>
        <w:top w:val="none" w:sz="0" w:space="0" w:color="auto"/>
        <w:left w:val="none" w:sz="0" w:space="0" w:color="auto"/>
        <w:bottom w:val="none" w:sz="0" w:space="0" w:color="auto"/>
        <w:right w:val="none" w:sz="0" w:space="0" w:color="auto"/>
      </w:divBdr>
    </w:div>
    <w:div w:id="464276464">
      <w:bodyDiv w:val="1"/>
      <w:marLeft w:val="0"/>
      <w:marRight w:val="0"/>
      <w:marTop w:val="0"/>
      <w:marBottom w:val="0"/>
      <w:divBdr>
        <w:top w:val="none" w:sz="0" w:space="0" w:color="auto"/>
        <w:left w:val="none" w:sz="0" w:space="0" w:color="auto"/>
        <w:bottom w:val="none" w:sz="0" w:space="0" w:color="auto"/>
        <w:right w:val="none" w:sz="0" w:space="0" w:color="auto"/>
      </w:divBdr>
    </w:div>
    <w:div w:id="493379704">
      <w:bodyDiv w:val="1"/>
      <w:marLeft w:val="0"/>
      <w:marRight w:val="0"/>
      <w:marTop w:val="0"/>
      <w:marBottom w:val="0"/>
      <w:divBdr>
        <w:top w:val="none" w:sz="0" w:space="0" w:color="auto"/>
        <w:left w:val="none" w:sz="0" w:space="0" w:color="auto"/>
        <w:bottom w:val="none" w:sz="0" w:space="0" w:color="auto"/>
        <w:right w:val="none" w:sz="0" w:space="0" w:color="auto"/>
      </w:divBdr>
    </w:div>
    <w:div w:id="510723910">
      <w:bodyDiv w:val="1"/>
      <w:marLeft w:val="0"/>
      <w:marRight w:val="0"/>
      <w:marTop w:val="0"/>
      <w:marBottom w:val="0"/>
      <w:divBdr>
        <w:top w:val="none" w:sz="0" w:space="0" w:color="auto"/>
        <w:left w:val="none" w:sz="0" w:space="0" w:color="auto"/>
        <w:bottom w:val="none" w:sz="0" w:space="0" w:color="auto"/>
        <w:right w:val="none" w:sz="0" w:space="0" w:color="auto"/>
      </w:divBdr>
    </w:div>
    <w:div w:id="519897722">
      <w:bodyDiv w:val="1"/>
      <w:marLeft w:val="0"/>
      <w:marRight w:val="0"/>
      <w:marTop w:val="0"/>
      <w:marBottom w:val="0"/>
      <w:divBdr>
        <w:top w:val="none" w:sz="0" w:space="0" w:color="auto"/>
        <w:left w:val="none" w:sz="0" w:space="0" w:color="auto"/>
        <w:bottom w:val="none" w:sz="0" w:space="0" w:color="auto"/>
        <w:right w:val="none" w:sz="0" w:space="0" w:color="auto"/>
      </w:divBdr>
    </w:div>
    <w:div w:id="546913286">
      <w:bodyDiv w:val="1"/>
      <w:marLeft w:val="0"/>
      <w:marRight w:val="0"/>
      <w:marTop w:val="0"/>
      <w:marBottom w:val="0"/>
      <w:divBdr>
        <w:top w:val="none" w:sz="0" w:space="0" w:color="auto"/>
        <w:left w:val="none" w:sz="0" w:space="0" w:color="auto"/>
        <w:bottom w:val="none" w:sz="0" w:space="0" w:color="auto"/>
        <w:right w:val="none" w:sz="0" w:space="0" w:color="auto"/>
      </w:divBdr>
    </w:div>
    <w:div w:id="553128927">
      <w:bodyDiv w:val="1"/>
      <w:marLeft w:val="0"/>
      <w:marRight w:val="0"/>
      <w:marTop w:val="0"/>
      <w:marBottom w:val="0"/>
      <w:divBdr>
        <w:top w:val="none" w:sz="0" w:space="0" w:color="auto"/>
        <w:left w:val="none" w:sz="0" w:space="0" w:color="auto"/>
        <w:bottom w:val="none" w:sz="0" w:space="0" w:color="auto"/>
        <w:right w:val="none" w:sz="0" w:space="0" w:color="auto"/>
      </w:divBdr>
    </w:div>
    <w:div w:id="560483787">
      <w:bodyDiv w:val="1"/>
      <w:marLeft w:val="0"/>
      <w:marRight w:val="0"/>
      <w:marTop w:val="0"/>
      <w:marBottom w:val="0"/>
      <w:divBdr>
        <w:top w:val="none" w:sz="0" w:space="0" w:color="auto"/>
        <w:left w:val="none" w:sz="0" w:space="0" w:color="auto"/>
        <w:bottom w:val="none" w:sz="0" w:space="0" w:color="auto"/>
        <w:right w:val="none" w:sz="0" w:space="0" w:color="auto"/>
      </w:divBdr>
    </w:div>
    <w:div w:id="568157526">
      <w:bodyDiv w:val="1"/>
      <w:marLeft w:val="0"/>
      <w:marRight w:val="0"/>
      <w:marTop w:val="0"/>
      <w:marBottom w:val="0"/>
      <w:divBdr>
        <w:top w:val="none" w:sz="0" w:space="0" w:color="auto"/>
        <w:left w:val="none" w:sz="0" w:space="0" w:color="auto"/>
        <w:bottom w:val="none" w:sz="0" w:space="0" w:color="auto"/>
        <w:right w:val="none" w:sz="0" w:space="0" w:color="auto"/>
      </w:divBdr>
    </w:div>
    <w:div w:id="609626671">
      <w:bodyDiv w:val="1"/>
      <w:marLeft w:val="0"/>
      <w:marRight w:val="0"/>
      <w:marTop w:val="0"/>
      <w:marBottom w:val="0"/>
      <w:divBdr>
        <w:top w:val="none" w:sz="0" w:space="0" w:color="auto"/>
        <w:left w:val="none" w:sz="0" w:space="0" w:color="auto"/>
        <w:bottom w:val="none" w:sz="0" w:space="0" w:color="auto"/>
        <w:right w:val="none" w:sz="0" w:space="0" w:color="auto"/>
      </w:divBdr>
    </w:div>
    <w:div w:id="622468052">
      <w:bodyDiv w:val="1"/>
      <w:marLeft w:val="0"/>
      <w:marRight w:val="0"/>
      <w:marTop w:val="0"/>
      <w:marBottom w:val="0"/>
      <w:divBdr>
        <w:top w:val="none" w:sz="0" w:space="0" w:color="auto"/>
        <w:left w:val="none" w:sz="0" w:space="0" w:color="auto"/>
        <w:bottom w:val="none" w:sz="0" w:space="0" w:color="auto"/>
        <w:right w:val="none" w:sz="0" w:space="0" w:color="auto"/>
      </w:divBdr>
    </w:div>
    <w:div w:id="631255536">
      <w:bodyDiv w:val="1"/>
      <w:marLeft w:val="0"/>
      <w:marRight w:val="0"/>
      <w:marTop w:val="0"/>
      <w:marBottom w:val="0"/>
      <w:divBdr>
        <w:top w:val="none" w:sz="0" w:space="0" w:color="auto"/>
        <w:left w:val="none" w:sz="0" w:space="0" w:color="auto"/>
        <w:bottom w:val="none" w:sz="0" w:space="0" w:color="auto"/>
        <w:right w:val="none" w:sz="0" w:space="0" w:color="auto"/>
      </w:divBdr>
    </w:div>
    <w:div w:id="701826307">
      <w:bodyDiv w:val="1"/>
      <w:marLeft w:val="0"/>
      <w:marRight w:val="0"/>
      <w:marTop w:val="0"/>
      <w:marBottom w:val="0"/>
      <w:divBdr>
        <w:top w:val="none" w:sz="0" w:space="0" w:color="auto"/>
        <w:left w:val="none" w:sz="0" w:space="0" w:color="auto"/>
        <w:bottom w:val="none" w:sz="0" w:space="0" w:color="auto"/>
        <w:right w:val="none" w:sz="0" w:space="0" w:color="auto"/>
      </w:divBdr>
    </w:div>
    <w:div w:id="733892795">
      <w:bodyDiv w:val="1"/>
      <w:marLeft w:val="0"/>
      <w:marRight w:val="0"/>
      <w:marTop w:val="0"/>
      <w:marBottom w:val="0"/>
      <w:divBdr>
        <w:top w:val="none" w:sz="0" w:space="0" w:color="auto"/>
        <w:left w:val="none" w:sz="0" w:space="0" w:color="auto"/>
        <w:bottom w:val="none" w:sz="0" w:space="0" w:color="auto"/>
        <w:right w:val="none" w:sz="0" w:space="0" w:color="auto"/>
      </w:divBdr>
    </w:div>
    <w:div w:id="752043241">
      <w:bodyDiv w:val="1"/>
      <w:marLeft w:val="0"/>
      <w:marRight w:val="0"/>
      <w:marTop w:val="0"/>
      <w:marBottom w:val="0"/>
      <w:divBdr>
        <w:top w:val="none" w:sz="0" w:space="0" w:color="auto"/>
        <w:left w:val="none" w:sz="0" w:space="0" w:color="auto"/>
        <w:bottom w:val="none" w:sz="0" w:space="0" w:color="auto"/>
        <w:right w:val="none" w:sz="0" w:space="0" w:color="auto"/>
      </w:divBdr>
    </w:div>
    <w:div w:id="753746610">
      <w:bodyDiv w:val="1"/>
      <w:marLeft w:val="0"/>
      <w:marRight w:val="0"/>
      <w:marTop w:val="0"/>
      <w:marBottom w:val="0"/>
      <w:divBdr>
        <w:top w:val="none" w:sz="0" w:space="0" w:color="auto"/>
        <w:left w:val="none" w:sz="0" w:space="0" w:color="auto"/>
        <w:bottom w:val="none" w:sz="0" w:space="0" w:color="auto"/>
        <w:right w:val="none" w:sz="0" w:space="0" w:color="auto"/>
      </w:divBdr>
    </w:div>
    <w:div w:id="776024422">
      <w:bodyDiv w:val="1"/>
      <w:marLeft w:val="0"/>
      <w:marRight w:val="0"/>
      <w:marTop w:val="0"/>
      <w:marBottom w:val="0"/>
      <w:divBdr>
        <w:top w:val="none" w:sz="0" w:space="0" w:color="auto"/>
        <w:left w:val="none" w:sz="0" w:space="0" w:color="auto"/>
        <w:bottom w:val="none" w:sz="0" w:space="0" w:color="auto"/>
        <w:right w:val="none" w:sz="0" w:space="0" w:color="auto"/>
      </w:divBdr>
    </w:div>
    <w:div w:id="795029060">
      <w:bodyDiv w:val="1"/>
      <w:marLeft w:val="0"/>
      <w:marRight w:val="0"/>
      <w:marTop w:val="0"/>
      <w:marBottom w:val="0"/>
      <w:divBdr>
        <w:top w:val="none" w:sz="0" w:space="0" w:color="auto"/>
        <w:left w:val="none" w:sz="0" w:space="0" w:color="auto"/>
        <w:bottom w:val="none" w:sz="0" w:space="0" w:color="auto"/>
        <w:right w:val="none" w:sz="0" w:space="0" w:color="auto"/>
      </w:divBdr>
    </w:div>
    <w:div w:id="818112950">
      <w:bodyDiv w:val="1"/>
      <w:marLeft w:val="0"/>
      <w:marRight w:val="0"/>
      <w:marTop w:val="0"/>
      <w:marBottom w:val="0"/>
      <w:divBdr>
        <w:top w:val="none" w:sz="0" w:space="0" w:color="auto"/>
        <w:left w:val="none" w:sz="0" w:space="0" w:color="auto"/>
        <w:bottom w:val="none" w:sz="0" w:space="0" w:color="auto"/>
        <w:right w:val="none" w:sz="0" w:space="0" w:color="auto"/>
      </w:divBdr>
    </w:div>
    <w:div w:id="822770063">
      <w:bodyDiv w:val="1"/>
      <w:marLeft w:val="0"/>
      <w:marRight w:val="0"/>
      <w:marTop w:val="0"/>
      <w:marBottom w:val="0"/>
      <w:divBdr>
        <w:top w:val="none" w:sz="0" w:space="0" w:color="auto"/>
        <w:left w:val="none" w:sz="0" w:space="0" w:color="auto"/>
        <w:bottom w:val="none" w:sz="0" w:space="0" w:color="auto"/>
        <w:right w:val="none" w:sz="0" w:space="0" w:color="auto"/>
      </w:divBdr>
    </w:div>
    <w:div w:id="828593242">
      <w:bodyDiv w:val="1"/>
      <w:marLeft w:val="0"/>
      <w:marRight w:val="0"/>
      <w:marTop w:val="0"/>
      <w:marBottom w:val="0"/>
      <w:divBdr>
        <w:top w:val="none" w:sz="0" w:space="0" w:color="auto"/>
        <w:left w:val="none" w:sz="0" w:space="0" w:color="auto"/>
        <w:bottom w:val="none" w:sz="0" w:space="0" w:color="auto"/>
        <w:right w:val="none" w:sz="0" w:space="0" w:color="auto"/>
      </w:divBdr>
    </w:div>
    <w:div w:id="832137316">
      <w:bodyDiv w:val="1"/>
      <w:marLeft w:val="0"/>
      <w:marRight w:val="0"/>
      <w:marTop w:val="0"/>
      <w:marBottom w:val="0"/>
      <w:divBdr>
        <w:top w:val="none" w:sz="0" w:space="0" w:color="auto"/>
        <w:left w:val="none" w:sz="0" w:space="0" w:color="auto"/>
        <w:bottom w:val="none" w:sz="0" w:space="0" w:color="auto"/>
        <w:right w:val="none" w:sz="0" w:space="0" w:color="auto"/>
      </w:divBdr>
    </w:div>
    <w:div w:id="833764302">
      <w:bodyDiv w:val="1"/>
      <w:marLeft w:val="0"/>
      <w:marRight w:val="0"/>
      <w:marTop w:val="0"/>
      <w:marBottom w:val="0"/>
      <w:divBdr>
        <w:top w:val="none" w:sz="0" w:space="0" w:color="auto"/>
        <w:left w:val="none" w:sz="0" w:space="0" w:color="auto"/>
        <w:bottom w:val="none" w:sz="0" w:space="0" w:color="auto"/>
        <w:right w:val="none" w:sz="0" w:space="0" w:color="auto"/>
      </w:divBdr>
    </w:div>
    <w:div w:id="841435317">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962926491">
      <w:bodyDiv w:val="1"/>
      <w:marLeft w:val="0"/>
      <w:marRight w:val="0"/>
      <w:marTop w:val="0"/>
      <w:marBottom w:val="0"/>
      <w:divBdr>
        <w:top w:val="none" w:sz="0" w:space="0" w:color="auto"/>
        <w:left w:val="none" w:sz="0" w:space="0" w:color="auto"/>
        <w:bottom w:val="none" w:sz="0" w:space="0" w:color="auto"/>
        <w:right w:val="none" w:sz="0" w:space="0" w:color="auto"/>
      </w:divBdr>
    </w:div>
    <w:div w:id="977877842">
      <w:bodyDiv w:val="1"/>
      <w:marLeft w:val="0"/>
      <w:marRight w:val="0"/>
      <w:marTop w:val="0"/>
      <w:marBottom w:val="0"/>
      <w:divBdr>
        <w:top w:val="none" w:sz="0" w:space="0" w:color="auto"/>
        <w:left w:val="none" w:sz="0" w:space="0" w:color="auto"/>
        <w:bottom w:val="none" w:sz="0" w:space="0" w:color="auto"/>
        <w:right w:val="none" w:sz="0" w:space="0" w:color="auto"/>
      </w:divBdr>
    </w:div>
    <w:div w:id="983465927">
      <w:bodyDiv w:val="1"/>
      <w:marLeft w:val="0"/>
      <w:marRight w:val="0"/>
      <w:marTop w:val="0"/>
      <w:marBottom w:val="0"/>
      <w:divBdr>
        <w:top w:val="none" w:sz="0" w:space="0" w:color="auto"/>
        <w:left w:val="none" w:sz="0" w:space="0" w:color="auto"/>
        <w:bottom w:val="none" w:sz="0" w:space="0" w:color="auto"/>
        <w:right w:val="none" w:sz="0" w:space="0" w:color="auto"/>
      </w:divBdr>
    </w:div>
    <w:div w:id="1008874950">
      <w:bodyDiv w:val="1"/>
      <w:marLeft w:val="0"/>
      <w:marRight w:val="0"/>
      <w:marTop w:val="0"/>
      <w:marBottom w:val="0"/>
      <w:divBdr>
        <w:top w:val="none" w:sz="0" w:space="0" w:color="auto"/>
        <w:left w:val="none" w:sz="0" w:space="0" w:color="auto"/>
        <w:bottom w:val="none" w:sz="0" w:space="0" w:color="auto"/>
        <w:right w:val="none" w:sz="0" w:space="0" w:color="auto"/>
      </w:divBdr>
    </w:div>
    <w:div w:id="1031029143">
      <w:bodyDiv w:val="1"/>
      <w:marLeft w:val="0"/>
      <w:marRight w:val="0"/>
      <w:marTop w:val="0"/>
      <w:marBottom w:val="0"/>
      <w:divBdr>
        <w:top w:val="none" w:sz="0" w:space="0" w:color="auto"/>
        <w:left w:val="none" w:sz="0" w:space="0" w:color="auto"/>
        <w:bottom w:val="none" w:sz="0" w:space="0" w:color="auto"/>
        <w:right w:val="none" w:sz="0" w:space="0" w:color="auto"/>
      </w:divBdr>
    </w:div>
    <w:div w:id="1060324766">
      <w:bodyDiv w:val="1"/>
      <w:marLeft w:val="0"/>
      <w:marRight w:val="0"/>
      <w:marTop w:val="0"/>
      <w:marBottom w:val="0"/>
      <w:divBdr>
        <w:top w:val="none" w:sz="0" w:space="0" w:color="auto"/>
        <w:left w:val="none" w:sz="0" w:space="0" w:color="auto"/>
        <w:bottom w:val="none" w:sz="0" w:space="0" w:color="auto"/>
        <w:right w:val="none" w:sz="0" w:space="0" w:color="auto"/>
      </w:divBdr>
    </w:div>
    <w:div w:id="1070350283">
      <w:bodyDiv w:val="1"/>
      <w:marLeft w:val="0"/>
      <w:marRight w:val="0"/>
      <w:marTop w:val="0"/>
      <w:marBottom w:val="0"/>
      <w:divBdr>
        <w:top w:val="none" w:sz="0" w:space="0" w:color="auto"/>
        <w:left w:val="none" w:sz="0" w:space="0" w:color="auto"/>
        <w:bottom w:val="none" w:sz="0" w:space="0" w:color="auto"/>
        <w:right w:val="none" w:sz="0" w:space="0" w:color="auto"/>
      </w:divBdr>
    </w:div>
    <w:div w:id="1071929727">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84455110">
      <w:bodyDiv w:val="1"/>
      <w:marLeft w:val="0"/>
      <w:marRight w:val="0"/>
      <w:marTop w:val="0"/>
      <w:marBottom w:val="0"/>
      <w:divBdr>
        <w:top w:val="none" w:sz="0" w:space="0" w:color="auto"/>
        <w:left w:val="none" w:sz="0" w:space="0" w:color="auto"/>
        <w:bottom w:val="none" w:sz="0" w:space="0" w:color="auto"/>
        <w:right w:val="none" w:sz="0" w:space="0" w:color="auto"/>
      </w:divBdr>
    </w:div>
    <w:div w:id="1119959494">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76460953">
      <w:bodyDiv w:val="1"/>
      <w:marLeft w:val="0"/>
      <w:marRight w:val="0"/>
      <w:marTop w:val="0"/>
      <w:marBottom w:val="0"/>
      <w:divBdr>
        <w:top w:val="none" w:sz="0" w:space="0" w:color="auto"/>
        <w:left w:val="none" w:sz="0" w:space="0" w:color="auto"/>
        <w:bottom w:val="none" w:sz="0" w:space="0" w:color="auto"/>
        <w:right w:val="none" w:sz="0" w:space="0" w:color="auto"/>
      </w:divBdr>
    </w:div>
    <w:div w:id="1189753963">
      <w:bodyDiv w:val="1"/>
      <w:marLeft w:val="0"/>
      <w:marRight w:val="0"/>
      <w:marTop w:val="0"/>
      <w:marBottom w:val="0"/>
      <w:divBdr>
        <w:top w:val="none" w:sz="0" w:space="0" w:color="auto"/>
        <w:left w:val="none" w:sz="0" w:space="0" w:color="auto"/>
        <w:bottom w:val="none" w:sz="0" w:space="0" w:color="auto"/>
        <w:right w:val="none" w:sz="0" w:space="0" w:color="auto"/>
      </w:divBdr>
    </w:div>
    <w:div w:id="1196429691">
      <w:bodyDiv w:val="1"/>
      <w:marLeft w:val="0"/>
      <w:marRight w:val="0"/>
      <w:marTop w:val="0"/>
      <w:marBottom w:val="0"/>
      <w:divBdr>
        <w:top w:val="none" w:sz="0" w:space="0" w:color="auto"/>
        <w:left w:val="none" w:sz="0" w:space="0" w:color="auto"/>
        <w:bottom w:val="none" w:sz="0" w:space="0" w:color="auto"/>
        <w:right w:val="none" w:sz="0" w:space="0" w:color="auto"/>
      </w:divBdr>
    </w:div>
    <w:div w:id="1198545406">
      <w:bodyDiv w:val="1"/>
      <w:marLeft w:val="0"/>
      <w:marRight w:val="0"/>
      <w:marTop w:val="0"/>
      <w:marBottom w:val="0"/>
      <w:divBdr>
        <w:top w:val="none" w:sz="0" w:space="0" w:color="auto"/>
        <w:left w:val="none" w:sz="0" w:space="0" w:color="auto"/>
        <w:bottom w:val="none" w:sz="0" w:space="0" w:color="auto"/>
        <w:right w:val="none" w:sz="0" w:space="0" w:color="auto"/>
      </w:divBdr>
    </w:div>
    <w:div w:id="1209493492">
      <w:bodyDiv w:val="1"/>
      <w:marLeft w:val="0"/>
      <w:marRight w:val="0"/>
      <w:marTop w:val="0"/>
      <w:marBottom w:val="0"/>
      <w:divBdr>
        <w:top w:val="none" w:sz="0" w:space="0" w:color="auto"/>
        <w:left w:val="none" w:sz="0" w:space="0" w:color="auto"/>
        <w:bottom w:val="none" w:sz="0" w:space="0" w:color="auto"/>
        <w:right w:val="none" w:sz="0" w:space="0" w:color="auto"/>
      </w:divBdr>
    </w:div>
    <w:div w:id="1215388913">
      <w:bodyDiv w:val="1"/>
      <w:marLeft w:val="0"/>
      <w:marRight w:val="0"/>
      <w:marTop w:val="0"/>
      <w:marBottom w:val="0"/>
      <w:divBdr>
        <w:top w:val="none" w:sz="0" w:space="0" w:color="auto"/>
        <w:left w:val="none" w:sz="0" w:space="0" w:color="auto"/>
        <w:bottom w:val="none" w:sz="0" w:space="0" w:color="auto"/>
        <w:right w:val="none" w:sz="0" w:space="0" w:color="auto"/>
      </w:divBdr>
    </w:div>
    <w:div w:id="1230845806">
      <w:bodyDiv w:val="1"/>
      <w:marLeft w:val="0"/>
      <w:marRight w:val="0"/>
      <w:marTop w:val="0"/>
      <w:marBottom w:val="0"/>
      <w:divBdr>
        <w:top w:val="none" w:sz="0" w:space="0" w:color="auto"/>
        <w:left w:val="none" w:sz="0" w:space="0" w:color="auto"/>
        <w:bottom w:val="none" w:sz="0" w:space="0" w:color="auto"/>
        <w:right w:val="none" w:sz="0" w:space="0" w:color="auto"/>
      </w:divBdr>
    </w:div>
    <w:div w:id="1287665943">
      <w:bodyDiv w:val="1"/>
      <w:marLeft w:val="0"/>
      <w:marRight w:val="0"/>
      <w:marTop w:val="0"/>
      <w:marBottom w:val="0"/>
      <w:divBdr>
        <w:top w:val="none" w:sz="0" w:space="0" w:color="auto"/>
        <w:left w:val="none" w:sz="0" w:space="0" w:color="auto"/>
        <w:bottom w:val="none" w:sz="0" w:space="0" w:color="auto"/>
        <w:right w:val="none" w:sz="0" w:space="0" w:color="auto"/>
      </w:divBdr>
    </w:div>
    <w:div w:id="1298295254">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04038267">
      <w:bodyDiv w:val="1"/>
      <w:marLeft w:val="0"/>
      <w:marRight w:val="0"/>
      <w:marTop w:val="0"/>
      <w:marBottom w:val="0"/>
      <w:divBdr>
        <w:top w:val="none" w:sz="0" w:space="0" w:color="auto"/>
        <w:left w:val="none" w:sz="0" w:space="0" w:color="auto"/>
        <w:bottom w:val="none" w:sz="0" w:space="0" w:color="auto"/>
        <w:right w:val="none" w:sz="0" w:space="0" w:color="auto"/>
      </w:divBdr>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36180479">
      <w:bodyDiv w:val="1"/>
      <w:marLeft w:val="0"/>
      <w:marRight w:val="0"/>
      <w:marTop w:val="0"/>
      <w:marBottom w:val="0"/>
      <w:divBdr>
        <w:top w:val="none" w:sz="0" w:space="0" w:color="auto"/>
        <w:left w:val="none" w:sz="0" w:space="0" w:color="auto"/>
        <w:bottom w:val="none" w:sz="0" w:space="0" w:color="auto"/>
        <w:right w:val="none" w:sz="0" w:space="0" w:color="auto"/>
      </w:divBdr>
    </w:div>
    <w:div w:id="1340084240">
      <w:bodyDiv w:val="1"/>
      <w:marLeft w:val="0"/>
      <w:marRight w:val="0"/>
      <w:marTop w:val="0"/>
      <w:marBottom w:val="0"/>
      <w:divBdr>
        <w:top w:val="none" w:sz="0" w:space="0" w:color="auto"/>
        <w:left w:val="none" w:sz="0" w:space="0" w:color="auto"/>
        <w:bottom w:val="none" w:sz="0" w:space="0" w:color="auto"/>
        <w:right w:val="none" w:sz="0" w:space="0" w:color="auto"/>
      </w:divBdr>
    </w:div>
    <w:div w:id="1340501339">
      <w:bodyDiv w:val="1"/>
      <w:marLeft w:val="0"/>
      <w:marRight w:val="0"/>
      <w:marTop w:val="0"/>
      <w:marBottom w:val="0"/>
      <w:divBdr>
        <w:top w:val="none" w:sz="0" w:space="0" w:color="auto"/>
        <w:left w:val="none" w:sz="0" w:space="0" w:color="auto"/>
        <w:bottom w:val="none" w:sz="0" w:space="0" w:color="auto"/>
        <w:right w:val="none" w:sz="0" w:space="0" w:color="auto"/>
      </w:divBdr>
    </w:div>
    <w:div w:id="1367825358">
      <w:bodyDiv w:val="1"/>
      <w:marLeft w:val="0"/>
      <w:marRight w:val="0"/>
      <w:marTop w:val="0"/>
      <w:marBottom w:val="0"/>
      <w:divBdr>
        <w:top w:val="none" w:sz="0" w:space="0" w:color="auto"/>
        <w:left w:val="none" w:sz="0" w:space="0" w:color="auto"/>
        <w:bottom w:val="none" w:sz="0" w:space="0" w:color="auto"/>
        <w:right w:val="none" w:sz="0" w:space="0" w:color="auto"/>
      </w:divBdr>
    </w:div>
    <w:div w:id="1390298027">
      <w:bodyDiv w:val="1"/>
      <w:marLeft w:val="0"/>
      <w:marRight w:val="0"/>
      <w:marTop w:val="0"/>
      <w:marBottom w:val="0"/>
      <w:divBdr>
        <w:top w:val="none" w:sz="0" w:space="0" w:color="auto"/>
        <w:left w:val="none" w:sz="0" w:space="0" w:color="auto"/>
        <w:bottom w:val="none" w:sz="0" w:space="0" w:color="auto"/>
        <w:right w:val="none" w:sz="0" w:space="0" w:color="auto"/>
      </w:divBdr>
    </w:div>
    <w:div w:id="1397775730">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46076950">
      <w:bodyDiv w:val="1"/>
      <w:marLeft w:val="0"/>
      <w:marRight w:val="0"/>
      <w:marTop w:val="0"/>
      <w:marBottom w:val="0"/>
      <w:divBdr>
        <w:top w:val="none" w:sz="0" w:space="0" w:color="auto"/>
        <w:left w:val="none" w:sz="0" w:space="0" w:color="auto"/>
        <w:bottom w:val="none" w:sz="0" w:space="0" w:color="auto"/>
        <w:right w:val="none" w:sz="0" w:space="0" w:color="auto"/>
      </w:divBdr>
    </w:div>
    <w:div w:id="1462530202">
      <w:bodyDiv w:val="1"/>
      <w:marLeft w:val="0"/>
      <w:marRight w:val="0"/>
      <w:marTop w:val="0"/>
      <w:marBottom w:val="0"/>
      <w:divBdr>
        <w:top w:val="none" w:sz="0" w:space="0" w:color="auto"/>
        <w:left w:val="none" w:sz="0" w:space="0" w:color="auto"/>
        <w:bottom w:val="none" w:sz="0" w:space="0" w:color="auto"/>
        <w:right w:val="none" w:sz="0" w:space="0" w:color="auto"/>
      </w:divBdr>
    </w:div>
    <w:div w:id="1523400226">
      <w:bodyDiv w:val="1"/>
      <w:marLeft w:val="0"/>
      <w:marRight w:val="0"/>
      <w:marTop w:val="0"/>
      <w:marBottom w:val="0"/>
      <w:divBdr>
        <w:top w:val="none" w:sz="0" w:space="0" w:color="auto"/>
        <w:left w:val="none" w:sz="0" w:space="0" w:color="auto"/>
        <w:bottom w:val="none" w:sz="0" w:space="0" w:color="auto"/>
        <w:right w:val="none" w:sz="0" w:space="0" w:color="auto"/>
      </w:divBdr>
    </w:div>
    <w:div w:id="1561868044">
      <w:bodyDiv w:val="1"/>
      <w:marLeft w:val="0"/>
      <w:marRight w:val="0"/>
      <w:marTop w:val="0"/>
      <w:marBottom w:val="0"/>
      <w:divBdr>
        <w:top w:val="none" w:sz="0" w:space="0" w:color="auto"/>
        <w:left w:val="none" w:sz="0" w:space="0" w:color="auto"/>
        <w:bottom w:val="none" w:sz="0" w:space="0" w:color="auto"/>
        <w:right w:val="none" w:sz="0" w:space="0" w:color="auto"/>
      </w:divBdr>
    </w:div>
    <w:div w:id="1572038680">
      <w:bodyDiv w:val="1"/>
      <w:marLeft w:val="0"/>
      <w:marRight w:val="0"/>
      <w:marTop w:val="0"/>
      <w:marBottom w:val="0"/>
      <w:divBdr>
        <w:top w:val="none" w:sz="0" w:space="0" w:color="auto"/>
        <w:left w:val="none" w:sz="0" w:space="0" w:color="auto"/>
        <w:bottom w:val="none" w:sz="0" w:space="0" w:color="auto"/>
        <w:right w:val="none" w:sz="0" w:space="0" w:color="auto"/>
      </w:divBdr>
    </w:div>
    <w:div w:id="1586760995">
      <w:bodyDiv w:val="1"/>
      <w:marLeft w:val="0"/>
      <w:marRight w:val="0"/>
      <w:marTop w:val="0"/>
      <w:marBottom w:val="0"/>
      <w:divBdr>
        <w:top w:val="none" w:sz="0" w:space="0" w:color="auto"/>
        <w:left w:val="none" w:sz="0" w:space="0" w:color="auto"/>
        <w:bottom w:val="none" w:sz="0" w:space="0" w:color="auto"/>
        <w:right w:val="none" w:sz="0" w:space="0" w:color="auto"/>
      </w:divBdr>
    </w:div>
    <w:div w:id="1629433133">
      <w:bodyDiv w:val="1"/>
      <w:marLeft w:val="0"/>
      <w:marRight w:val="0"/>
      <w:marTop w:val="0"/>
      <w:marBottom w:val="0"/>
      <w:divBdr>
        <w:top w:val="none" w:sz="0" w:space="0" w:color="auto"/>
        <w:left w:val="none" w:sz="0" w:space="0" w:color="auto"/>
        <w:bottom w:val="none" w:sz="0" w:space="0" w:color="auto"/>
        <w:right w:val="none" w:sz="0" w:space="0" w:color="auto"/>
      </w:divBdr>
    </w:div>
    <w:div w:id="1631788770">
      <w:bodyDiv w:val="1"/>
      <w:marLeft w:val="0"/>
      <w:marRight w:val="0"/>
      <w:marTop w:val="0"/>
      <w:marBottom w:val="0"/>
      <w:divBdr>
        <w:top w:val="none" w:sz="0" w:space="0" w:color="auto"/>
        <w:left w:val="none" w:sz="0" w:space="0" w:color="auto"/>
        <w:bottom w:val="none" w:sz="0" w:space="0" w:color="auto"/>
        <w:right w:val="none" w:sz="0" w:space="0" w:color="auto"/>
      </w:divBdr>
    </w:div>
    <w:div w:id="1653829085">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689523535">
      <w:bodyDiv w:val="1"/>
      <w:marLeft w:val="0"/>
      <w:marRight w:val="0"/>
      <w:marTop w:val="0"/>
      <w:marBottom w:val="0"/>
      <w:divBdr>
        <w:top w:val="none" w:sz="0" w:space="0" w:color="auto"/>
        <w:left w:val="none" w:sz="0" w:space="0" w:color="auto"/>
        <w:bottom w:val="none" w:sz="0" w:space="0" w:color="auto"/>
        <w:right w:val="none" w:sz="0" w:space="0" w:color="auto"/>
      </w:divBdr>
    </w:div>
    <w:div w:id="1741365556">
      <w:bodyDiv w:val="1"/>
      <w:marLeft w:val="0"/>
      <w:marRight w:val="0"/>
      <w:marTop w:val="0"/>
      <w:marBottom w:val="0"/>
      <w:divBdr>
        <w:top w:val="none" w:sz="0" w:space="0" w:color="auto"/>
        <w:left w:val="none" w:sz="0" w:space="0" w:color="auto"/>
        <w:bottom w:val="none" w:sz="0" w:space="0" w:color="auto"/>
        <w:right w:val="none" w:sz="0" w:space="0" w:color="auto"/>
      </w:divBdr>
    </w:div>
    <w:div w:id="1743795742">
      <w:bodyDiv w:val="1"/>
      <w:marLeft w:val="0"/>
      <w:marRight w:val="0"/>
      <w:marTop w:val="0"/>
      <w:marBottom w:val="0"/>
      <w:divBdr>
        <w:top w:val="none" w:sz="0" w:space="0" w:color="auto"/>
        <w:left w:val="none" w:sz="0" w:space="0" w:color="auto"/>
        <w:bottom w:val="none" w:sz="0" w:space="0" w:color="auto"/>
        <w:right w:val="none" w:sz="0" w:space="0" w:color="auto"/>
      </w:divBdr>
    </w:div>
    <w:div w:id="1747221760">
      <w:bodyDiv w:val="1"/>
      <w:marLeft w:val="0"/>
      <w:marRight w:val="0"/>
      <w:marTop w:val="0"/>
      <w:marBottom w:val="0"/>
      <w:divBdr>
        <w:top w:val="none" w:sz="0" w:space="0" w:color="auto"/>
        <w:left w:val="none" w:sz="0" w:space="0" w:color="auto"/>
        <w:bottom w:val="none" w:sz="0" w:space="0" w:color="auto"/>
        <w:right w:val="none" w:sz="0" w:space="0" w:color="auto"/>
      </w:divBdr>
    </w:div>
    <w:div w:id="1751464367">
      <w:bodyDiv w:val="1"/>
      <w:marLeft w:val="0"/>
      <w:marRight w:val="0"/>
      <w:marTop w:val="0"/>
      <w:marBottom w:val="0"/>
      <w:divBdr>
        <w:top w:val="none" w:sz="0" w:space="0" w:color="auto"/>
        <w:left w:val="none" w:sz="0" w:space="0" w:color="auto"/>
        <w:bottom w:val="none" w:sz="0" w:space="0" w:color="auto"/>
        <w:right w:val="none" w:sz="0" w:space="0" w:color="auto"/>
      </w:divBdr>
    </w:div>
    <w:div w:id="1837962326">
      <w:bodyDiv w:val="1"/>
      <w:marLeft w:val="0"/>
      <w:marRight w:val="0"/>
      <w:marTop w:val="0"/>
      <w:marBottom w:val="0"/>
      <w:divBdr>
        <w:top w:val="none" w:sz="0" w:space="0" w:color="auto"/>
        <w:left w:val="none" w:sz="0" w:space="0" w:color="auto"/>
        <w:bottom w:val="none" w:sz="0" w:space="0" w:color="auto"/>
        <w:right w:val="none" w:sz="0" w:space="0" w:color="auto"/>
      </w:divBdr>
    </w:div>
    <w:div w:id="1875996970">
      <w:bodyDiv w:val="1"/>
      <w:marLeft w:val="0"/>
      <w:marRight w:val="0"/>
      <w:marTop w:val="0"/>
      <w:marBottom w:val="0"/>
      <w:divBdr>
        <w:top w:val="none" w:sz="0" w:space="0" w:color="auto"/>
        <w:left w:val="none" w:sz="0" w:space="0" w:color="auto"/>
        <w:bottom w:val="none" w:sz="0" w:space="0" w:color="auto"/>
        <w:right w:val="none" w:sz="0" w:space="0" w:color="auto"/>
      </w:divBdr>
    </w:div>
    <w:div w:id="1905481276">
      <w:bodyDiv w:val="1"/>
      <w:marLeft w:val="0"/>
      <w:marRight w:val="0"/>
      <w:marTop w:val="0"/>
      <w:marBottom w:val="0"/>
      <w:divBdr>
        <w:top w:val="none" w:sz="0" w:space="0" w:color="auto"/>
        <w:left w:val="none" w:sz="0" w:space="0" w:color="auto"/>
        <w:bottom w:val="none" w:sz="0" w:space="0" w:color="auto"/>
        <w:right w:val="none" w:sz="0" w:space="0" w:color="auto"/>
      </w:divBdr>
    </w:div>
    <w:div w:id="1911303079">
      <w:bodyDiv w:val="1"/>
      <w:marLeft w:val="0"/>
      <w:marRight w:val="0"/>
      <w:marTop w:val="0"/>
      <w:marBottom w:val="0"/>
      <w:divBdr>
        <w:top w:val="none" w:sz="0" w:space="0" w:color="auto"/>
        <w:left w:val="none" w:sz="0" w:space="0" w:color="auto"/>
        <w:bottom w:val="none" w:sz="0" w:space="0" w:color="auto"/>
        <w:right w:val="none" w:sz="0" w:space="0" w:color="auto"/>
      </w:divBdr>
    </w:div>
    <w:div w:id="1941601406">
      <w:bodyDiv w:val="1"/>
      <w:marLeft w:val="0"/>
      <w:marRight w:val="0"/>
      <w:marTop w:val="0"/>
      <w:marBottom w:val="0"/>
      <w:divBdr>
        <w:top w:val="none" w:sz="0" w:space="0" w:color="auto"/>
        <w:left w:val="none" w:sz="0" w:space="0" w:color="auto"/>
        <w:bottom w:val="none" w:sz="0" w:space="0" w:color="auto"/>
        <w:right w:val="none" w:sz="0" w:space="0" w:color="auto"/>
      </w:divBdr>
    </w:div>
    <w:div w:id="1956599125">
      <w:bodyDiv w:val="1"/>
      <w:marLeft w:val="0"/>
      <w:marRight w:val="0"/>
      <w:marTop w:val="0"/>
      <w:marBottom w:val="0"/>
      <w:divBdr>
        <w:top w:val="none" w:sz="0" w:space="0" w:color="auto"/>
        <w:left w:val="none" w:sz="0" w:space="0" w:color="auto"/>
        <w:bottom w:val="none" w:sz="0" w:space="0" w:color="auto"/>
        <w:right w:val="none" w:sz="0" w:space="0" w:color="auto"/>
      </w:divBdr>
    </w:div>
    <w:div w:id="1988239621">
      <w:bodyDiv w:val="1"/>
      <w:marLeft w:val="0"/>
      <w:marRight w:val="0"/>
      <w:marTop w:val="0"/>
      <w:marBottom w:val="0"/>
      <w:divBdr>
        <w:top w:val="none" w:sz="0" w:space="0" w:color="auto"/>
        <w:left w:val="none" w:sz="0" w:space="0" w:color="auto"/>
        <w:bottom w:val="none" w:sz="0" w:space="0" w:color="auto"/>
        <w:right w:val="none" w:sz="0" w:space="0" w:color="auto"/>
      </w:divBdr>
    </w:div>
    <w:div w:id="2008970223">
      <w:bodyDiv w:val="1"/>
      <w:marLeft w:val="0"/>
      <w:marRight w:val="0"/>
      <w:marTop w:val="0"/>
      <w:marBottom w:val="0"/>
      <w:divBdr>
        <w:top w:val="none" w:sz="0" w:space="0" w:color="auto"/>
        <w:left w:val="none" w:sz="0" w:space="0" w:color="auto"/>
        <w:bottom w:val="none" w:sz="0" w:space="0" w:color="auto"/>
        <w:right w:val="none" w:sz="0" w:space="0" w:color="auto"/>
      </w:divBdr>
    </w:div>
    <w:div w:id="2028864057">
      <w:bodyDiv w:val="1"/>
      <w:marLeft w:val="0"/>
      <w:marRight w:val="0"/>
      <w:marTop w:val="0"/>
      <w:marBottom w:val="0"/>
      <w:divBdr>
        <w:top w:val="none" w:sz="0" w:space="0" w:color="auto"/>
        <w:left w:val="none" w:sz="0" w:space="0" w:color="auto"/>
        <w:bottom w:val="none" w:sz="0" w:space="0" w:color="auto"/>
        <w:right w:val="none" w:sz="0" w:space="0" w:color="auto"/>
      </w:divBdr>
    </w:div>
    <w:div w:id="20556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orialesjamed@cendoj.ramajudicial.gov.co" TargetMode="External"/><Relationship Id="rId13" Type="http://schemas.openxmlformats.org/officeDocument/2006/relationships/hyperlink" Target="https://bu.com.co/sites/default/files/2023-10/Sentencia%20SC328%20del%2021%20de%20septiembre%20de%202023.pdf"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legislacion.vlex.com.co/vid/estatuto-organico-sistema-financiero-5847367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egislacion.vlex.com.co/vid/estatuto-organico-sistema-financiero-58473679"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u.com.co/sites/default/files/2023-10/Sentencia%20SC328%20del%2021%20de%20septiembre%20de%202023.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D55A-ECD9-42ED-AC85-D6D5731F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985</TotalTime>
  <Pages>12</Pages>
  <Words>5564</Words>
  <Characters>30604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1688</cp:revision>
  <cp:lastPrinted>2024-10-23T14:05:00Z</cp:lastPrinted>
  <dcterms:created xsi:type="dcterms:W3CDTF">2024-04-03T12:48:00Z</dcterms:created>
  <dcterms:modified xsi:type="dcterms:W3CDTF">2024-10-23T14:21:00Z</dcterms:modified>
</cp:coreProperties>
</file>