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DEB3" w14:textId="77777777" w:rsidR="001E0867" w:rsidRPr="00BC2A9A" w:rsidRDefault="001E0867" w:rsidP="004F61F8">
      <w:pPr>
        <w:spacing w:after="0" w:line="360" w:lineRule="auto"/>
        <w:jc w:val="center"/>
        <w:rPr>
          <w:rFonts w:ascii="Arial" w:hAnsi="Arial" w:cs="Arial"/>
          <w:b/>
          <w:color w:val="000000" w:themeColor="text1"/>
          <w:lang w:val="es-CO"/>
        </w:rPr>
      </w:pPr>
      <w:r w:rsidRPr="00BC2A9A">
        <w:rPr>
          <w:rFonts w:ascii="Arial" w:hAnsi="Arial" w:cs="Arial"/>
          <w:b/>
          <w:color w:val="000000" w:themeColor="text1"/>
          <w:lang w:val="es-CO"/>
        </w:rPr>
        <w:t xml:space="preserve">INFORME INICIAL   </w:t>
      </w:r>
    </w:p>
    <w:p w14:paraId="75FD4634" w14:textId="77777777" w:rsidR="002310EF" w:rsidRPr="00BC2A9A" w:rsidRDefault="00362E54" w:rsidP="004F61F8">
      <w:pPr>
        <w:spacing w:after="0" w:line="360" w:lineRule="auto"/>
        <w:jc w:val="center"/>
        <w:rPr>
          <w:rFonts w:ascii="Arial" w:hAnsi="Arial" w:cs="Arial"/>
          <w:b/>
          <w:lang w:val="es-CO"/>
        </w:rPr>
      </w:pPr>
      <w:r w:rsidRPr="00BC2A9A">
        <w:rPr>
          <w:rFonts w:ascii="Arial" w:hAnsi="Arial" w:cs="Arial"/>
          <w:b/>
          <w:lang w:val="es-CO"/>
        </w:rPr>
        <w:t xml:space="preserve">BBVA SEGUROS DE VIDA COLOMBIA </w:t>
      </w:r>
      <w:r w:rsidR="00E0784F" w:rsidRPr="00BC2A9A">
        <w:rPr>
          <w:rFonts w:ascii="Arial" w:hAnsi="Arial" w:cs="Arial"/>
          <w:b/>
          <w:lang w:val="es-CO"/>
        </w:rPr>
        <w:t>S.A.</w:t>
      </w:r>
    </w:p>
    <w:p w14:paraId="107B2D2F" w14:textId="77777777" w:rsidR="009A51BC" w:rsidRPr="00BC2A9A" w:rsidRDefault="009A51BC" w:rsidP="004F61F8">
      <w:pPr>
        <w:spacing w:after="0" w:line="360" w:lineRule="auto"/>
        <w:jc w:val="center"/>
        <w:rPr>
          <w:rFonts w:ascii="Arial" w:hAnsi="Arial" w:cs="Arial"/>
          <w:b/>
          <w:lang w:val="es-CO"/>
        </w:rPr>
      </w:pPr>
    </w:p>
    <w:p w14:paraId="608113F4" w14:textId="77777777" w:rsidR="005A59F9" w:rsidRPr="00BC2A9A" w:rsidRDefault="005A59F9" w:rsidP="004F61F8">
      <w:pPr>
        <w:pStyle w:val="Prrafodelista"/>
        <w:numPr>
          <w:ilvl w:val="0"/>
          <w:numId w:val="1"/>
        </w:numPr>
        <w:spacing w:after="0" w:line="360" w:lineRule="auto"/>
        <w:rPr>
          <w:rFonts w:ascii="Arial" w:hAnsi="Arial" w:cs="Arial"/>
          <w:b/>
          <w:lang w:val="es-CO"/>
        </w:rPr>
      </w:pPr>
      <w:r w:rsidRPr="00BC2A9A">
        <w:rPr>
          <w:rFonts w:ascii="Arial" w:hAnsi="Arial" w:cs="Arial"/>
          <w:b/>
          <w:lang w:val="es-CO"/>
        </w:rPr>
        <w:t xml:space="preserve">Datos </w:t>
      </w:r>
      <w:r w:rsidR="007A45D8" w:rsidRPr="00BC2A9A">
        <w:rPr>
          <w:rFonts w:ascii="Arial" w:hAnsi="Arial" w:cs="Arial"/>
          <w:b/>
          <w:lang w:val="es-CO"/>
        </w:rPr>
        <w:t>del proceso.</w:t>
      </w:r>
    </w:p>
    <w:tbl>
      <w:tblPr>
        <w:tblStyle w:val="Tablaconcuadrcula"/>
        <w:tblW w:w="0" w:type="auto"/>
        <w:tblLook w:val="04A0" w:firstRow="1" w:lastRow="0" w:firstColumn="1" w:lastColumn="0" w:noHBand="0" w:noVBand="1"/>
      </w:tblPr>
      <w:tblGrid>
        <w:gridCol w:w="3256"/>
        <w:gridCol w:w="5572"/>
      </w:tblGrid>
      <w:tr w:rsidR="005A59F9" w:rsidRPr="00BC2A9A" w14:paraId="7A00CF9E" w14:textId="77777777" w:rsidTr="00E0784F">
        <w:trPr>
          <w:trHeight w:val="378"/>
        </w:trPr>
        <w:tc>
          <w:tcPr>
            <w:tcW w:w="3256" w:type="dxa"/>
          </w:tcPr>
          <w:p w14:paraId="52E7541A" w14:textId="77777777" w:rsidR="005A59F9" w:rsidRPr="00BC2A9A" w:rsidRDefault="005A59F9">
            <w:pPr>
              <w:spacing w:line="360" w:lineRule="auto"/>
              <w:rPr>
                <w:rFonts w:ascii="Arial" w:hAnsi="Arial" w:cs="Arial"/>
                <w:b/>
                <w:lang w:val="es-CO"/>
              </w:rPr>
            </w:pPr>
            <w:r w:rsidRPr="00BC2A9A">
              <w:rPr>
                <w:rFonts w:ascii="Arial" w:hAnsi="Arial" w:cs="Arial"/>
                <w:b/>
                <w:lang w:val="es-CO"/>
              </w:rPr>
              <w:t>Despacho</w:t>
            </w:r>
            <w:r w:rsidR="007A45D8" w:rsidRPr="00BC2A9A">
              <w:rPr>
                <w:rFonts w:ascii="Arial" w:hAnsi="Arial" w:cs="Arial"/>
                <w:b/>
                <w:lang w:val="es-CO"/>
              </w:rPr>
              <w:t>:</w:t>
            </w:r>
            <w:r w:rsidRPr="00BC2A9A">
              <w:rPr>
                <w:rFonts w:ascii="Arial" w:hAnsi="Arial" w:cs="Arial"/>
                <w:b/>
                <w:lang w:val="es-CO"/>
              </w:rPr>
              <w:t xml:space="preserve"> </w:t>
            </w:r>
          </w:p>
        </w:tc>
        <w:tc>
          <w:tcPr>
            <w:tcW w:w="5572" w:type="dxa"/>
          </w:tcPr>
          <w:p w14:paraId="0F9248D5" w14:textId="77777777" w:rsidR="005A59F9" w:rsidRPr="00BC2A9A" w:rsidRDefault="00362E54">
            <w:pPr>
              <w:spacing w:line="360" w:lineRule="auto"/>
              <w:rPr>
                <w:rFonts w:ascii="Arial" w:hAnsi="Arial" w:cs="Arial"/>
                <w:lang w:val="es-CO"/>
              </w:rPr>
            </w:pPr>
            <w:r w:rsidRPr="00BC2A9A">
              <w:rPr>
                <w:rFonts w:ascii="Arial" w:hAnsi="Arial" w:cs="Arial"/>
                <w:lang w:val="es-CO"/>
              </w:rPr>
              <w:t>Juzgado Treinta Y Uno (31) Civil Municipal De Cali</w:t>
            </w:r>
          </w:p>
        </w:tc>
      </w:tr>
      <w:tr w:rsidR="005A59F9" w:rsidRPr="00BC2A9A" w14:paraId="7FF0BD78" w14:textId="77777777" w:rsidTr="00C5795A">
        <w:trPr>
          <w:trHeight w:val="392"/>
        </w:trPr>
        <w:tc>
          <w:tcPr>
            <w:tcW w:w="3256" w:type="dxa"/>
          </w:tcPr>
          <w:p w14:paraId="0C29E21A" w14:textId="77777777" w:rsidR="005A59F9" w:rsidRPr="00BC2A9A" w:rsidRDefault="005A59F9">
            <w:pPr>
              <w:spacing w:line="360" w:lineRule="auto"/>
              <w:rPr>
                <w:rFonts w:ascii="Arial" w:hAnsi="Arial" w:cs="Arial"/>
                <w:b/>
                <w:lang w:val="es-CO"/>
              </w:rPr>
            </w:pPr>
            <w:r w:rsidRPr="00BC2A9A">
              <w:rPr>
                <w:rFonts w:ascii="Arial" w:hAnsi="Arial" w:cs="Arial"/>
                <w:b/>
                <w:lang w:val="es-CO"/>
              </w:rPr>
              <w:t>Naturaleza del proceso:</w:t>
            </w:r>
          </w:p>
        </w:tc>
        <w:tc>
          <w:tcPr>
            <w:tcW w:w="5572" w:type="dxa"/>
          </w:tcPr>
          <w:p w14:paraId="3DD3C31B" w14:textId="77777777" w:rsidR="005A59F9" w:rsidRPr="00BC2A9A" w:rsidRDefault="00362E54">
            <w:pPr>
              <w:spacing w:line="360" w:lineRule="auto"/>
              <w:rPr>
                <w:rFonts w:ascii="Arial" w:hAnsi="Arial" w:cs="Arial"/>
                <w:lang w:val="es-CO"/>
              </w:rPr>
            </w:pPr>
            <w:r w:rsidRPr="00BC2A9A">
              <w:rPr>
                <w:rFonts w:ascii="Arial" w:hAnsi="Arial" w:cs="Arial"/>
                <w:lang w:val="es-CO"/>
              </w:rPr>
              <w:t>Responsabilidad Civil C</w:t>
            </w:r>
            <w:r w:rsidR="00016AB8" w:rsidRPr="00BC2A9A">
              <w:rPr>
                <w:rFonts w:ascii="Arial" w:hAnsi="Arial" w:cs="Arial"/>
                <w:lang w:val="es-CO"/>
              </w:rPr>
              <w:t>ontractual</w:t>
            </w:r>
          </w:p>
        </w:tc>
      </w:tr>
      <w:tr w:rsidR="00F248E8" w:rsidRPr="00BC2A9A" w14:paraId="525EECF1" w14:textId="77777777" w:rsidTr="004D33BB">
        <w:trPr>
          <w:trHeight w:val="436"/>
        </w:trPr>
        <w:tc>
          <w:tcPr>
            <w:tcW w:w="3256" w:type="dxa"/>
          </w:tcPr>
          <w:p w14:paraId="51A19C8E" w14:textId="77777777" w:rsidR="00F248E8" w:rsidRPr="00BC2A9A" w:rsidRDefault="00F248E8">
            <w:pPr>
              <w:spacing w:line="360" w:lineRule="auto"/>
              <w:rPr>
                <w:rFonts w:ascii="Arial" w:hAnsi="Arial" w:cs="Arial"/>
                <w:b/>
                <w:lang w:val="es-CO"/>
              </w:rPr>
            </w:pPr>
            <w:r w:rsidRPr="00BC2A9A">
              <w:rPr>
                <w:rFonts w:ascii="Arial" w:hAnsi="Arial" w:cs="Arial"/>
                <w:b/>
                <w:lang w:val="es-CO"/>
              </w:rPr>
              <w:t xml:space="preserve">Cuantía: </w:t>
            </w:r>
          </w:p>
        </w:tc>
        <w:tc>
          <w:tcPr>
            <w:tcW w:w="5572" w:type="dxa"/>
          </w:tcPr>
          <w:p w14:paraId="3FFFC615" w14:textId="66943D91" w:rsidR="00F248E8" w:rsidRPr="00BC2A9A" w:rsidRDefault="00851ED5">
            <w:pPr>
              <w:spacing w:line="360" w:lineRule="auto"/>
              <w:rPr>
                <w:rFonts w:ascii="Arial" w:hAnsi="Arial" w:cs="Arial"/>
                <w:lang w:val="es-CO"/>
              </w:rPr>
            </w:pPr>
            <w:r w:rsidRPr="00BC2A9A">
              <w:rPr>
                <w:rFonts w:ascii="Arial" w:hAnsi="Arial" w:cs="Arial"/>
                <w:lang w:val="es-CO"/>
              </w:rPr>
              <w:t xml:space="preserve">$ </w:t>
            </w:r>
            <w:r w:rsidR="00362E54" w:rsidRPr="00BC2A9A">
              <w:rPr>
                <w:rFonts w:ascii="Arial" w:hAnsi="Arial" w:cs="Arial"/>
                <w:lang w:val="es-CO"/>
              </w:rPr>
              <w:t>6</w:t>
            </w:r>
            <w:r w:rsidR="006C4586" w:rsidRPr="00BC2A9A">
              <w:rPr>
                <w:rFonts w:ascii="Arial" w:hAnsi="Arial" w:cs="Arial"/>
                <w:lang w:val="es-CO"/>
              </w:rPr>
              <w:t>6</w:t>
            </w:r>
            <w:r w:rsidR="00362E54" w:rsidRPr="00BC2A9A">
              <w:rPr>
                <w:rFonts w:ascii="Arial" w:hAnsi="Arial" w:cs="Arial"/>
                <w:lang w:val="es-CO"/>
              </w:rPr>
              <w:t>.</w:t>
            </w:r>
            <w:r w:rsidR="006C4586" w:rsidRPr="00BC2A9A">
              <w:rPr>
                <w:rFonts w:ascii="Arial" w:hAnsi="Arial" w:cs="Arial"/>
                <w:lang w:val="es-CO"/>
              </w:rPr>
              <w:t>885</w:t>
            </w:r>
            <w:r w:rsidR="00362E54" w:rsidRPr="00BC2A9A">
              <w:rPr>
                <w:rFonts w:ascii="Arial" w:hAnsi="Arial" w:cs="Arial"/>
                <w:lang w:val="es-CO"/>
              </w:rPr>
              <w:t>.000</w:t>
            </w:r>
          </w:p>
        </w:tc>
      </w:tr>
      <w:tr w:rsidR="005A59F9" w:rsidRPr="00BC2A9A" w14:paraId="3A6618C1" w14:textId="77777777" w:rsidTr="00521CEA">
        <w:trPr>
          <w:trHeight w:val="320"/>
        </w:trPr>
        <w:tc>
          <w:tcPr>
            <w:tcW w:w="3256" w:type="dxa"/>
          </w:tcPr>
          <w:p w14:paraId="1EB4C72C" w14:textId="77777777" w:rsidR="005A59F9" w:rsidRPr="00BC2A9A" w:rsidRDefault="00016AB8">
            <w:pPr>
              <w:spacing w:line="360" w:lineRule="auto"/>
              <w:rPr>
                <w:rFonts w:ascii="Arial" w:hAnsi="Arial" w:cs="Arial"/>
                <w:b/>
                <w:lang w:val="es-CO"/>
              </w:rPr>
            </w:pPr>
            <w:r w:rsidRPr="00BC2A9A">
              <w:rPr>
                <w:rFonts w:ascii="Arial" w:hAnsi="Arial" w:cs="Arial"/>
                <w:b/>
                <w:lang w:val="es-CO"/>
              </w:rPr>
              <w:t>Demandantes</w:t>
            </w:r>
            <w:r w:rsidR="005A59F9" w:rsidRPr="00BC2A9A">
              <w:rPr>
                <w:rFonts w:ascii="Arial" w:hAnsi="Arial" w:cs="Arial"/>
                <w:b/>
                <w:lang w:val="es-CO"/>
              </w:rPr>
              <w:t>:</w:t>
            </w:r>
          </w:p>
        </w:tc>
        <w:tc>
          <w:tcPr>
            <w:tcW w:w="5572" w:type="dxa"/>
          </w:tcPr>
          <w:p w14:paraId="1849B2DC" w14:textId="77777777" w:rsidR="00362E54" w:rsidRPr="00BC2A9A" w:rsidRDefault="00016AB8">
            <w:pPr>
              <w:spacing w:line="360" w:lineRule="auto"/>
              <w:rPr>
                <w:rFonts w:ascii="Arial" w:hAnsi="Arial" w:cs="Arial"/>
                <w:lang w:val="es-CO"/>
              </w:rPr>
            </w:pPr>
            <w:r w:rsidRPr="00BC2A9A">
              <w:rPr>
                <w:rFonts w:ascii="Arial" w:hAnsi="Arial" w:cs="Arial"/>
                <w:lang w:val="es-CO"/>
              </w:rPr>
              <w:t xml:space="preserve">1. </w:t>
            </w:r>
            <w:r w:rsidR="00362E54" w:rsidRPr="00BC2A9A">
              <w:rPr>
                <w:rFonts w:ascii="Arial" w:hAnsi="Arial" w:cs="Arial"/>
                <w:lang w:val="es-CO"/>
              </w:rPr>
              <w:t>Rocío Cortés Capote</w:t>
            </w:r>
          </w:p>
          <w:p w14:paraId="5E5F6D86" w14:textId="77777777" w:rsidR="00362E54" w:rsidRPr="00BC2A9A" w:rsidRDefault="00362E54">
            <w:pPr>
              <w:spacing w:line="360" w:lineRule="auto"/>
              <w:rPr>
                <w:rFonts w:ascii="Arial" w:hAnsi="Arial" w:cs="Arial"/>
                <w:lang w:val="es-CO"/>
              </w:rPr>
            </w:pPr>
            <w:r w:rsidRPr="00BC2A9A">
              <w:rPr>
                <w:rFonts w:ascii="Arial" w:hAnsi="Arial" w:cs="Arial"/>
                <w:lang w:val="es-CO"/>
              </w:rPr>
              <w:t xml:space="preserve">2. Dilan Andrés Cortés </w:t>
            </w:r>
            <w:proofErr w:type="spellStart"/>
            <w:r w:rsidRPr="00BC2A9A">
              <w:rPr>
                <w:rFonts w:ascii="Arial" w:hAnsi="Arial" w:cs="Arial"/>
                <w:lang w:val="es-CO"/>
              </w:rPr>
              <w:t>Cortés</w:t>
            </w:r>
            <w:proofErr w:type="spellEnd"/>
          </w:p>
          <w:p w14:paraId="0DF99216" w14:textId="77777777" w:rsidR="00016AB8" w:rsidRPr="00BC2A9A" w:rsidRDefault="00362E54">
            <w:pPr>
              <w:spacing w:line="360" w:lineRule="auto"/>
              <w:rPr>
                <w:rFonts w:ascii="Arial" w:hAnsi="Arial" w:cs="Arial"/>
                <w:lang w:val="es-CO"/>
              </w:rPr>
            </w:pPr>
            <w:r w:rsidRPr="00BC2A9A">
              <w:rPr>
                <w:rFonts w:ascii="Arial" w:hAnsi="Arial" w:cs="Arial"/>
                <w:lang w:val="es-CO"/>
              </w:rPr>
              <w:t xml:space="preserve">3. </w:t>
            </w:r>
            <w:proofErr w:type="spellStart"/>
            <w:r w:rsidRPr="00BC2A9A">
              <w:rPr>
                <w:rFonts w:ascii="Arial" w:hAnsi="Arial" w:cs="Arial"/>
                <w:lang w:val="es-CO"/>
              </w:rPr>
              <w:t>Yostin</w:t>
            </w:r>
            <w:proofErr w:type="spellEnd"/>
            <w:r w:rsidRPr="00BC2A9A">
              <w:rPr>
                <w:rFonts w:ascii="Arial" w:hAnsi="Arial" w:cs="Arial"/>
                <w:lang w:val="es-CO"/>
              </w:rPr>
              <w:t xml:space="preserve"> David Cortés </w:t>
            </w:r>
            <w:proofErr w:type="spellStart"/>
            <w:r w:rsidRPr="00BC2A9A">
              <w:rPr>
                <w:rFonts w:ascii="Arial" w:hAnsi="Arial" w:cs="Arial"/>
                <w:lang w:val="es-CO"/>
              </w:rPr>
              <w:t>Cortés</w:t>
            </w:r>
            <w:proofErr w:type="spellEnd"/>
            <w:r w:rsidRPr="00BC2A9A">
              <w:rPr>
                <w:rFonts w:ascii="Arial" w:hAnsi="Arial" w:cs="Arial"/>
                <w:lang w:val="es-CO"/>
              </w:rPr>
              <w:t xml:space="preserve"> </w:t>
            </w:r>
          </w:p>
        </w:tc>
      </w:tr>
      <w:tr w:rsidR="00016AB8" w:rsidRPr="00BC2A9A" w14:paraId="40491462" w14:textId="77777777" w:rsidTr="00521CEA">
        <w:trPr>
          <w:trHeight w:val="320"/>
        </w:trPr>
        <w:tc>
          <w:tcPr>
            <w:tcW w:w="3256" w:type="dxa"/>
          </w:tcPr>
          <w:p w14:paraId="79D077E1" w14:textId="77777777" w:rsidR="00016AB8" w:rsidRPr="00BC2A9A" w:rsidRDefault="00016AB8">
            <w:pPr>
              <w:spacing w:line="360" w:lineRule="auto"/>
              <w:rPr>
                <w:rFonts w:ascii="Arial" w:hAnsi="Arial" w:cs="Arial"/>
                <w:b/>
                <w:lang w:val="es-CO"/>
              </w:rPr>
            </w:pPr>
            <w:r w:rsidRPr="00BC2A9A">
              <w:rPr>
                <w:rFonts w:ascii="Arial" w:hAnsi="Arial" w:cs="Arial"/>
                <w:b/>
                <w:lang w:val="es-CO"/>
              </w:rPr>
              <w:t>Apoderado:</w:t>
            </w:r>
          </w:p>
        </w:tc>
        <w:tc>
          <w:tcPr>
            <w:tcW w:w="5572" w:type="dxa"/>
          </w:tcPr>
          <w:p w14:paraId="4D93F5CA" w14:textId="77777777" w:rsidR="00016AB8" w:rsidRPr="00BC2A9A" w:rsidRDefault="00362E54">
            <w:pPr>
              <w:spacing w:line="360" w:lineRule="auto"/>
              <w:rPr>
                <w:rFonts w:ascii="Arial" w:hAnsi="Arial" w:cs="Arial"/>
                <w:lang w:val="es-CO"/>
              </w:rPr>
            </w:pPr>
            <w:r w:rsidRPr="00BC2A9A">
              <w:rPr>
                <w:rFonts w:ascii="Arial" w:hAnsi="Arial" w:cs="Arial"/>
                <w:lang w:val="es-CO"/>
              </w:rPr>
              <w:t>Dra.</w:t>
            </w:r>
            <w:r w:rsidR="00016AB8" w:rsidRPr="00BC2A9A">
              <w:rPr>
                <w:rFonts w:ascii="Arial" w:hAnsi="Arial" w:cs="Arial"/>
                <w:lang w:val="es-CO"/>
              </w:rPr>
              <w:t xml:space="preserve"> </w:t>
            </w:r>
            <w:r w:rsidRPr="00BC2A9A">
              <w:rPr>
                <w:rFonts w:ascii="Arial" w:hAnsi="Arial" w:cs="Arial"/>
                <w:lang w:val="es-CO"/>
              </w:rPr>
              <w:t>Viviana Andrea Villafañe Soto</w:t>
            </w:r>
          </w:p>
        </w:tc>
      </w:tr>
      <w:tr w:rsidR="00362E54" w:rsidRPr="00BC2A9A" w14:paraId="6AA8E4AD" w14:textId="77777777" w:rsidTr="00E0784F">
        <w:trPr>
          <w:trHeight w:val="447"/>
        </w:trPr>
        <w:tc>
          <w:tcPr>
            <w:tcW w:w="3256" w:type="dxa"/>
          </w:tcPr>
          <w:p w14:paraId="4E9FD0D0" w14:textId="77777777" w:rsidR="00362E54" w:rsidRPr="00BC2A9A" w:rsidRDefault="00362E54">
            <w:pPr>
              <w:spacing w:line="360" w:lineRule="auto"/>
              <w:rPr>
                <w:rFonts w:ascii="Arial" w:hAnsi="Arial" w:cs="Arial"/>
                <w:b/>
                <w:lang w:val="es-CO"/>
              </w:rPr>
            </w:pPr>
            <w:r w:rsidRPr="00BC2A9A">
              <w:rPr>
                <w:rFonts w:ascii="Arial" w:hAnsi="Arial" w:cs="Arial"/>
                <w:b/>
                <w:lang w:val="es-CO"/>
              </w:rPr>
              <w:t xml:space="preserve">Demandados directos: </w:t>
            </w:r>
          </w:p>
        </w:tc>
        <w:tc>
          <w:tcPr>
            <w:tcW w:w="5572" w:type="dxa"/>
          </w:tcPr>
          <w:p w14:paraId="641A93E7" w14:textId="77777777" w:rsidR="00362E54" w:rsidRPr="00BC2A9A" w:rsidRDefault="00362E54">
            <w:pPr>
              <w:spacing w:line="360" w:lineRule="auto"/>
              <w:rPr>
                <w:rFonts w:ascii="Arial" w:hAnsi="Arial" w:cs="Arial"/>
                <w:lang w:val="es-CO"/>
              </w:rPr>
            </w:pPr>
            <w:r w:rsidRPr="00BC2A9A">
              <w:rPr>
                <w:rFonts w:ascii="Arial" w:hAnsi="Arial" w:cs="Arial"/>
                <w:lang w:val="es-CO"/>
              </w:rPr>
              <w:t xml:space="preserve">BBVA Seguros De Vida Colombia S.A.  </w:t>
            </w:r>
          </w:p>
        </w:tc>
      </w:tr>
      <w:tr w:rsidR="00362E54" w:rsidRPr="00BC2A9A" w14:paraId="0FF3E569" w14:textId="77777777" w:rsidTr="00E0784F">
        <w:trPr>
          <w:trHeight w:val="447"/>
        </w:trPr>
        <w:tc>
          <w:tcPr>
            <w:tcW w:w="3256" w:type="dxa"/>
          </w:tcPr>
          <w:p w14:paraId="6C599FEE" w14:textId="77777777" w:rsidR="00362E54" w:rsidRPr="00BC2A9A" w:rsidRDefault="00362E54">
            <w:pPr>
              <w:spacing w:line="360" w:lineRule="auto"/>
              <w:rPr>
                <w:rFonts w:ascii="Arial" w:hAnsi="Arial" w:cs="Arial"/>
                <w:b/>
                <w:lang w:val="es-CO"/>
              </w:rPr>
            </w:pPr>
            <w:r w:rsidRPr="00BC2A9A">
              <w:rPr>
                <w:rFonts w:ascii="Arial" w:hAnsi="Arial" w:cs="Arial"/>
                <w:b/>
                <w:lang w:val="es-CO"/>
              </w:rPr>
              <w:t xml:space="preserve">Litisconsorte: </w:t>
            </w:r>
          </w:p>
        </w:tc>
        <w:tc>
          <w:tcPr>
            <w:tcW w:w="5572" w:type="dxa"/>
          </w:tcPr>
          <w:p w14:paraId="45595A8E" w14:textId="77777777" w:rsidR="00362E54" w:rsidRPr="00BC2A9A" w:rsidRDefault="00362E54">
            <w:pPr>
              <w:spacing w:line="360" w:lineRule="auto"/>
              <w:rPr>
                <w:rFonts w:ascii="Arial" w:hAnsi="Arial" w:cs="Arial"/>
                <w:lang w:val="es-CO"/>
              </w:rPr>
            </w:pPr>
            <w:r w:rsidRPr="00BC2A9A">
              <w:rPr>
                <w:rFonts w:ascii="Arial" w:hAnsi="Arial" w:cs="Arial"/>
                <w:lang w:val="es-CO"/>
              </w:rPr>
              <w:t xml:space="preserve">Banco BBVA Colombia S.A.  </w:t>
            </w:r>
          </w:p>
        </w:tc>
      </w:tr>
      <w:tr w:rsidR="00016AB8" w:rsidRPr="00BC2A9A" w14:paraId="197FB565" w14:textId="77777777" w:rsidTr="00E0784F">
        <w:trPr>
          <w:trHeight w:val="447"/>
        </w:trPr>
        <w:tc>
          <w:tcPr>
            <w:tcW w:w="3256" w:type="dxa"/>
          </w:tcPr>
          <w:p w14:paraId="1AB4AF3C" w14:textId="77777777" w:rsidR="00016AB8" w:rsidRPr="00BC2A9A" w:rsidRDefault="00016AB8">
            <w:pPr>
              <w:spacing w:line="360" w:lineRule="auto"/>
              <w:rPr>
                <w:rFonts w:ascii="Arial" w:hAnsi="Arial" w:cs="Arial"/>
                <w:b/>
                <w:lang w:val="es-CO"/>
              </w:rPr>
            </w:pPr>
            <w:r w:rsidRPr="00BC2A9A">
              <w:rPr>
                <w:rFonts w:ascii="Arial" w:hAnsi="Arial" w:cs="Arial"/>
                <w:b/>
                <w:lang w:val="es-CO"/>
              </w:rPr>
              <w:t>Llamados en garantía:</w:t>
            </w:r>
          </w:p>
        </w:tc>
        <w:tc>
          <w:tcPr>
            <w:tcW w:w="5572" w:type="dxa"/>
          </w:tcPr>
          <w:p w14:paraId="20B34C38" w14:textId="77777777" w:rsidR="00016AB8" w:rsidRPr="00BC2A9A" w:rsidRDefault="00362E54">
            <w:pPr>
              <w:spacing w:line="360" w:lineRule="auto"/>
              <w:rPr>
                <w:rFonts w:ascii="Arial" w:hAnsi="Arial" w:cs="Arial"/>
                <w:lang w:val="es-CO"/>
              </w:rPr>
            </w:pPr>
            <w:r w:rsidRPr="00BC2A9A">
              <w:rPr>
                <w:rFonts w:ascii="Arial" w:hAnsi="Arial" w:cs="Arial"/>
                <w:lang w:val="es-CO"/>
              </w:rPr>
              <w:t xml:space="preserve">N/A </w:t>
            </w:r>
            <w:r w:rsidR="00016AB8" w:rsidRPr="00BC2A9A">
              <w:rPr>
                <w:rFonts w:ascii="Arial" w:hAnsi="Arial" w:cs="Arial"/>
                <w:lang w:val="es-CO"/>
              </w:rPr>
              <w:t xml:space="preserve"> </w:t>
            </w:r>
          </w:p>
        </w:tc>
      </w:tr>
      <w:tr w:rsidR="005A59F9" w:rsidRPr="00BC2A9A" w14:paraId="6D8062F5" w14:textId="77777777" w:rsidTr="00521CEA">
        <w:trPr>
          <w:trHeight w:val="310"/>
        </w:trPr>
        <w:tc>
          <w:tcPr>
            <w:tcW w:w="3256" w:type="dxa"/>
          </w:tcPr>
          <w:p w14:paraId="535EAE3F" w14:textId="77777777" w:rsidR="005A59F9" w:rsidRPr="00BC2A9A" w:rsidRDefault="005A59F9">
            <w:pPr>
              <w:spacing w:line="360" w:lineRule="auto"/>
              <w:rPr>
                <w:rFonts w:ascii="Arial" w:hAnsi="Arial" w:cs="Arial"/>
                <w:b/>
                <w:lang w:val="es-CO"/>
              </w:rPr>
            </w:pPr>
            <w:r w:rsidRPr="00BC2A9A">
              <w:rPr>
                <w:rFonts w:ascii="Arial" w:hAnsi="Arial" w:cs="Arial"/>
                <w:b/>
                <w:lang w:val="es-CO"/>
              </w:rPr>
              <w:t>Radicado:</w:t>
            </w:r>
          </w:p>
        </w:tc>
        <w:tc>
          <w:tcPr>
            <w:tcW w:w="5572" w:type="dxa"/>
          </w:tcPr>
          <w:p w14:paraId="724F7675" w14:textId="77777777" w:rsidR="005A59F9" w:rsidRPr="00BC2A9A" w:rsidRDefault="00362E54">
            <w:pPr>
              <w:spacing w:line="360" w:lineRule="auto"/>
              <w:rPr>
                <w:rFonts w:ascii="Arial" w:hAnsi="Arial" w:cs="Arial"/>
                <w:lang w:val="es-CO"/>
              </w:rPr>
            </w:pPr>
            <w:r w:rsidRPr="00BC2A9A">
              <w:rPr>
                <w:rFonts w:ascii="Arial" w:hAnsi="Arial" w:cs="Arial"/>
                <w:lang w:val="es-CO"/>
              </w:rPr>
              <w:t xml:space="preserve">760014003031-2023-00151-00 </w:t>
            </w:r>
          </w:p>
        </w:tc>
      </w:tr>
    </w:tbl>
    <w:p w14:paraId="716145F7" w14:textId="77777777" w:rsidR="00CB61AD" w:rsidRPr="00BC2A9A" w:rsidRDefault="00CB61AD">
      <w:pPr>
        <w:spacing w:after="0" w:line="360" w:lineRule="auto"/>
        <w:jc w:val="both"/>
        <w:rPr>
          <w:rFonts w:ascii="Arial" w:hAnsi="Arial" w:cs="Arial"/>
          <w:lang w:val="es-CO"/>
        </w:rPr>
      </w:pPr>
    </w:p>
    <w:p w14:paraId="3BC60366" w14:textId="77777777" w:rsidR="00CB61AD" w:rsidRPr="00BC2A9A" w:rsidRDefault="00CB61AD">
      <w:pPr>
        <w:pStyle w:val="Prrafodelista"/>
        <w:numPr>
          <w:ilvl w:val="0"/>
          <w:numId w:val="1"/>
        </w:numPr>
        <w:spacing w:after="0" w:line="360" w:lineRule="auto"/>
        <w:jc w:val="both"/>
        <w:rPr>
          <w:rFonts w:ascii="Arial" w:eastAsia="Times New Roman" w:hAnsi="Arial" w:cs="Arial"/>
          <w:b/>
          <w:bCs/>
          <w:color w:val="000000"/>
          <w:lang w:val="es-CO" w:eastAsia="es-CO"/>
        </w:rPr>
      </w:pPr>
      <w:r w:rsidRPr="00BC2A9A">
        <w:rPr>
          <w:rFonts w:ascii="Arial" w:hAnsi="Arial" w:cs="Arial"/>
          <w:b/>
          <w:lang w:val="es-CO"/>
        </w:rPr>
        <w:t xml:space="preserve">Hechos de la demanda: </w:t>
      </w:r>
    </w:p>
    <w:p w14:paraId="367D44D6" w14:textId="77777777" w:rsidR="005169B0" w:rsidRPr="00BC2A9A" w:rsidRDefault="005169B0">
      <w:pPr>
        <w:pStyle w:val="Prrafodelista"/>
        <w:spacing w:after="0" w:line="360" w:lineRule="auto"/>
        <w:jc w:val="both"/>
        <w:rPr>
          <w:rFonts w:ascii="Arial" w:eastAsia="Times New Roman" w:hAnsi="Arial" w:cs="Arial"/>
          <w:b/>
          <w:bCs/>
          <w:color w:val="000000"/>
          <w:lang w:val="es-CO" w:eastAsia="es-CO"/>
        </w:rPr>
      </w:pPr>
    </w:p>
    <w:p w14:paraId="7EC684FA" w14:textId="2D78E768" w:rsidR="0005688B" w:rsidRDefault="0005688B" w:rsidP="004F61F8">
      <w:pPr>
        <w:spacing w:after="0" w:line="360" w:lineRule="auto"/>
        <w:jc w:val="both"/>
        <w:rPr>
          <w:rFonts w:ascii="Arial" w:hAnsi="Arial" w:cs="Arial"/>
          <w:lang w:val="es-CO"/>
        </w:rPr>
      </w:pPr>
      <w:r w:rsidRPr="00BC2A9A">
        <w:rPr>
          <w:rFonts w:ascii="Arial" w:hAnsi="Arial" w:cs="Arial"/>
          <w:lang w:val="es-CO"/>
        </w:rPr>
        <w:t>Según los hechos de la demanda</w:t>
      </w:r>
      <w:r w:rsidR="00BE25C1" w:rsidRPr="00BC2A9A">
        <w:rPr>
          <w:rFonts w:ascii="Arial" w:hAnsi="Arial" w:cs="Arial"/>
          <w:lang w:val="es-CO"/>
        </w:rPr>
        <w:t xml:space="preserve"> y de la reforma</w:t>
      </w:r>
      <w:r w:rsidRPr="00BC2A9A">
        <w:rPr>
          <w:rFonts w:ascii="Arial" w:hAnsi="Arial" w:cs="Arial"/>
          <w:lang w:val="es-CO"/>
        </w:rPr>
        <w:t xml:space="preserve">, el señor Andrés Felipe Cortés </w:t>
      </w:r>
      <w:proofErr w:type="spellStart"/>
      <w:r w:rsidRPr="00BC2A9A">
        <w:rPr>
          <w:rFonts w:ascii="Arial" w:hAnsi="Arial" w:cs="Arial"/>
          <w:lang w:val="es-CO"/>
        </w:rPr>
        <w:t>Cortés</w:t>
      </w:r>
      <w:proofErr w:type="spellEnd"/>
      <w:r w:rsidRPr="00BC2A9A">
        <w:rPr>
          <w:rFonts w:ascii="Arial" w:hAnsi="Arial" w:cs="Arial"/>
          <w:lang w:val="es-CO"/>
        </w:rPr>
        <w:t xml:space="preserve"> (q.e.p.d.) falleció el 1 de julio de 2021. El causante amortizaba mes a mes el Crédito Hipotecario 00130072529600140007, del cual es acreedor el Banco BBVA Colombia S.A., quedando un saldo pendiente de pago por valor de $ </w:t>
      </w:r>
      <w:r w:rsidR="004F61F8" w:rsidRPr="004F61F8">
        <w:rPr>
          <w:rFonts w:ascii="Arial" w:hAnsi="Arial" w:cs="Arial"/>
          <w:lang w:val="es-CO"/>
        </w:rPr>
        <w:t>66.885.000</w:t>
      </w:r>
      <w:r w:rsidRPr="00BC2A9A">
        <w:rPr>
          <w:rFonts w:ascii="Arial" w:hAnsi="Arial" w:cs="Arial"/>
          <w:lang w:val="es-CO"/>
        </w:rPr>
        <w:t xml:space="preserve">, por concepto de saldo insoluto de capital que consta en el pagaré No. 072-9600140007 a corte del 28 de julio del 2021. </w:t>
      </w:r>
    </w:p>
    <w:p w14:paraId="5BF5EAD1" w14:textId="77777777" w:rsidR="00BC2A9A" w:rsidRPr="00BC2A9A" w:rsidRDefault="00BC2A9A" w:rsidP="004F61F8">
      <w:pPr>
        <w:spacing w:after="0" w:line="360" w:lineRule="auto"/>
        <w:jc w:val="both"/>
        <w:rPr>
          <w:rFonts w:ascii="Arial" w:hAnsi="Arial" w:cs="Arial"/>
          <w:lang w:val="es-CO"/>
        </w:rPr>
      </w:pPr>
    </w:p>
    <w:p w14:paraId="20E876B7" w14:textId="043E4D17" w:rsidR="0005688B" w:rsidRDefault="0005688B" w:rsidP="004F61F8">
      <w:pPr>
        <w:spacing w:after="0" w:line="360" w:lineRule="auto"/>
        <w:jc w:val="both"/>
        <w:rPr>
          <w:rFonts w:ascii="Arial" w:hAnsi="Arial" w:cs="Arial"/>
          <w:lang w:val="es-CO"/>
        </w:rPr>
      </w:pPr>
      <w:r w:rsidRPr="00BC2A9A">
        <w:rPr>
          <w:rFonts w:ascii="Arial" w:hAnsi="Arial" w:cs="Arial"/>
          <w:lang w:val="es-CO"/>
        </w:rPr>
        <w:t>Al momento del deceso, se encontraba vigente la póliza colectiva de seguro vida No. VICD 22353, como también, la póliza de seguro vida grupo deudores No. M026300110236200729600140007 del 28 de abril año 2016, expedidas por la aseguradora BBVA Seguros De Vida Colombia S.A.</w:t>
      </w:r>
    </w:p>
    <w:p w14:paraId="652013D1" w14:textId="77777777" w:rsidR="00BC2A9A" w:rsidRPr="00BC2A9A" w:rsidRDefault="00BC2A9A" w:rsidP="004F61F8">
      <w:pPr>
        <w:spacing w:after="0" w:line="360" w:lineRule="auto"/>
        <w:jc w:val="both"/>
        <w:rPr>
          <w:rFonts w:ascii="Arial" w:hAnsi="Arial" w:cs="Arial"/>
          <w:lang w:val="es-CO"/>
        </w:rPr>
      </w:pPr>
    </w:p>
    <w:p w14:paraId="111F02C1" w14:textId="1AA51610" w:rsidR="0005688B" w:rsidRDefault="0005688B" w:rsidP="004F61F8">
      <w:pPr>
        <w:spacing w:after="0" w:line="360" w:lineRule="auto"/>
        <w:jc w:val="both"/>
        <w:rPr>
          <w:rFonts w:ascii="Arial" w:hAnsi="Arial" w:cs="Arial"/>
          <w:lang w:val="es-CO"/>
        </w:rPr>
      </w:pPr>
      <w:r w:rsidRPr="00BC2A9A">
        <w:rPr>
          <w:rFonts w:ascii="Arial" w:hAnsi="Arial" w:cs="Arial"/>
          <w:lang w:val="es-CO"/>
        </w:rPr>
        <w:t xml:space="preserve">El causante estaba casado con Roció Cortés Capote y ambos eran padres de Dilan Andrés Cortés y </w:t>
      </w:r>
      <w:proofErr w:type="spellStart"/>
      <w:r w:rsidRPr="00BC2A9A">
        <w:rPr>
          <w:rFonts w:ascii="Arial" w:hAnsi="Arial" w:cs="Arial"/>
          <w:lang w:val="es-CO"/>
        </w:rPr>
        <w:t>Yostin</w:t>
      </w:r>
      <w:proofErr w:type="spellEnd"/>
      <w:r w:rsidRPr="00BC2A9A">
        <w:rPr>
          <w:rFonts w:ascii="Arial" w:hAnsi="Arial" w:cs="Arial"/>
          <w:lang w:val="es-CO"/>
        </w:rPr>
        <w:t xml:space="preserve"> David Cortés. </w:t>
      </w:r>
    </w:p>
    <w:p w14:paraId="4A4C352F" w14:textId="77777777" w:rsidR="00BC2A9A" w:rsidRPr="00BC2A9A" w:rsidRDefault="00BC2A9A" w:rsidP="004F61F8">
      <w:pPr>
        <w:spacing w:after="0" w:line="360" w:lineRule="auto"/>
        <w:jc w:val="both"/>
        <w:rPr>
          <w:rFonts w:ascii="Arial" w:hAnsi="Arial" w:cs="Arial"/>
          <w:lang w:val="es-CO"/>
        </w:rPr>
      </w:pPr>
    </w:p>
    <w:p w14:paraId="6DB96965" w14:textId="02AF81E1" w:rsidR="0005688B" w:rsidRPr="00BC2A9A" w:rsidRDefault="0005688B" w:rsidP="004F61F8">
      <w:pPr>
        <w:spacing w:after="0" w:line="360" w:lineRule="auto"/>
        <w:jc w:val="both"/>
        <w:rPr>
          <w:rFonts w:ascii="Arial" w:hAnsi="Arial" w:cs="Arial"/>
          <w:lang w:val="es-CO"/>
        </w:rPr>
      </w:pPr>
      <w:r w:rsidRPr="00BC2A9A">
        <w:rPr>
          <w:rFonts w:ascii="Arial" w:hAnsi="Arial" w:cs="Arial"/>
          <w:lang w:val="es-CO"/>
        </w:rPr>
        <w:lastRenderedPageBreak/>
        <w:t>El 9 de julio de 2021</w:t>
      </w:r>
      <w:r w:rsidR="00BE25C1" w:rsidRPr="00BC2A9A">
        <w:rPr>
          <w:rFonts w:ascii="Arial" w:hAnsi="Arial" w:cs="Arial"/>
          <w:lang w:val="es-CO"/>
        </w:rPr>
        <w:t xml:space="preserve">, </w:t>
      </w:r>
      <w:r w:rsidRPr="00BC2A9A">
        <w:rPr>
          <w:rFonts w:ascii="Arial" w:hAnsi="Arial" w:cs="Arial"/>
          <w:lang w:val="es-CO"/>
        </w:rPr>
        <w:t>la cónyuge del causante pidió a BBVA Seguros De Vida Colombia S.A. pagar la obligación que consta en el pagaré No. 072-9600140007.</w:t>
      </w:r>
      <w:r w:rsidR="005169B0" w:rsidRPr="00BC2A9A">
        <w:rPr>
          <w:rFonts w:ascii="Arial" w:hAnsi="Arial" w:cs="Arial"/>
          <w:lang w:val="es-CO"/>
        </w:rPr>
        <w:t xml:space="preserve"> E</w:t>
      </w:r>
      <w:r w:rsidRPr="00BC2A9A">
        <w:rPr>
          <w:rFonts w:ascii="Arial" w:hAnsi="Arial" w:cs="Arial"/>
          <w:lang w:val="es-CO"/>
        </w:rPr>
        <w:t xml:space="preserve">l 13 de julio de 2021 BBVA Seguros De Vida Colombia S.A. responde indicando que procederá con el pago. </w:t>
      </w:r>
    </w:p>
    <w:p w14:paraId="22164E36" w14:textId="77777777" w:rsidR="00BC2A9A" w:rsidRPr="00BC2A9A" w:rsidRDefault="00BC2A9A" w:rsidP="004F61F8">
      <w:pPr>
        <w:spacing w:after="0" w:line="360" w:lineRule="auto"/>
        <w:jc w:val="both"/>
        <w:rPr>
          <w:rFonts w:ascii="Arial" w:hAnsi="Arial" w:cs="Arial"/>
          <w:lang w:val="es-CO"/>
        </w:rPr>
      </w:pPr>
    </w:p>
    <w:p w14:paraId="7D0D4C3C" w14:textId="68A12FF4" w:rsidR="0005688B" w:rsidRDefault="0005688B" w:rsidP="004F61F8">
      <w:pPr>
        <w:spacing w:after="0" w:line="360" w:lineRule="auto"/>
        <w:jc w:val="both"/>
        <w:rPr>
          <w:rFonts w:ascii="Arial" w:hAnsi="Arial" w:cs="Arial"/>
          <w:lang w:val="es-CO"/>
        </w:rPr>
      </w:pPr>
      <w:r w:rsidRPr="00BC2A9A">
        <w:rPr>
          <w:rFonts w:ascii="Arial" w:hAnsi="Arial" w:cs="Arial"/>
          <w:lang w:val="es-CO"/>
        </w:rPr>
        <w:t>El 28 de julio de 2021 BBVA Seguros De Vida Colombia S.A. objet</w:t>
      </w:r>
      <w:r w:rsidR="005169B0" w:rsidRPr="00BC2A9A">
        <w:rPr>
          <w:rFonts w:ascii="Arial" w:hAnsi="Arial" w:cs="Arial"/>
          <w:lang w:val="es-CO"/>
        </w:rPr>
        <w:t>ó</w:t>
      </w:r>
      <w:r w:rsidRPr="00BC2A9A">
        <w:rPr>
          <w:rFonts w:ascii="Arial" w:hAnsi="Arial" w:cs="Arial"/>
          <w:lang w:val="es-CO"/>
        </w:rPr>
        <w:t xml:space="preserve"> el pago de las indemnizaciones pues en historia clínica del 8 de agosto de 2013 encuentran que el señor Andrés Felipe Cortés </w:t>
      </w:r>
      <w:proofErr w:type="spellStart"/>
      <w:r w:rsidRPr="00BC2A9A">
        <w:rPr>
          <w:rFonts w:ascii="Arial" w:hAnsi="Arial" w:cs="Arial"/>
          <w:lang w:val="es-CO"/>
        </w:rPr>
        <w:t>Cortés</w:t>
      </w:r>
      <w:proofErr w:type="spellEnd"/>
      <w:r w:rsidRPr="00BC2A9A">
        <w:rPr>
          <w:rFonts w:ascii="Arial" w:hAnsi="Arial" w:cs="Arial"/>
          <w:lang w:val="es-CO"/>
        </w:rPr>
        <w:t xml:space="preserve"> (q.e.p.d.), present</w:t>
      </w:r>
      <w:r w:rsidR="005169B0" w:rsidRPr="00BC2A9A">
        <w:rPr>
          <w:rFonts w:ascii="Arial" w:hAnsi="Arial" w:cs="Arial"/>
          <w:lang w:val="es-CO"/>
        </w:rPr>
        <w:t>ó</w:t>
      </w:r>
      <w:r w:rsidRPr="00BC2A9A">
        <w:rPr>
          <w:rFonts w:ascii="Arial" w:hAnsi="Arial" w:cs="Arial"/>
          <w:lang w:val="es-CO"/>
        </w:rPr>
        <w:t xml:space="preserve"> diagnóstico confirmado repetido de hipertensión esencial (primaria) y que este es un hecho relevante que no fue declarado al momento de solicitar los seguros. </w:t>
      </w:r>
    </w:p>
    <w:p w14:paraId="0AB9825B" w14:textId="77777777" w:rsidR="00BC2A9A" w:rsidRPr="00BC2A9A" w:rsidRDefault="00BC2A9A" w:rsidP="004F61F8">
      <w:pPr>
        <w:spacing w:after="0" w:line="360" w:lineRule="auto"/>
        <w:jc w:val="both"/>
        <w:rPr>
          <w:rFonts w:ascii="Arial" w:hAnsi="Arial" w:cs="Arial"/>
          <w:lang w:val="es-CO"/>
        </w:rPr>
      </w:pPr>
    </w:p>
    <w:p w14:paraId="0232A671" w14:textId="77777777" w:rsidR="00902333" w:rsidRPr="00BC2A9A" w:rsidRDefault="0005688B" w:rsidP="004F61F8">
      <w:pPr>
        <w:spacing w:after="0" w:line="360" w:lineRule="auto"/>
        <w:jc w:val="both"/>
        <w:rPr>
          <w:rFonts w:ascii="Arial" w:hAnsi="Arial" w:cs="Arial"/>
          <w:lang w:val="es-CO"/>
        </w:rPr>
      </w:pPr>
      <w:r w:rsidRPr="00BC2A9A">
        <w:rPr>
          <w:rFonts w:ascii="Arial" w:hAnsi="Arial" w:cs="Arial"/>
          <w:lang w:val="es-CO"/>
        </w:rPr>
        <w:t xml:space="preserve">La causa de la muerte del señor Andrés Felipe Cortés </w:t>
      </w:r>
      <w:proofErr w:type="spellStart"/>
      <w:r w:rsidRPr="00BC2A9A">
        <w:rPr>
          <w:rFonts w:ascii="Arial" w:hAnsi="Arial" w:cs="Arial"/>
          <w:lang w:val="es-CO"/>
        </w:rPr>
        <w:t>Cortés</w:t>
      </w:r>
      <w:proofErr w:type="spellEnd"/>
      <w:r w:rsidRPr="00BC2A9A">
        <w:rPr>
          <w:rFonts w:ascii="Arial" w:hAnsi="Arial" w:cs="Arial"/>
          <w:lang w:val="es-CO"/>
        </w:rPr>
        <w:t xml:space="preserve"> (q.e.p.d.) es diferente a la enfermedad conocida.</w:t>
      </w:r>
      <w:r w:rsidR="005A2C74" w:rsidRPr="00BC2A9A">
        <w:rPr>
          <w:rFonts w:ascii="Arial" w:hAnsi="Arial" w:cs="Arial"/>
          <w:lang w:val="es-CO"/>
        </w:rPr>
        <w:t xml:space="preserve"> </w:t>
      </w:r>
    </w:p>
    <w:p w14:paraId="6C27EE47" w14:textId="77777777" w:rsidR="005A2C74" w:rsidRPr="00BC2A9A" w:rsidRDefault="005A2C74" w:rsidP="004F61F8">
      <w:pPr>
        <w:spacing w:after="0" w:line="360" w:lineRule="auto"/>
        <w:jc w:val="both"/>
        <w:rPr>
          <w:rFonts w:ascii="Arial" w:hAnsi="Arial" w:cs="Arial"/>
          <w:lang w:val="es-CO"/>
        </w:rPr>
      </w:pPr>
    </w:p>
    <w:p w14:paraId="52ED0099" w14:textId="77777777" w:rsidR="00A32534" w:rsidRPr="00BC2A9A" w:rsidRDefault="00A32534" w:rsidP="004F61F8">
      <w:pPr>
        <w:pStyle w:val="Prrafodelista"/>
        <w:numPr>
          <w:ilvl w:val="0"/>
          <w:numId w:val="1"/>
        </w:numPr>
        <w:spacing w:after="0" w:line="360" w:lineRule="auto"/>
        <w:jc w:val="both"/>
        <w:rPr>
          <w:rFonts w:ascii="Arial" w:hAnsi="Arial" w:cs="Arial"/>
          <w:b/>
          <w:lang w:val="es-CO"/>
        </w:rPr>
      </w:pPr>
      <w:r w:rsidRPr="00BC2A9A">
        <w:rPr>
          <w:rFonts w:ascii="Arial" w:hAnsi="Arial" w:cs="Arial"/>
          <w:b/>
          <w:lang w:val="es-CO"/>
        </w:rPr>
        <w:t>Pretensiones:</w:t>
      </w:r>
    </w:p>
    <w:p w14:paraId="14BF536B" w14:textId="77777777" w:rsidR="00CA3510" w:rsidRDefault="00CA3510" w:rsidP="004F61F8">
      <w:pPr>
        <w:spacing w:after="0" w:line="360" w:lineRule="auto"/>
        <w:jc w:val="both"/>
        <w:rPr>
          <w:rFonts w:ascii="Arial" w:hAnsi="Arial" w:cs="Arial"/>
          <w:b/>
          <w:lang w:val="es-CO"/>
        </w:rPr>
      </w:pPr>
    </w:p>
    <w:p w14:paraId="693CC03A" w14:textId="6958F517" w:rsidR="0005688B" w:rsidRPr="00BC2A9A" w:rsidRDefault="0005688B" w:rsidP="004F61F8">
      <w:pPr>
        <w:spacing w:after="0" w:line="360" w:lineRule="auto"/>
        <w:jc w:val="both"/>
        <w:rPr>
          <w:rFonts w:ascii="Arial" w:hAnsi="Arial" w:cs="Arial"/>
          <w:b/>
          <w:lang w:val="es-CO"/>
        </w:rPr>
      </w:pPr>
      <w:r w:rsidRPr="00BC2A9A">
        <w:rPr>
          <w:rFonts w:ascii="Arial" w:hAnsi="Arial" w:cs="Arial"/>
          <w:b/>
          <w:lang w:val="es-CO"/>
        </w:rPr>
        <w:t>Condenatorias:</w:t>
      </w:r>
    </w:p>
    <w:p w14:paraId="5AA75852" w14:textId="0AEFDE1B" w:rsidR="0005688B" w:rsidRDefault="0005688B" w:rsidP="004F61F8">
      <w:pPr>
        <w:spacing w:after="0" w:line="360" w:lineRule="auto"/>
        <w:jc w:val="both"/>
        <w:rPr>
          <w:rFonts w:ascii="Arial" w:hAnsi="Arial" w:cs="Arial"/>
          <w:lang w:val="es-CO"/>
        </w:rPr>
      </w:pPr>
      <w:r w:rsidRPr="00BC2A9A">
        <w:rPr>
          <w:rFonts w:ascii="Arial" w:hAnsi="Arial" w:cs="Arial"/>
          <w:lang w:val="es-CO"/>
        </w:rPr>
        <w:t xml:space="preserve">Que BBVA Seguros De Vida Colombia S.A. pague el valor de la obligación insoluta del causante por la suma de $ </w:t>
      </w:r>
      <w:r w:rsidR="006C4586" w:rsidRPr="00BC2A9A">
        <w:rPr>
          <w:rFonts w:ascii="Arial" w:hAnsi="Arial" w:cs="Arial"/>
          <w:lang w:val="es-CO"/>
        </w:rPr>
        <w:t xml:space="preserve">66.885.000 </w:t>
      </w:r>
      <w:r w:rsidRPr="00BC2A9A">
        <w:rPr>
          <w:rFonts w:ascii="Arial" w:hAnsi="Arial" w:cs="Arial"/>
          <w:lang w:val="es-CO"/>
        </w:rPr>
        <w:t xml:space="preserve">al Banco BBVA Colombia S.A. </w:t>
      </w:r>
    </w:p>
    <w:p w14:paraId="2F28680F" w14:textId="77777777" w:rsidR="00CA3510" w:rsidRPr="00BC2A9A" w:rsidRDefault="00CA3510" w:rsidP="004F61F8">
      <w:pPr>
        <w:spacing w:after="0" w:line="360" w:lineRule="auto"/>
        <w:jc w:val="both"/>
        <w:rPr>
          <w:rFonts w:ascii="Arial" w:hAnsi="Arial" w:cs="Arial"/>
          <w:lang w:val="es-CO"/>
        </w:rPr>
      </w:pPr>
    </w:p>
    <w:p w14:paraId="60F4272A" w14:textId="6A879E46" w:rsidR="00DB6813" w:rsidRPr="00BC2A9A" w:rsidRDefault="0005688B" w:rsidP="004F61F8">
      <w:pPr>
        <w:spacing w:after="0" w:line="360" w:lineRule="auto"/>
        <w:jc w:val="both"/>
        <w:rPr>
          <w:rFonts w:ascii="Arial" w:hAnsi="Arial" w:cs="Arial"/>
          <w:b/>
          <w:lang w:val="es-CO"/>
        </w:rPr>
      </w:pPr>
      <w:r w:rsidRPr="00BC2A9A">
        <w:rPr>
          <w:rFonts w:ascii="Arial" w:hAnsi="Arial" w:cs="Arial"/>
          <w:b/>
          <w:lang w:val="es-CO"/>
        </w:rPr>
        <w:t xml:space="preserve">TOTAL: $ </w:t>
      </w:r>
      <w:r w:rsidR="006C4586" w:rsidRPr="00BC2A9A">
        <w:rPr>
          <w:rFonts w:ascii="Arial" w:hAnsi="Arial" w:cs="Arial"/>
          <w:b/>
          <w:bCs/>
          <w:lang w:val="es-CO"/>
        </w:rPr>
        <w:t>66.885.000</w:t>
      </w:r>
      <w:r w:rsidR="006C4586" w:rsidRPr="00BC2A9A">
        <w:rPr>
          <w:rFonts w:ascii="Arial" w:hAnsi="Arial" w:cs="Arial"/>
          <w:lang w:val="es-CO"/>
        </w:rPr>
        <w:t xml:space="preserve">. </w:t>
      </w:r>
    </w:p>
    <w:p w14:paraId="118F6D3F" w14:textId="77777777" w:rsidR="00395C4B" w:rsidRPr="00BC2A9A" w:rsidRDefault="00395C4B" w:rsidP="004F61F8">
      <w:pPr>
        <w:spacing w:after="0" w:line="360" w:lineRule="auto"/>
        <w:jc w:val="both"/>
        <w:rPr>
          <w:rFonts w:ascii="Arial" w:hAnsi="Arial" w:cs="Arial"/>
          <w:b/>
          <w:lang w:val="es-CO"/>
        </w:rPr>
      </w:pPr>
    </w:p>
    <w:p w14:paraId="465ECE72" w14:textId="77777777" w:rsidR="001E0867" w:rsidRPr="00BC2A9A" w:rsidRDefault="001E0867" w:rsidP="004F61F8">
      <w:pPr>
        <w:pStyle w:val="Prrafodelista"/>
        <w:numPr>
          <w:ilvl w:val="0"/>
          <w:numId w:val="1"/>
        </w:numPr>
        <w:spacing w:after="0" w:line="360" w:lineRule="auto"/>
        <w:jc w:val="both"/>
        <w:rPr>
          <w:rFonts w:ascii="Arial" w:hAnsi="Arial" w:cs="Arial"/>
          <w:b/>
          <w:color w:val="000000" w:themeColor="text1"/>
          <w:lang w:val="es-CO"/>
        </w:rPr>
      </w:pPr>
      <w:r w:rsidRPr="00BC2A9A">
        <w:rPr>
          <w:rFonts w:ascii="Arial" w:hAnsi="Arial" w:cs="Arial"/>
          <w:b/>
          <w:color w:val="000000" w:themeColor="text1"/>
          <w:lang w:val="es-CO"/>
        </w:rPr>
        <w:t>Actuaciones:</w:t>
      </w:r>
    </w:p>
    <w:p w14:paraId="3E22CCF9" w14:textId="6C5420D4" w:rsidR="00395C4B" w:rsidRPr="00BC2A9A" w:rsidRDefault="0005688B">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r w:rsidRPr="00BC2A9A">
        <w:rPr>
          <w:rFonts w:ascii="Arial" w:hAnsi="Arial" w:cs="Arial"/>
          <w:color w:val="000000" w:themeColor="text1"/>
          <w:sz w:val="22"/>
          <w:szCs w:val="22"/>
          <w:bdr w:val="none" w:sz="0" w:space="0" w:color="auto" w:frame="1"/>
          <w:lang w:val="es-CO"/>
        </w:rPr>
        <w:t xml:space="preserve">Informo que el </w:t>
      </w:r>
      <w:r w:rsidR="00BE25C1" w:rsidRPr="00BC2A9A">
        <w:rPr>
          <w:rFonts w:ascii="Arial" w:hAnsi="Arial" w:cs="Arial"/>
          <w:color w:val="000000" w:themeColor="text1"/>
          <w:sz w:val="22"/>
          <w:szCs w:val="22"/>
          <w:bdr w:val="none" w:sz="0" w:space="0" w:color="auto" w:frame="1"/>
          <w:lang w:val="es-CO"/>
        </w:rPr>
        <w:t>10</w:t>
      </w:r>
      <w:r w:rsidR="00A74A8E" w:rsidRPr="00BC2A9A">
        <w:rPr>
          <w:rFonts w:ascii="Arial" w:hAnsi="Arial" w:cs="Arial"/>
          <w:color w:val="000000" w:themeColor="text1"/>
          <w:sz w:val="22"/>
          <w:szCs w:val="22"/>
          <w:bdr w:val="none" w:sz="0" w:space="0" w:color="auto" w:frame="1"/>
          <w:lang w:val="es-CO"/>
        </w:rPr>
        <w:t xml:space="preserve"> de </w:t>
      </w:r>
      <w:r w:rsidR="00BE25C1" w:rsidRPr="00BC2A9A">
        <w:rPr>
          <w:rFonts w:ascii="Arial" w:hAnsi="Arial" w:cs="Arial"/>
          <w:color w:val="000000" w:themeColor="text1"/>
          <w:sz w:val="22"/>
          <w:szCs w:val="22"/>
          <w:bdr w:val="none" w:sz="0" w:space="0" w:color="auto" w:frame="1"/>
          <w:lang w:val="es-CO"/>
        </w:rPr>
        <w:t xml:space="preserve">octubre </w:t>
      </w:r>
      <w:r w:rsidRPr="00BC2A9A">
        <w:rPr>
          <w:rFonts w:ascii="Arial" w:hAnsi="Arial" w:cs="Arial"/>
          <w:color w:val="000000" w:themeColor="text1"/>
          <w:sz w:val="22"/>
          <w:szCs w:val="22"/>
          <w:bdr w:val="none" w:sz="0" w:space="0" w:color="auto" w:frame="1"/>
          <w:lang w:val="es-CO"/>
        </w:rPr>
        <w:t>de 2023</w:t>
      </w:r>
      <w:r w:rsidR="00A74A8E" w:rsidRPr="00BC2A9A">
        <w:rPr>
          <w:rFonts w:ascii="Arial" w:hAnsi="Arial" w:cs="Arial"/>
          <w:color w:val="000000" w:themeColor="text1"/>
          <w:sz w:val="22"/>
          <w:szCs w:val="22"/>
          <w:bdr w:val="none" w:sz="0" w:space="0" w:color="auto" w:frame="1"/>
          <w:lang w:val="es-CO"/>
        </w:rPr>
        <w:t xml:space="preserve"> </w:t>
      </w:r>
      <w:r w:rsidR="00395C4B" w:rsidRPr="00BC2A9A">
        <w:rPr>
          <w:rFonts w:ascii="Arial" w:hAnsi="Arial" w:cs="Arial"/>
          <w:color w:val="000000" w:themeColor="text1"/>
          <w:sz w:val="22"/>
          <w:szCs w:val="22"/>
          <w:bdr w:val="none" w:sz="0" w:space="0" w:color="auto" w:frame="1"/>
          <w:lang w:val="es-CO"/>
        </w:rPr>
        <w:t>se radic</w:t>
      </w:r>
      <w:r w:rsidRPr="00BC2A9A">
        <w:rPr>
          <w:rFonts w:ascii="Arial" w:hAnsi="Arial" w:cs="Arial"/>
          <w:color w:val="000000" w:themeColor="text1"/>
          <w:sz w:val="22"/>
          <w:szCs w:val="22"/>
          <w:bdr w:val="none" w:sz="0" w:space="0" w:color="auto" w:frame="1"/>
          <w:lang w:val="es-CO"/>
        </w:rPr>
        <w:t>ó la contestación</w:t>
      </w:r>
      <w:r w:rsidR="00BE25C1" w:rsidRPr="00BC2A9A">
        <w:rPr>
          <w:rFonts w:ascii="Arial" w:hAnsi="Arial" w:cs="Arial"/>
          <w:color w:val="000000" w:themeColor="text1"/>
          <w:sz w:val="22"/>
          <w:szCs w:val="22"/>
          <w:bdr w:val="none" w:sz="0" w:space="0" w:color="auto" w:frame="1"/>
          <w:lang w:val="es-CO"/>
        </w:rPr>
        <w:t xml:space="preserve"> a la reforma</w:t>
      </w:r>
      <w:r w:rsidRPr="00BC2A9A">
        <w:rPr>
          <w:rFonts w:ascii="Arial" w:hAnsi="Arial" w:cs="Arial"/>
          <w:color w:val="000000" w:themeColor="text1"/>
          <w:sz w:val="22"/>
          <w:szCs w:val="22"/>
          <w:bdr w:val="none" w:sz="0" w:space="0" w:color="auto" w:frame="1"/>
          <w:lang w:val="es-CO"/>
        </w:rPr>
        <w:t xml:space="preserve"> de la demanda. </w:t>
      </w:r>
    </w:p>
    <w:p w14:paraId="581E32F7" w14:textId="77777777" w:rsidR="0005688B" w:rsidRPr="00BC2A9A" w:rsidRDefault="0005688B" w:rsidP="004F61F8">
      <w:pPr>
        <w:spacing w:after="0" w:line="360" w:lineRule="auto"/>
        <w:rPr>
          <w:rFonts w:ascii="Arial" w:hAnsi="Arial" w:cs="Arial"/>
          <w:bdr w:val="none" w:sz="0" w:space="0" w:color="auto" w:frame="1"/>
          <w:lang w:val="es-CO"/>
        </w:rPr>
      </w:pPr>
    </w:p>
    <w:p w14:paraId="199604A6" w14:textId="77777777" w:rsidR="00395C4B" w:rsidRPr="00BC2A9A" w:rsidRDefault="0005688B">
      <w:pPr>
        <w:pStyle w:val="NormalWeb"/>
        <w:numPr>
          <w:ilvl w:val="0"/>
          <w:numId w:val="1"/>
        </w:numPr>
        <w:shd w:val="clear" w:color="auto" w:fill="FFFFFF"/>
        <w:spacing w:before="0" w:beforeAutospacing="0" w:after="0" w:afterAutospacing="0" w:line="360" w:lineRule="auto"/>
        <w:jc w:val="both"/>
        <w:rPr>
          <w:rFonts w:ascii="Arial" w:hAnsi="Arial" w:cs="Arial"/>
          <w:b/>
          <w:color w:val="000000" w:themeColor="text1"/>
          <w:sz w:val="22"/>
          <w:szCs w:val="22"/>
          <w:bdr w:val="none" w:sz="0" w:space="0" w:color="auto" w:frame="1"/>
          <w:lang w:val="es-CO"/>
        </w:rPr>
      </w:pPr>
      <w:r w:rsidRPr="00BC2A9A">
        <w:rPr>
          <w:rFonts w:ascii="Arial" w:hAnsi="Arial" w:cs="Arial"/>
          <w:b/>
          <w:color w:val="000000" w:themeColor="text1"/>
          <w:sz w:val="22"/>
          <w:szCs w:val="22"/>
          <w:bdr w:val="none" w:sz="0" w:space="0" w:color="auto" w:frame="1"/>
          <w:lang w:val="es-CO"/>
        </w:rPr>
        <w:t>Calificación de la contingencia:</w:t>
      </w:r>
      <w:r w:rsidR="00395C4B" w:rsidRPr="00BC2A9A">
        <w:rPr>
          <w:rFonts w:ascii="Arial" w:hAnsi="Arial" w:cs="Arial"/>
          <w:b/>
          <w:color w:val="000000" w:themeColor="text1"/>
          <w:sz w:val="22"/>
          <w:szCs w:val="22"/>
          <w:bdr w:val="none" w:sz="0" w:space="0" w:color="auto" w:frame="1"/>
          <w:lang w:val="es-CO"/>
        </w:rPr>
        <w:t xml:space="preserve"> </w:t>
      </w:r>
    </w:p>
    <w:p w14:paraId="1D4908EB" w14:textId="77777777" w:rsidR="006A5AA2" w:rsidRDefault="006A5AA2" w:rsidP="004F61F8">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p>
    <w:p w14:paraId="2B3D22C2" w14:textId="15E7ECDA" w:rsidR="0005688B" w:rsidRDefault="0005688B" w:rsidP="004F61F8">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r w:rsidRPr="00BC2A9A">
        <w:rPr>
          <w:rFonts w:ascii="Arial" w:hAnsi="Arial" w:cs="Arial"/>
          <w:color w:val="000000" w:themeColor="text1"/>
          <w:sz w:val="22"/>
          <w:szCs w:val="22"/>
          <w:bdr w:val="none" w:sz="0" w:space="0" w:color="auto" w:frame="1"/>
          <w:lang w:val="es-CO"/>
        </w:rPr>
        <w:t xml:space="preserve">La contingencia se califica como </w:t>
      </w:r>
      <w:r w:rsidRPr="00BC2A9A">
        <w:rPr>
          <w:rFonts w:ascii="Arial" w:hAnsi="Arial" w:cs="Arial"/>
          <w:b/>
          <w:color w:val="000000" w:themeColor="text1"/>
          <w:sz w:val="22"/>
          <w:szCs w:val="22"/>
          <w:bdr w:val="none" w:sz="0" w:space="0" w:color="auto" w:frame="1"/>
          <w:lang w:val="es-CO"/>
        </w:rPr>
        <w:t>EVENTUAL</w:t>
      </w:r>
      <w:r w:rsidRPr="00BC2A9A">
        <w:rPr>
          <w:rFonts w:ascii="Arial" w:hAnsi="Arial" w:cs="Arial"/>
          <w:color w:val="000000" w:themeColor="text1"/>
          <w:sz w:val="22"/>
          <w:szCs w:val="22"/>
          <w:bdr w:val="none" w:sz="0" w:space="0" w:color="auto" w:frame="1"/>
          <w:lang w:val="es-CO"/>
        </w:rPr>
        <w:t>. toda vez que</w:t>
      </w:r>
      <w:r w:rsidR="005169B0" w:rsidRPr="00BC2A9A">
        <w:rPr>
          <w:rFonts w:ascii="Arial" w:hAnsi="Arial" w:cs="Arial"/>
          <w:color w:val="000000" w:themeColor="text1"/>
          <w:sz w:val="22"/>
          <w:szCs w:val="22"/>
          <w:bdr w:val="none" w:sz="0" w:space="0" w:color="auto" w:frame="1"/>
          <w:lang w:val="es-CO"/>
        </w:rPr>
        <w:t>, si bien la póliza presta cobertura temporal y material,</w:t>
      </w:r>
      <w:r w:rsidRPr="00BC2A9A">
        <w:rPr>
          <w:rFonts w:ascii="Arial" w:hAnsi="Arial" w:cs="Arial"/>
          <w:color w:val="000000" w:themeColor="text1"/>
          <w:sz w:val="22"/>
          <w:szCs w:val="22"/>
          <w:bdr w:val="none" w:sz="0" w:space="0" w:color="auto" w:frame="1"/>
          <w:lang w:val="es-CO"/>
        </w:rPr>
        <w:t xml:space="preserve"> la obligación indemnizatoria de la Compañía Aseguradora dependerá del debate probatorio que se surta en el proceso. </w:t>
      </w:r>
    </w:p>
    <w:p w14:paraId="7D7613A0" w14:textId="77777777" w:rsidR="006A5AA2" w:rsidRPr="00BC2A9A" w:rsidRDefault="006A5AA2" w:rsidP="004F61F8">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p>
    <w:p w14:paraId="636B26C5" w14:textId="35DBD650" w:rsidR="0005688B" w:rsidRDefault="0005688B" w:rsidP="004F61F8">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r w:rsidRPr="00BC2A9A">
        <w:rPr>
          <w:rFonts w:ascii="Arial" w:hAnsi="Arial" w:cs="Arial"/>
          <w:color w:val="000000" w:themeColor="text1"/>
          <w:sz w:val="22"/>
          <w:szCs w:val="22"/>
          <w:bdr w:val="none" w:sz="0" w:space="0" w:color="auto" w:frame="1"/>
          <w:lang w:val="es-CO"/>
        </w:rPr>
        <w:t xml:space="preserve">La Póliza de Seguro Grupo Vida Deudores </w:t>
      </w:r>
      <w:r w:rsidR="00F074C5" w:rsidRPr="00BC2A9A">
        <w:rPr>
          <w:rFonts w:ascii="Arial" w:hAnsi="Arial" w:cs="Arial"/>
          <w:color w:val="000000" w:themeColor="text1"/>
          <w:sz w:val="22"/>
          <w:szCs w:val="22"/>
          <w:bdr w:val="none" w:sz="0" w:space="0" w:color="auto" w:frame="1"/>
          <w:lang w:val="es-CO"/>
        </w:rPr>
        <w:t xml:space="preserve">No. 22353 </w:t>
      </w:r>
      <w:r w:rsidRPr="00BC2A9A">
        <w:rPr>
          <w:rFonts w:ascii="Arial" w:hAnsi="Arial" w:cs="Arial"/>
          <w:color w:val="000000" w:themeColor="text1"/>
          <w:sz w:val="22"/>
          <w:szCs w:val="22"/>
          <w:bdr w:val="none" w:sz="0" w:space="0" w:color="auto" w:frame="1"/>
          <w:lang w:val="es-CO"/>
        </w:rPr>
        <w:t xml:space="preserve">que garantizaba el pago de la obligación financiera </w:t>
      </w:r>
      <w:r w:rsidR="00F074C5" w:rsidRPr="00BC2A9A">
        <w:rPr>
          <w:rFonts w:ascii="Arial" w:hAnsi="Arial" w:cs="Arial"/>
          <w:color w:val="000000" w:themeColor="text1"/>
          <w:sz w:val="22"/>
          <w:szCs w:val="22"/>
          <w:bdr w:val="none" w:sz="0" w:space="0" w:color="auto" w:frame="1"/>
          <w:lang w:val="es-CO"/>
        </w:rPr>
        <w:t>No. 0013-0072-52-9600140007</w:t>
      </w:r>
      <w:r w:rsidRPr="00BC2A9A">
        <w:rPr>
          <w:rFonts w:ascii="Arial" w:hAnsi="Arial" w:cs="Arial"/>
          <w:color w:val="000000" w:themeColor="text1"/>
          <w:sz w:val="22"/>
          <w:szCs w:val="22"/>
          <w:bdr w:val="none" w:sz="0" w:space="0" w:color="auto" w:frame="1"/>
          <w:lang w:val="es-CO"/>
        </w:rPr>
        <w:t xml:space="preserve">, presta cobertura material y temporal, de conformidad con los hechos y pretensiones expuestas en el líbelo de la demanda. Frente </w:t>
      </w:r>
      <w:r w:rsidRPr="00BC2A9A">
        <w:rPr>
          <w:rFonts w:ascii="Arial" w:hAnsi="Arial" w:cs="Arial"/>
          <w:color w:val="000000" w:themeColor="text1"/>
          <w:sz w:val="22"/>
          <w:szCs w:val="22"/>
          <w:bdr w:val="none" w:sz="0" w:space="0" w:color="auto" w:frame="1"/>
          <w:lang w:val="es-CO"/>
        </w:rPr>
        <w:lastRenderedPageBreak/>
        <w:t xml:space="preserve">a la cobertura temporal, debe señalarse que </w:t>
      </w:r>
      <w:r w:rsidR="00F074C5" w:rsidRPr="00BC2A9A">
        <w:rPr>
          <w:rFonts w:ascii="Arial" w:hAnsi="Arial" w:cs="Arial"/>
          <w:color w:val="000000" w:themeColor="text1"/>
          <w:sz w:val="22"/>
          <w:szCs w:val="22"/>
          <w:bdr w:val="none" w:sz="0" w:space="0" w:color="auto" w:frame="1"/>
          <w:lang w:val="es-CO"/>
        </w:rPr>
        <w:t>la muerte</w:t>
      </w:r>
      <w:r w:rsidRPr="00BC2A9A">
        <w:rPr>
          <w:rFonts w:ascii="Arial" w:hAnsi="Arial" w:cs="Arial"/>
          <w:color w:val="000000" w:themeColor="text1"/>
          <w:sz w:val="22"/>
          <w:szCs w:val="22"/>
          <w:bdr w:val="none" w:sz="0" w:space="0" w:color="auto" w:frame="1"/>
          <w:lang w:val="es-CO"/>
        </w:rPr>
        <w:t xml:space="preserve"> de</w:t>
      </w:r>
      <w:r w:rsidR="00F074C5" w:rsidRPr="00BC2A9A">
        <w:rPr>
          <w:rFonts w:ascii="Arial" w:hAnsi="Arial" w:cs="Arial"/>
          <w:color w:val="000000" w:themeColor="text1"/>
          <w:sz w:val="22"/>
          <w:szCs w:val="22"/>
          <w:bdr w:val="none" w:sz="0" w:space="0" w:color="auto" w:frame="1"/>
          <w:lang w:val="es-CO"/>
        </w:rPr>
        <w:t>l</w:t>
      </w:r>
      <w:r w:rsidRPr="00BC2A9A">
        <w:rPr>
          <w:rFonts w:ascii="Arial" w:hAnsi="Arial" w:cs="Arial"/>
          <w:color w:val="000000" w:themeColor="text1"/>
          <w:sz w:val="22"/>
          <w:szCs w:val="22"/>
          <w:bdr w:val="none" w:sz="0" w:space="0" w:color="auto" w:frame="1"/>
          <w:lang w:val="es-CO"/>
        </w:rPr>
        <w:t xml:space="preserve"> </w:t>
      </w:r>
      <w:r w:rsidR="00F074C5" w:rsidRPr="00BC2A9A">
        <w:rPr>
          <w:rFonts w:ascii="Arial" w:hAnsi="Arial" w:cs="Arial"/>
          <w:color w:val="000000" w:themeColor="text1"/>
          <w:sz w:val="22"/>
          <w:szCs w:val="22"/>
          <w:bdr w:val="none" w:sz="0" w:space="0" w:color="auto" w:frame="1"/>
          <w:lang w:val="es-CO"/>
        </w:rPr>
        <w:t xml:space="preserve">asegurado ocurrió el día </w:t>
      </w:r>
      <w:r w:rsidRPr="00BC2A9A">
        <w:rPr>
          <w:rFonts w:ascii="Arial" w:hAnsi="Arial" w:cs="Arial"/>
          <w:color w:val="000000" w:themeColor="text1"/>
          <w:sz w:val="22"/>
          <w:szCs w:val="22"/>
          <w:bdr w:val="none" w:sz="0" w:space="0" w:color="auto" w:frame="1"/>
          <w:lang w:val="es-CO"/>
        </w:rPr>
        <w:t xml:space="preserve">1 de </w:t>
      </w:r>
      <w:r w:rsidR="00F074C5" w:rsidRPr="00BC2A9A">
        <w:rPr>
          <w:rFonts w:ascii="Arial" w:hAnsi="Arial" w:cs="Arial"/>
          <w:color w:val="000000" w:themeColor="text1"/>
          <w:sz w:val="22"/>
          <w:szCs w:val="22"/>
          <w:bdr w:val="none" w:sz="0" w:space="0" w:color="auto" w:frame="1"/>
          <w:lang w:val="es-CO"/>
        </w:rPr>
        <w:t>julio</w:t>
      </w:r>
      <w:r w:rsidRPr="00BC2A9A">
        <w:rPr>
          <w:rFonts w:ascii="Arial" w:hAnsi="Arial" w:cs="Arial"/>
          <w:color w:val="000000" w:themeColor="text1"/>
          <w:sz w:val="22"/>
          <w:szCs w:val="22"/>
          <w:bdr w:val="none" w:sz="0" w:space="0" w:color="auto" w:frame="1"/>
          <w:lang w:val="es-CO"/>
        </w:rPr>
        <w:t xml:space="preserve"> de 202</w:t>
      </w:r>
      <w:r w:rsidR="00F074C5" w:rsidRPr="00BC2A9A">
        <w:rPr>
          <w:rFonts w:ascii="Arial" w:hAnsi="Arial" w:cs="Arial"/>
          <w:color w:val="000000" w:themeColor="text1"/>
          <w:sz w:val="22"/>
          <w:szCs w:val="22"/>
          <w:bdr w:val="none" w:sz="0" w:space="0" w:color="auto" w:frame="1"/>
          <w:lang w:val="es-CO"/>
        </w:rPr>
        <w:t>1</w:t>
      </w:r>
      <w:r w:rsidRPr="00BC2A9A">
        <w:rPr>
          <w:rFonts w:ascii="Arial" w:hAnsi="Arial" w:cs="Arial"/>
          <w:color w:val="000000" w:themeColor="text1"/>
          <w:sz w:val="22"/>
          <w:szCs w:val="22"/>
          <w:bdr w:val="none" w:sz="0" w:space="0" w:color="auto" w:frame="1"/>
          <w:lang w:val="es-CO"/>
        </w:rPr>
        <w:t xml:space="preserve">, esto es, dentro de la vigencia de la póliza de Seguro Grupo Vida Deudores, pues la misma fue suscrita el </w:t>
      </w:r>
      <w:r w:rsidR="00F074C5" w:rsidRPr="00BC2A9A">
        <w:rPr>
          <w:rFonts w:ascii="Arial" w:hAnsi="Arial" w:cs="Arial"/>
          <w:color w:val="000000" w:themeColor="text1"/>
          <w:sz w:val="22"/>
          <w:szCs w:val="22"/>
          <w:bdr w:val="none" w:sz="0" w:space="0" w:color="auto" w:frame="1"/>
          <w:lang w:val="es-CO"/>
        </w:rPr>
        <w:t>28</w:t>
      </w:r>
      <w:r w:rsidRPr="00BC2A9A">
        <w:rPr>
          <w:rFonts w:ascii="Arial" w:hAnsi="Arial" w:cs="Arial"/>
          <w:color w:val="000000" w:themeColor="text1"/>
          <w:sz w:val="22"/>
          <w:szCs w:val="22"/>
          <w:bdr w:val="none" w:sz="0" w:space="0" w:color="auto" w:frame="1"/>
          <w:lang w:val="es-CO"/>
        </w:rPr>
        <w:t xml:space="preserve"> de </w:t>
      </w:r>
      <w:r w:rsidR="00F074C5" w:rsidRPr="00BC2A9A">
        <w:rPr>
          <w:rFonts w:ascii="Arial" w:hAnsi="Arial" w:cs="Arial"/>
          <w:color w:val="000000" w:themeColor="text1"/>
          <w:sz w:val="22"/>
          <w:szCs w:val="22"/>
          <w:bdr w:val="none" w:sz="0" w:space="0" w:color="auto" w:frame="1"/>
          <w:lang w:val="es-CO"/>
        </w:rPr>
        <w:t xml:space="preserve">abril </w:t>
      </w:r>
      <w:r w:rsidRPr="00BC2A9A">
        <w:rPr>
          <w:rFonts w:ascii="Arial" w:hAnsi="Arial" w:cs="Arial"/>
          <w:color w:val="000000" w:themeColor="text1"/>
          <w:sz w:val="22"/>
          <w:szCs w:val="22"/>
          <w:bdr w:val="none" w:sz="0" w:space="0" w:color="auto" w:frame="1"/>
          <w:lang w:val="es-CO"/>
        </w:rPr>
        <w:t>de 20</w:t>
      </w:r>
      <w:r w:rsidR="00F074C5" w:rsidRPr="00BC2A9A">
        <w:rPr>
          <w:rFonts w:ascii="Arial" w:hAnsi="Arial" w:cs="Arial"/>
          <w:color w:val="000000" w:themeColor="text1"/>
          <w:sz w:val="22"/>
          <w:szCs w:val="22"/>
          <w:bdr w:val="none" w:sz="0" w:space="0" w:color="auto" w:frame="1"/>
          <w:lang w:val="es-CO"/>
        </w:rPr>
        <w:t>16</w:t>
      </w:r>
      <w:r w:rsidRPr="00BC2A9A">
        <w:rPr>
          <w:rFonts w:ascii="Arial" w:hAnsi="Arial" w:cs="Arial"/>
          <w:color w:val="000000" w:themeColor="text1"/>
          <w:sz w:val="22"/>
          <w:szCs w:val="22"/>
          <w:bdr w:val="none" w:sz="0" w:space="0" w:color="auto" w:frame="1"/>
          <w:lang w:val="es-CO"/>
        </w:rPr>
        <w:t xml:space="preserve"> y</w:t>
      </w:r>
      <w:r w:rsidR="005D578F" w:rsidRPr="00BC2A9A">
        <w:rPr>
          <w:rFonts w:ascii="Arial" w:hAnsi="Arial" w:cs="Arial"/>
          <w:color w:val="000000" w:themeColor="text1"/>
          <w:sz w:val="22"/>
          <w:szCs w:val="22"/>
          <w:bdr w:val="none" w:sz="0" w:space="0" w:color="auto" w:frame="1"/>
          <w:lang w:val="es-CO"/>
        </w:rPr>
        <w:t xml:space="preserve"> actualmente está vigente.</w:t>
      </w:r>
      <w:r w:rsidRPr="00BC2A9A">
        <w:rPr>
          <w:rFonts w:ascii="Arial" w:hAnsi="Arial" w:cs="Arial"/>
          <w:color w:val="000000" w:themeColor="text1"/>
          <w:sz w:val="22"/>
          <w:szCs w:val="22"/>
          <w:bdr w:val="none" w:sz="0" w:space="0" w:color="auto" w:frame="1"/>
          <w:lang w:val="es-CO"/>
        </w:rPr>
        <w:t xml:space="preserve"> Aunado a ello, presta cobertura material en tanto ampara </w:t>
      </w:r>
      <w:r w:rsidR="005D578F" w:rsidRPr="00BC2A9A">
        <w:rPr>
          <w:rFonts w:ascii="Arial" w:hAnsi="Arial" w:cs="Arial"/>
          <w:color w:val="000000" w:themeColor="text1"/>
          <w:sz w:val="22"/>
          <w:szCs w:val="22"/>
          <w:bdr w:val="none" w:sz="0" w:space="0" w:color="auto" w:frame="1"/>
          <w:lang w:val="es-CO"/>
        </w:rPr>
        <w:t>la “</w:t>
      </w:r>
      <w:r w:rsidR="005D578F" w:rsidRPr="00BC2A9A">
        <w:rPr>
          <w:rFonts w:ascii="Arial" w:hAnsi="Arial" w:cs="Arial"/>
          <w:i/>
          <w:color w:val="000000" w:themeColor="text1"/>
          <w:sz w:val="22"/>
          <w:szCs w:val="22"/>
          <w:bdr w:val="none" w:sz="0" w:space="0" w:color="auto" w:frame="1"/>
          <w:lang w:val="es-CO"/>
        </w:rPr>
        <w:t>muerte por cualquier causa</w:t>
      </w:r>
      <w:r w:rsidR="005D578F" w:rsidRPr="00BC2A9A">
        <w:rPr>
          <w:rFonts w:ascii="Arial" w:hAnsi="Arial" w:cs="Arial"/>
          <w:color w:val="000000" w:themeColor="text1"/>
          <w:sz w:val="22"/>
          <w:szCs w:val="22"/>
          <w:bdr w:val="none" w:sz="0" w:space="0" w:color="auto" w:frame="1"/>
          <w:lang w:val="es-CO"/>
        </w:rPr>
        <w:t xml:space="preserve">” </w:t>
      </w:r>
      <w:r w:rsidRPr="00BC2A9A">
        <w:rPr>
          <w:rFonts w:ascii="Arial" w:hAnsi="Arial" w:cs="Arial"/>
          <w:color w:val="000000" w:themeColor="text1"/>
          <w:sz w:val="22"/>
          <w:szCs w:val="22"/>
          <w:bdr w:val="none" w:sz="0" w:space="0" w:color="auto" w:frame="1"/>
          <w:lang w:val="es-CO"/>
        </w:rPr>
        <w:t>de</w:t>
      </w:r>
      <w:r w:rsidR="005D578F" w:rsidRPr="00BC2A9A">
        <w:rPr>
          <w:rFonts w:ascii="Arial" w:hAnsi="Arial" w:cs="Arial"/>
          <w:color w:val="000000" w:themeColor="text1"/>
          <w:sz w:val="22"/>
          <w:szCs w:val="22"/>
          <w:bdr w:val="none" w:sz="0" w:space="0" w:color="auto" w:frame="1"/>
          <w:lang w:val="es-CO"/>
        </w:rPr>
        <w:t>l</w:t>
      </w:r>
      <w:r w:rsidRPr="00BC2A9A">
        <w:rPr>
          <w:rFonts w:ascii="Arial" w:hAnsi="Arial" w:cs="Arial"/>
          <w:color w:val="000000" w:themeColor="text1"/>
          <w:sz w:val="22"/>
          <w:szCs w:val="22"/>
          <w:bdr w:val="none" w:sz="0" w:space="0" w:color="auto" w:frame="1"/>
          <w:lang w:val="es-CO"/>
        </w:rPr>
        <w:t xml:space="preserve"> </w:t>
      </w:r>
      <w:r w:rsidR="005D578F" w:rsidRPr="00BC2A9A">
        <w:rPr>
          <w:rFonts w:ascii="Arial" w:hAnsi="Arial" w:cs="Arial"/>
          <w:color w:val="000000" w:themeColor="text1"/>
          <w:sz w:val="22"/>
          <w:szCs w:val="22"/>
          <w:bdr w:val="none" w:sz="0" w:space="0" w:color="auto" w:frame="1"/>
          <w:lang w:val="es-CO"/>
        </w:rPr>
        <w:t>asegurado</w:t>
      </w:r>
      <w:r w:rsidRPr="00BC2A9A">
        <w:rPr>
          <w:rFonts w:ascii="Arial" w:hAnsi="Arial" w:cs="Arial"/>
          <w:color w:val="000000" w:themeColor="text1"/>
          <w:sz w:val="22"/>
          <w:szCs w:val="22"/>
          <w:bdr w:val="none" w:sz="0" w:space="0" w:color="auto" w:frame="1"/>
          <w:lang w:val="es-CO"/>
        </w:rPr>
        <w:t xml:space="preserve">, riesgo que se encuentra amparado en las coberturas de la póliza.  </w:t>
      </w:r>
    </w:p>
    <w:p w14:paraId="4DB99833" w14:textId="77777777" w:rsidR="006A5AA2" w:rsidRPr="00BC2A9A" w:rsidRDefault="006A5AA2" w:rsidP="004F61F8">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p>
    <w:p w14:paraId="20BB398C" w14:textId="587B2CAF" w:rsidR="0005688B" w:rsidRPr="00BC2A9A" w:rsidRDefault="0005688B">
      <w:pPr>
        <w:pStyle w:val="Piedepgina"/>
        <w:shd w:val="clear" w:color="auto" w:fill="FFFFFF"/>
        <w:spacing w:line="360" w:lineRule="auto"/>
        <w:jc w:val="both"/>
        <w:rPr>
          <w:rFonts w:ascii="Arial" w:hAnsi="Arial" w:cs="Arial"/>
          <w:color w:val="000000" w:themeColor="text1"/>
          <w:bdr w:val="none" w:sz="0" w:space="0" w:color="auto" w:frame="1"/>
          <w:lang w:val="es-CO"/>
        </w:rPr>
      </w:pPr>
      <w:r w:rsidRPr="00BC2A9A">
        <w:rPr>
          <w:rFonts w:ascii="Arial" w:hAnsi="Arial" w:cs="Arial"/>
          <w:color w:val="000000" w:themeColor="text1"/>
          <w:bdr w:val="none" w:sz="0" w:space="0" w:color="auto" w:frame="1"/>
          <w:lang w:val="es-CO"/>
        </w:rPr>
        <w:t>Sin embargo, existen elementos de prueba que podrían acreditar la existenci</w:t>
      </w:r>
      <w:r w:rsidR="004A7311" w:rsidRPr="00BC2A9A">
        <w:rPr>
          <w:rFonts w:ascii="Arial" w:hAnsi="Arial" w:cs="Arial"/>
          <w:color w:val="000000" w:themeColor="text1"/>
          <w:bdr w:val="none" w:sz="0" w:space="0" w:color="auto" w:frame="1"/>
          <w:lang w:val="es-CO"/>
        </w:rPr>
        <w:t>a de</w:t>
      </w:r>
      <w:r w:rsidR="005169B0" w:rsidRPr="00BC2A9A">
        <w:rPr>
          <w:rFonts w:ascii="Arial" w:hAnsi="Arial" w:cs="Arial"/>
          <w:color w:val="000000" w:themeColor="text1"/>
          <w:bdr w:val="none" w:sz="0" w:space="0" w:color="auto" w:frame="1"/>
          <w:lang w:val="es-CO"/>
        </w:rPr>
        <w:t xml:space="preserve"> la</w:t>
      </w:r>
      <w:r w:rsidR="004A7311" w:rsidRPr="00BC2A9A">
        <w:rPr>
          <w:rFonts w:ascii="Arial" w:hAnsi="Arial" w:cs="Arial"/>
          <w:color w:val="000000" w:themeColor="text1"/>
          <w:bdr w:val="none" w:sz="0" w:space="0" w:color="auto" w:frame="1"/>
          <w:lang w:val="es-CO"/>
        </w:rPr>
        <w:t xml:space="preserve"> nulidad </w:t>
      </w:r>
      <w:r w:rsidR="005169B0" w:rsidRPr="00BC2A9A">
        <w:rPr>
          <w:rFonts w:ascii="Arial" w:hAnsi="Arial" w:cs="Arial"/>
          <w:color w:val="000000" w:themeColor="text1"/>
          <w:bdr w:val="none" w:sz="0" w:space="0" w:color="auto" w:frame="1"/>
          <w:lang w:val="es-CO"/>
        </w:rPr>
        <w:t>relativa d</w:t>
      </w:r>
      <w:r w:rsidR="004A7311" w:rsidRPr="00BC2A9A">
        <w:rPr>
          <w:rFonts w:ascii="Arial" w:hAnsi="Arial" w:cs="Arial"/>
          <w:color w:val="000000" w:themeColor="text1"/>
          <w:bdr w:val="none" w:sz="0" w:space="0" w:color="auto" w:frame="1"/>
          <w:lang w:val="es-CO"/>
        </w:rPr>
        <w:t>el contrato de s</w:t>
      </w:r>
      <w:r w:rsidRPr="00BC2A9A">
        <w:rPr>
          <w:rFonts w:ascii="Arial" w:hAnsi="Arial" w:cs="Arial"/>
          <w:color w:val="000000" w:themeColor="text1"/>
          <w:bdr w:val="none" w:sz="0" w:space="0" w:color="auto" w:frame="1"/>
          <w:lang w:val="es-CO"/>
        </w:rPr>
        <w:t>eguro como consecuencia de la reticencia.</w:t>
      </w:r>
      <w:r w:rsidR="004A7311" w:rsidRPr="00BC2A9A">
        <w:rPr>
          <w:rFonts w:ascii="Arial" w:hAnsi="Arial" w:cs="Arial"/>
          <w:color w:val="000000" w:themeColor="text1"/>
          <w:bdr w:val="none" w:sz="0" w:space="0" w:color="auto" w:frame="1"/>
          <w:lang w:val="es-CO"/>
        </w:rPr>
        <w:t xml:space="preserve"> Lo anterior, comoquiera que </w:t>
      </w:r>
      <w:r w:rsidR="00BE25C1" w:rsidRPr="00BC2A9A">
        <w:rPr>
          <w:rFonts w:ascii="Arial" w:hAnsi="Arial" w:cs="Arial"/>
          <w:b/>
          <w:bCs/>
          <w:color w:val="000000" w:themeColor="text1"/>
          <w:bdr w:val="none" w:sz="0" w:space="0" w:color="auto" w:frame="1"/>
          <w:lang w:val="es-CO"/>
        </w:rPr>
        <w:t>i)</w:t>
      </w:r>
      <w:r w:rsidR="00BE25C1" w:rsidRPr="00BC2A9A">
        <w:rPr>
          <w:rFonts w:ascii="Arial" w:hAnsi="Arial" w:cs="Arial"/>
          <w:color w:val="000000" w:themeColor="text1"/>
          <w:bdr w:val="none" w:sz="0" w:space="0" w:color="auto" w:frame="1"/>
          <w:lang w:val="es-CO"/>
        </w:rPr>
        <w:t xml:space="preserve"> </w:t>
      </w:r>
      <w:r w:rsidR="004A7311" w:rsidRPr="00BC2A9A">
        <w:rPr>
          <w:rFonts w:ascii="Arial" w:hAnsi="Arial" w:cs="Arial"/>
          <w:color w:val="000000" w:themeColor="text1"/>
          <w:bdr w:val="none" w:sz="0" w:space="0" w:color="auto" w:frame="1"/>
          <w:lang w:val="es-CO"/>
        </w:rPr>
        <w:t>el señor</w:t>
      </w:r>
      <w:r w:rsidRPr="00BC2A9A">
        <w:rPr>
          <w:rFonts w:ascii="Arial" w:hAnsi="Arial" w:cs="Arial"/>
          <w:color w:val="000000" w:themeColor="text1"/>
          <w:bdr w:val="none" w:sz="0" w:space="0" w:color="auto" w:frame="1"/>
          <w:lang w:val="es-CO"/>
        </w:rPr>
        <w:t xml:space="preserve"> </w:t>
      </w:r>
      <w:r w:rsidR="004A7311" w:rsidRPr="00BC2A9A">
        <w:rPr>
          <w:rFonts w:ascii="Arial" w:hAnsi="Arial" w:cs="Arial"/>
          <w:lang w:val="es-CO"/>
        </w:rPr>
        <w:t xml:space="preserve">Andrés Felipe Cortés </w:t>
      </w:r>
      <w:proofErr w:type="spellStart"/>
      <w:r w:rsidR="004A7311" w:rsidRPr="00BC2A9A">
        <w:rPr>
          <w:rFonts w:ascii="Arial" w:hAnsi="Arial" w:cs="Arial"/>
          <w:lang w:val="es-CO"/>
        </w:rPr>
        <w:t>Cortés</w:t>
      </w:r>
      <w:proofErr w:type="spellEnd"/>
      <w:r w:rsidR="004A7311" w:rsidRPr="00BC2A9A">
        <w:rPr>
          <w:rFonts w:ascii="Arial" w:hAnsi="Arial" w:cs="Arial"/>
          <w:lang w:val="es-CO"/>
        </w:rPr>
        <w:t xml:space="preserve"> (q.e.p.d.) </w:t>
      </w:r>
      <w:r w:rsidRPr="00BC2A9A">
        <w:rPr>
          <w:rFonts w:ascii="Arial" w:hAnsi="Arial" w:cs="Arial"/>
          <w:color w:val="000000" w:themeColor="text1"/>
          <w:bdr w:val="none" w:sz="0" w:space="0" w:color="auto" w:frame="1"/>
          <w:lang w:val="es-CO"/>
        </w:rPr>
        <w:t xml:space="preserve">tenía un diagnóstico previo de </w:t>
      </w:r>
      <w:r w:rsidR="004A7311" w:rsidRPr="00BC2A9A">
        <w:rPr>
          <w:rFonts w:ascii="Arial" w:hAnsi="Arial" w:cs="Arial"/>
          <w:color w:val="000000" w:themeColor="text1"/>
          <w:bdr w:val="none" w:sz="0" w:space="0" w:color="auto" w:frame="1"/>
          <w:lang w:val="es-CO"/>
        </w:rPr>
        <w:t>hipertensión arterial crónica, antecedente que no fue informado</w:t>
      </w:r>
      <w:r w:rsidRPr="00BC2A9A">
        <w:rPr>
          <w:rFonts w:ascii="Arial" w:hAnsi="Arial" w:cs="Arial"/>
          <w:color w:val="000000" w:themeColor="text1"/>
          <w:bdr w:val="none" w:sz="0" w:space="0" w:color="auto" w:frame="1"/>
          <w:lang w:val="es-CO"/>
        </w:rPr>
        <w:t xml:space="preserve"> mediante la declaración de asegurabilidad que suscribió el día </w:t>
      </w:r>
      <w:r w:rsidR="004A7311" w:rsidRPr="00BC2A9A">
        <w:rPr>
          <w:rFonts w:ascii="Arial" w:hAnsi="Arial" w:cs="Arial"/>
          <w:color w:val="000000" w:themeColor="text1"/>
          <w:bdr w:val="none" w:sz="0" w:space="0" w:color="auto" w:frame="1"/>
          <w:lang w:val="es-CO"/>
        </w:rPr>
        <w:t>28 de abril de 2016</w:t>
      </w:r>
      <w:r w:rsidRPr="00BC2A9A">
        <w:rPr>
          <w:rFonts w:ascii="Arial" w:hAnsi="Arial" w:cs="Arial"/>
          <w:color w:val="000000" w:themeColor="text1"/>
          <w:bdr w:val="none" w:sz="0" w:space="0" w:color="auto" w:frame="1"/>
          <w:lang w:val="es-CO"/>
        </w:rPr>
        <w:t xml:space="preserve">. </w:t>
      </w:r>
      <w:proofErr w:type="spellStart"/>
      <w:r w:rsidR="00BE25C1" w:rsidRPr="00BC2A9A">
        <w:rPr>
          <w:rFonts w:ascii="Arial" w:hAnsi="Arial" w:cs="Arial"/>
          <w:b/>
          <w:bCs/>
          <w:color w:val="000000" w:themeColor="text1"/>
          <w:bdr w:val="none" w:sz="0" w:space="0" w:color="auto" w:frame="1"/>
          <w:lang w:val="es-CO"/>
        </w:rPr>
        <w:t>ii</w:t>
      </w:r>
      <w:proofErr w:type="spellEnd"/>
      <w:r w:rsidR="00BE25C1" w:rsidRPr="00BC2A9A">
        <w:rPr>
          <w:rFonts w:ascii="Arial" w:hAnsi="Arial" w:cs="Arial"/>
          <w:b/>
          <w:bCs/>
          <w:color w:val="000000" w:themeColor="text1"/>
          <w:bdr w:val="none" w:sz="0" w:space="0" w:color="auto" w:frame="1"/>
          <w:lang w:val="es-CO"/>
        </w:rPr>
        <w:t>)</w:t>
      </w:r>
      <w:r w:rsidR="00BE25C1" w:rsidRPr="00BC2A9A">
        <w:rPr>
          <w:rFonts w:ascii="Arial" w:hAnsi="Arial" w:cs="Arial"/>
          <w:color w:val="000000" w:themeColor="text1"/>
          <w:bdr w:val="none" w:sz="0" w:space="0" w:color="auto" w:frame="1"/>
          <w:lang w:val="es-CO"/>
        </w:rPr>
        <w:t xml:space="preserve"> </w:t>
      </w:r>
      <w:r w:rsidR="00D11831" w:rsidRPr="00BC2A9A">
        <w:rPr>
          <w:rFonts w:ascii="Arial" w:hAnsi="Arial" w:cs="Arial"/>
          <w:color w:val="000000" w:themeColor="text1"/>
          <w:bdr w:val="none" w:sz="0" w:space="0" w:color="auto" w:frame="1"/>
          <w:lang w:val="es-CO"/>
        </w:rPr>
        <w:t xml:space="preserve">Aunado a lo anterior, </w:t>
      </w:r>
      <w:r w:rsidR="00902969" w:rsidRPr="00BC2A9A">
        <w:rPr>
          <w:rFonts w:ascii="Arial" w:hAnsi="Arial" w:cs="Arial"/>
          <w:color w:val="000000" w:themeColor="text1"/>
          <w:bdr w:val="none" w:sz="0" w:space="0" w:color="auto" w:frame="1"/>
          <w:lang w:val="es-CO"/>
        </w:rPr>
        <w:t xml:space="preserve">no se ha configurado el fenómeno de la prescripción para alegar la reticencia del contrato de seguro, toda vez que </w:t>
      </w:r>
      <w:r w:rsidR="00902969" w:rsidRPr="00BC2A9A">
        <w:rPr>
          <w:rFonts w:ascii="Arial" w:eastAsia="Arial" w:hAnsi="Arial" w:cs="Arial"/>
        </w:rPr>
        <w:t>la prescripción en materia de nulidad relativa del contrato de seguro se cuenta desde el momento en que Compañía Aseguradora tuvo conocimiento de la reticencia del asegurado, es decir, desde el momento en que la demandante presentó la solicitud de pago de la obligación crediticia del causante, esto es, el 9 de julio de 2021, por lo tanto, los 2 años para alegar la prescripción fenecen el 9 de julio de 2023 y la contestación</w:t>
      </w:r>
      <w:r w:rsidR="00BE25C1" w:rsidRPr="00BC2A9A">
        <w:rPr>
          <w:rFonts w:ascii="Arial" w:eastAsia="Arial" w:hAnsi="Arial" w:cs="Arial"/>
        </w:rPr>
        <w:t xml:space="preserve"> inicial</w:t>
      </w:r>
      <w:r w:rsidR="00902969" w:rsidRPr="00BC2A9A">
        <w:rPr>
          <w:rFonts w:ascii="Arial" w:eastAsia="Arial" w:hAnsi="Arial" w:cs="Arial"/>
        </w:rPr>
        <w:t xml:space="preserve"> de la demanda se radicó el </w:t>
      </w:r>
      <w:r w:rsidR="00902969" w:rsidRPr="00BC2A9A">
        <w:rPr>
          <w:rFonts w:ascii="Arial" w:hAnsi="Arial" w:cs="Arial"/>
          <w:color w:val="000000" w:themeColor="text1"/>
          <w:bdr w:val="none" w:sz="0" w:space="0" w:color="auto" w:frame="1"/>
          <w:lang w:val="es-CO"/>
        </w:rPr>
        <w:t>1 de junio de 2023</w:t>
      </w:r>
      <w:r w:rsidR="00902969" w:rsidRPr="00BC2A9A">
        <w:rPr>
          <w:rFonts w:ascii="Arial" w:eastAsia="Arial" w:hAnsi="Arial" w:cs="Arial"/>
          <w:b/>
          <w:bCs/>
        </w:rPr>
        <w:t xml:space="preserve">. </w:t>
      </w:r>
      <w:r w:rsidR="005169B0" w:rsidRPr="00BC2A9A">
        <w:rPr>
          <w:rFonts w:ascii="Arial" w:hAnsi="Arial" w:cs="Arial"/>
          <w:color w:val="000000" w:themeColor="text1"/>
          <w:bdr w:val="none" w:sz="0" w:space="0" w:color="auto" w:frame="1"/>
          <w:lang w:val="es-CO"/>
        </w:rPr>
        <w:t>No obstante,</w:t>
      </w:r>
      <w:r w:rsidRPr="00BC2A9A">
        <w:rPr>
          <w:rFonts w:ascii="Arial" w:hAnsi="Arial" w:cs="Arial"/>
          <w:color w:val="000000" w:themeColor="text1"/>
          <w:bdr w:val="none" w:sz="0" w:space="0" w:color="auto" w:frame="1"/>
          <w:lang w:val="es-CO"/>
        </w:rPr>
        <w:t xml:space="preserve"> dependerá del debate probatori</w:t>
      </w:r>
      <w:r w:rsidR="00902969" w:rsidRPr="00BC2A9A">
        <w:rPr>
          <w:rFonts w:ascii="Arial" w:hAnsi="Arial" w:cs="Arial"/>
          <w:color w:val="000000" w:themeColor="text1"/>
          <w:bdr w:val="none" w:sz="0" w:space="0" w:color="auto" w:frame="1"/>
          <w:lang w:val="es-CO"/>
        </w:rPr>
        <w:t xml:space="preserve">o </w:t>
      </w:r>
      <w:r w:rsidRPr="00BC2A9A">
        <w:rPr>
          <w:rFonts w:ascii="Arial" w:hAnsi="Arial" w:cs="Arial"/>
          <w:color w:val="000000" w:themeColor="text1"/>
          <w:bdr w:val="none" w:sz="0" w:space="0" w:color="auto" w:frame="1"/>
          <w:lang w:val="es-CO"/>
        </w:rPr>
        <w:t>acreditar</w:t>
      </w:r>
      <w:r w:rsidR="005169B0" w:rsidRPr="00BC2A9A">
        <w:rPr>
          <w:rFonts w:ascii="Arial" w:hAnsi="Arial" w:cs="Arial"/>
          <w:color w:val="000000" w:themeColor="text1"/>
          <w:bdr w:val="none" w:sz="0" w:space="0" w:color="auto" w:frame="1"/>
          <w:lang w:val="es-CO"/>
        </w:rPr>
        <w:t xml:space="preserve"> </w:t>
      </w:r>
      <w:r w:rsidRPr="00BC2A9A">
        <w:rPr>
          <w:rFonts w:ascii="Arial" w:hAnsi="Arial" w:cs="Arial"/>
          <w:color w:val="000000" w:themeColor="text1"/>
          <w:bdr w:val="none" w:sz="0" w:space="0" w:color="auto" w:frame="1"/>
          <w:lang w:val="es-CO"/>
        </w:rPr>
        <w:t>la consecuencia negocial diferente en caso de haber conocido de los antecedes médicos de</w:t>
      </w:r>
      <w:r w:rsidR="00902969" w:rsidRPr="00BC2A9A">
        <w:rPr>
          <w:rFonts w:ascii="Arial" w:hAnsi="Arial" w:cs="Arial"/>
          <w:color w:val="000000" w:themeColor="text1"/>
          <w:bdr w:val="none" w:sz="0" w:space="0" w:color="auto" w:frame="1"/>
          <w:lang w:val="es-CO"/>
        </w:rPr>
        <w:t>l</w:t>
      </w:r>
      <w:r w:rsidRPr="00BC2A9A">
        <w:rPr>
          <w:rFonts w:ascii="Arial" w:hAnsi="Arial" w:cs="Arial"/>
          <w:color w:val="000000" w:themeColor="text1"/>
          <w:bdr w:val="none" w:sz="0" w:space="0" w:color="auto" w:frame="1"/>
          <w:lang w:val="es-CO"/>
        </w:rPr>
        <w:t xml:space="preserve"> </w:t>
      </w:r>
      <w:r w:rsidR="00902969" w:rsidRPr="00BC2A9A">
        <w:rPr>
          <w:rFonts w:ascii="Arial" w:hAnsi="Arial" w:cs="Arial"/>
          <w:color w:val="000000" w:themeColor="text1"/>
          <w:bdr w:val="none" w:sz="0" w:space="0" w:color="auto" w:frame="1"/>
          <w:lang w:val="es-CO"/>
        </w:rPr>
        <w:t>asegurado</w:t>
      </w:r>
      <w:r w:rsidRPr="00BC2A9A">
        <w:rPr>
          <w:rFonts w:ascii="Arial" w:hAnsi="Arial" w:cs="Arial"/>
          <w:color w:val="000000" w:themeColor="text1"/>
          <w:bdr w:val="none" w:sz="0" w:space="0" w:color="auto" w:frame="1"/>
          <w:lang w:val="es-CO"/>
        </w:rPr>
        <w:t>, a efectos de que se haga efectiva la nulidad relativa del contrato de seguro</w:t>
      </w:r>
      <w:r w:rsidR="005169B0" w:rsidRPr="00BC2A9A">
        <w:rPr>
          <w:rFonts w:ascii="Arial" w:hAnsi="Arial" w:cs="Arial"/>
          <w:color w:val="000000" w:themeColor="text1"/>
          <w:bdr w:val="none" w:sz="0" w:space="0" w:color="auto" w:frame="1"/>
          <w:lang w:val="es-CO"/>
        </w:rPr>
        <w:t>.</w:t>
      </w:r>
    </w:p>
    <w:p w14:paraId="499B6B81" w14:textId="77777777" w:rsidR="00395C4B" w:rsidRPr="00BC2A9A" w:rsidRDefault="00395C4B">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p>
    <w:p w14:paraId="6A77FDD1" w14:textId="77777777" w:rsidR="00395C4B" w:rsidRPr="00BC2A9A" w:rsidRDefault="00726043">
      <w:pPr>
        <w:pStyle w:val="NormalWeb"/>
        <w:numPr>
          <w:ilvl w:val="0"/>
          <w:numId w:val="1"/>
        </w:numPr>
        <w:shd w:val="clear" w:color="auto" w:fill="FFFFFF"/>
        <w:spacing w:before="0" w:beforeAutospacing="0" w:after="0" w:afterAutospacing="0" w:line="360" w:lineRule="auto"/>
        <w:jc w:val="both"/>
        <w:rPr>
          <w:rFonts w:ascii="Arial" w:hAnsi="Arial" w:cs="Arial"/>
          <w:b/>
          <w:color w:val="000000" w:themeColor="text1"/>
          <w:sz w:val="22"/>
          <w:szCs w:val="22"/>
          <w:bdr w:val="none" w:sz="0" w:space="0" w:color="auto" w:frame="1"/>
          <w:lang w:val="es-CO"/>
        </w:rPr>
      </w:pPr>
      <w:r w:rsidRPr="00BC2A9A">
        <w:rPr>
          <w:rFonts w:ascii="Arial" w:hAnsi="Arial" w:cs="Arial"/>
          <w:b/>
          <w:color w:val="000000" w:themeColor="text1"/>
          <w:sz w:val="22"/>
          <w:szCs w:val="22"/>
          <w:bdr w:val="none" w:sz="0" w:space="0" w:color="auto" w:frame="1"/>
          <w:lang w:val="es-CO"/>
        </w:rPr>
        <w:t xml:space="preserve">Liquidación objetiva. </w:t>
      </w:r>
    </w:p>
    <w:p w14:paraId="18511F7B" w14:textId="77777777" w:rsidR="005169B0" w:rsidRPr="00BC2A9A" w:rsidRDefault="005169B0">
      <w:pPr>
        <w:pStyle w:val="NormalWeb"/>
        <w:shd w:val="clear" w:color="auto" w:fill="FFFFFF"/>
        <w:spacing w:before="0" w:beforeAutospacing="0" w:after="0" w:afterAutospacing="0" w:line="360" w:lineRule="auto"/>
        <w:ind w:left="720"/>
        <w:jc w:val="both"/>
        <w:rPr>
          <w:rFonts w:ascii="Arial" w:hAnsi="Arial" w:cs="Arial"/>
          <w:b/>
          <w:color w:val="000000" w:themeColor="text1"/>
          <w:sz w:val="22"/>
          <w:szCs w:val="22"/>
          <w:bdr w:val="none" w:sz="0" w:space="0" w:color="auto" w:frame="1"/>
          <w:lang w:val="es-CO"/>
        </w:rPr>
      </w:pPr>
    </w:p>
    <w:p w14:paraId="02AF18EA" w14:textId="0BD6EFDC" w:rsidR="00673DD5" w:rsidRDefault="00726043">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r w:rsidRPr="00BC2A9A">
        <w:rPr>
          <w:rFonts w:ascii="Arial" w:hAnsi="Arial" w:cs="Arial"/>
          <w:color w:val="000000" w:themeColor="text1"/>
          <w:sz w:val="22"/>
          <w:szCs w:val="22"/>
          <w:bdr w:val="none" w:sz="0" w:space="0" w:color="auto" w:frame="1"/>
          <w:lang w:val="es-CO"/>
        </w:rPr>
        <w:t>Como liquidación objetiva de p</w:t>
      </w:r>
      <w:r w:rsidR="00180D43" w:rsidRPr="00BC2A9A">
        <w:rPr>
          <w:rFonts w:ascii="Arial" w:hAnsi="Arial" w:cs="Arial"/>
          <w:color w:val="000000" w:themeColor="text1"/>
          <w:sz w:val="22"/>
          <w:szCs w:val="22"/>
          <w:bdr w:val="none" w:sz="0" w:space="0" w:color="auto" w:frame="1"/>
          <w:lang w:val="es-CO"/>
        </w:rPr>
        <w:t xml:space="preserve">erjuicios se tiene la suma de </w:t>
      </w:r>
      <w:r w:rsidR="00180D43" w:rsidRPr="00BC2A9A">
        <w:rPr>
          <w:rFonts w:ascii="Arial" w:hAnsi="Arial" w:cs="Arial"/>
          <w:b/>
          <w:color w:val="000000" w:themeColor="text1"/>
          <w:sz w:val="22"/>
          <w:szCs w:val="22"/>
          <w:u w:val="single"/>
          <w:bdr w:val="none" w:sz="0" w:space="0" w:color="auto" w:frame="1"/>
          <w:lang w:val="es-CO"/>
        </w:rPr>
        <w:t xml:space="preserve">$ </w:t>
      </w:r>
      <w:r w:rsidR="00673DD5">
        <w:rPr>
          <w:rFonts w:ascii="Arial" w:hAnsi="Arial" w:cs="Arial"/>
          <w:b/>
          <w:color w:val="000000" w:themeColor="text1"/>
          <w:sz w:val="22"/>
          <w:szCs w:val="22"/>
          <w:u w:val="single"/>
          <w:bdr w:val="none" w:sz="0" w:space="0" w:color="auto" w:frame="1"/>
          <w:lang w:val="es-CO"/>
        </w:rPr>
        <w:t>112</w:t>
      </w:r>
      <w:r w:rsidR="00CF5325" w:rsidRPr="00BC2A9A">
        <w:rPr>
          <w:rFonts w:ascii="Arial" w:hAnsi="Arial" w:cs="Arial"/>
          <w:b/>
          <w:color w:val="000000" w:themeColor="text1"/>
          <w:sz w:val="22"/>
          <w:szCs w:val="22"/>
          <w:u w:val="single"/>
          <w:bdr w:val="none" w:sz="0" w:space="0" w:color="auto" w:frame="1"/>
          <w:lang w:val="es-CO"/>
        </w:rPr>
        <w:t>.</w:t>
      </w:r>
      <w:r w:rsidR="00673DD5">
        <w:rPr>
          <w:rFonts w:ascii="Arial" w:hAnsi="Arial" w:cs="Arial"/>
          <w:b/>
          <w:color w:val="000000" w:themeColor="text1"/>
          <w:sz w:val="22"/>
          <w:szCs w:val="22"/>
          <w:u w:val="single"/>
          <w:bdr w:val="none" w:sz="0" w:space="0" w:color="auto" w:frame="1"/>
          <w:lang w:val="es-CO"/>
        </w:rPr>
        <w:t>051</w:t>
      </w:r>
      <w:r w:rsidR="00CF5325" w:rsidRPr="00BC2A9A">
        <w:rPr>
          <w:rFonts w:ascii="Arial" w:hAnsi="Arial" w:cs="Arial"/>
          <w:b/>
          <w:color w:val="000000" w:themeColor="text1"/>
          <w:sz w:val="22"/>
          <w:szCs w:val="22"/>
          <w:u w:val="single"/>
          <w:bdr w:val="none" w:sz="0" w:space="0" w:color="auto" w:frame="1"/>
          <w:lang w:val="es-CO"/>
        </w:rPr>
        <w:t>.</w:t>
      </w:r>
      <w:r w:rsidR="00673DD5">
        <w:rPr>
          <w:rFonts w:ascii="Arial" w:hAnsi="Arial" w:cs="Arial"/>
          <w:b/>
          <w:color w:val="000000" w:themeColor="text1"/>
          <w:sz w:val="22"/>
          <w:szCs w:val="22"/>
          <w:u w:val="single"/>
          <w:bdr w:val="none" w:sz="0" w:space="0" w:color="auto" w:frame="1"/>
          <w:lang w:val="es-CO"/>
        </w:rPr>
        <w:t>983</w:t>
      </w:r>
      <w:r w:rsidRPr="00BC2A9A">
        <w:rPr>
          <w:rFonts w:ascii="Arial" w:hAnsi="Arial" w:cs="Arial"/>
          <w:color w:val="000000" w:themeColor="text1"/>
          <w:sz w:val="22"/>
          <w:szCs w:val="22"/>
          <w:bdr w:val="none" w:sz="0" w:space="0" w:color="auto" w:frame="1"/>
          <w:lang w:val="es-CO"/>
        </w:rPr>
        <w:t xml:space="preserve">, </w:t>
      </w:r>
      <w:r w:rsidR="00673DD5">
        <w:rPr>
          <w:rFonts w:ascii="Arial" w:hAnsi="Arial" w:cs="Arial"/>
          <w:color w:val="000000" w:themeColor="text1"/>
          <w:sz w:val="22"/>
          <w:szCs w:val="22"/>
          <w:bdr w:val="none" w:sz="0" w:space="0" w:color="auto" w:frame="1"/>
          <w:lang w:val="es-CO"/>
        </w:rPr>
        <w:t xml:space="preserve">teniendo en cuenta que el </w:t>
      </w:r>
      <w:r w:rsidRPr="00BC2A9A">
        <w:rPr>
          <w:rFonts w:ascii="Arial" w:hAnsi="Arial" w:cs="Arial"/>
          <w:color w:val="000000" w:themeColor="text1"/>
          <w:sz w:val="22"/>
          <w:szCs w:val="22"/>
          <w:bdr w:val="none" w:sz="0" w:space="0" w:color="auto" w:frame="1"/>
          <w:lang w:val="es-CO"/>
        </w:rPr>
        <w:t xml:space="preserve">valor </w:t>
      </w:r>
      <w:r w:rsidR="00673DD5">
        <w:rPr>
          <w:rFonts w:ascii="Arial" w:hAnsi="Arial" w:cs="Arial"/>
          <w:color w:val="000000" w:themeColor="text1"/>
          <w:sz w:val="22"/>
          <w:szCs w:val="22"/>
          <w:bdr w:val="none" w:sz="0" w:space="0" w:color="auto" w:frame="1"/>
          <w:lang w:val="es-CO"/>
        </w:rPr>
        <w:t>solicitado en la reforma de la demanda es $</w:t>
      </w:r>
      <w:r w:rsidR="00673DD5" w:rsidRPr="00BC2A9A">
        <w:rPr>
          <w:rFonts w:ascii="Arial" w:hAnsi="Arial" w:cs="Arial"/>
          <w:sz w:val="22"/>
          <w:szCs w:val="22"/>
          <w:lang w:val="es-CO"/>
        </w:rPr>
        <w:t>66.885.000</w:t>
      </w:r>
      <w:r w:rsidR="00673DD5">
        <w:rPr>
          <w:rFonts w:ascii="Arial" w:hAnsi="Arial" w:cs="Arial"/>
          <w:sz w:val="22"/>
          <w:szCs w:val="22"/>
          <w:lang w:val="es-CO"/>
        </w:rPr>
        <w:t xml:space="preserve"> y la liquidación adjunta. </w:t>
      </w:r>
    </w:p>
    <w:p w14:paraId="128B781C" w14:textId="261C54DD" w:rsidR="00673DD5" w:rsidRDefault="00673DD5" w:rsidP="00673DD5">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r w:rsidRPr="00673DD5">
        <w:rPr>
          <w:rFonts w:ascii="Arial" w:hAnsi="Arial" w:cs="Arial"/>
          <w:color w:val="000000" w:themeColor="text1"/>
          <w:sz w:val="22"/>
          <w:szCs w:val="22"/>
          <w:bdr w:val="none" w:sz="0" w:space="0" w:color="auto" w:frame="1"/>
          <w:lang w:val="es-CO"/>
        </w:rPr>
        <w:lastRenderedPageBreak/>
        <w:drawing>
          <wp:inline distT="0" distB="0" distL="0" distR="0" wp14:anchorId="6B3CBBEB" wp14:editId="7E4C0A2F">
            <wp:extent cx="5133975" cy="4143375"/>
            <wp:effectExtent l="0" t="0" r="9525" b="9525"/>
            <wp:docPr id="829388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88545" name=""/>
                    <pic:cNvPicPr/>
                  </pic:nvPicPr>
                  <pic:blipFill rotWithShape="1">
                    <a:blip r:embed="rId8"/>
                    <a:srcRect l="5604"/>
                    <a:stretch/>
                  </pic:blipFill>
                  <pic:spPr bwMode="auto">
                    <a:xfrm>
                      <a:off x="0" y="0"/>
                      <a:ext cx="5134691" cy="4143953"/>
                    </a:xfrm>
                    <a:prstGeom prst="rect">
                      <a:avLst/>
                    </a:prstGeom>
                    <a:ln>
                      <a:noFill/>
                    </a:ln>
                    <a:extLst>
                      <a:ext uri="{53640926-AAD7-44D8-BBD7-CCE9431645EC}">
                        <a14:shadowObscured xmlns:a14="http://schemas.microsoft.com/office/drawing/2010/main"/>
                      </a:ext>
                    </a:extLst>
                  </pic:spPr>
                </pic:pic>
              </a:graphicData>
            </a:graphic>
          </wp:inline>
        </w:drawing>
      </w:r>
    </w:p>
    <w:p w14:paraId="4C55D1A5" w14:textId="1358941D" w:rsidR="00673DD5" w:rsidRDefault="00673DD5" w:rsidP="00673DD5">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r w:rsidRPr="00673DD5">
        <w:rPr>
          <w:rFonts w:ascii="Arial" w:hAnsi="Arial" w:cs="Arial"/>
          <w:color w:val="000000" w:themeColor="text1"/>
          <w:sz w:val="22"/>
          <w:szCs w:val="22"/>
          <w:bdr w:val="none" w:sz="0" w:space="0" w:color="auto" w:frame="1"/>
          <w:lang w:val="es-CO"/>
        </w:rPr>
        <w:drawing>
          <wp:inline distT="0" distB="0" distL="0" distR="0" wp14:anchorId="4836E8F6" wp14:editId="7D9409B1">
            <wp:extent cx="5200648" cy="1028700"/>
            <wp:effectExtent l="0" t="0" r="635" b="0"/>
            <wp:docPr id="878640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40568" name=""/>
                    <pic:cNvPicPr/>
                  </pic:nvPicPr>
                  <pic:blipFill rotWithShape="1">
                    <a:blip r:embed="rId9"/>
                    <a:srcRect l="916" r="-916"/>
                    <a:stretch/>
                  </pic:blipFill>
                  <pic:spPr bwMode="auto">
                    <a:xfrm>
                      <a:off x="0" y="0"/>
                      <a:ext cx="5201376" cy="1028844"/>
                    </a:xfrm>
                    <a:prstGeom prst="rect">
                      <a:avLst/>
                    </a:prstGeom>
                    <a:ln>
                      <a:noFill/>
                    </a:ln>
                    <a:extLst>
                      <a:ext uri="{53640926-AAD7-44D8-BBD7-CCE9431645EC}">
                        <a14:shadowObscured xmlns:a14="http://schemas.microsoft.com/office/drawing/2010/main"/>
                      </a:ext>
                    </a:extLst>
                  </pic:spPr>
                </pic:pic>
              </a:graphicData>
            </a:graphic>
          </wp:inline>
        </w:drawing>
      </w:r>
    </w:p>
    <w:p w14:paraId="2E118ECD" w14:textId="77777777" w:rsidR="00673DD5" w:rsidRPr="00BC2A9A" w:rsidRDefault="00673DD5" w:rsidP="00673DD5">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p>
    <w:p w14:paraId="553D105D" w14:textId="77777777" w:rsidR="008147D7" w:rsidRPr="00BC2A9A" w:rsidRDefault="008147D7">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p>
    <w:p w14:paraId="22A9931C" w14:textId="51EF5526" w:rsidR="008147D7" w:rsidRPr="00BC2A9A" w:rsidRDefault="00CF5325">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r w:rsidRPr="00BC2A9A">
        <w:rPr>
          <w:rFonts w:ascii="Arial" w:hAnsi="Arial" w:cs="Arial"/>
          <w:color w:val="000000" w:themeColor="text1"/>
          <w:sz w:val="22"/>
          <w:szCs w:val="22"/>
          <w:bdr w:val="none" w:sz="0" w:space="0" w:color="auto" w:frame="1"/>
          <w:lang w:val="es-CO"/>
        </w:rPr>
        <w:t>De acuerdo con los datos anteriores</w:t>
      </w:r>
      <w:r w:rsidR="008147D7" w:rsidRPr="00BC2A9A">
        <w:rPr>
          <w:rFonts w:ascii="Arial" w:hAnsi="Arial" w:cs="Arial"/>
          <w:color w:val="000000" w:themeColor="text1"/>
          <w:sz w:val="22"/>
          <w:szCs w:val="22"/>
          <w:bdr w:val="none" w:sz="0" w:space="0" w:color="auto" w:frame="1"/>
          <w:lang w:val="es-CO"/>
        </w:rPr>
        <w:t>, la liquidación objetiva de las pretensiones totalizaría una suma de $</w:t>
      </w:r>
      <w:r w:rsidR="00B2534C" w:rsidRPr="00B2534C">
        <w:rPr>
          <w:rFonts w:ascii="Arial" w:hAnsi="Arial" w:cs="Arial"/>
          <w:b/>
          <w:bCs/>
          <w:color w:val="000000" w:themeColor="text1"/>
          <w:sz w:val="22"/>
          <w:szCs w:val="22"/>
          <w:bdr w:val="none" w:sz="0" w:space="0" w:color="auto" w:frame="1"/>
          <w:lang w:val="es-CO"/>
        </w:rPr>
        <w:t>11</w:t>
      </w:r>
      <w:r w:rsidR="00673DD5">
        <w:rPr>
          <w:rFonts w:ascii="Arial" w:hAnsi="Arial" w:cs="Arial"/>
          <w:b/>
          <w:bCs/>
          <w:color w:val="000000" w:themeColor="text1"/>
          <w:sz w:val="22"/>
          <w:szCs w:val="22"/>
          <w:bdr w:val="none" w:sz="0" w:space="0" w:color="auto" w:frame="1"/>
          <w:lang w:val="es-CO"/>
        </w:rPr>
        <w:t>2</w:t>
      </w:r>
      <w:r w:rsidR="00B2534C" w:rsidRPr="00B2534C">
        <w:rPr>
          <w:rFonts w:ascii="Arial" w:hAnsi="Arial" w:cs="Arial"/>
          <w:b/>
          <w:bCs/>
          <w:color w:val="000000" w:themeColor="text1"/>
          <w:sz w:val="22"/>
          <w:szCs w:val="22"/>
          <w:bdr w:val="none" w:sz="0" w:space="0" w:color="auto" w:frame="1"/>
          <w:lang w:val="es-CO"/>
        </w:rPr>
        <w:t>.</w:t>
      </w:r>
      <w:r w:rsidR="00673DD5">
        <w:rPr>
          <w:rFonts w:ascii="Arial" w:hAnsi="Arial" w:cs="Arial"/>
          <w:b/>
          <w:bCs/>
          <w:color w:val="000000" w:themeColor="text1"/>
          <w:sz w:val="22"/>
          <w:szCs w:val="22"/>
          <w:bdr w:val="none" w:sz="0" w:space="0" w:color="auto" w:frame="1"/>
          <w:lang w:val="es-CO"/>
        </w:rPr>
        <w:t>051</w:t>
      </w:r>
      <w:r w:rsidR="00B2534C" w:rsidRPr="00B2534C">
        <w:rPr>
          <w:rFonts w:ascii="Arial" w:hAnsi="Arial" w:cs="Arial"/>
          <w:b/>
          <w:bCs/>
          <w:color w:val="000000" w:themeColor="text1"/>
          <w:sz w:val="22"/>
          <w:szCs w:val="22"/>
          <w:bdr w:val="none" w:sz="0" w:space="0" w:color="auto" w:frame="1"/>
          <w:lang w:val="es-CO"/>
        </w:rPr>
        <w:t>.</w:t>
      </w:r>
      <w:r w:rsidR="00673DD5">
        <w:rPr>
          <w:rFonts w:ascii="Arial" w:hAnsi="Arial" w:cs="Arial"/>
          <w:b/>
          <w:bCs/>
          <w:color w:val="000000" w:themeColor="text1"/>
          <w:sz w:val="22"/>
          <w:szCs w:val="22"/>
          <w:bdr w:val="none" w:sz="0" w:space="0" w:color="auto" w:frame="1"/>
          <w:lang w:val="es-CO"/>
        </w:rPr>
        <w:t>983</w:t>
      </w:r>
      <w:r w:rsidR="008147D7" w:rsidRPr="00BC2A9A">
        <w:rPr>
          <w:rFonts w:ascii="Arial" w:hAnsi="Arial" w:cs="Arial"/>
          <w:color w:val="000000" w:themeColor="text1"/>
          <w:sz w:val="22"/>
          <w:szCs w:val="22"/>
          <w:bdr w:val="none" w:sz="0" w:space="0" w:color="auto" w:frame="1"/>
          <w:lang w:val="es-CO"/>
        </w:rPr>
        <w:t xml:space="preserve">, teniendo en cuenta el valor </w:t>
      </w:r>
      <w:r w:rsidRPr="00BC2A9A">
        <w:rPr>
          <w:rFonts w:ascii="Arial" w:hAnsi="Arial" w:cs="Arial"/>
          <w:color w:val="000000" w:themeColor="text1"/>
          <w:sz w:val="22"/>
          <w:szCs w:val="22"/>
          <w:bdr w:val="none" w:sz="0" w:space="0" w:color="auto" w:frame="1"/>
          <w:lang w:val="es-CO"/>
        </w:rPr>
        <w:t>solicitado</w:t>
      </w:r>
      <w:r w:rsidR="008147D7" w:rsidRPr="00BC2A9A">
        <w:rPr>
          <w:rFonts w:ascii="Arial" w:hAnsi="Arial" w:cs="Arial"/>
          <w:color w:val="000000" w:themeColor="text1"/>
          <w:sz w:val="22"/>
          <w:szCs w:val="22"/>
          <w:bdr w:val="none" w:sz="0" w:space="0" w:color="auto" w:frame="1"/>
          <w:lang w:val="es-CO"/>
        </w:rPr>
        <w:t xml:space="preserve"> y los intereses morato</w:t>
      </w:r>
      <w:r w:rsidRPr="00BC2A9A">
        <w:rPr>
          <w:rFonts w:ascii="Arial" w:hAnsi="Arial" w:cs="Arial"/>
          <w:color w:val="000000" w:themeColor="text1"/>
          <w:sz w:val="22"/>
          <w:szCs w:val="22"/>
          <w:bdr w:val="none" w:sz="0" w:space="0" w:color="auto" w:frame="1"/>
          <w:lang w:val="es-CO"/>
        </w:rPr>
        <w:t>rios tomando como fecha inicial</w:t>
      </w:r>
      <w:r w:rsidR="008147D7" w:rsidRPr="00BC2A9A">
        <w:rPr>
          <w:rFonts w:ascii="Arial" w:hAnsi="Arial" w:cs="Arial"/>
          <w:color w:val="000000" w:themeColor="text1"/>
          <w:sz w:val="22"/>
          <w:szCs w:val="22"/>
          <w:bdr w:val="none" w:sz="0" w:space="0" w:color="auto" w:frame="1"/>
          <w:lang w:val="es-CO"/>
        </w:rPr>
        <w:t xml:space="preserve"> un mes después de la fecha en la cual se presentó la reclamación, y, com</w:t>
      </w:r>
      <w:r w:rsidRPr="00BC2A9A">
        <w:rPr>
          <w:rFonts w:ascii="Arial" w:hAnsi="Arial" w:cs="Arial"/>
          <w:color w:val="000000" w:themeColor="text1"/>
          <w:sz w:val="22"/>
          <w:szCs w:val="22"/>
          <w:bdr w:val="none" w:sz="0" w:space="0" w:color="auto" w:frame="1"/>
          <w:lang w:val="es-CO"/>
        </w:rPr>
        <w:t xml:space="preserve">o fecha final, el día de hoy, </w:t>
      </w:r>
      <w:r w:rsidR="008B22E8" w:rsidRPr="00BC2A9A">
        <w:rPr>
          <w:rFonts w:ascii="Arial" w:hAnsi="Arial" w:cs="Arial"/>
          <w:color w:val="000000" w:themeColor="text1"/>
          <w:sz w:val="22"/>
          <w:szCs w:val="22"/>
          <w:bdr w:val="none" w:sz="0" w:space="0" w:color="auto" w:frame="1"/>
          <w:lang w:val="es-CO"/>
        </w:rPr>
        <w:t>1</w:t>
      </w:r>
      <w:r w:rsidR="00673DD5">
        <w:rPr>
          <w:rFonts w:ascii="Arial" w:hAnsi="Arial" w:cs="Arial"/>
          <w:color w:val="000000" w:themeColor="text1"/>
          <w:sz w:val="22"/>
          <w:szCs w:val="22"/>
          <w:bdr w:val="none" w:sz="0" w:space="0" w:color="auto" w:frame="1"/>
          <w:lang w:val="es-CO"/>
        </w:rPr>
        <w:t>7</w:t>
      </w:r>
      <w:r w:rsidR="008147D7" w:rsidRPr="00BC2A9A">
        <w:rPr>
          <w:rFonts w:ascii="Arial" w:hAnsi="Arial" w:cs="Arial"/>
          <w:color w:val="000000" w:themeColor="text1"/>
          <w:sz w:val="22"/>
          <w:szCs w:val="22"/>
          <w:bdr w:val="none" w:sz="0" w:space="0" w:color="auto" w:frame="1"/>
          <w:lang w:val="es-CO"/>
        </w:rPr>
        <w:t xml:space="preserve"> de </w:t>
      </w:r>
      <w:r w:rsidR="008B22E8" w:rsidRPr="00BC2A9A">
        <w:rPr>
          <w:rFonts w:ascii="Arial" w:hAnsi="Arial" w:cs="Arial"/>
          <w:color w:val="000000" w:themeColor="text1"/>
          <w:sz w:val="22"/>
          <w:szCs w:val="22"/>
          <w:bdr w:val="none" w:sz="0" w:space="0" w:color="auto" w:frame="1"/>
          <w:lang w:val="es-CO"/>
        </w:rPr>
        <w:t>octubre</w:t>
      </w:r>
      <w:r w:rsidRPr="00BC2A9A">
        <w:rPr>
          <w:rFonts w:ascii="Arial" w:hAnsi="Arial" w:cs="Arial"/>
          <w:color w:val="000000" w:themeColor="text1"/>
          <w:sz w:val="22"/>
          <w:szCs w:val="22"/>
          <w:bdr w:val="none" w:sz="0" w:space="0" w:color="auto" w:frame="1"/>
          <w:lang w:val="es-CO"/>
        </w:rPr>
        <w:t xml:space="preserve"> </w:t>
      </w:r>
      <w:r w:rsidR="008147D7" w:rsidRPr="00BC2A9A">
        <w:rPr>
          <w:rFonts w:ascii="Arial" w:hAnsi="Arial" w:cs="Arial"/>
          <w:color w:val="000000" w:themeColor="text1"/>
          <w:sz w:val="22"/>
          <w:szCs w:val="22"/>
          <w:bdr w:val="none" w:sz="0" w:space="0" w:color="auto" w:frame="1"/>
          <w:lang w:val="es-CO"/>
        </w:rPr>
        <w:t xml:space="preserve">de 2023.  </w:t>
      </w:r>
    </w:p>
    <w:p w14:paraId="5E7D4C0C" w14:textId="77777777" w:rsidR="00AC783E" w:rsidRPr="00BC2A9A" w:rsidRDefault="00AC783E">
      <w:pPr>
        <w:pStyle w:val="Piedepgina"/>
        <w:shd w:val="clear" w:color="auto" w:fill="FFFFFF"/>
        <w:spacing w:line="360" w:lineRule="auto"/>
        <w:jc w:val="both"/>
        <w:rPr>
          <w:rFonts w:ascii="Arial" w:hAnsi="Arial" w:cs="Arial"/>
          <w:color w:val="000000" w:themeColor="text1"/>
          <w:bdr w:val="none" w:sz="0" w:space="0" w:color="auto" w:frame="1"/>
          <w:lang w:val="es-CO"/>
        </w:rPr>
      </w:pPr>
    </w:p>
    <w:p w14:paraId="07DB4F04" w14:textId="77777777" w:rsidR="009B323D" w:rsidRPr="00BC2A9A" w:rsidRDefault="009B323D">
      <w:pPr>
        <w:pStyle w:val="Piedepgina"/>
        <w:shd w:val="clear" w:color="auto" w:fill="FFFFFF"/>
        <w:spacing w:line="360" w:lineRule="auto"/>
        <w:jc w:val="both"/>
        <w:rPr>
          <w:rFonts w:ascii="Arial" w:hAnsi="Arial" w:cs="Arial"/>
          <w:color w:val="000000" w:themeColor="text1"/>
          <w:bdr w:val="none" w:sz="0" w:space="0" w:color="auto" w:frame="1"/>
          <w:lang w:val="es-CO"/>
        </w:rPr>
      </w:pPr>
    </w:p>
    <w:p w14:paraId="0372FA17" w14:textId="77777777" w:rsidR="009B323D" w:rsidRPr="00BC2A9A" w:rsidRDefault="009B323D">
      <w:pPr>
        <w:pStyle w:val="Piedepgina"/>
        <w:numPr>
          <w:ilvl w:val="0"/>
          <w:numId w:val="1"/>
        </w:numPr>
        <w:shd w:val="clear" w:color="auto" w:fill="FFFFFF"/>
        <w:spacing w:line="360" w:lineRule="auto"/>
        <w:jc w:val="both"/>
        <w:rPr>
          <w:rFonts w:ascii="Arial" w:hAnsi="Arial" w:cs="Arial"/>
          <w:b/>
          <w:color w:val="000000" w:themeColor="text1"/>
          <w:bdr w:val="none" w:sz="0" w:space="0" w:color="auto" w:frame="1"/>
          <w:lang w:val="es-CO"/>
        </w:rPr>
      </w:pPr>
      <w:r w:rsidRPr="00BC2A9A">
        <w:rPr>
          <w:rFonts w:ascii="Arial" w:hAnsi="Arial" w:cs="Arial"/>
          <w:b/>
          <w:color w:val="000000" w:themeColor="text1"/>
          <w:bdr w:val="none" w:sz="0" w:space="0" w:color="auto" w:frame="1"/>
          <w:lang w:val="es-CO"/>
        </w:rPr>
        <w:t xml:space="preserve">Excepciones. </w:t>
      </w:r>
    </w:p>
    <w:p w14:paraId="6CF0E938" w14:textId="77777777" w:rsidR="00180D43" w:rsidRPr="00BC2A9A" w:rsidRDefault="00180D43">
      <w:pPr>
        <w:pStyle w:val="Piedepgina"/>
        <w:shd w:val="clear" w:color="auto" w:fill="FFFFFF"/>
        <w:spacing w:line="360" w:lineRule="auto"/>
        <w:jc w:val="both"/>
        <w:rPr>
          <w:rFonts w:ascii="Arial" w:hAnsi="Arial" w:cs="Arial"/>
          <w:b/>
          <w:color w:val="000000" w:themeColor="text1"/>
          <w:bdr w:val="none" w:sz="0" w:space="0" w:color="auto" w:frame="1"/>
          <w:lang w:val="es-CO"/>
        </w:rPr>
      </w:pPr>
    </w:p>
    <w:p w14:paraId="712FF144" w14:textId="242AE6EA" w:rsidR="00180D43" w:rsidRPr="00BC2A9A" w:rsidRDefault="00180D43">
      <w:pPr>
        <w:pStyle w:val="Piedepgina"/>
        <w:shd w:val="clear" w:color="auto" w:fill="FFFFFF"/>
        <w:spacing w:line="360" w:lineRule="auto"/>
        <w:jc w:val="both"/>
        <w:rPr>
          <w:rFonts w:ascii="Arial" w:hAnsi="Arial" w:cs="Arial"/>
          <w:b/>
          <w:color w:val="000000" w:themeColor="text1"/>
          <w:bdr w:val="none" w:sz="0" w:space="0" w:color="auto" w:frame="1"/>
          <w:lang w:val="es-CO"/>
        </w:rPr>
      </w:pPr>
      <w:r w:rsidRPr="00BC2A9A">
        <w:rPr>
          <w:rFonts w:ascii="Arial" w:hAnsi="Arial" w:cs="Arial"/>
          <w:b/>
          <w:color w:val="000000" w:themeColor="text1"/>
          <w:bdr w:val="none" w:sz="0" w:space="0" w:color="auto" w:frame="1"/>
          <w:lang w:val="es-CO"/>
        </w:rPr>
        <w:t xml:space="preserve">EXCEPCIONES DE FONDO FRENTE A LA </w:t>
      </w:r>
      <w:r w:rsidR="008B22E8" w:rsidRPr="00BC2A9A">
        <w:rPr>
          <w:rFonts w:ascii="Arial" w:hAnsi="Arial" w:cs="Arial"/>
          <w:b/>
          <w:color w:val="000000" w:themeColor="text1"/>
          <w:bdr w:val="none" w:sz="0" w:space="0" w:color="auto" w:frame="1"/>
          <w:lang w:val="es-CO"/>
        </w:rPr>
        <w:t xml:space="preserve">REFORMA DE LA </w:t>
      </w:r>
      <w:r w:rsidRPr="00BC2A9A">
        <w:rPr>
          <w:rFonts w:ascii="Arial" w:hAnsi="Arial" w:cs="Arial"/>
          <w:b/>
          <w:color w:val="000000" w:themeColor="text1"/>
          <w:bdr w:val="none" w:sz="0" w:space="0" w:color="auto" w:frame="1"/>
          <w:lang w:val="es-CO"/>
        </w:rPr>
        <w:t>DEMANDA</w:t>
      </w:r>
      <w:r w:rsidR="008A492C" w:rsidRPr="00BC2A9A">
        <w:rPr>
          <w:rFonts w:ascii="Arial" w:hAnsi="Arial" w:cs="Arial"/>
          <w:b/>
          <w:color w:val="000000" w:themeColor="text1"/>
          <w:bdr w:val="none" w:sz="0" w:space="0" w:color="auto" w:frame="1"/>
          <w:lang w:val="es-CO"/>
        </w:rPr>
        <w:t>.</w:t>
      </w:r>
      <w:r w:rsidRPr="00BC2A9A">
        <w:rPr>
          <w:rFonts w:ascii="Arial" w:hAnsi="Arial" w:cs="Arial"/>
          <w:b/>
          <w:color w:val="000000" w:themeColor="text1"/>
          <w:bdr w:val="none" w:sz="0" w:space="0" w:color="auto" w:frame="1"/>
          <w:lang w:val="es-CO"/>
        </w:rPr>
        <w:t xml:space="preserve"> </w:t>
      </w:r>
    </w:p>
    <w:p w14:paraId="5747BB82" w14:textId="77777777" w:rsidR="00180D43" w:rsidRPr="00BC2A9A" w:rsidRDefault="00180D43">
      <w:pPr>
        <w:pStyle w:val="Piedepgina"/>
        <w:shd w:val="clear" w:color="auto" w:fill="FFFFFF"/>
        <w:spacing w:line="360" w:lineRule="auto"/>
        <w:jc w:val="both"/>
        <w:rPr>
          <w:rFonts w:ascii="Arial" w:hAnsi="Arial" w:cs="Arial"/>
          <w:b/>
          <w:color w:val="000000" w:themeColor="text1"/>
          <w:bdr w:val="none" w:sz="0" w:space="0" w:color="auto" w:frame="1"/>
          <w:lang w:val="es-CO"/>
        </w:rPr>
      </w:pPr>
    </w:p>
    <w:p w14:paraId="75F1432A" w14:textId="77777777" w:rsidR="00180D43" w:rsidRPr="00BC2A9A" w:rsidRDefault="00CF5325">
      <w:pPr>
        <w:pStyle w:val="Piedepgina"/>
        <w:shd w:val="clear" w:color="auto" w:fill="FFFFFF"/>
        <w:spacing w:line="360" w:lineRule="auto"/>
        <w:jc w:val="both"/>
        <w:rPr>
          <w:rFonts w:ascii="Arial" w:hAnsi="Arial" w:cs="Arial"/>
          <w:color w:val="000000" w:themeColor="text1"/>
          <w:bdr w:val="none" w:sz="0" w:space="0" w:color="auto" w:frame="1"/>
          <w:lang w:val="es-CO"/>
        </w:rPr>
      </w:pPr>
      <w:r w:rsidRPr="00BC2A9A">
        <w:rPr>
          <w:rFonts w:ascii="Arial" w:hAnsi="Arial" w:cs="Arial"/>
          <w:b/>
          <w:color w:val="000000" w:themeColor="text1"/>
          <w:bdr w:val="none" w:sz="0" w:space="0" w:color="auto" w:frame="1"/>
          <w:lang w:val="es-CO"/>
        </w:rPr>
        <w:lastRenderedPageBreak/>
        <w:t xml:space="preserve">1. </w:t>
      </w:r>
      <w:r w:rsidRPr="00BC2A9A">
        <w:rPr>
          <w:rFonts w:ascii="Arial" w:hAnsi="Arial" w:cs="Arial"/>
          <w:color w:val="000000" w:themeColor="text1"/>
          <w:bdr w:val="none" w:sz="0" w:space="0" w:color="auto" w:frame="1"/>
          <w:lang w:val="es-CO"/>
        </w:rPr>
        <w:tab/>
        <w:t>NULIDAD DEL ASEGURAMIENTO COMO CONSECUENCIA DE LA RETICENCIA DEL ASEGURADO DE LA PÓLIZA DE SEGURO VIDA DEUDORES No. 02 306 0000005498 QUE GARANTIZABA LA OBLIGACIÓN No. 0013-0072-52-9600140007</w:t>
      </w:r>
    </w:p>
    <w:p w14:paraId="43AA9366" w14:textId="77777777" w:rsidR="00180D43" w:rsidRPr="00BC2A9A" w:rsidRDefault="00CF5325">
      <w:pPr>
        <w:pStyle w:val="Piedepgina"/>
        <w:shd w:val="clear" w:color="auto" w:fill="FFFFFF"/>
        <w:spacing w:line="360" w:lineRule="auto"/>
        <w:jc w:val="both"/>
        <w:rPr>
          <w:rFonts w:ascii="Arial" w:hAnsi="Arial" w:cs="Arial"/>
          <w:b/>
          <w:color w:val="000000" w:themeColor="text1"/>
          <w:bdr w:val="none" w:sz="0" w:space="0" w:color="auto" w:frame="1"/>
          <w:lang w:val="es-CO"/>
        </w:rPr>
      </w:pPr>
      <w:r w:rsidRPr="00BC2A9A">
        <w:rPr>
          <w:rFonts w:ascii="Arial" w:hAnsi="Arial" w:cs="Arial"/>
          <w:b/>
          <w:color w:val="000000" w:themeColor="text1"/>
          <w:bdr w:val="none" w:sz="0" w:space="0" w:color="auto" w:frame="1"/>
          <w:lang w:val="es-CO"/>
        </w:rPr>
        <w:t xml:space="preserve">2. </w:t>
      </w:r>
      <w:r w:rsidRPr="00BC2A9A">
        <w:rPr>
          <w:rFonts w:ascii="Arial" w:hAnsi="Arial" w:cs="Arial"/>
          <w:color w:val="000000" w:themeColor="text1"/>
          <w:bdr w:val="none" w:sz="0" w:space="0" w:color="auto" w:frame="1"/>
          <w:lang w:val="es-CO"/>
        </w:rPr>
        <w:tab/>
        <w:t>INEXISTENCIA DE OBLIGACIÓN A CARGO DE LA ASEGURADORA DE PRACTICAR Y/O EXIGIR EXÁMENES MÉDICOS EN LA ETAPA PRECONTRACTUAL</w:t>
      </w:r>
    </w:p>
    <w:p w14:paraId="01E594B0" w14:textId="77777777" w:rsidR="00180D43" w:rsidRPr="00BC2A9A" w:rsidRDefault="00CF5325">
      <w:pPr>
        <w:pStyle w:val="Piedepgina"/>
        <w:shd w:val="clear" w:color="auto" w:fill="FFFFFF"/>
        <w:spacing w:line="360" w:lineRule="auto"/>
        <w:jc w:val="both"/>
        <w:rPr>
          <w:rFonts w:ascii="Arial" w:hAnsi="Arial" w:cs="Arial"/>
          <w:color w:val="000000" w:themeColor="text1"/>
          <w:bdr w:val="none" w:sz="0" w:space="0" w:color="auto" w:frame="1"/>
          <w:lang w:val="es-CO"/>
        </w:rPr>
      </w:pPr>
      <w:r w:rsidRPr="00BC2A9A">
        <w:rPr>
          <w:rFonts w:ascii="Arial" w:hAnsi="Arial" w:cs="Arial"/>
          <w:b/>
          <w:color w:val="000000" w:themeColor="text1"/>
          <w:bdr w:val="none" w:sz="0" w:space="0" w:color="auto" w:frame="1"/>
          <w:lang w:val="es-CO"/>
        </w:rPr>
        <w:t xml:space="preserve">3. </w:t>
      </w:r>
      <w:r w:rsidRPr="00BC2A9A">
        <w:rPr>
          <w:rFonts w:ascii="Arial" w:hAnsi="Arial" w:cs="Arial"/>
          <w:color w:val="000000" w:themeColor="text1"/>
          <w:bdr w:val="none" w:sz="0" w:space="0" w:color="auto" w:frame="1"/>
          <w:lang w:val="es-CO"/>
        </w:rPr>
        <w:tab/>
        <w:t>PARA LA CONFIGURACIÓN DE LA NULIDAD POR RETICENCIA NO ES NECESARIO QUE EXISTA UN NEXO DE CAUSALIDAD ENTRE LA ENFERMEDAD OMITIDA EN LA DECLARACIÓN DEL ESTADO DEL RIESGO Y LA CAUSA DE LA INCAPACIDAD O EL DECESO DEL ASEGURADO</w:t>
      </w:r>
    </w:p>
    <w:p w14:paraId="5F85D53D" w14:textId="77777777" w:rsidR="00180D43" w:rsidRPr="00BC2A9A" w:rsidRDefault="00CF5325">
      <w:pPr>
        <w:pStyle w:val="Piedepgina"/>
        <w:shd w:val="clear" w:color="auto" w:fill="FFFFFF"/>
        <w:spacing w:line="360" w:lineRule="auto"/>
        <w:jc w:val="both"/>
        <w:rPr>
          <w:rFonts w:ascii="Arial" w:hAnsi="Arial" w:cs="Arial"/>
          <w:color w:val="000000" w:themeColor="text1"/>
          <w:bdr w:val="none" w:sz="0" w:space="0" w:color="auto" w:frame="1"/>
          <w:lang w:val="es-CO"/>
        </w:rPr>
      </w:pPr>
      <w:r w:rsidRPr="00BC2A9A">
        <w:rPr>
          <w:rFonts w:ascii="Arial" w:hAnsi="Arial" w:cs="Arial"/>
          <w:b/>
          <w:color w:val="000000" w:themeColor="text1"/>
          <w:bdr w:val="none" w:sz="0" w:space="0" w:color="auto" w:frame="1"/>
          <w:lang w:val="es-CO"/>
        </w:rPr>
        <w:t xml:space="preserve">4. </w:t>
      </w:r>
      <w:r w:rsidRPr="00BC2A9A">
        <w:rPr>
          <w:rFonts w:ascii="Arial" w:hAnsi="Arial" w:cs="Arial"/>
          <w:color w:val="000000" w:themeColor="text1"/>
          <w:bdr w:val="none" w:sz="0" w:space="0" w:color="auto" w:frame="1"/>
          <w:lang w:val="es-CO"/>
        </w:rPr>
        <w:tab/>
        <w:t>LA ACREDITACIÓN DE LA MALA FE NO ES UN REQUISITO DE PRUEBA PARA QUIEN ALEGA LA RETICENCIA DEL CONTRATO DE SEGURO</w:t>
      </w:r>
    </w:p>
    <w:p w14:paraId="2C5272EF" w14:textId="77777777" w:rsidR="00180D43" w:rsidRPr="00BC2A9A" w:rsidRDefault="00CF5325">
      <w:pPr>
        <w:pStyle w:val="Piedepgina"/>
        <w:shd w:val="clear" w:color="auto" w:fill="FFFFFF"/>
        <w:spacing w:line="360" w:lineRule="auto"/>
        <w:jc w:val="both"/>
        <w:rPr>
          <w:rFonts w:ascii="Arial" w:hAnsi="Arial" w:cs="Arial"/>
          <w:b/>
          <w:color w:val="000000" w:themeColor="text1"/>
          <w:bdr w:val="none" w:sz="0" w:space="0" w:color="auto" w:frame="1"/>
          <w:lang w:val="es-CO"/>
        </w:rPr>
      </w:pPr>
      <w:r w:rsidRPr="00BC2A9A">
        <w:rPr>
          <w:rFonts w:ascii="Arial" w:hAnsi="Arial" w:cs="Arial"/>
          <w:b/>
          <w:color w:val="000000" w:themeColor="text1"/>
          <w:bdr w:val="none" w:sz="0" w:space="0" w:color="auto" w:frame="1"/>
          <w:lang w:val="es-CO"/>
        </w:rPr>
        <w:t xml:space="preserve">5. </w:t>
      </w:r>
      <w:r w:rsidRPr="00BC2A9A">
        <w:rPr>
          <w:rFonts w:ascii="Arial" w:hAnsi="Arial" w:cs="Arial"/>
          <w:color w:val="000000" w:themeColor="text1"/>
          <w:bdr w:val="none" w:sz="0" w:space="0" w:color="auto" w:frame="1"/>
          <w:lang w:val="es-CO"/>
        </w:rPr>
        <w:tab/>
        <w:t>INEXISTENCIA DE PRUEBA DEL DAÑO EMERGENTE Y LA CALIDAD DE HEREDEROS DE LOS DEMANDANTES</w:t>
      </w:r>
    </w:p>
    <w:p w14:paraId="72100945" w14:textId="77777777" w:rsidR="008A492C" w:rsidRPr="00BC2A9A" w:rsidRDefault="008A492C">
      <w:pPr>
        <w:pStyle w:val="Piedepgina"/>
        <w:shd w:val="clear" w:color="auto" w:fill="FFFFFF"/>
        <w:spacing w:line="360" w:lineRule="auto"/>
        <w:jc w:val="both"/>
        <w:rPr>
          <w:rFonts w:ascii="Arial" w:hAnsi="Arial" w:cs="Arial"/>
          <w:color w:val="000000" w:themeColor="text1"/>
          <w:bdr w:val="none" w:sz="0" w:space="0" w:color="auto" w:frame="1"/>
          <w:lang w:val="es-CO"/>
        </w:rPr>
      </w:pPr>
      <w:r w:rsidRPr="00BC2A9A">
        <w:rPr>
          <w:rFonts w:ascii="Arial" w:hAnsi="Arial" w:cs="Arial"/>
          <w:b/>
          <w:color w:val="000000" w:themeColor="text1"/>
          <w:bdr w:val="none" w:sz="0" w:space="0" w:color="auto" w:frame="1"/>
          <w:lang w:val="es-CO"/>
        </w:rPr>
        <w:t xml:space="preserve">6. </w:t>
      </w:r>
      <w:r w:rsidR="00CF5325" w:rsidRPr="00BC2A9A">
        <w:rPr>
          <w:rFonts w:ascii="Arial" w:hAnsi="Arial" w:cs="Arial"/>
          <w:color w:val="000000" w:themeColor="text1"/>
          <w:bdr w:val="none" w:sz="0" w:space="0" w:color="auto" w:frame="1"/>
          <w:lang w:val="es-CO"/>
        </w:rPr>
        <w:t>BBVA SEGUROS DE VIDA COLOMBIA S.A. TIENE LA FACULTAD DE RETENER LA PRIMA A TÍTULO DE PENA COMO CONSECUENCIA DE LA DECLARATORIA DE LA RETICENCIA DEL CONTRATO DE SEGURO</w:t>
      </w:r>
    </w:p>
    <w:p w14:paraId="6C40A316" w14:textId="77777777" w:rsidR="00CF5325" w:rsidRPr="00BC2A9A" w:rsidRDefault="00CF5325">
      <w:pPr>
        <w:pStyle w:val="Piedepgina"/>
        <w:shd w:val="clear" w:color="auto" w:fill="FFFFFF"/>
        <w:spacing w:line="360" w:lineRule="auto"/>
        <w:jc w:val="both"/>
        <w:rPr>
          <w:rFonts w:ascii="Arial" w:hAnsi="Arial" w:cs="Arial"/>
          <w:b/>
          <w:color w:val="000000" w:themeColor="text1"/>
          <w:bdr w:val="none" w:sz="0" w:space="0" w:color="auto" w:frame="1"/>
          <w:lang w:val="es-ES_tradnl"/>
        </w:rPr>
      </w:pPr>
      <w:r w:rsidRPr="00BC2A9A">
        <w:rPr>
          <w:rFonts w:ascii="Arial" w:hAnsi="Arial" w:cs="Arial"/>
          <w:b/>
          <w:color w:val="000000" w:themeColor="text1"/>
          <w:bdr w:val="none" w:sz="0" w:space="0" w:color="auto" w:frame="1"/>
          <w:lang w:val="es-ES_tradnl"/>
        </w:rPr>
        <w:t xml:space="preserve">7. </w:t>
      </w:r>
      <w:r w:rsidRPr="00BC2A9A">
        <w:rPr>
          <w:rFonts w:ascii="Arial" w:hAnsi="Arial" w:cs="Arial"/>
          <w:color w:val="000000" w:themeColor="text1"/>
          <w:bdr w:val="none" w:sz="0" w:space="0" w:color="auto" w:frame="1"/>
          <w:lang w:val="es-ES_tradnl"/>
        </w:rPr>
        <w:t>GENÉRICA, INNOMINADA Y OTRAS</w:t>
      </w:r>
    </w:p>
    <w:p w14:paraId="06BD6920" w14:textId="77777777" w:rsidR="0051337E" w:rsidRPr="00BC2A9A" w:rsidRDefault="0051337E">
      <w:pPr>
        <w:pStyle w:val="Piedepgina"/>
        <w:shd w:val="clear" w:color="auto" w:fill="FFFFFF"/>
        <w:spacing w:line="360" w:lineRule="auto"/>
        <w:jc w:val="both"/>
        <w:rPr>
          <w:rFonts w:ascii="Arial" w:hAnsi="Arial" w:cs="Arial"/>
          <w:b/>
          <w:color w:val="000000" w:themeColor="text1"/>
          <w:bdr w:val="none" w:sz="0" w:space="0" w:color="auto" w:frame="1"/>
          <w:lang w:val="es-CO"/>
        </w:rPr>
      </w:pPr>
    </w:p>
    <w:p w14:paraId="2B7693EB" w14:textId="77777777" w:rsidR="0051337E" w:rsidRPr="00BC2A9A" w:rsidRDefault="00CF5325">
      <w:pPr>
        <w:pStyle w:val="Piedepgina"/>
        <w:shd w:val="clear" w:color="auto" w:fill="FFFFFF"/>
        <w:spacing w:line="360" w:lineRule="auto"/>
        <w:jc w:val="both"/>
        <w:rPr>
          <w:rFonts w:ascii="Arial" w:hAnsi="Arial" w:cs="Arial"/>
          <w:b/>
          <w:color w:val="000000" w:themeColor="text1"/>
          <w:bdr w:val="none" w:sz="0" w:space="0" w:color="auto" w:frame="1"/>
          <w:lang w:val="es-CO"/>
        </w:rPr>
      </w:pPr>
      <w:r w:rsidRPr="00BC2A9A">
        <w:rPr>
          <w:rFonts w:ascii="Arial" w:hAnsi="Arial" w:cs="Arial"/>
          <w:b/>
          <w:color w:val="000000" w:themeColor="text1"/>
          <w:bdr w:val="none" w:sz="0" w:space="0" w:color="auto" w:frame="1"/>
          <w:lang w:val="es-CO"/>
        </w:rPr>
        <w:t>EXCEPCIONES DE MÉRITO SUBSIDIARIAS</w:t>
      </w:r>
    </w:p>
    <w:p w14:paraId="7F15670C" w14:textId="77777777" w:rsidR="00CF5325" w:rsidRPr="00BC2A9A" w:rsidRDefault="00CF5325">
      <w:pPr>
        <w:pStyle w:val="Piedepgina"/>
        <w:shd w:val="clear" w:color="auto" w:fill="FFFFFF"/>
        <w:spacing w:line="360" w:lineRule="auto"/>
        <w:jc w:val="both"/>
        <w:rPr>
          <w:rFonts w:ascii="Arial" w:hAnsi="Arial" w:cs="Arial"/>
          <w:b/>
          <w:color w:val="000000" w:themeColor="text1"/>
          <w:bdr w:val="none" w:sz="0" w:space="0" w:color="auto" w:frame="1"/>
          <w:lang w:val="es-CO"/>
        </w:rPr>
      </w:pPr>
    </w:p>
    <w:p w14:paraId="731F3EE7" w14:textId="77777777" w:rsidR="0051337E" w:rsidRPr="00BC2A9A" w:rsidRDefault="00CF5325">
      <w:pPr>
        <w:pStyle w:val="Piedepgina"/>
        <w:shd w:val="clear" w:color="auto" w:fill="FFFFFF"/>
        <w:spacing w:line="360" w:lineRule="auto"/>
        <w:jc w:val="both"/>
        <w:rPr>
          <w:rFonts w:ascii="Arial" w:hAnsi="Arial" w:cs="Arial"/>
          <w:color w:val="000000" w:themeColor="text1"/>
          <w:bdr w:val="none" w:sz="0" w:space="0" w:color="auto" w:frame="1"/>
          <w:lang w:val="es-ES_tradnl"/>
        </w:rPr>
      </w:pPr>
      <w:r w:rsidRPr="00BC2A9A">
        <w:rPr>
          <w:rFonts w:ascii="Arial" w:hAnsi="Arial" w:cs="Arial"/>
          <w:b/>
          <w:color w:val="000000" w:themeColor="text1"/>
          <w:bdr w:val="none" w:sz="0" w:space="0" w:color="auto" w:frame="1"/>
          <w:lang w:val="es-CO"/>
        </w:rPr>
        <w:t xml:space="preserve">1. </w:t>
      </w:r>
      <w:r w:rsidRPr="00BC2A9A">
        <w:rPr>
          <w:rFonts w:ascii="Arial" w:hAnsi="Arial" w:cs="Arial"/>
          <w:color w:val="000000" w:themeColor="text1"/>
          <w:bdr w:val="none" w:sz="0" w:space="0" w:color="auto" w:frame="1"/>
          <w:lang w:val="es-CO"/>
        </w:rPr>
        <w:tab/>
        <w:t>EN CUALQUIER CASO, DE NINGUNA FORMA SE PODRÁ EXCEDER EL MÁXIMO DEL VALOR ASEGURADO</w:t>
      </w:r>
    </w:p>
    <w:p w14:paraId="10BD1463" w14:textId="77777777" w:rsidR="00180D43" w:rsidRPr="00BC2A9A" w:rsidRDefault="0051337E">
      <w:pPr>
        <w:pStyle w:val="Piedepgina"/>
        <w:shd w:val="clear" w:color="auto" w:fill="FFFFFF"/>
        <w:spacing w:line="360" w:lineRule="auto"/>
        <w:jc w:val="both"/>
        <w:rPr>
          <w:rFonts w:ascii="Arial" w:hAnsi="Arial" w:cs="Arial"/>
          <w:b/>
          <w:color w:val="000000" w:themeColor="text1"/>
          <w:bdr w:val="none" w:sz="0" w:space="0" w:color="auto" w:frame="1"/>
          <w:lang w:val="es-ES_tradnl"/>
        </w:rPr>
      </w:pPr>
      <w:r w:rsidRPr="00BC2A9A">
        <w:rPr>
          <w:rFonts w:ascii="Arial" w:hAnsi="Arial" w:cs="Arial"/>
          <w:b/>
          <w:color w:val="000000" w:themeColor="text1"/>
          <w:bdr w:val="none" w:sz="0" w:space="0" w:color="auto" w:frame="1"/>
          <w:lang w:val="es-CO"/>
        </w:rPr>
        <w:t xml:space="preserve">2. </w:t>
      </w:r>
      <w:r w:rsidR="00CF5325" w:rsidRPr="00BC2A9A">
        <w:rPr>
          <w:rFonts w:ascii="Arial" w:hAnsi="Arial" w:cs="Arial"/>
          <w:color w:val="000000" w:themeColor="text1"/>
          <w:bdr w:val="none" w:sz="0" w:space="0" w:color="auto" w:frame="1"/>
          <w:lang w:val="es-CO"/>
        </w:rPr>
        <w:t>EN CUALQUIER CASO, LA OBLIGACIÓN DE LA COMPAÑÍA NO PUEDE EXCEDER EL SALDO INSOLUTO DE LA OBLIGACIÓN</w:t>
      </w:r>
    </w:p>
    <w:p w14:paraId="40C3E62B" w14:textId="77777777" w:rsidR="00726043" w:rsidRPr="00BC2A9A" w:rsidRDefault="00CF5325">
      <w:pPr>
        <w:pStyle w:val="Piedepgina"/>
        <w:shd w:val="clear" w:color="auto" w:fill="FFFFFF"/>
        <w:spacing w:line="360" w:lineRule="auto"/>
        <w:jc w:val="both"/>
        <w:rPr>
          <w:rFonts w:ascii="Arial" w:hAnsi="Arial" w:cs="Arial"/>
          <w:color w:val="000000" w:themeColor="text1"/>
          <w:bdr w:val="none" w:sz="0" w:space="0" w:color="auto" w:frame="1"/>
          <w:lang w:val="es-ES_tradnl"/>
        </w:rPr>
      </w:pPr>
      <w:r w:rsidRPr="00BC2A9A">
        <w:rPr>
          <w:rFonts w:ascii="Arial" w:hAnsi="Arial" w:cs="Arial"/>
          <w:b/>
          <w:color w:val="000000" w:themeColor="text1"/>
          <w:bdr w:val="none" w:sz="0" w:space="0" w:color="auto" w:frame="1"/>
          <w:lang w:val="es-CO"/>
        </w:rPr>
        <w:t xml:space="preserve">3. </w:t>
      </w:r>
      <w:r w:rsidRPr="00BC2A9A">
        <w:rPr>
          <w:rFonts w:ascii="Arial" w:hAnsi="Arial" w:cs="Arial"/>
          <w:color w:val="000000" w:themeColor="text1"/>
          <w:bdr w:val="none" w:sz="0" w:space="0" w:color="auto" w:frame="1"/>
          <w:lang w:val="es-CO"/>
        </w:rPr>
        <w:tab/>
        <w:t>EL ÚNICO BENEFICIARIO DE LA PÓLIZA DE SEGURO VIDA GRUPO DEUDORES ES EL BANCO BBVA</w:t>
      </w:r>
    </w:p>
    <w:sectPr w:rsidR="00726043" w:rsidRPr="00BC2A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29AE" w14:textId="77777777" w:rsidR="00A914B9" w:rsidRDefault="00A914B9" w:rsidP="00180D43">
      <w:pPr>
        <w:spacing w:after="0" w:line="240" w:lineRule="auto"/>
      </w:pPr>
      <w:r>
        <w:separator/>
      </w:r>
    </w:p>
  </w:endnote>
  <w:endnote w:type="continuationSeparator" w:id="0">
    <w:p w14:paraId="08F94118" w14:textId="77777777" w:rsidR="00A914B9" w:rsidRDefault="00A914B9" w:rsidP="0018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7DB8" w14:textId="77777777" w:rsidR="00A914B9" w:rsidRDefault="00A914B9" w:rsidP="00180D43">
      <w:pPr>
        <w:spacing w:after="0" w:line="240" w:lineRule="auto"/>
      </w:pPr>
      <w:r>
        <w:separator/>
      </w:r>
    </w:p>
  </w:footnote>
  <w:footnote w:type="continuationSeparator" w:id="0">
    <w:p w14:paraId="0D670EE9" w14:textId="77777777" w:rsidR="00A914B9" w:rsidRDefault="00A914B9" w:rsidP="00180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A26"/>
    <w:multiLevelType w:val="hybridMultilevel"/>
    <w:tmpl w:val="8A3E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A78A6"/>
    <w:multiLevelType w:val="hybridMultilevel"/>
    <w:tmpl w:val="5AC6F078"/>
    <w:lvl w:ilvl="0" w:tplc="652480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34C"/>
    <w:multiLevelType w:val="hybridMultilevel"/>
    <w:tmpl w:val="AC1A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06784"/>
    <w:multiLevelType w:val="hybridMultilevel"/>
    <w:tmpl w:val="E174A0F2"/>
    <w:lvl w:ilvl="0" w:tplc="66C62F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D0C24"/>
    <w:multiLevelType w:val="hybridMultilevel"/>
    <w:tmpl w:val="21B43840"/>
    <w:lvl w:ilvl="0" w:tplc="11A8D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C0F93"/>
    <w:multiLevelType w:val="hybridMultilevel"/>
    <w:tmpl w:val="7FB23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E97516"/>
    <w:multiLevelType w:val="hybridMultilevel"/>
    <w:tmpl w:val="27EE1F8E"/>
    <w:lvl w:ilvl="0" w:tplc="88025B7C">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82742"/>
    <w:multiLevelType w:val="hybridMultilevel"/>
    <w:tmpl w:val="8BFEF16C"/>
    <w:lvl w:ilvl="0" w:tplc="0B8C39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622077">
    <w:abstractNumId w:val="0"/>
  </w:num>
  <w:num w:numId="2" w16cid:durableId="1114789650">
    <w:abstractNumId w:val="1"/>
  </w:num>
  <w:num w:numId="3" w16cid:durableId="457064376">
    <w:abstractNumId w:val="4"/>
  </w:num>
  <w:num w:numId="4" w16cid:durableId="1161313984">
    <w:abstractNumId w:val="5"/>
  </w:num>
  <w:num w:numId="5" w16cid:durableId="1948076164">
    <w:abstractNumId w:val="2"/>
  </w:num>
  <w:num w:numId="6" w16cid:durableId="1939214298">
    <w:abstractNumId w:val="8"/>
  </w:num>
  <w:num w:numId="7" w16cid:durableId="2127432041">
    <w:abstractNumId w:val="3"/>
  </w:num>
  <w:num w:numId="8" w16cid:durableId="1203247018">
    <w:abstractNumId w:val="7"/>
  </w:num>
  <w:num w:numId="9" w16cid:durableId="1879969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F9"/>
    <w:rsid w:val="00016AB8"/>
    <w:rsid w:val="000370CE"/>
    <w:rsid w:val="0005688B"/>
    <w:rsid w:val="00063877"/>
    <w:rsid w:val="0009275A"/>
    <w:rsid w:val="000E55D9"/>
    <w:rsid w:val="00115EF5"/>
    <w:rsid w:val="00146B72"/>
    <w:rsid w:val="00152A77"/>
    <w:rsid w:val="00153429"/>
    <w:rsid w:val="00180D43"/>
    <w:rsid w:val="00181500"/>
    <w:rsid w:val="00191CAD"/>
    <w:rsid w:val="001938FE"/>
    <w:rsid w:val="001E0867"/>
    <w:rsid w:val="001F6364"/>
    <w:rsid w:val="00227926"/>
    <w:rsid w:val="002310EF"/>
    <w:rsid w:val="00283CA4"/>
    <w:rsid w:val="002867DE"/>
    <w:rsid w:val="002A3311"/>
    <w:rsid w:val="002B0FB8"/>
    <w:rsid w:val="002B32C6"/>
    <w:rsid w:val="002B39C6"/>
    <w:rsid w:val="002B48A5"/>
    <w:rsid w:val="002D6A75"/>
    <w:rsid w:val="002F05D6"/>
    <w:rsid w:val="00362E54"/>
    <w:rsid w:val="00395C4B"/>
    <w:rsid w:val="003A6B58"/>
    <w:rsid w:val="003B5754"/>
    <w:rsid w:val="003B7C51"/>
    <w:rsid w:val="003F0320"/>
    <w:rsid w:val="004100BF"/>
    <w:rsid w:val="0041296E"/>
    <w:rsid w:val="004A7311"/>
    <w:rsid w:val="004B0972"/>
    <w:rsid w:val="004D33BB"/>
    <w:rsid w:val="004D3999"/>
    <w:rsid w:val="004E7CCA"/>
    <w:rsid w:val="004F5EAF"/>
    <w:rsid w:val="004F61F8"/>
    <w:rsid w:val="0051337E"/>
    <w:rsid w:val="005169B0"/>
    <w:rsid w:val="00521CEA"/>
    <w:rsid w:val="005472D7"/>
    <w:rsid w:val="0055799D"/>
    <w:rsid w:val="005A0C93"/>
    <w:rsid w:val="005A2C74"/>
    <w:rsid w:val="005A59F9"/>
    <w:rsid w:val="005D578F"/>
    <w:rsid w:val="005D6DCD"/>
    <w:rsid w:val="005E4224"/>
    <w:rsid w:val="00604576"/>
    <w:rsid w:val="006168EC"/>
    <w:rsid w:val="00672FB9"/>
    <w:rsid w:val="00673DD5"/>
    <w:rsid w:val="00674160"/>
    <w:rsid w:val="006A54D3"/>
    <w:rsid w:val="006A5AA2"/>
    <w:rsid w:val="006C4586"/>
    <w:rsid w:val="006E42D5"/>
    <w:rsid w:val="00710EF9"/>
    <w:rsid w:val="0071416F"/>
    <w:rsid w:val="00726043"/>
    <w:rsid w:val="007A45D8"/>
    <w:rsid w:val="007B1290"/>
    <w:rsid w:val="007B7EEB"/>
    <w:rsid w:val="008147D7"/>
    <w:rsid w:val="00850231"/>
    <w:rsid w:val="00851ED5"/>
    <w:rsid w:val="008869DE"/>
    <w:rsid w:val="008A492C"/>
    <w:rsid w:val="008B22E8"/>
    <w:rsid w:val="008D7262"/>
    <w:rsid w:val="008D7E7F"/>
    <w:rsid w:val="00901FA4"/>
    <w:rsid w:val="0090204A"/>
    <w:rsid w:val="00902333"/>
    <w:rsid w:val="00902969"/>
    <w:rsid w:val="00905069"/>
    <w:rsid w:val="00920994"/>
    <w:rsid w:val="009212A9"/>
    <w:rsid w:val="009337ED"/>
    <w:rsid w:val="00933A05"/>
    <w:rsid w:val="009803FA"/>
    <w:rsid w:val="0098503B"/>
    <w:rsid w:val="0098560B"/>
    <w:rsid w:val="009A51BC"/>
    <w:rsid w:val="009B14A4"/>
    <w:rsid w:val="009B323D"/>
    <w:rsid w:val="009D212D"/>
    <w:rsid w:val="009D6A43"/>
    <w:rsid w:val="00A209CA"/>
    <w:rsid w:val="00A32534"/>
    <w:rsid w:val="00A40858"/>
    <w:rsid w:val="00A6426D"/>
    <w:rsid w:val="00A74A8E"/>
    <w:rsid w:val="00A914B9"/>
    <w:rsid w:val="00AA60CB"/>
    <w:rsid w:val="00AC783E"/>
    <w:rsid w:val="00AD0CAC"/>
    <w:rsid w:val="00AE3D94"/>
    <w:rsid w:val="00AE5610"/>
    <w:rsid w:val="00B05FEF"/>
    <w:rsid w:val="00B2534C"/>
    <w:rsid w:val="00B35F8C"/>
    <w:rsid w:val="00B57617"/>
    <w:rsid w:val="00B84F6D"/>
    <w:rsid w:val="00B9010E"/>
    <w:rsid w:val="00BA654F"/>
    <w:rsid w:val="00BC2A9A"/>
    <w:rsid w:val="00BD4CFC"/>
    <w:rsid w:val="00BE25C1"/>
    <w:rsid w:val="00BF2967"/>
    <w:rsid w:val="00C114A0"/>
    <w:rsid w:val="00C44C85"/>
    <w:rsid w:val="00C507D3"/>
    <w:rsid w:val="00C5795A"/>
    <w:rsid w:val="00C7570C"/>
    <w:rsid w:val="00C92992"/>
    <w:rsid w:val="00CA3510"/>
    <w:rsid w:val="00CB61AD"/>
    <w:rsid w:val="00CE5D41"/>
    <w:rsid w:val="00CE6BF8"/>
    <w:rsid w:val="00CF10C0"/>
    <w:rsid w:val="00CF5325"/>
    <w:rsid w:val="00D041E8"/>
    <w:rsid w:val="00D11831"/>
    <w:rsid w:val="00D27AE9"/>
    <w:rsid w:val="00D325D1"/>
    <w:rsid w:val="00D4021A"/>
    <w:rsid w:val="00D55606"/>
    <w:rsid w:val="00D94EBB"/>
    <w:rsid w:val="00DB0C68"/>
    <w:rsid w:val="00DB3409"/>
    <w:rsid w:val="00DB6813"/>
    <w:rsid w:val="00E06D39"/>
    <w:rsid w:val="00E0784F"/>
    <w:rsid w:val="00E2406D"/>
    <w:rsid w:val="00E622C9"/>
    <w:rsid w:val="00E6757E"/>
    <w:rsid w:val="00EA0277"/>
    <w:rsid w:val="00EB7BE2"/>
    <w:rsid w:val="00EE1BBE"/>
    <w:rsid w:val="00EF0AD4"/>
    <w:rsid w:val="00EF5740"/>
    <w:rsid w:val="00F074C5"/>
    <w:rsid w:val="00F248E8"/>
    <w:rsid w:val="00F526A2"/>
    <w:rsid w:val="00F6070E"/>
    <w:rsid w:val="00F67970"/>
    <w:rsid w:val="00F86186"/>
    <w:rsid w:val="00F94E07"/>
    <w:rsid w:val="00FB2502"/>
    <w:rsid w:val="00FB40E5"/>
    <w:rsid w:val="00FF12A9"/>
    <w:rsid w:val="00FF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BFA5"/>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styleId="NormalWeb">
    <w:name w:val="Normal (Web)"/>
    <w:basedOn w:val="Normal"/>
    <w:uiPriority w:val="99"/>
    <w:unhideWhenUsed/>
    <w:rsid w:val="001E0867"/>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726043"/>
    <w:pPr>
      <w:widowControl w:val="0"/>
      <w:tabs>
        <w:tab w:val="center" w:pos="4419"/>
        <w:tab w:val="right" w:pos="8838"/>
      </w:tabs>
      <w:autoSpaceDE w:val="0"/>
      <w:autoSpaceDN w:val="0"/>
      <w:spacing w:after="0" w:line="240" w:lineRule="auto"/>
    </w:pPr>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rsid w:val="00726043"/>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BF29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967"/>
    <w:rPr>
      <w:rFonts w:ascii="Segoe UI" w:hAnsi="Segoe UI" w:cs="Segoe UI"/>
      <w:sz w:val="18"/>
      <w:szCs w:val="18"/>
    </w:rPr>
  </w:style>
  <w:style w:type="character" w:styleId="Refdecomentario">
    <w:name w:val="annotation reference"/>
    <w:basedOn w:val="Fuentedeprrafopredeter"/>
    <w:uiPriority w:val="99"/>
    <w:semiHidden/>
    <w:unhideWhenUsed/>
    <w:rsid w:val="00FF4032"/>
    <w:rPr>
      <w:sz w:val="16"/>
      <w:szCs w:val="16"/>
    </w:rPr>
  </w:style>
  <w:style w:type="paragraph" w:styleId="Textocomentario">
    <w:name w:val="annotation text"/>
    <w:basedOn w:val="Normal"/>
    <w:link w:val="TextocomentarioCar"/>
    <w:uiPriority w:val="99"/>
    <w:semiHidden/>
    <w:unhideWhenUsed/>
    <w:rsid w:val="00FF40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4032"/>
    <w:rPr>
      <w:sz w:val="20"/>
      <w:szCs w:val="20"/>
    </w:rPr>
  </w:style>
  <w:style w:type="paragraph" w:styleId="Asuntodelcomentario">
    <w:name w:val="annotation subject"/>
    <w:basedOn w:val="Textocomentario"/>
    <w:next w:val="Textocomentario"/>
    <w:link w:val="AsuntodelcomentarioCar"/>
    <w:uiPriority w:val="99"/>
    <w:semiHidden/>
    <w:unhideWhenUsed/>
    <w:rsid w:val="00FF4032"/>
    <w:rPr>
      <w:b/>
      <w:bCs/>
    </w:rPr>
  </w:style>
  <w:style w:type="character" w:customStyle="1" w:styleId="AsuntodelcomentarioCar">
    <w:name w:val="Asunto del comentario Car"/>
    <w:basedOn w:val="TextocomentarioCar"/>
    <w:link w:val="Asuntodelcomentario"/>
    <w:uiPriority w:val="99"/>
    <w:semiHidden/>
    <w:rsid w:val="00FF4032"/>
    <w:rPr>
      <w:b/>
      <w:bCs/>
      <w:sz w:val="20"/>
      <w:szCs w:val="20"/>
    </w:rPr>
  </w:style>
  <w:style w:type="paragraph" w:styleId="Revisin">
    <w:name w:val="Revision"/>
    <w:hidden/>
    <w:uiPriority w:val="99"/>
    <w:semiHidden/>
    <w:rsid w:val="004F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801">
      <w:bodyDiv w:val="1"/>
      <w:marLeft w:val="0"/>
      <w:marRight w:val="0"/>
      <w:marTop w:val="0"/>
      <w:marBottom w:val="0"/>
      <w:divBdr>
        <w:top w:val="none" w:sz="0" w:space="0" w:color="auto"/>
        <w:left w:val="none" w:sz="0" w:space="0" w:color="auto"/>
        <w:bottom w:val="none" w:sz="0" w:space="0" w:color="auto"/>
        <w:right w:val="none" w:sz="0" w:space="0" w:color="auto"/>
      </w:divBdr>
    </w:div>
    <w:div w:id="14233618">
      <w:bodyDiv w:val="1"/>
      <w:marLeft w:val="0"/>
      <w:marRight w:val="0"/>
      <w:marTop w:val="0"/>
      <w:marBottom w:val="0"/>
      <w:divBdr>
        <w:top w:val="none" w:sz="0" w:space="0" w:color="auto"/>
        <w:left w:val="none" w:sz="0" w:space="0" w:color="auto"/>
        <w:bottom w:val="none" w:sz="0" w:space="0" w:color="auto"/>
        <w:right w:val="none" w:sz="0" w:space="0" w:color="auto"/>
      </w:divBdr>
    </w:div>
    <w:div w:id="673151556">
      <w:bodyDiv w:val="1"/>
      <w:marLeft w:val="0"/>
      <w:marRight w:val="0"/>
      <w:marTop w:val="0"/>
      <w:marBottom w:val="0"/>
      <w:divBdr>
        <w:top w:val="none" w:sz="0" w:space="0" w:color="auto"/>
        <w:left w:val="none" w:sz="0" w:space="0" w:color="auto"/>
        <w:bottom w:val="none" w:sz="0" w:space="0" w:color="auto"/>
        <w:right w:val="none" w:sz="0" w:space="0" w:color="auto"/>
      </w:divBdr>
    </w:div>
    <w:div w:id="1311403038">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893692581">
      <w:bodyDiv w:val="1"/>
      <w:marLeft w:val="0"/>
      <w:marRight w:val="0"/>
      <w:marTop w:val="0"/>
      <w:marBottom w:val="0"/>
      <w:divBdr>
        <w:top w:val="none" w:sz="0" w:space="0" w:color="auto"/>
        <w:left w:val="none" w:sz="0" w:space="0" w:color="auto"/>
        <w:bottom w:val="none" w:sz="0" w:space="0" w:color="auto"/>
        <w:right w:val="none" w:sz="0" w:space="0" w:color="auto"/>
      </w:divBdr>
    </w:div>
    <w:div w:id="20701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064E-6432-460E-90A8-339D7A6C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Casas Valencia" &lt;vcasas@gha.com.co&gt;</dc:creator>
  <cp:keywords/>
  <dc:description/>
  <cp:lastModifiedBy>Valentina Casas Valencia</cp:lastModifiedBy>
  <cp:revision>2</cp:revision>
  <dcterms:created xsi:type="dcterms:W3CDTF">2023-10-17T19:15:00Z</dcterms:created>
  <dcterms:modified xsi:type="dcterms:W3CDTF">2023-10-17T19:15:00Z</dcterms:modified>
</cp:coreProperties>
</file>