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A11464" w14:textId="0B571CC2" w:rsidR="00096BBC" w:rsidRPr="00AD4C47" w:rsidRDefault="00096BBC" w:rsidP="00096BBC">
      <w:pPr>
        <w:tabs>
          <w:tab w:val="left" w:pos="5626"/>
        </w:tabs>
        <w:spacing w:line="360" w:lineRule="auto"/>
        <w:jc w:val="both"/>
        <w:rPr>
          <w:rFonts w:ascii="Arial" w:hAnsi="Arial" w:cs="Arial"/>
        </w:rPr>
      </w:pPr>
      <w:bookmarkStart w:id="0" w:name="_Hlk199345702"/>
      <w:bookmarkStart w:id="1" w:name="_Hlk199345515"/>
      <w:bookmarkStart w:id="2" w:name="_Hlk199345564"/>
      <w:r w:rsidRPr="00AD4C47">
        <w:rPr>
          <w:rFonts w:ascii="Arial" w:hAnsi="Arial" w:cs="Arial"/>
        </w:rPr>
        <w:t xml:space="preserve">Señores, </w:t>
      </w:r>
    </w:p>
    <w:p w14:paraId="0B5A18AC" w14:textId="4D0EEDDA" w:rsidR="00E11D13" w:rsidRDefault="00E11D13" w:rsidP="00096BBC">
      <w:pPr>
        <w:tabs>
          <w:tab w:val="left" w:pos="5626"/>
        </w:tabs>
        <w:spacing w:line="360" w:lineRule="auto"/>
        <w:jc w:val="both"/>
        <w:rPr>
          <w:rFonts w:ascii="Arial" w:hAnsi="Arial" w:cs="Arial"/>
          <w:b/>
          <w:bCs/>
        </w:rPr>
      </w:pPr>
      <w:r w:rsidRPr="00E11D13">
        <w:rPr>
          <w:rFonts w:ascii="Arial" w:hAnsi="Arial" w:cs="Arial"/>
          <w:b/>
          <w:bCs/>
        </w:rPr>
        <w:t>JUZGADO</w:t>
      </w:r>
      <w:r w:rsidR="00E92316" w:rsidRPr="00E92316">
        <w:rPr>
          <w:rFonts w:ascii="Arial" w:hAnsi="Arial" w:cs="Arial"/>
          <w:b/>
          <w:bCs/>
        </w:rPr>
        <w:t xml:space="preserve"> DIECISÉIS (16)</w:t>
      </w:r>
      <w:r w:rsidR="00E92316">
        <w:rPr>
          <w:rFonts w:ascii="Arial" w:hAnsi="Arial" w:cs="Arial"/>
          <w:b/>
          <w:bCs/>
        </w:rPr>
        <w:t xml:space="preserve"> </w:t>
      </w:r>
      <w:r w:rsidRPr="00E11D13">
        <w:rPr>
          <w:rFonts w:ascii="Arial" w:hAnsi="Arial" w:cs="Arial"/>
          <w:b/>
          <w:bCs/>
        </w:rPr>
        <w:t>ADMINISTRATIVO</w:t>
      </w:r>
      <w:r w:rsidR="00E92316">
        <w:rPr>
          <w:rFonts w:ascii="Arial" w:hAnsi="Arial" w:cs="Arial"/>
          <w:b/>
          <w:bCs/>
        </w:rPr>
        <w:t xml:space="preserve"> ORAL</w:t>
      </w:r>
      <w:r w:rsidRPr="00E11D13">
        <w:rPr>
          <w:rFonts w:ascii="Arial" w:hAnsi="Arial" w:cs="Arial"/>
          <w:b/>
          <w:bCs/>
        </w:rPr>
        <w:t xml:space="preserve"> DEL CIRCUITO DE CALI</w:t>
      </w:r>
    </w:p>
    <w:p w14:paraId="1AB88130" w14:textId="09841BB5" w:rsidR="00096BBC" w:rsidRDefault="00E92316" w:rsidP="00096BBC">
      <w:pPr>
        <w:tabs>
          <w:tab w:val="left" w:pos="5626"/>
        </w:tabs>
        <w:spacing w:line="360" w:lineRule="auto"/>
        <w:jc w:val="both"/>
        <w:rPr>
          <w:rFonts w:ascii="Arial" w:hAnsi="Arial" w:cs="Arial"/>
          <w:u w:val="single"/>
        </w:rPr>
      </w:pPr>
      <w:hyperlink r:id="rId8" w:history="1">
        <w:r w:rsidRPr="001811BC">
          <w:rPr>
            <w:rStyle w:val="Hipervnculo"/>
            <w:rFonts w:ascii="Arial" w:hAnsi="Arial" w:cs="Arial"/>
          </w:rPr>
          <w:t>adm16cali@cendoj.ramajudicial.gov.co</w:t>
        </w:r>
      </w:hyperlink>
      <w:r>
        <w:rPr>
          <w:rFonts w:ascii="Arial" w:hAnsi="Arial" w:cs="Arial"/>
        </w:rPr>
        <w:t xml:space="preserve"> </w:t>
      </w:r>
      <w:r w:rsidR="00E11D13">
        <w:rPr>
          <w:rFonts w:ascii="Arial" w:hAnsi="Arial" w:cs="Arial"/>
        </w:rPr>
        <w:t xml:space="preserve">/ </w:t>
      </w:r>
      <w:hyperlink r:id="rId9" w:history="1">
        <w:r w:rsidR="00E11D13" w:rsidRPr="00C068ED">
          <w:rPr>
            <w:rStyle w:val="Hipervnculo"/>
            <w:rFonts w:ascii="Arial" w:hAnsi="Arial" w:cs="Arial"/>
          </w:rPr>
          <w:t>of02admcali@cendoj.ramajudicial.gov.co</w:t>
        </w:r>
      </w:hyperlink>
    </w:p>
    <w:p w14:paraId="4792D47B" w14:textId="77777777" w:rsidR="00E11D13" w:rsidRPr="00AD4C47" w:rsidRDefault="00E11D13" w:rsidP="00096BBC">
      <w:pPr>
        <w:tabs>
          <w:tab w:val="left" w:pos="5626"/>
        </w:tabs>
        <w:spacing w:line="360" w:lineRule="auto"/>
        <w:jc w:val="both"/>
        <w:rPr>
          <w:rFonts w:ascii="Arial" w:hAnsi="Arial" w:cs="Arial"/>
        </w:rPr>
      </w:pPr>
    </w:p>
    <w:p w14:paraId="3340DD57" w14:textId="40ABC2D6" w:rsidR="00096BBC" w:rsidRPr="00AD4C47" w:rsidRDefault="00096BBC" w:rsidP="00096BBC">
      <w:pPr>
        <w:spacing w:line="360" w:lineRule="auto"/>
        <w:ind w:left="2832" w:hanging="2832"/>
        <w:jc w:val="both"/>
        <w:rPr>
          <w:rFonts w:ascii="Arial" w:eastAsia="PMingLiU" w:hAnsi="Arial" w:cs="Arial"/>
          <w:lang w:eastAsia="es-ES"/>
        </w:rPr>
      </w:pPr>
      <w:r w:rsidRPr="00AD4C47">
        <w:rPr>
          <w:rFonts w:ascii="Arial" w:eastAsia="PMingLiU" w:hAnsi="Arial" w:cs="Arial"/>
          <w:b/>
          <w:bCs/>
          <w:lang w:eastAsia="es-ES"/>
        </w:rPr>
        <w:t>ASUNTO:</w:t>
      </w:r>
      <w:r w:rsidRPr="00AD4C47">
        <w:rPr>
          <w:rFonts w:ascii="Arial" w:eastAsia="PMingLiU" w:hAnsi="Arial" w:cs="Arial"/>
          <w:lang w:eastAsia="es-ES"/>
        </w:rPr>
        <w:tab/>
      </w:r>
      <w:r w:rsidRPr="00454AD8">
        <w:rPr>
          <w:rFonts w:ascii="Arial" w:eastAsia="PMingLiU" w:hAnsi="Arial" w:cs="Arial"/>
          <w:b/>
          <w:bCs/>
          <w:lang w:eastAsia="es-ES"/>
        </w:rPr>
        <w:t>ALEGATOS DE CONCLUSIÓN 1ª INSTANCIA</w:t>
      </w:r>
      <w:r w:rsidR="00444A39">
        <w:rPr>
          <w:rFonts w:ascii="Arial" w:eastAsia="PMingLiU" w:hAnsi="Arial" w:cs="Arial"/>
          <w:b/>
          <w:bCs/>
          <w:lang w:eastAsia="es-ES"/>
        </w:rPr>
        <w:t xml:space="preserve"> PARA DICTAR SENTENCIA ANTICIPADA.</w:t>
      </w:r>
      <w:r w:rsidRPr="00AD4C47">
        <w:rPr>
          <w:rFonts w:ascii="Arial" w:eastAsia="PMingLiU" w:hAnsi="Arial" w:cs="Arial"/>
          <w:lang w:eastAsia="es-ES"/>
        </w:rPr>
        <w:t xml:space="preserve"> </w:t>
      </w:r>
    </w:p>
    <w:p w14:paraId="5A781058" w14:textId="77777777" w:rsidR="00096BBC" w:rsidRPr="00AD4C47" w:rsidRDefault="00096BBC" w:rsidP="00096BBC">
      <w:pPr>
        <w:spacing w:line="360" w:lineRule="auto"/>
        <w:ind w:right="48"/>
        <w:jc w:val="both"/>
        <w:rPr>
          <w:rFonts w:ascii="Arial" w:eastAsia="PMingLiU" w:hAnsi="Arial" w:cs="Arial"/>
          <w:lang w:eastAsia="es-ES"/>
        </w:rPr>
      </w:pPr>
      <w:r w:rsidRPr="00AD4C47">
        <w:rPr>
          <w:rFonts w:ascii="Arial" w:eastAsia="PMingLiU" w:hAnsi="Arial" w:cs="Arial"/>
          <w:b/>
          <w:bCs/>
          <w:lang w:eastAsia="es-ES"/>
        </w:rPr>
        <w:t>MEDIO DE CONTROL:</w:t>
      </w:r>
      <w:r w:rsidRPr="00AD4C47">
        <w:rPr>
          <w:rFonts w:ascii="Arial" w:eastAsia="PMingLiU" w:hAnsi="Arial" w:cs="Arial"/>
          <w:lang w:eastAsia="es-ES"/>
        </w:rPr>
        <w:tab/>
        <w:t>REPARACIÓN DIRECTA</w:t>
      </w:r>
    </w:p>
    <w:p w14:paraId="44B69357" w14:textId="77777777" w:rsidR="00E92316" w:rsidRDefault="00096BBC" w:rsidP="00E11D13">
      <w:pPr>
        <w:spacing w:line="360" w:lineRule="auto"/>
        <w:ind w:right="48"/>
        <w:jc w:val="both"/>
        <w:rPr>
          <w:rFonts w:ascii="Arial" w:hAnsi="Arial" w:cs="Arial"/>
        </w:rPr>
      </w:pPr>
      <w:r w:rsidRPr="00AD4C47">
        <w:rPr>
          <w:rFonts w:ascii="Arial" w:eastAsia="PMingLiU" w:hAnsi="Arial" w:cs="Arial"/>
          <w:b/>
          <w:bCs/>
          <w:lang w:eastAsia="es-ES"/>
        </w:rPr>
        <w:t>DEMANDANTES:</w:t>
      </w:r>
      <w:r w:rsidRPr="00AD4C47">
        <w:rPr>
          <w:rFonts w:ascii="Arial" w:eastAsia="PMingLiU" w:hAnsi="Arial" w:cs="Arial"/>
          <w:lang w:eastAsia="es-ES"/>
        </w:rPr>
        <w:tab/>
      </w:r>
      <w:r w:rsidRPr="00AD4C47">
        <w:rPr>
          <w:rFonts w:ascii="Arial" w:eastAsia="PMingLiU" w:hAnsi="Arial" w:cs="Arial"/>
          <w:lang w:eastAsia="es-ES"/>
        </w:rPr>
        <w:tab/>
      </w:r>
      <w:r w:rsidR="00E92316" w:rsidRPr="00E92316">
        <w:rPr>
          <w:rFonts w:ascii="Arial" w:hAnsi="Arial" w:cs="Arial"/>
        </w:rPr>
        <w:t>JOSÉ LEOMAR BONILLA PEREA Y OTROS</w:t>
      </w:r>
    </w:p>
    <w:p w14:paraId="70E87F61" w14:textId="792043F2" w:rsidR="00096BBC" w:rsidRPr="00AD4C47" w:rsidRDefault="00096BBC" w:rsidP="00E11D13">
      <w:pPr>
        <w:spacing w:line="360" w:lineRule="auto"/>
        <w:ind w:right="48"/>
        <w:jc w:val="both"/>
        <w:rPr>
          <w:rFonts w:ascii="Arial" w:hAnsi="Arial" w:cs="Arial"/>
        </w:rPr>
      </w:pPr>
      <w:r w:rsidRPr="00AD4C47">
        <w:rPr>
          <w:rFonts w:ascii="Arial" w:eastAsia="PMingLiU" w:hAnsi="Arial" w:cs="Arial"/>
          <w:b/>
          <w:bCs/>
          <w:lang w:eastAsia="es-ES"/>
        </w:rPr>
        <w:t>DEMANDADOS:</w:t>
      </w:r>
      <w:r w:rsidRPr="00AD4C47">
        <w:rPr>
          <w:rFonts w:ascii="Arial" w:eastAsia="PMingLiU" w:hAnsi="Arial" w:cs="Arial"/>
          <w:lang w:eastAsia="es-ES"/>
        </w:rPr>
        <w:tab/>
      </w:r>
      <w:r w:rsidR="00E11D13">
        <w:rPr>
          <w:rFonts w:ascii="Arial" w:eastAsia="PMingLiU" w:hAnsi="Arial" w:cs="Arial"/>
          <w:lang w:eastAsia="es-ES"/>
        </w:rPr>
        <w:t xml:space="preserve">           </w:t>
      </w:r>
      <w:r w:rsidR="00E92316">
        <w:rPr>
          <w:rFonts w:ascii="Arial" w:eastAsia="PMingLiU" w:hAnsi="Arial" w:cs="Arial"/>
          <w:lang w:eastAsia="es-ES"/>
        </w:rPr>
        <w:t xml:space="preserve"> </w:t>
      </w:r>
      <w:r w:rsidR="00E11D13" w:rsidRPr="00E11D13">
        <w:rPr>
          <w:rFonts w:ascii="Arial" w:eastAsia="PMingLiU" w:hAnsi="Arial" w:cs="Arial"/>
          <w:lang w:eastAsia="es-ES"/>
        </w:rPr>
        <w:t>DISTRITO ESPECIAL DE SANTIAGO DE CAL</w:t>
      </w:r>
      <w:r w:rsidR="00E11D13">
        <w:rPr>
          <w:rFonts w:ascii="Arial" w:eastAsia="PMingLiU" w:hAnsi="Arial" w:cs="Arial"/>
          <w:lang w:eastAsia="es-ES"/>
        </w:rPr>
        <w:t>I</w:t>
      </w:r>
    </w:p>
    <w:p w14:paraId="226BADCB" w14:textId="210283FC" w:rsidR="00096BBC" w:rsidRPr="00E11D13" w:rsidRDefault="00096BBC" w:rsidP="00096BBC">
      <w:pPr>
        <w:spacing w:line="360" w:lineRule="auto"/>
        <w:ind w:left="2832" w:hanging="2832"/>
        <w:jc w:val="both"/>
        <w:rPr>
          <w:rFonts w:ascii="Arial" w:eastAsia="PMingLiU" w:hAnsi="Arial" w:cs="Arial"/>
          <w:lang w:eastAsia="es-ES"/>
        </w:rPr>
      </w:pPr>
      <w:r w:rsidRPr="00AD4C47">
        <w:rPr>
          <w:rFonts w:ascii="Arial" w:eastAsia="PMingLiU" w:hAnsi="Arial" w:cs="Arial"/>
          <w:b/>
          <w:bCs/>
          <w:lang w:eastAsia="es-ES"/>
        </w:rPr>
        <w:t>LL. EN GARANTÍA:</w:t>
      </w:r>
      <w:r w:rsidRPr="00AD4C47">
        <w:rPr>
          <w:rFonts w:ascii="Arial" w:eastAsia="PMingLiU" w:hAnsi="Arial" w:cs="Arial"/>
          <w:b/>
          <w:bCs/>
          <w:lang w:eastAsia="es-ES"/>
        </w:rPr>
        <w:tab/>
      </w:r>
      <w:r w:rsidR="00AC69E7" w:rsidRPr="00AC69E7">
        <w:rPr>
          <w:rFonts w:ascii="Arial" w:hAnsi="Arial" w:cs="Arial"/>
        </w:rPr>
        <w:t>ASEGURADORA SOLIDARIA DE COLOMBIA E.C</w:t>
      </w:r>
      <w:r w:rsidR="00AC69E7" w:rsidRPr="00E42C7A">
        <w:rPr>
          <w:rFonts w:ascii="Arial" w:hAnsi="Arial" w:cs="Arial"/>
        </w:rPr>
        <w:t xml:space="preserve"> </w:t>
      </w:r>
      <w:r w:rsidR="000E2EAD">
        <w:rPr>
          <w:rFonts w:ascii="Arial" w:eastAsia="PMingLiU" w:hAnsi="Arial" w:cs="Arial"/>
          <w:lang w:eastAsia="es-ES"/>
        </w:rPr>
        <w:t>Y OTROS</w:t>
      </w:r>
    </w:p>
    <w:p w14:paraId="78F3B07F" w14:textId="56ADA6D4" w:rsidR="00096BBC" w:rsidRPr="00AD4C47" w:rsidRDefault="00096BBC" w:rsidP="00780F45">
      <w:pPr>
        <w:spacing w:line="360" w:lineRule="auto"/>
        <w:ind w:left="2832" w:hanging="2832"/>
        <w:jc w:val="both"/>
        <w:rPr>
          <w:rFonts w:ascii="Arial" w:hAnsi="Arial" w:cs="Arial"/>
        </w:rPr>
      </w:pPr>
      <w:r w:rsidRPr="00AD4C47">
        <w:rPr>
          <w:rFonts w:ascii="Arial" w:hAnsi="Arial" w:cs="Arial"/>
          <w:b/>
          <w:bCs/>
          <w:lang w:eastAsia="es-ES"/>
        </w:rPr>
        <w:t>RADICACIÓN:</w:t>
      </w:r>
      <w:r w:rsidRPr="00AD4C47">
        <w:rPr>
          <w:rFonts w:ascii="Arial" w:hAnsi="Arial" w:cs="Arial"/>
          <w:lang w:eastAsia="es-ES"/>
        </w:rPr>
        <w:tab/>
      </w:r>
      <w:r w:rsidR="00E92316" w:rsidRPr="00E92316">
        <w:rPr>
          <w:rFonts w:ascii="Arial" w:hAnsi="Arial" w:cs="Arial"/>
        </w:rPr>
        <w:t>76001-33-33-016-</w:t>
      </w:r>
      <w:r w:rsidR="00E92316" w:rsidRPr="00E92316">
        <w:rPr>
          <w:rFonts w:ascii="Arial" w:hAnsi="Arial" w:cs="Arial"/>
          <w:b/>
          <w:bCs/>
        </w:rPr>
        <w:t>2021-00106-00</w:t>
      </w:r>
      <w:r w:rsidR="008850E8" w:rsidRPr="00E92316">
        <w:rPr>
          <w:rFonts w:ascii="Arial" w:hAnsi="Arial" w:cs="Arial"/>
          <w:b/>
          <w:bCs/>
        </w:rPr>
        <w:cr/>
      </w:r>
    </w:p>
    <w:p w14:paraId="65D902DF" w14:textId="38978D1C" w:rsidR="00096BBC" w:rsidRPr="00AD4C47" w:rsidRDefault="00096BBC" w:rsidP="00780F45">
      <w:pPr>
        <w:tabs>
          <w:tab w:val="left" w:pos="708"/>
          <w:tab w:val="left" w:pos="1416"/>
          <w:tab w:val="left" w:pos="2124"/>
          <w:tab w:val="left" w:pos="2832"/>
          <w:tab w:val="left" w:pos="5244"/>
        </w:tabs>
        <w:spacing w:line="360" w:lineRule="auto"/>
        <w:jc w:val="both"/>
        <w:rPr>
          <w:rFonts w:ascii="Arial" w:hAnsi="Arial" w:cs="Arial"/>
          <w:lang w:eastAsia="es-ES"/>
        </w:rPr>
      </w:pPr>
      <w:r w:rsidRPr="00AD4C47">
        <w:rPr>
          <w:rFonts w:ascii="Arial" w:hAnsi="Arial" w:cs="Arial"/>
          <w:b/>
          <w:bCs/>
          <w:lang w:eastAsia="es-ES"/>
        </w:rPr>
        <w:t>GUSTAVO ALBERTO HERRERA ÁVILA</w:t>
      </w:r>
      <w:r w:rsidRPr="00AD4C47">
        <w:rPr>
          <w:rFonts w:ascii="Arial" w:hAnsi="Arial" w:cs="Arial"/>
          <w:lang w:eastAsia="es-ES"/>
        </w:rPr>
        <w:t xml:space="preserve">, mayor de edad, vecino de Cali, identificado con cédula de ciudadanía No. 19.395.114 de Bogotá, abogado en ejercicio, portador de la Tarjeta Profesional No. 39.116 del Consejo Superior de la Judicatura, actuando en mi </w:t>
      </w:r>
      <w:r w:rsidRPr="00AD4C47">
        <w:rPr>
          <w:rFonts w:ascii="Arial" w:hAnsi="Arial" w:cs="Arial"/>
        </w:rPr>
        <w:t xml:space="preserve">calidad de </w:t>
      </w:r>
      <w:r w:rsidR="00B637E5" w:rsidRPr="00B637E5">
        <w:rPr>
          <w:rFonts w:ascii="Arial" w:hAnsi="Arial" w:cs="Arial"/>
        </w:rPr>
        <w:t>apoderado general de la</w:t>
      </w:r>
      <w:r w:rsidR="00B637E5" w:rsidRPr="00B637E5">
        <w:rPr>
          <w:rFonts w:ascii="Arial" w:hAnsi="Arial" w:cs="Arial"/>
          <w:b/>
          <w:bCs/>
        </w:rPr>
        <w:t xml:space="preserve"> </w:t>
      </w:r>
      <w:r w:rsidR="00B637E5" w:rsidRPr="00B637E5">
        <w:rPr>
          <w:rFonts w:ascii="Arial" w:hAnsi="Arial" w:cs="Arial"/>
        </w:rPr>
        <w:t>compañía</w:t>
      </w:r>
      <w:r w:rsidR="00B637E5" w:rsidRPr="00B637E5">
        <w:rPr>
          <w:rFonts w:ascii="Arial" w:hAnsi="Arial" w:cs="Arial"/>
          <w:b/>
          <w:bCs/>
        </w:rPr>
        <w:t> </w:t>
      </w:r>
      <w:r w:rsidR="007B2057" w:rsidRPr="007B2057">
        <w:rPr>
          <w:rFonts w:ascii="Arial" w:hAnsi="Arial" w:cs="Arial"/>
          <w:b/>
          <w:bCs/>
        </w:rPr>
        <w:t>ASEGURADORA SOLIDARIA DE COLOMBIA E.C</w:t>
      </w:r>
      <w:r w:rsidR="007B2057" w:rsidRPr="007B2057">
        <w:rPr>
          <w:rFonts w:ascii="Arial" w:hAnsi="Arial" w:cs="Arial"/>
        </w:rPr>
        <w:t>., sociedad legalmente constituida, identificada con el NIT 860.524.654 – 6 con domicilio principal en la ciudad de Bogotá D.C. y sucursal en Santiago de Cali</w:t>
      </w:r>
      <w:r w:rsidR="007B2057" w:rsidRPr="007B2057">
        <w:rPr>
          <w:rFonts w:ascii="Arial" w:hAnsi="Arial" w:cs="Arial"/>
        </w:rPr>
        <w:t>,</w:t>
      </w:r>
      <w:r w:rsidR="007B2057">
        <w:rPr>
          <w:rFonts w:ascii="Arial" w:hAnsi="Arial" w:cs="Arial"/>
          <w:b/>
          <w:bCs/>
        </w:rPr>
        <w:t xml:space="preserve"> </w:t>
      </w:r>
      <w:r w:rsidR="00B637E5" w:rsidRPr="00B637E5">
        <w:rPr>
          <w:rFonts w:ascii="Arial" w:hAnsi="Arial" w:cs="Arial"/>
        </w:rPr>
        <w:t>de conformidad con la documental obrante en el expediente,</w:t>
      </w:r>
      <w:r w:rsidRPr="00AD4C47">
        <w:rPr>
          <w:rFonts w:ascii="Arial" w:hAnsi="Arial" w:cs="Arial"/>
          <w:lang w:eastAsia="es-ES"/>
        </w:rPr>
        <w:t xml:space="preserve"> encontrándome dentro del término legal, presento los respectivos </w:t>
      </w:r>
      <w:r w:rsidRPr="00AD4C47">
        <w:rPr>
          <w:rFonts w:ascii="Arial" w:hAnsi="Arial" w:cs="Arial"/>
          <w:b/>
          <w:bCs/>
          <w:lang w:eastAsia="es-ES"/>
        </w:rPr>
        <w:t xml:space="preserve">ALEGATOS DE CONCLUSIÓN DE PRIMERA INSTANCIA </w:t>
      </w:r>
      <w:r w:rsidRPr="00AD4C47">
        <w:rPr>
          <w:rFonts w:ascii="Arial" w:hAnsi="Arial" w:cs="Arial"/>
          <w:lang w:eastAsia="es-ES"/>
        </w:rPr>
        <w:t xml:space="preserve">dentro del proceso de la referencia, solicitando desde ya que </w:t>
      </w:r>
      <w:r w:rsidR="00EB5688">
        <w:rPr>
          <w:rFonts w:ascii="Arial" w:hAnsi="Arial" w:cs="Arial"/>
          <w:lang w:eastAsia="es-ES"/>
        </w:rPr>
        <w:t xml:space="preserve">se dicte sentencia anticipada </w:t>
      </w:r>
      <w:r w:rsidR="00F2024B">
        <w:rPr>
          <w:rFonts w:ascii="Arial" w:hAnsi="Arial" w:cs="Arial"/>
          <w:lang w:eastAsia="es-ES"/>
        </w:rPr>
        <w:t>al considerar que operó el fenómeno de la caducidad como se pasa a exponer:</w:t>
      </w:r>
    </w:p>
    <w:p w14:paraId="5EA8244D" w14:textId="77777777" w:rsidR="00B862AF" w:rsidRPr="00AD4C47" w:rsidRDefault="00B862AF" w:rsidP="00780F45">
      <w:pPr>
        <w:tabs>
          <w:tab w:val="left" w:pos="708"/>
          <w:tab w:val="left" w:pos="1416"/>
          <w:tab w:val="left" w:pos="2124"/>
          <w:tab w:val="left" w:pos="2832"/>
          <w:tab w:val="left" w:pos="5244"/>
        </w:tabs>
        <w:spacing w:line="360" w:lineRule="auto"/>
        <w:jc w:val="both"/>
        <w:rPr>
          <w:rFonts w:ascii="Arial" w:hAnsi="Arial" w:cs="Arial"/>
          <w:lang w:eastAsia="es-ES"/>
        </w:rPr>
      </w:pPr>
    </w:p>
    <w:p w14:paraId="0549DEDD" w14:textId="6F637393" w:rsidR="00096BBC" w:rsidRPr="00AD4C47" w:rsidRDefault="00096BBC" w:rsidP="00780F45">
      <w:pPr>
        <w:numPr>
          <w:ilvl w:val="0"/>
          <w:numId w:val="2"/>
        </w:numPr>
        <w:tabs>
          <w:tab w:val="left" w:pos="708"/>
          <w:tab w:val="left" w:pos="1416"/>
          <w:tab w:val="left" w:pos="2124"/>
          <w:tab w:val="left" w:pos="2832"/>
          <w:tab w:val="left" w:pos="5244"/>
        </w:tabs>
        <w:spacing w:after="240" w:line="360" w:lineRule="auto"/>
        <w:ind w:left="720"/>
        <w:jc w:val="center"/>
        <w:rPr>
          <w:rFonts w:ascii="Arial" w:hAnsi="Arial" w:cs="Arial"/>
          <w:b/>
          <w:bCs/>
          <w:lang w:eastAsia="es-ES"/>
        </w:rPr>
      </w:pPr>
      <w:r w:rsidRPr="00AD4C47">
        <w:rPr>
          <w:rFonts w:ascii="Arial" w:hAnsi="Arial" w:cs="Arial"/>
          <w:b/>
          <w:bCs/>
          <w:lang w:eastAsia="es-ES"/>
        </w:rPr>
        <w:t>OPORTUNIDAD PARA PRESENTAR ALEGATOS</w:t>
      </w:r>
    </w:p>
    <w:p w14:paraId="17C33C26" w14:textId="385FC3BD" w:rsidR="00096BBC" w:rsidRPr="00AD4C47" w:rsidRDefault="00096BBC" w:rsidP="00780F45">
      <w:pPr>
        <w:tabs>
          <w:tab w:val="left" w:pos="708"/>
          <w:tab w:val="left" w:pos="1416"/>
          <w:tab w:val="left" w:pos="2124"/>
          <w:tab w:val="left" w:pos="2832"/>
          <w:tab w:val="left" w:pos="5244"/>
        </w:tabs>
        <w:spacing w:after="240" w:line="360" w:lineRule="auto"/>
        <w:jc w:val="both"/>
        <w:rPr>
          <w:rFonts w:ascii="Arial" w:hAnsi="Arial" w:cs="Arial"/>
          <w:lang w:eastAsia="es-ES"/>
        </w:rPr>
      </w:pPr>
      <w:r w:rsidRPr="00AD4C47">
        <w:rPr>
          <w:rFonts w:ascii="Arial" w:hAnsi="Arial" w:cs="Arial"/>
          <w:lang w:eastAsia="es-ES"/>
        </w:rPr>
        <w:t xml:space="preserve">Mediante Auto </w:t>
      </w:r>
      <w:r w:rsidR="00BB1949">
        <w:rPr>
          <w:rFonts w:ascii="Arial" w:hAnsi="Arial" w:cs="Arial"/>
          <w:lang w:eastAsia="es-ES"/>
        </w:rPr>
        <w:t xml:space="preserve">No. </w:t>
      </w:r>
      <w:r w:rsidR="0034745C">
        <w:rPr>
          <w:rFonts w:ascii="Arial" w:hAnsi="Arial" w:cs="Arial"/>
          <w:lang w:eastAsia="es-ES"/>
        </w:rPr>
        <w:t>10</w:t>
      </w:r>
      <w:r w:rsidR="00AD4C47" w:rsidRPr="00AD4C47">
        <w:rPr>
          <w:rFonts w:ascii="Arial" w:hAnsi="Arial" w:cs="Arial"/>
          <w:lang w:eastAsia="es-ES"/>
        </w:rPr>
        <w:t xml:space="preserve"> </w:t>
      </w:r>
      <w:r w:rsidRPr="00AD4C47">
        <w:rPr>
          <w:rFonts w:ascii="Arial" w:hAnsi="Arial" w:cs="Arial"/>
          <w:lang w:eastAsia="es-ES"/>
        </w:rPr>
        <w:t xml:space="preserve">proferido </w:t>
      </w:r>
      <w:r w:rsidR="0034745C">
        <w:rPr>
          <w:rFonts w:ascii="Arial" w:hAnsi="Arial" w:cs="Arial"/>
          <w:lang w:eastAsia="es-ES"/>
        </w:rPr>
        <w:t>el 04 de agosto</w:t>
      </w:r>
      <w:r w:rsidRPr="00AD4C47">
        <w:rPr>
          <w:rFonts w:ascii="Arial" w:hAnsi="Arial" w:cs="Arial"/>
          <w:lang w:eastAsia="es-ES"/>
        </w:rPr>
        <w:t xml:space="preserve"> de 2025, notificado por </w:t>
      </w:r>
      <w:r w:rsidR="00353E20" w:rsidRPr="00AD4C47">
        <w:rPr>
          <w:rFonts w:ascii="Arial" w:hAnsi="Arial" w:cs="Arial"/>
          <w:lang w:eastAsia="es-ES"/>
        </w:rPr>
        <w:t>est</w:t>
      </w:r>
      <w:r w:rsidR="0034745C">
        <w:rPr>
          <w:rFonts w:ascii="Arial" w:hAnsi="Arial" w:cs="Arial"/>
          <w:lang w:eastAsia="es-ES"/>
        </w:rPr>
        <w:t>ados el 05 de agosto de 2025</w:t>
      </w:r>
      <w:r w:rsidRPr="00AD4C47">
        <w:rPr>
          <w:rFonts w:ascii="Arial" w:hAnsi="Arial" w:cs="Arial"/>
          <w:lang w:eastAsia="es-ES"/>
        </w:rPr>
        <w:t xml:space="preserve">, el Juzgado </w:t>
      </w:r>
      <w:r w:rsidR="0034745C">
        <w:rPr>
          <w:rFonts w:ascii="Arial" w:hAnsi="Arial" w:cs="Arial"/>
          <w:lang w:eastAsia="es-ES"/>
        </w:rPr>
        <w:t>Dieciséis</w:t>
      </w:r>
      <w:r w:rsidRPr="00AD4C47">
        <w:rPr>
          <w:rFonts w:ascii="Arial" w:hAnsi="Arial" w:cs="Arial"/>
          <w:lang w:eastAsia="es-ES"/>
        </w:rPr>
        <w:t xml:space="preserve"> (</w:t>
      </w:r>
      <w:r w:rsidR="00353E20" w:rsidRPr="00AD4C47">
        <w:rPr>
          <w:rFonts w:ascii="Arial" w:hAnsi="Arial" w:cs="Arial"/>
          <w:lang w:eastAsia="es-ES"/>
        </w:rPr>
        <w:t>1</w:t>
      </w:r>
      <w:r w:rsidR="0034745C">
        <w:rPr>
          <w:rFonts w:ascii="Arial" w:hAnsi="Arial" w:cs="Arial"/>
          <w:lang w:eastAsia="es-ES"/>
        </w:rPr>
        <w:t>6</w:t>
      </w:r>
      <w:r w:rsidRPr="00AD4C47">
        <w:rPr>
          <w:rFonts w:ascii="Arial" w:hAnsi="Arial" w:cs="Arial"/>
          <w:lang w:eastAsia="es-ES"/>
        </w:rPr>
        <w:t xml:space="preserve">º) Administrativo </w:t>
      </w:r>
      <w:r w:rsidR="0034745C">
        <w:rPr>
          <w:rFonts w:ascii="Arial" w:hAnsi="Arial" w:cs="Arial"/>
          <w:lang w:eastAsia="es-ES"/>
        </w:rPr>
        <w:t xml:space="preserve">Oral </w:t>
      </w:r>
      <w:r w:rsidR="008850E8" w:rsidRPr="00AD4C47">
        <w:rPr>
          <w:rFonts w:ascii="Arial" w:hAnsi="Arial" w:cs="Arial"/>
          <w:lang w:eastAsia="es-ES"/>
        </w:rPr>
        <w:t xml:space="preserve">del Circuito de </w:t>
      </w:r>
      <w:r w:rsidR="00BB1949">
        <w:rPr>
          <w:rFonts w:ascii="Arial" w:hAnsi="Arial" w:cs="Arial"/>
          <w:lang w:eastAsia="es-ES"/>
        </w:rPr>
        <w:t>Cali</w:t>
      </w:r>
      <w:r w:rsidRPr="00AD4C47">
        <w:rPr>
          <w:rFonts w:ascii="Arial" w:hAnsi="Arial" w:cs="Arial"/>
          <w:lang w:eastAsia="es-ES"/>
        </w:rPr>
        <w:t xml:space="preserve"> resolvió</w:t>
      </w:r>
      <w:r w:rsidR="00353E20" w:rsidRPr="00AD4C47">
        <w:rPr>
          <w:rFonts w:ascii="Arial" w:hAnsi="Arial" w:cs="Arial"/>
          <w:lang w:eastAsia="es-ES"/>
        </w:rPr>
        <w:t xml:space="preserve"> </w:t>
      </w:r>
      <w:r w:rsidRPr="00AD4C47">
        <w:rPr>
          <w:rFonts w:ascii="Arial" w:hAnsi="Arial" w:cs="Arial"/>
          <w:lang w:eastAsia="es-ES"/>
        </w:rPr>
        <w:t xml:space="preserve">lo siguiente: </w:t>
      </w:r>
    </w:p>
    <w:p w14:paraId="3A23F6CC" w14:textId="22D9D501" w:rsidR="00096BBC" w:rsidRPr="00AD4C47" w:rsidRDefault="00096BBC" w:rsidP="00780F45">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AD4C47">
        <w:rPr>
          <w:rFonts w:ascii="Arial" w:hAnsi="Arial" w:cs="Arial"/>
          <w:sz w:val="20"/>
          <w:szCs w:val="20"/>
          <w:lang w:eastAsia="es-ES"/>
        </w:rPr>
        <w:t>“</w:t>
      </w:r>
      <w:r w:rsidR="0034745C" w:rsidRPr="0034745C">
        <w:rPr>
          <w:rFonts w:ascii="Arial" w:hAnsi="Arial" w:cs="Arial"/>
          <w:sz w:val="20"/>
          <w:szCs w:val="20"/>
        </w:rPr>
        <w:t xml:space="preserve">CUARTO: CORRER traslado a las partes por el término de </w:t>
      </w:r>
      <w:r w:rsidR="0034745C" w:rsidRPr="0034745C">
        <w:rPr>
          <w:rFonts w:ascii="Arial" w:hAnsi="Arial" w:cs="Arial"/>
          <w:b/>
          <w:bCs/>
          <w:sz w:val="20"/>
          <w:szCs w:val="20"/>
        </w:rPr>
        <w:t>10 días, para alegar de conclusión por escrito</w:t>
      </w:r>
      <w:r w:rsidR="0034745C" w:rsidRPr="0034745C">
        <w:rPr>
          <w:rFonts w:ascii="Arial" w:hAnsi="Arial" w:cs="Arial"/>
          <w:sz w:val="20"/>
          <w:szCs w:val="20"/>
        </w:rPr>
        <w:t xml:space="preserve">, termino dentro de los cuales podrá el Ministerio Público presentar el respectivo concepto. </w:t>
      </w:r>
      <w:r w:rsidR="0034745C" w:rsidRPr="0034745C">
        <w:rPr>
          <w:rFonts w:ascii="Arial" w:hAnsi="Arial" w:cs="Arial"/>
          <w:b/>
          <w:bCs/>
          <w:sz w:val="20"/>
          <w:szCs w:val="20"/>
        </w:rPr>
        <w:t>Se hace saber a las partes, que el término solo empezará a correr a partir de la ejecutoria de esta providencia</w:t>
      </w:r>
      <w:r w:rsidR="0034745C" w:rsidRPr="00BB1949">
        <w:rPr>
          <w:rFonts w:ascii="Arial" w:hAnsi="Arial" w:cs="Arial"/>
          <w:sz w:val="20"/>
          <w:szCs w:val="20"/>
        </w:rPr>
        <w:t xml:space="preserve"> “</w:t>
      </w:r>
      <w:r w:rsidR="0034745C">
        <w:rPr>
          <w:rFonts w:ascii="Arial" w:hAnsi="Arial" w:cs="Arial"/>
          <w:sz w:val="20"/>
          <w:szCs w:val="20"/>
        </w:rPr>
        <w:t xml:space="preserve">. </w:t>
      </w:r>
      <w:r w:rsidRPr="00BB1949">
        <w:rPr>
          <w:rFonts w:ascii="Arial" w:hAnsi="Arial" w:cs="Arial"/>
          <w:sz w:val="20"/>
          <w:szCs w:val="20"/>
          <w:lang w:eastAsia="es-ES"/>
        </w:rPr>
        <w:t>(</w:t>
      </w:r>
      <w:r w:rsidR="00C208ED">
        <w:rPr>
          <w:rFonts w:ascii="Arial" w:hAnsi="Arial" w:cs="Arial"/>
          <w:sz w:val="20"/>
          <w:szCs w:val="20"/>
          <w:lang w:eastAsia="es-ES"/>
        </w:rPr>
        <w:t>Se resalta)</w:t>
      </w:r>
      <w:r w:rsidRPr="00AD4C47">
        <w:rPr>
          <w:rFonts w:ascii="Arial" w:hAnsi="Arial" w:cs="Arial"/>
          <w:sz w:val="20"/>
          <w:szCs w:val="20"/>
          <w:lang w:eastAsia="es-ES"/>
        </w:rPr>
        <w:t xml:space="preserve"> </w:t>
      </w:r>
    </w:p>
    <w:p w14:paraId="10BFBA37" w14:textId="252C4F91" w:rsidR="00096BBC" w:rsidRPr="00AD4C47" w:rsidRDefault="00096BBC" w:rsidP="00780F45">
      <w:pPr>
        <w:tabs>
          <w:tab w:val="left" w:pos="708"/>
          <w:tab w:val="left" w:pos="1416"/>
          <w:tab w:val="left" w:pos="2124"/>
          <w:tab w:val="left" w:pos="2832"/>
          <w:tab w:val="left" w:pos="5244"/>
        </w:tabs>
        <w:spacing w:after="240" w:line="360" w:lineRule="auto"/>
        <w:jc w:val="both"/>
        <w:rPr>
          <w:rFonts w:ascii="Arial" w:hAnsi="Arial" w:cs="Arial"/>
          <w:lang w:eastAsia="es-ES"/>
        </w:rPr>
      </w:pPr>
      <w:r w:rsidRPr="00AD4C47">
        <w:rPr>
          <w:rFonts w:ascii="Arial" w:hAnsi="Arial" w:cs="Arial"/>
          <w:lang w:eastAsia="es-ES"/>
        </w:rPr>
        <w:t xml:space="preserve">En ese sentido, los diez (10) días de traslado para alegar de conclusión transcurrieron de la siguiente forma: </w:t>
      </w:r>
      <w:r w:rsidR="0034745C">
        <w:rPr>
          <w:rFonts w:ascii="Arial" w:hAnsi="Arial" w:cs="Arial"/>
          <w:b/>
          <w:bCs/>
          <w:lang w:eastAsia="es-ES"/>
        </w:rPr>
        <w:t>6, 8, 11, 12, 13, 14, 15, 19, 20 y</w:t>
      </w:r>
      <w:r w:rsidR="0034745C" w:rsidRPr="0034745C">
        <w:rPr>
          <w:rFonts w:ascii="Arial" w:hAnsi="Arial" w:cs="Arial"/>
          <w:b/>
          <w:bCs/>
          <w:u w:val="single"/>
          <w:lang w:eastAsia="es-ES"/>
        </w:rPr>
        <w:t xml:space="preserve"> 21 de agosto d</w:t>
      </w:r>
      <w:r w:rsidRPr="0034745C">
        <w:rPr>
          <w:rFonts w:ascii="Arial" w:hAnsi="Arial" w:cs="Arial"/>
          <w:b/>
          <w:bCs/>
          <w:u w:val="single"/>
          <w:lang w:eastAsia="es-ES"/>
        </w:rPr>
        <w:t>e</w:t>
      </w:r>
      <w:r w:rsidRPr="00AD4C47">
        <w:rPr>
          <w:rFonts w:ascii="Arial" w:hAnsi="Arial" w:cs="Arial"/>
          <w:b/>
          <w:bCs/>
          <w:u w:val="single"/>
          <w:lang w:eastAsia="es-ES"/>
        </w:rPr>
        <w:t xml:space="preserve"> 2025</w:t>
      </w:r>
      <w:r w:rsidRPr="00AD4C47">
        <w:rPr>
          <w:rFonts w:ascii="Arial" w:hAnsi="Arial" w:cs="Arial"/>
          <w:lang w:eastAsia="es-ES"/>
        </w:rPr>
        <w:t xml:space="preserve">. Teniendo en cuenta lo anterior, se presentan los alegatos de conclusión del proceso de la referencia de manera oportuna dentro del término legalmente conferido. </w:t>
      </w:r>
    </w:p>
    <w:p w14:paraId="0A0CA6A2" w14:textId="6A747DCF" w:rsidR="00096BBC" w:rsidRPr="00AD4C47" w:rsidRDefault="00096BBC" w:rsidP="00780F45">
      <w:pPr>
        <w:numPr>
          <w:ilvl w:val="0"/>
          <w:numId w:val="2"/>
        </w:numPr>
        <w:tabs>
          <w:tab w:val="left" w:pos="708"/>
          <w:tab w:val="left" w:pos="1416"/>
          <w:tab w:val="left" w:pos="2124"/>
          <w:tab w:val="left" w:pos="2832"/>
          <w:tab w:val="left" w:pos="5244"/>
        </w:tabs>
        <w:spacing w:after="240" w:line="360" w:lineRule="auto"/>
        <w:ind w:left="720"/>
        <w:jc w:val="center"/>
        <w:rPr>
          <w:rFonts w:ascii="Arial" w:hAnsi="Arial" w:cs="Arial"/>
          <w:b/>
          <w:bCs/>
          <w:lang w:eastAsia="es-ES"/>
        </w:rPr>
      </w:pPr>
      <w:r w:rsidRPr="00AD4C47">
        <w:rPr>
          <w:rFonts w:ascii="Arial" w:hAnsi="Arial" w:cs="Arial"/>
          <w:b/>
          <w:bCs/>
          <w:lang w:eastAsia="es-ES"/>
        </w:rPr>
        <w:t>PROBLEMA JURÍDICO</w:t>
      </w:r>
    </w:p>
    <w:p w14:paraId="07184799" w14:textId="573DF205" w:rsidR="00096BBC" w:rsidRPr="00AD4C47" w:rsidRDefault="00096BBC" w:rsidP="002E12F7">
      <w:pPr>
        <w:tabs>
          <w:tab w:val="left" w:pos="708"/>
          <w:tab w:val="left" w:pos="1416"/>
          <w:tab w:val="left" w:pos="2124"/>
          <w:tab w:val="left" w:pos="2832"/>
          <w:tab w:val="left" w:pos="5244"/>
        </w:tabs>
        <w:spacing w:after="240" w:line="360" w:lineRule="auto"/>
        <w:jc w:val="both"/>
        <w:rPr>
          <w:rFonts w:ascii="Arial" w:hAnsi="Arial" w:cs="Arial"/>
          <w:lang w:eastAsia="es-ES"/>
        </w:rPr>
      </w:pPr>
      <w:r w:rsidRPr="00AD4C47">
        <w:rPr>
          <w:rFonts w:ascii="Arial" w:hAnsi="Arial" w:cs="Arial"/>
          <w:lang w:eastAsia="es-ES"/>
        </w:rPr>
        <w:t>E</w:t>
      </w:r>
      <w:r w:rsidR="002E12F7" w:rsidRPr="00AD4C47">
        <w:rPr>
          <w:rFonts w:ascii="Arial" w:hAnsi="Arial" w:cs="Arial"/>
          <w:lang w:eastAsia="es-ES"/>
        </w:rPr>
        <w:t xml:space="preserve">l Juzgado </w:t>
      </w:r>
      <w:r w:rsidR="0034745C">
        <w:rPr>
          <w:rFonts w:ascii="Arial" w:hAnsi="Arial" w:cs="Arial"/>
          <w:lang w:eastAsia="es-ES"/>
        </w:rPr>
        <w:t>Dieciséis</w:t>
      </w:r>
      <w:r w:rsidR="002E12F7" w:rsidRPr="00AD4C47">
        <w:rPr>
          <w:rFonts w:ascii="Arial" w:hAnsi="Arial" w:cs="Arial"/>
          <w:lang w:eastAsia="es-ES"/>
        </w:rPr>
        <w:t xml:space="preserve"> (1</w:t>
      </w:r>
      <w:r w:rsidR="0034745C">
        <w:rPr>
          <w:rFonts w:ascii="Arial" w:hAnsi="Arial" w:cs="Arial"/>
          <w:lang w:eastAsia="es-ES"/>
        </w:rPr>
        <w:t>6</w:t>
      </w:r>
      <w:r w:rsidR="002E12F7" w:rsidRPr="00AD4C47">
        <w:rPr>
          <w:rFonts w:ascii="Arial" w:hAnsi="Arial" w:cs="Arial"/>
          <w:lang w:eastAsia="es-ES"/>
        </w:rPr>
        <w:t>º) Administrativo</w:t>
      </w:r>
      <w:r w:rsidR="0034745C">
        <w:rPr>
          <w:rFonts w:ascii="Arial" w:hAnsi="Arial" w:cs="Arial"/>
          <w:lang w:eastAsia="es-ES"/>
        </w:rPr>
        <w:t xml:space="preserve"> Oral</w:t>
      </w:r>
      <w:r w:rsidR="002E12F7" w:rsidRPr="00AD4C47">
        <w:rPr>
          <w:rFonts w:ascii="Arial" w:hAnsi="Arial" w:cs="Arial"/>
          <w:lang w:eastAsia="es-ES"/>
        </w:rPr>
        <w:t xml:space="preserve"> del Circuito de </w:t>
      </w:r>
      <w:r w:rsidR="005E5180">
        <w:rPr>
          <w:rFonts w:ascii="Arial" w:hAnsi="Arial" w:cs="Arial"/>
          <w:lang w:eastAsia="es-ES"/>
        </w:rPr>
        <w:t>Cali</w:t>
      </w:r>
      <w:r w:rsidR="002E12F7" w:rsidRPr="00AD4C47">
        <w:rPr>
          <w:rFonts w:ascii="Arial" w:hAnsi="Arial" w:cs="Arial"/>
          <w:lang w:eastAsia="es-ES"/>
        </w:rPr>
        <w:t xml:space="preserve">, </w:t>
      </w:r>
      <w:r w:rsidR="0034745C">
        <w:rPr>
          <w:rFonts w:ascii="Arial" w:hAnsi="Arial" w:cs="Arial"/>
          <w:lang w:eastAsia="es-ES"/>
        </w:rPr>
        <w:t>m</w:t>
      </w:r>
      <w:r w:rsidR="0034745C" w:rsidRPr="00AD4C47">
        <w:rPr>
          <w:rFonts w:ascii="Arial" w:hAnsi="Arial" w:cs="Arial"/>
          <w:lang w:eastAsia="es-ES"/>
        </w:rPr>
        <w:t xml:space="preserve">ediante Auto </w:t>
      </w:r>
      <w:r w:rsidR="0034745C">
        <w:rPr>
          <w:rFonts w:ascii="Arial" w:hAnsi="Arial" w:cs="Arial"/>
          <w:lang w:eastAsia="es-ES"/>
        </w:rPr>
        <w:t>No. 10</w:t>
      </w:r>
      <w:r w:rsidR="0034745C" w:rsidRPr="00AD4C47">
        <w:rPr>
          <w:rFonts w:ascii="Arial" w:hAnsi="Arial" w:cs="Arial"/>
          <w:lang w:eastAsia="es-ES"/>
        </w:rPr>
        <w:t xml:space="preserve"> proferido </w:t>
      </w:r>
      <w:r w:rsidR="0034745C">
        <w:rPr>
          <w:rFonts w:ascii="Arial" w:hAnsi="Arial" w:cs="Arial"/>
          <w:lang w:eastAsia="es-ES"/>
        </w:rPr>
        <w:t>el 04 de agosto</w:t>
      </w:r>
      <w:r w:rsidR="0034745C" w:rsidRPr="00AD4C47">
        <w:rPr>
          <w:rFonts w:ascii="Arial" w:hAnsi="Arial" w:cs="Arial"/>
          <w:lang w:eastAsia="es-ES"/>
        </w:rPr>
        <w:t xml:space="preserve"> de 2025</w:t>
      </w:r>
      <w:r w:rsidR="0034745C">
        <w:rPr>
          <w:rFonts w:ascii="Arial" w:hAnsi="Arial" w:cs="Arial"/>
          <w:lang w:eastAsia="es-ES"/>
        </w:rPr>
        <w:t>,</w:t>
      </w:r>
      <w:r w:rsidRPr="00AD4C47">
        <w:rPr>
          <w:rFonts w:ascii="Arial" w:hAnsi="Arial" w:cs="Arial"/>
          <w:lang w:eastAsia="es-ES"/>
        </w:rPr>
        <w:t xml:space="preserve"> fijó el litigio dentro del asunto </w:t>
      </w:r>
      <w:r w:rsidRPr="00AD4C47">
        <w:rPr>
          <w:rFonts w:ascii="Arial" w:hAnsi="Arial" w:cs="Arial"/>
          <w:i/>
          <w:iCs/>
          <w:lang w:eastAsia="es-ES"/>
        </w:rPr>
        <w:t>sub judice</w:t>
      </w:r>
      <w:r w:rsidRPr="00AD4C47">
        <w:rPr>
          <w:rFonts w:ascii="Arial" w:hAnsi="Arial" w:cs="Arial"/>
          <w:lang w:eastAsia="es-ES"/>
        </w:rPr>
        <w:t xml:space="preserve"> de la siguiente manera: </w:t>
      </w:r>
    </w:p>
    <w:p w14:paraId="050C39BC" w14:textId="77777777" w:rsidR="003D5AFD" w:rsidRDefault="00096BBC" w:rsidP="002E12F7">
      <w:pPr>
        <w:tabs>
          <w:tab w:val="left" w:pos="708"/>
          <w:tab w:val="left" w:pos="1416"/>
          <w:tab w:val="left" w:pos="2124"/>
          <w:tab w:val="left" w:pos="2832"/>
          <w:tab w:val="left" w:pos="5244"/>
        </w:tabs>
        <w:spacing w:after="240"/>
        <w:ind w:left="851" w:right="958"/>
        <w:jc w:val="both"/>
        <w:rPr>
          <w:rFonts w:ascii="Arial" w:hAnsi="Arial" w:cs="Arial"/>
          <w:sz w:val="20"/>
          <w:szCs w:val="20"/>
          <w:lang w:eastAsia="es-ES"/>
        </w:rPr>
      </w:pPr>
      <w:r w:rsidRPr="00AD4C47">
        <w:rPr>
          <w:rFonts w:ascii="Arial" w:hAnsi="Arial" w:cs="Arial"/>
          <w:sz w:val="20"/>
          <w:szCs w:val="20"/>
          <w:lang w:eastAsia="es-ES"/>
        </w:rPr>
        <w:t>“</w:t>
      </w:r>
      <w:r w:rsidR="003D5AFD" w:rsidRPr="003D5AFD">
        <w:rPr>
          <w:rFonts w:ascii="Arial" w:hAnsi="Arial" w:cs="Arial"/>
          <w:sz w:val="20"/>
          <w:szCs w:val="20"/>
          <w:lang w:eastAsia="es-ES"/>
        </w:rPr>
        <w:t xml:space="preserve">En este orden se advierte de los hechos y pretensiones de la demanda que lo pretendido por la parte demandante es que la responsabilidad administrativa del Distrito Especial de Santiago de Cali, por los Daños y Perjuicios Materiales, Morales y Daños a la Salud que sufrió el señor José </w:t>
      </w:r>
      <w:proofErr w:type="spellStart"/>
      <w:r w:rsidR="003D5AFD" w:rsidRPr="003D5AFD">
        <w:rPr>
          <w:rFonts w:ascii="Arial" w:hAnsi="Arial" w:cs="Arial"/>
          <w:sz w:val="20"/>
          <w:szCs w:val="20"/>
          <w:lang w:eastAsia="es-ES"/>
        </w:rPr>
        <w:t>Leomar</w:t>
      </w:r>
      <w:proofErr w:type="spellEnd"/>
      <w:r w:rsidR="003D5AFD" w:rsidRPr="003D5AFD">
        <w:rPr>
          <w:rFonts w:ascii="Arial" w:hAnsi="Arial" w:cs="Arial"/>
          <w:sz w:val="20"/>
          <w:szCs w:val="20"/>
          <w:lang w:eastAsia="es-ES"/>
        </w:rPr>
        <w:t xml:space="preserve"> Bonilla Perea, el día 03 de agosto de 2018, a las 14:52 aproximadamente cuando se movilizaba conduciendo la Motocicleta de Placa KTQ-11C, a la altura de la carrera 86 con calle 45 del Barrio Valle del Lili de Cali, sufriendo un accidente de tránsito al caer su motocicleta a un hueco existente en la vía sin señalización o advertencia alguna, conforme a los hechos de la demanda. </w:t>
      </w:r>
    </w:p>
    <w:p w14:paraId="10468506" w14:textId="77777777" w:rsidR="003D5AFD" w:rsidRDefault="003D5AFD" w:rsidP="002E12F7">
      <w:pPr>
        <w:tabs>
          <w:tab w:val="left" w:pos="708"/>
          <w:tab w:val="left" w:pos="1416"/>
          <w:tab w:val="left" w:pos="2124"/>
          <w:tab w:val="left" w:pos="2832"/>
          <w:tab w:val="left" w:pos="5244"/>
        </w:tabs>
        <w:spacing w:after="240"/>
        <w:ind w:left="851" w:right="958"/>
        <w:jc w:val="both"/>
        <w:rPr>
          <w:rFonts w:ascii="Arial" w:hAnsi="Arial" w:cs="Arial"/>
          <w:sz w:val="20"/>
          <w:szCs w:val="20"/>
          <w:lang w:eastAsia="es-ES"/>
        </w:rPr>
      </w:pPr>
      <w:r w:rsidRPr="003D5AFD">
        <w:rPr>
          <w:rFonts w:ascii="Arial" w:hAnsi="Arial" w:cs="Arial"/>
          <w:sz w:val="20"/>
          <w:szCs w:val="20"/>
          <w:lang w:eastAsia="es-ES"/>
        </w:rPr>
        <w:t xml:space="preserve">Por su parte la parte demandada y las llamadas en garantía argumentan en su contestación la </w:t>
      </w:r>
      <w:r w:rsidRPr="003D5AFD">
        <w:rPr>
          <w:rFonts w:ascii="Arial" w:hAnsi="Arial" w:cs="Arial"/>
          <w:sz w:val="20"/>
          <w:szCs w:val="20"/>
          <w:lang w:eastAsia="es-ES"/>
        </w:rPr>
        <w:lastRenderedPageBreak/>
        <w:t xml:space="preserve">caducidad de la acción y la inexistencia de la falla del servicio. Se alega que los hechos donde resultó lesionado el demandante José </w:t>
      </w:r>
      <w:proofErr w:type="spellStart"/>
      <w:r w:rsidRPr="003D5AFD">
        <w:rPr>
          <w:rFonts w:ascii="Arial" w:hAnsi="Arial" w:cs="Arial"/>
          <w:sz w:val="20"/>
          <w:szCs w:val="20"/>
          <w:lang w:eastAsia="es-ES"/>
        </w:rPr>
        <w:t>Leomar</w:t>
      </w:r>
      <w:proofErr w:type="spellEnd"/>
      <w:r w:rsidRPr="003D5AFD">
        <w:rPr>
          <w:rFonts w:ascii="Arial" w:hAnsi="Arial" w:cs="Arial"/>
          <w:sz w:val="20"/>
          <w:szCs w:val="20"/>
          <w:lang w:eastAsia="es-ES"/>
        </w:rPr>
        <w:t xml:space="preserve"> Bonilla Perea, sucedieron el día 03 de agosto de 2018 </w:t>
      </w:r>
      <w:proofErr w:type="gramStart"/>
      <w:r w:rsidRPr="003D5AFD">
        <w:rPr>
          <w:rFonts w:ascii="Arial" w:hAnsi="Arial" w:cs="Arial"/>
          <w:sz w:val="20"/>
          <w:szCs w:val="20"/>
          <w:lang w:eastAsia="es-ES"/>
        </w:rPr>
        <w:t>y</w:t>
      </w:r>
      <w:proofErr w:type="gramEnd"/>
      <w:r w:rsidRPr="003D5AFD">
        <w:rPr>
          <w:rFonts w:ascii="Arial" w:hAnsi="Arial" w:cs="Arial"/>
          <w:sz w:val="20"/>
          <w:szCs w:val="20"/>
          <w:lang w:eastAsia="es-ES"/>
        </w:rPr>
        <w:t xml:space="preserve"> por tanto, opero el fenómeno jurídico de la caducidad de la acción, </w:t>
      </w:r>
    </w:p>
    <w:p w14:paraId="3ADC908A" w14:textId="6AD09EDD" w:rsidR="00096BBC" w:rsidRPr="00AD4C47" w:rsidRDefault="003D5AFD" w:rsidP="002C65A4">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3D5AFD">
        <w:rPr>
          <w:rFonts w:ascii="Arial" w:hAnsi="Arial" w:cs="Arial"/>
          <w:sz w:val="20"/>
          <w:szCs w:val="20"/>
          <w:lang w:eastAsia="es-ES"/>
        </w:rPr>
        <w:t>Por lo tanto, para el Despacho la fijación de litigio se contrae en determinar si hay lugar o no a declarar responsable a la demandante, civil, patrimonial y extracontractualmente por la reparación de los daños ocasionados a los demandantes</w:t>
      </w:r>
      <w:r w:rsidR="002E12F7" w:rsidRPr="00AD4C47">
        <w:rPr>
          <w:rFonts w:ascii="Arial" w:hAnsi="Arial" w:cs="Arial"/>
          <w:sz w:val="20"/>
          <w:szCs w:val="20"/>
          <w:lang w:eastAsia="es-ES"/>
        </w:rPr>
        <w:t>”</w:t>
      </w:r>
      <w:r w:rsidR="00096BBC" w:rsidRPr="00AD4C47">
        <w:rPr>
          <w:rFonts w:ascii="Arial" w:hAnsi="Arial" w:cs="Arial"/>
          <w:sz w:val="20"/>
          <w:szCs w:val="20"/>
          <w:lang w:eastAsia="es-ES"/>
        </w:rPr>
        <w:t>.</w:t>
      </w:r>
    </w:p>
    <w:p w14:paraId="6F544CB4" w14:textId="5BFF0F5D" w:rsidR="00096BBC" w:rsidRPr="00AD4C47" w:rsidRDefault="00096BBC" w:rsidP="002E12F7">
      <w:pPr>
        <w:spacing w:after="240" w:line="360" w:lineRule="auto"/>
        <w:jc w:val="both"/>
        <w:rPr>
          <w:rFonts w:ascii="Arial" w:hAnsi="Arial" w:cs="Arial"/>
          <w:lang w:eastAsia="es-ES"/>
        </w:rPr>
      </w:pPr>
      <w:r w:rsidRPr="00AD4C47">
        <w:rPr>
          <w:rFonts w:ascii="Arial" w:hAnsi="Arial" w:cs="Arial"/>
          <w:lang w:eastAsia="es-ES"/>
        </w:rPr>
        <w:t>No sobra advertir que la fijación del litigio no se convierte en un obstáculo para el juez al analizar y resolver otros asuntos sometidos a su conocimiento dentro del proceso, así como la declaración de las excepciones que aparezcan probadas dentro del asunto.</w:t>
      </w:r>
    </w:p>
    <w:p w14:paraId="100F7C7F" w14:textId="4D588AE1" w:rsidR="00096BBC" w:rsidRPr="00AD4C47" w:rsidRDefault="00096BBC" w:rsidP="00096BBC">
      <w:pPr>
        <w:spacing w:line="360" w:lineRule="auto"/>
        <w:jc w:val="both"/>
        <w:rPr>
          <w:rFonts w:ascii="Arial" w:hAnsi="Arial" w:cs="Arial"/>
          <w:lang w:eastAsia="es-ES"/>
        </w:rPr>
      </w:pPr>
      <w:r w:rsidRPr="00AD4C47">
        <w:rPr>
          <w:rFonts w:ascii="Arial" w:hAnsi="Arial" w:cs="Arial"/>
          <w:lang w:eastAsia="es-ES"/>
        </w:rPr>
        <w:t xml:space="preserve">Lo anterior </w:t>
      </w:r>
      <w:r w:rsidR="002E12F7" w:rsidRPr="00AD4C47">
        <w:rPr>
          <w:rFonts w:ascii="Arial" w:hAnsi="Arial" w:cs="Arial"/>
          <w:lang w:eastAsia="es-ES"/>
        </w:rPr>
        <w:t>debido a</w:t>
      </w:r>
      <w:r w:rsidRPr="00AD4C47">
        <w:rPr>
          <w:rFonts w:ascii="Arial" w:hAnsi="Arial" w:cs="Arial"/>
          <w:lang w:eastAsia="es-ES"/>
        </w:rPr>
        <w:t xml:space="preserve"> los mandatos contenidos en los artículos 281 del Código General del Proceso y 187 del Código de Procedimiento Administrativo y de lo Contencioso Administrativo, los cuales exigen al fallador resolver todos los asuntos sometidos a su conocimiento con el fin de que sus decisiones se enmarquen en el principio de congruencia:</w:t>
      </w:r>
    </w:p>
    <w:p w14:paraId="3D27C537" w14:textId="77777777" w:rsidR="00096BBC" w:rsidRPr="00AD4C47" w:rsidRDefault="00096BBC" w:rsidP="00096BBC">
      <w:pPr>
        <w:tabs>
          <w:tab w:val="left" w:pos="708"/>
          <w:tab w:val="left" w:pos="1416"/>
          <w:tab w:val="left" w:pos="2124"/>
          <w:tab w:val="left" w:pos="2832"/>
          <w:tab w:val="left" w:pos="5244"/>
        </w:tabs>
        <w:spacing w:line="360" w:lineRule="auto"/>
        <w:ind w:left="851" w:right="958"/>
        <w:jc w:val="both"/>
        <w:rPr>
          <w:rFonts w:ascii="Arial" w:hAnsi="Arial" w:cs="Arial"/>
          <w:lang w:eastAsia="es-ES"/>
        </w:rPr>
      </w:pPr>
    </w:p>
    <w:p w14:paraId="39C5A7D9" w14:textId="77777777" w:rsidR="00096BBC" w:rsidRPr="00AD4C47" w:rsidRDefault="00096BBC" w:rsidP="005E376C">
      <w:pPr>
        <w:tabs>
          <w:tab w:val="left" w:pos="708"/>
          <w:tab w:val="left" w:pos="1416"/>
          <w:tab w:val="left" w:pos="2124"/>
          <w:tab w:val="left" w:pos="2832"/>
          <w:tab w:val="left" w:pos="5244"/>
        </w:tabs>
        <w:ind w:left="851" w:right="958"/>
        <w:jc w:val="both"/>
        <w:rPr>
          <w:rFonts w:ascii="Arial" w:hAnsi="Arial" w:cs="Arial"/>
          <w:sz w:val="20"/>
          <w:szCs w:val="20"/>
          <w:lang w:eastAsia="es-ES"/>
        </w:rPr>
      </w:pPr>
      <w:r w:rsidRPr="00AD4C47">
        <w:rPr>
          <w:rFonts w:ascii="Arial" w:hAnsi="Arial" w:cs="Arial"/>
          <w:sz w:val="20"/>
          <w:szCs w:val="20"/>
          <w:lang w:eastAsia="es-ES"/>
        </w:rPr>
        <w:t xml:space="preserve">“Código General del Proceso. Artículo 281. Congruencias. </w:t>
      </w:r>
      <w:r w:rsidRPr="00AD4C47">
        <w:rPr>
          <w:rFonts w:ascii="Arial" w:hAnsi="Arial" w:cs="Arial"/>
          <w:b/>
          <w:bCs/>
          <w:sz w:val="20"/>
          <w:szCs w:val="20"/>
          <w:lang w:eastAsia="es-ES"/>
        </w:rPr>
        <w:t>La sentencia deberá estar en consonancia con los hechos y las pretensiones aducidos en la demanda y en las demás oportunidades que este código contempla y con las excepciones que aparezcan probadas y hubieren sido alegadas si así lo exige la ley</w:t>
      </w:r>
      <w:r w:rsidRPr="00AD4C47">
        <w:rPr>
          <w:rFonts w:ascii="Arial" w:hAnsi="Arial" w:cs="Arial"/>
          <w:sz w:val="20"/>
          <w:szCs w:val="20"/>
          <w:lang w:eastAsia="es-ES"/>
        </w:rPr>
        <w:t xml:space="preserve"> (…)” </w:t>
      </w:r>
    </w:p>
    <w:p w14:paraId="6EC4F3A4" w14:textId="77777777" w:rsidR="00096BBC" w:rsidRPr="00AD4C47" w:rsidRDefault="00096BBC" w:rsidP="005E376C">
      <w:pPr>
        <w:tabs>
          <w:tab w:val="left" w:pos="708"/>
          <w:tab w:val="left" w:pos="1416"/>
          <w:tab w:val="left" w:pos="2124"/>
          <w:tab w:val="left" w:pos="2832"/>
          <w:tab w:val="left" w:pos="5244"/>
        </w:tabs>
        <w:ind w:left="851" w:right="958"/>
        <w:jc w:val="both"/>
        <w:rPr>
          <w:rFonts w:ascii="Arial" w:hAnsi="Arial" w:cs="Arial"/>
          <w:sz w:val="20"/>
          <w:szCs w:val="20"/>
          <w:lang w:eastAsia="es-ES"/>
        </w:rPr>
      </w:pPr>
    </w:p>
    <w:p w14:paraId="14C3C32E" w14:textId="77777777" w:rsidR="00096BBC" w:rsidRPr="00AD4C47" w:rsidRDefault="00096BBC" w:rsidP="005E376C">
      <w:pPr>
        <w:tabs>
          <w:tab w:val="left" w:pos="708"/>
          <w:tab w:val="left" w:pos="1416"/>
          <w:tab w:val="left" w:pos="2124"/>
          <w:tab w:val="left" w:pos="2832"/>
          <w:tab w:val="left" w:pos="5244"/>
        </w:tabs>
        <w:ind w:left="851" w:right="958"/>
        <w:jc w:val="both"/>
        <w:rPr>
          <w:rFonts w:ascii="Arial" w:hAnsi="Arial" w:cs="Arial"/>
          <w:lang w:eastAsia="es-ES"/>
        </w:rPr>
      </w:pPr>
      <w:r w:rsidRPr="00AD4C47">
        <w:rPr>
          <w:rFonts w:ascii="Arial" w:hAnsi="Arial" w:cs="Arial"/>
          <w:sz w:val="20"/>
          <w:szCs w:val="20"/>
          <w:lang w:eastAsia="es-ES"/>
        </w:rPr>
        <w:t>“Código de Procedimiento Administrativo y de lo Contencioso Administrativo. Artículo 187. Contenido de la sentencia. La sentencia tiene que ser motivada. En ella se hará un breve resumen de la demanda y de su contestación y un análisis crítico de las pruebas y de los razonamientos legales, de equidad y doctrinarios estrictamente necesarios para fundamentar las conclusiones, exponiéndolos con brevedad y precisión y citando los textos legales que se apliquen.</w:t>
      </w:r>
      <w:r w:rsidRPr="00AD4C47">
        <w:rPr>
          <w:rFonts w:ascii="Arial" w:hAnsi="Arial" w:cs="Arial"/>
          <w:sz w:val="20"/>
          <w:szCs w:val="20"/>
          <w:lang w:eastAsia="es-ES"/>
        </w:rPr>
        <w:br/>
      </w:r>
      <w:r w:rsidRPr="00AD4C47">
        <w:rPr>
          <w:rFonts w:ascii="Arial" w:hAnsi="Arial" w:cs="Arial"/>
          <w:sz w:val="20"/>
          <w:szCs w:val="20"/>
          <w:lang w:eastAsia="es-ES"/>
        </w:rPr>
        <w:br/>
      </w:r>
      <w:r w:rsidRPr="00AD4C47">
        <w:rPr>
          <w:rFonts w:ascii="Arial" w:hAnsi="Arial" w:cs="Arial"/>
          <w:b/>
          <w:bCs/>
          <w:sz w:val="20"/>
          <w:szCs w:val="20"/>
          <w:u w:val="single"/>
          <w:lang w:eastAsia="es-ES"/>
        </w:rPr>
        <w:t>En la sentencia se decidirá sobre las excepciones propuestas y sobre cualquiera otra que el fallador encuentre probada.</w:t>
      </w:r>
      <w:r w:rsidRPr="00AD4C47">
        <w:rPr>
          <w:rFonts w:ascii="Arial" w:hAnsi="Arial" w:cs="Arial"/>
          <w:sz w:val="20"/>
          <w:szCs w:val="20"/>
          <w:lang w:eastAsia="es-ES"/>
        </w:rPr>
        <w:t xml:space="preserve"> […]”.</w:t>
      </w:r>
      <w:r w:rsidRPr="00AD4C47">
        <w:rPr>
          <w:rFonts w:ascii="Arial" w:hAnsi="Arial" w:cs="Arial"/>
          <w:lang w:eastAsia="es-ES"/>
        </w:rPr>
        <w:t xml:space="preserve"> </w:t>
      </w:r>
      <w:r w:rsidRPr="00AD4C47">
        <w:rPr>
          <w:rFonts w:ascii="Arial" w:hAnsi="Arial" w:cs="Arial"/>
          <w:sz w:val="20"/>
          <w:szCs w:val="20"/>
          <w:lang w:eastAsia="es-ES"/>
        </w:rPr>
        <w:t xml:space="preserve">(negritas y subrayado fuera del texto original). </w:t>
      </w:r>
    </w:p>
    <w:p w14:paraId="35238511" w14:textId="1182F7DF" w:rsidR="00096BBC" w:rsidRPr="00AD4C47" w:rsidRDefault="00096BBC" w:rsidP="00096BBC">
      <w:pPr>
        <w:tabs>
          <w:tab w:val="left" w:pos="708"/>
          <w:tab w:val="left" w:pos="1416"/>
          <w:tab w:val="left" w:pos="2124"/>
          <w:tab w:val="left" w:pos="2832"/>
          <w:tab w:val="left" w:pos="5244"/>
        </w:tabs>
        <w:spacing w:line="360" w:lineRule="auto"/>
        <w:ind w:right="958"/>
        <w:jc w:val="both"/>
        <w:rPr>
          <w:rFonts w:ascii="Arial" w:hAnsi="Arial" w:cs="Arial"/>
          <w:lang w:eastAsia="es-ES"/>
        </w:rPr>
      </w:pPr>
    </w:p>
    <w:p w14:paraId="64DE11A2" w14:textId="7AFBC497" w:rsidR="00096BBC" w:rsidRPr="00AD4C47" w:rsidRDefault="00096BBC" w:rsidP="00D247C0">
      <w:pPr>
        <w:spacing w:line="360" w:lineRule="auto"/>
        <w:jc w:val="both"/>
        <w:rPr>
          <w:rFonts w:ascii="Arial" w:hAnsi="Arial" w:cs="Arial"/>
          <w:lang w:eastAsia="es-ES"/>
        </w:rPr>
      </w:pPr>
      <w:r w:rsidRPr="00AD4C47">
        <w:rPr>
          <w:rFonts w:ascii="Arial" w:hAnsi="Arial" w:cs="Arial"/>
          <w:shd w:val="clear" w:color="auto" w:fill="FFFFFF"/>
        </w:rPr>
        <w:t>De esta forma, se advierte desde ya que</w:t>
      </w:r>
      <w:r w:rsidRPr="00AD4C47">
        <w:rPr>
          <w:rFonts w:ascii="Arial" w:hAnsi="Arial" w:cs="Arial"/>
          <w:lang w:eastAsia="es-ES"/>
        </w:rPr>
        <w:t xml:space="preserve"> las pretensiones del demandante y los problemas jurídicos planteados por el despacho deben ser resueltos de manera negativa, es decir, no le asiste ningún tipo de responsabilidad </w:t>
      </w:r>
      <w:r w:rsidR="002E12F7" w:rsidRPr="00AD4C47">
        <w:rPr>
          <w:rFonts w:ascii="Arial" w:hAnsi="Arial" w:cs="Arial"/>
          <w:lang w:eastAsia="es-ES"/>
        </w:rPr>
        <w:t>a</w:t>
      </w:r>
      <w:r w:rsidR="005E5180">
        <w:rPr>
          <w:rFonts w:ascii="Arial" w:hAnsi="Arial" w:cs="Arial"/>
          <w:lang w:eastAsia="es-ES"/>
        </w:rPr>
        <w:t xml:space="preserve">l Distrito Especial de Santiago de Cali </w:t>
      </w:r>
      <w:r w:rsidRPr="00AD4C47">
        <w:rPr>
          <w:rFonts w:ascii="Arial" w:hAnsi="Arial" w:cs="Arial"/>
          <w:lang w:eastAsia="es-ES"/>
        </w:rPr>
        <w:t>y, por ende, mi representada,</w:t>
      </w:r>
      <w:r w:rsidR="00BC0C7C">
        <w:rPr>
          <w:rFonts w:ascii="Arial" w:hAnsi="Arial" w:cs="Arial"/>
          <w:lang w:eastAsia="es-ES"/>
        </w:rPr>
        <w:t xml:space="preserve"> </w:t>
      </w:r>
      <w:r w:rsidR="00AC69E7" w:rsidRPr="00AC69E7">
        <w:rPr>
          <w:rFonts w:ascii="Arial" w:hAnsi="Arial" w:cs="Arial"/>
        </w:rPr>
        <w:t>ASEGURADORA SOLIDARIA DE COLOMBIA E.C</w:t>
      </w:r>
      <w:r w:rsidR="00AC69E7">
        <w:rPr>
          <w:rFonts w:ascii="Arial" w:hAnsi="Arial" w:cs="Arial"/>
        </w:rPr>
        <w:t xml:space="preserve">., </w:t>
      </w:r>
      <w:r w:rsidRPr="00AD4C47">
        <w:rPr>
          <w:rFonts w:ascii="Arial" w:hAnsi="Arial" w:cs="Arial"/>
          <w:lang w:eastAsia="es-ES"/>
        </w:rPr>
        <w:t xml:space="preserve">no debe asumir ningún pago por el supuesto daño que de manera injustificada se le pretende endilgar al extremo pasivo de esta </w:t>
      </w:r>
      <w:r w:rsidRPr="00AD4C47">
        <w:rPr>
          <w:rFonts w:ascii="Arial" w:hAnsi="Arial" w:cs="Arial"/>
          <w:i/>
          <w:iCs/>
          <w:lang w:eastAsia="es-ES"/>
        </w:rPr>
        <w:t>litis</w:t>
      </w:r>
      <w:r w:rsidRPr="00AD4C47">
        <w:rPr>
          <w:rFonts w:ascii="Arial" w:hAnsi="Arial" w:cs="Arial"/>
          <w:lang w:eastAsia="es-ES"/>
        </w:rPr>
        <w:t xml:space="preserve">, </w:t>
      </w:r>
      <w:r w:rsidR="0034745C">
        <w:rPr>
          <w:rFonts w:ascii="Arial" w:hAnsi="Arial" w:cs="Arial"/>
          <w:lang w:eastAsia="es-ES"/>
        </w:rPr>
        <w:t xml:space="preserve">pues </w:t>
      </w:r>
      <w:r w:rsidR="0034745C" w:rsidRPr="0034745C">
        <w:rPr>
          <w:rFonts w:ascii="Arial" w:hAnsi="Arial" w:cs="Arial"/>
          <w:lang w:eastAsia="es-ES"/>
        </w:rPr>
        <w:t>operó el fenómeno de caducidad del medio de control de reparación directa</w:t>
      </w:r>
      <w:r w:rsidR="0034745C">
        <w:rPr>
          <w:rFonts w:ascii="Arial" w:hAnsi="Arial" w:cs="Arial"/>
          <w:lang w:eastAsia="es-ES"/>
        </w:rPr>
        <w:t>, como pasa a exponerse.</w:t>
      </w:r>
    </w:p>
    <w:p w14:paraId="24F34087" w14:textId="77777777" w:rsidR="00D247C0" w:rsidRPr="00BC0C7C" w:rsidRDefault="00D247C0" w:rsidP="00D247C0">
      <w:pPr>
        <w:spacing w:line="360" w:lineRule="auto"/>
        <w:jc w:val="both"/>
        <w:rPr>
          <w:rFonts w:ascii="Arial" w:hAnsi="Arial" w:cs="Arial"/>
          <w:b/>
          <w:bCs/>
          <w:lang w:eastAsia="es-ES"/>
        </w:rPr>
      </w:pPr>
    </w:p>
    <w:p w14:paraId="51740CA2" w14:textId="667A243C" w:rsidR="00096BBC" w:rsidRPr="00BC0C7C" w:rsidRDefault="00096BBC" w:rsidP="005E376C">
      <w:pPr>
        <w:numPr>
          <w:ilvl w:val="0"/>
          <w:numId w:val="2"/>
        </w:numPr>
        <w:tabs>
          <w:tab w:val="left" w:pos="708"/>
          <w:tab w:val="left" w:pos="1416"/>
          <w:tab w:val="left" w:pos="2124"/>
          <w:tab w:val="left" w:pos="2832"/>
          <w:tab w:val="left" w:pos="5244"/>
        </w:tabs>
        <w:spacing w:after="240" w:line="360" w:lineRule="auto"/>
        <w:ind w:left="720"/>
        <w:jc w:val="center"/>
        <w:rPr>
          <w:rFonts w:ascii="Arial" w:hAnsi="Arial" w:cs="Arial"/>
          <w:b/>
          <w:bCs/>
          <w:lang w:eastAsia="es-ES"/>
        </w:rPr>
      </w:pPr>
      <w:r w:rsidRPr="00BC0C7C">
        <w:rPr>
          <w:rFonts w:ascii="Arial" w:hAnsi="Arial" w:cs="Arial"/>
          <w:b/>
          <w:bCs/>
          <w:lang w:eastAsia="es-ES"/>
        </w:rPr>
        <w:t>TESIS DE</w:t>
      </w:r>
      <w:r w:rsidR="005E5180" w:rsidRPr="00AC69E7">
        <w:rPr>
          <w:rFonts w:ascii="Arial" w:hAnsi="Arial" w:cs="Arial"/>
          <w:b/>
          <w:bCs/>
          <w:lang w:eastAsia="es-ES"/>
        </w:rPr>
        <w:t xml:space="preserve"> </w:t>
      </w:r>
      <w:r w:rsidR="00AC69E7" w:rsidRPr="00AC69E7">
        <w:rPr>
          <w:rFonts w:ascii="Arial" w:hAnsi="Arial" w:cs="Arial"/>
          <w:b/>
          <w:bCs/>
        </w:rPr>
        <w:t>ASEGURADORA SOLIDARIA DE COLOMBIA E.C</w:t>
      </w:r>
      <w:r w:rsidR="00AC69E7" w:rsidRPr="00E42C7A">
        <w:rPr>
          <w:rFonts w:ascii="Arial" w:hAnsi="Arial" w:cs="Arial"/>
        </w:rPr>
        <w:t xml:space="preserve"> </w:t>
      </w:r>
    </w:p>
    <w:p w14:paraId="258C058E" w14:textId="6B8941F9" w:rsidR="00190BE1" w:rsidRDefault="00096BBC" w:rsidP="00464105">
      <w:pPr>
        <w:tabs>
          <w:tab w:val="left" w:pos="708"/>
          <w:tab w:val="left" w:pos="1416"/>
          <w:tab w:val="left" w:pos="2124"/>
          <w:tab w:val="left" w:pos="2832"/>
          <w:tab w:val="left" w:pos="5244"/>
        </w:tabs>
        <w:spacing w:line="360" w:lineRule="auto"/>
        <w:jc w:val="both"/>
        <w:rPr>
          <w:rFonts w:ascii="Arial" w:eastAsia="PMingLiU" w:hAnsi="Arial" w:cs="Arial"/>
          <w:lang w:eastAsia="es-ES"/>
        </w:rPr>
      </w:pPr>
      <w:r w:rsidRPr="00AD4C47">
        <w:rPr>
          <w:rFonts w:ascii="Arial" w:hAnsi="Arial" w:cs="Arial"/>
          <w:lang w:eastAsia="es-ES"/>
        </w:rPr>
        <w:t xml:space="preserve">Las tesis que sostendrá </w:t>
      </w:r>
      <w:r w:rsidR="00AC69E7" w:rsidRPr="00AC69E7">
        <w:rPr>
          <w:rFonts w:ascii="Arial" w:hAnsi="Arial" w:cs="Arial"/>
        </w:rPr>
        <w:t>ASEGURADORA SOLIDARIA DE COLOMBIA E.C</w:t>
      </w:r>
      <w:r w:rsidR="00AC69E7">
        <w:rPr>
          <w:rFonts w:ascii="Arial" w:hAnsi="Arial" w:cs="Arial"/>
        </w:rPr>
        <w:t>.,</w:t>
      </w:r>
      <w:r w:rsidR="00AC69E7" w:rsidRPr="00E42C7A">
        <w:rPr>
          <w:rFonts w:ascii="Arial" w:hAnsi="Arial" w:cs="Arial"/>
        </w:rPr>
        <w:t xml:space="preserve"> </w:t>
      </w:r>
      <w:r w:rsidRPr="00AD4C47">
        <w:rPr>
          <w:rFonts w:ascii="Arial" w:eastAsia="PMingLiU" w:hAnsi="Arial" w:cs="Arial"/>
          <w:lang w:eastAsia="es-ES"/>
        </w:rPr>
        <w:t>a lo largo de los presentes alegatos de conclusión es que</w:t>
      </w:r>
      <w:r w:rsidR="006A185F">
        <w:rPr>
          <w:rFonts w:ascii="Arial" w:eastAsia="PMingLiU" w:hAnsi="Arial" w:cs="Arial"/>
          <w:lang w:eastAsia="es-ES"/>
        </w:rPr>
        <w:t xml:space="preserve"> se deberá proferir sentencia anticipada</w:t>
      </w:r>
      <w:r w:rsidR="006A185F" w:rsidRPr="00752ABA">
        <w:rPr>
          <w:rFonts w:ascii="Arial" w:eastAsia="Arial" w:hAnsi="Arial" w:cs="Arial"/>
        </w:rPr>
        <w:t xml:space="preserve"> p</w:t>
      </w:r>
      <w:r w:rsidR="006A185F">
        <w:rPr>
          <w:rFonts w:ascii="Arial" w:eastAsia="Arial" w:hAnsi="Arial" w:cs="Arial"/>
        </w:rPr>
        <w:t xml:space="preserve">ues se </w:t>
      </w:r>
      <w:r w:rsidR="00190BE1">
        <w:rPr>
          <w:rFonts w:ascii="Arial" w:eastAsia="PMingLiU" w:hAnsi="Arial" w:cs="Arial"/>
          <w:lang w:eastAsia="es-ES"/>
        </w:rPr>
        <w:t>acreditó que en</w:t>
      </w:r>
      <w:r w:rsidR="00190BE1" w:rsidRPr="00190BE1">
        <w:rPr>
          <w:rFonts w:ascii="Arial" w:eastAsia="PMingLiU" w:hAnsi="Arial" w:cs="Arial"/>
          <w:lang w:eastAsia="es-ES"/>
        </w:rPr>
        <w:t xml:space="preserve"> el presente caso operó el fenómeno de caducidad del medio de control de reparación directa, toda vez que, el demandante tenía la obligación de radicar la demanda a más tardar el </w:t>
      </w:r>
      <w:r w:rsidR="00190BE1" w:rsidRPr="00190BE1">
        <w:rPr>
          <w:rFonts w:ascii="Arial" w:eastAsia="PMingLiU" w:hAnsi="Arial" w:cs="Arial"/>
          <w:b/>
          <w:bCs/>
          <w:lang w:eastAsia="es-ES"/>
        </w:rPr>
        <w:t>19 de noviembre de 2020</w:t>
      </w:r>
      <w:r w:rsidR="00190BE1" w:rsidRPr="00190BE1">
        <w:rPr>
          <w:rFonts w:ascii="Arial" w:eastAsia="PMingLiU" w:hAnsi="Arial" w:cs="Arial"/>
          <w:lang w:eastAsia="es-ES"/>
        </w:rPr>
        <w:t xml:space="preserve">. No obstante, tal y como se encuentra acreditado dentro del expediente, los hoy demandantes radicaron la presente demanda solo hasta el día </w:t>
      </w:r>
      <w:r w:rsidR="00190BE1" w:rsidRPr="00190BE1">
        <w:rPr>
          <w:rFonts w:ascii="Arial" w:eastAsia="PMingLiU" w:hAnsi="Arial" w:cs="Arial"/>
          <w:b/>
          <w:bCs/>
          <w:lang w:eastAsia="es-ES"/>
        </w:rPr>
        <w:t>01 de junio de 2021</w:t>
      </w:r>
      <w:r w:rsidR="00190BE1" w:rsidRPr="00190BE1">
        <w:rPr>
          <w:rFonts w:ascii="Arial" w:eastAsia="PMingLiU" w:hAnsi="Arial" w:cs="Arial"/>
          <w:lang w:eastAsia="es-ES"/>
        </w:rPr>
        <w:t>, ya habiéndose materializado la caducidad del medio de control, por lo que evidentemente feneció el término con el que contaba la parte actora para acudir ante esta jurisdicción.</w:t>
      </w:r>
      <w:r w:rsidR="006A185F">
        <w:rPr>
          <w:rFonts w:ascii="Arial" w:eastAsia="PMingLiU" w:hAnsi="Arial" w:cs="Arial"/>
          <w:lang w:eastAsia="es-ES"/>
        </w:rPr>
        <w:t xml:space="preserve"> </w:t>
      </w:r>
    </w:p>
    <w:p w14:paraId="6C15751F" w14:textId="53463F7C" w:rsidR="00096BBC" w:rsidRPr="00AD4C47" w:rsidRDefault="00096BBC" w:rsidP="00464105">
      <w:pPr>
        <w:tabs>
          <w:tab w:val="left" w:pos="708"/>
          <w:tab w:val="left" w:pos="1416"/>
          <w:tab w:val="left" w:pos="2124"/>
          <w:tab w:val="left" w:pos="2832"/>
          <w:tab w:val="left" w:pos="5244"/>
        </w:tabs>
        <w:spacing w:line="360" w:lineRule="auto"/>
        <w:jc w:val="both"/>
        <w:rPr>
          <w:rFonts w:ascii="Arial" w:hAnsi="Arial" w:cs="Arial"/>
          <w:lang w:eastAsia="es-ES"/>
        </w:rPr>
      </w:pPr>
      <w:r w:rsidRPr="00AD4C47">
        <w:rPr>
          <w:rFonts w:ascii="Arial" w:hAnsi="Arial" w:cs="Arial"/>
          <w:lang w:eastAsia="es-ES"/>
        </w:rPr>
        <w:t xml:space="preserve"> </w:t>
      </w:r>
    </w:p>
    <w:p w14:paraId="00CD2E74" w14:textId="34B8590B" w:rsidR="00096BBC" w:rsidRDefault="00096BBC" w:rsidP="00F80D38">
      <w:pPr>
        <w:tabs>
          <w:tab w:val="left" w:pos="708"/>
          <w:tab w:val="left" w:pos="1416"/>
          <w:tab w:val="left" w:pos="2124"/>
          <w:tab w:val="left" w:pos="2832"/>
          <w:tab w:val="left" w:pos="5244"/>
        </w:tabs>
        <w:spacing w:line="360" w:lineRule="auto"/>
        <w:jc w:val="both"/>
        <w:rPr>
          <w:rFonts w:ascii="Arial" w:hAnsi="Arial" w:cs="Arial"/>
          <w:lang w:eastAsia="es-ES"/>
        </w:rPr>
      </w:pPr>
      <w:r w:rsidRPr="00AD4C47">
        <w:rPr>
          <w:rFonts w:ascii="Arial" w:hAnsi="Arial" w:cs="Arial"/>
          <w:lang w:eastAsia="es-ES"/>
        </w:rPr>
        <w:t xml:space="preserve">En subsidio de lo anterior, y en el remoto e hipotético caso de que el despacho </w:t>
      </w:r>
      <w:r w:rsidR="00190BE1">
        <w:rPr>
          <w:rFonts w:ascii="Arial" w:hAnsi="Arial" w:cs="Arial"/>
          <w:lang w:eastAsia="es-ES"/>
        </w:rPr>
        <w:t xml:space="preserve">considere que en el presente caso no acaeció el fenómeno indicado, el despacho deberá tener en cuenta todas y cada una de las excepciones propuestas por </w:t>
      </w:r>
      <w:r w:rsidR="00AC69E7" w:rsidRPr="00AC69E7">
        <w:rPr>
          <w:rFonts w:ascii="Arial" w:hAnsi="Arial" w:cs="Arial"/>
        </w:rPr>
        <w:t>ASEGURADORA SOLIDARIA DE COLOMBIA E.C</w:t>
      </w:r>
      <w:r w:rsidR="0052391A" w:rsidRPr="0052391A">
        <w:rPr>
          <w:rFonts w:ascii="Arial" w:hAnsi="Arial" w:cs="Arial"/>
        </w:rPr>
        <w:t>.</w:t>
      </w:r>
      <w:r w:rsidR="0052391A">
        <w:rPr>
          <w:rFonts w:ascii="Arial" w:hAnsi="Arial" w:cs="Arial"/>
          <w:b/>
          <w:bCs/>
        </w:rPr>
        <w:t xml:space="preserve">, </w:t>
      </w:r>
      <w:r w:rsidR="00190BE1">
        <w:rPr>
          <w:rFonts w:ascii="Arial" w:hAnsi="Arial" w:cs="Arial"/>
          <w:lang w:eastAsia="es-ES"/>
        </w:rPr>
        <w:t xml:space="preserve">en la contestación de la demanda y llamamiento en </w:t>
      </w:r>
      <w:r w:rsidRPr="00AD4C47">
        <w:rPr>
          <w:rFonts w:ascii="Arial" w:hAnsi="Arial" w:cs="Arial"/>
          <w:lang w:eastAsia="es-ES"/>
        </w:rPr>
        <w:t>garantía</w:t>
      </w:r>
      <w:r w:rsidR="00190BE1">
        <w:rPr>
          <w:rFonts w:ascii="Arial" w:hAnsi="Arial" w:cs="Arial"/>
          <w:lang w:eastAsia="es-ES"/>
        </w:rPr>
        <w:t>.</w:t>
      </w:r>
    </w:p>
    <w:p w14:paraId="5DDBBB7D" w14:textId="77777777" w:rsidR="00882B64" w:rsidRPr="00AD4C47" w:rsidRDefault="00882B64" w:rsidP="00096BBC">
      <w:pPr>
        <w:spacing w:line="360" w:lineRule="auto"/>
        <w:rPr>
          <w:rFonts w:ascii="Arial" w:hAnsi="Arial" w:cs="Arial"/>
          <w:lang w:eastAsia="es-ES"/>
        </w:rPr>
      </w:pPr>
    </w:p>
    <w:p w14:paraId="556FE20F" w14:textId="2917AC7A" w:rsidR="009D6D5C" w:rsidRDefault="00096BBC" w:rsidP="00096BBC">
      <w:pPr>
        <w:numPr>
          <w:ilvl w:val="0"/>
          <w:numId w:val="2"/>
        </w:numPr>
        <w:tabs>
          <w:tab w:val="left" w:pos="708"/>
          <w:tab w:val="left" w:pos="1416"/>
          <w:tab w:val="left" w:pos="2124"/>
          <w:tab w:val="left" w:pos="2832"/>
          <w:tab w:val="left" w:pos="5244"/>
        </w:tabs>
        <w:spacing w:line="360" w:lineRule="auto"/>
        <w:ind w:left="720"/>
        <w:jc w:val="center"/>
        <w:rPr>
          <w:rFonts w:ascii="Arial" w:hAnsi="Arial" w:cs="Arial"/>
          <w:b/>
          <w:bCs/>
          <w:lang w:eastAsia="es-ES"/>
        </w:rPr>
      </w:pPr>
      <w:r w:rsidRPr="00AD4C47">
        <w:rPr>
          <w:rFonts w:ascii="Arial" w:hAnsi="Arial" w:cs="Arial"/>
          <w:b/>
          <w:bCs/>
          <w:lang w:eastAsia="es-ES"/>
        </w:rPr>
        <w:t xml:space="preserve">DESARROLLO DE LA TESIS EXPUESTA </w:t>
      </w:r>
      <w:r w:rsidRPr="00AC69E7">
        <w:rPr>
          <w:rFonts w:ascii="Arial" w:hAnsi="Arial" w:cs="Arial"/>
          <w:b/>
          <w:bCs/>
          <w:lang w:eastAsia="es-ES"/>
        </w:rPr>
        <w:t>POR</w:t>
      </w:r>
      <w:r w:rsidR="00F80D38" w:rsidRPr="00AC69E7">
        <w:rPr>
          <w:rFonts w:ascii="Arial" w:hAnsi="Arial" w:cs="Arial"/>
          <w:b/>
          <w:bCs/>
        </w:rPr>
        <w:t xml:space="preserve"> </w:t>
      </w:r>
      <w:r w:rsidR="00AC69E7" w:rsidRPr="00AC69E7">
        <w:rPr>
          <w:rFonts w:ascii="Arial" w:hAnsi="Arial" w:cs="Arial"/>
          <w:b/>
          <w:bCs/>
        </w:rPr>
        <w:t>ASEGURADORA SOLIDARIA DE COLOMBIA E.C</w:t>
      </w:r>
      <w:r w:rsidR="00AC69E7" w:rsidRPr="00E42C7A">
        <w:rPr>
          <w:rFonts w:ascii="Arial" w:hAnsi="Arial" w:cs="Arial"/>
        </w:rPr>
        <w:t xml:space="preserve"> </w:t>
      </w:r>
      <w:r w:rsidR="00F80D38">
        <w:rPr>
          <w:rFonts w:ascii="Arial" w:hAnsi="Arial" w:cs="Arial"/>
          <w:b/>
          <w:bCs/>
        </w:rPr>
        <w:t xml:space="preserve">/ </w:t>
      </w:r>
      <w:r w:rsidR="006D7243" w:rsidRPr="00AD4C47">
        <w:rPr>
          <w:rFonts w:ascii="Arial" w:hAnsi="Arial" w:cs="Arial"/>
          <w:b/>
          <w:bCs/>
        </w:rPr>
        <w:t>LO PROBADO EN EL PROCESO</w:t>
      </w:r>
    </w:p>
    <w:p w14:paraId="131FEBCF" w14:textId="77777777" w:rsidR="00F80D38" w:rsidRPr="00AD4C47" w:rsidRDefault="00F80D38" w:rsidP="00F80D38">
      <w:pPr>
        <w:tabs>
          <w:tab w:val="left" w:pos="708"/>
          <w:tab w:val="left" w:pos="1416"/>
          <w:tab w:val="left" w:pos="2124"/>
          <w:tab w:val="left" w:pos="2832"/>
          <w:tab w:val="left" w:pos="5244"/>
        </w:tabs>
        <w:spacing w:line="360" w:lineRule="auto"/>
        <w:ind w:left="720"/>
        <w:rPr>
          <w:rFonts w:ascii="Arial" w:hAnsi="Arial" w:cs="Arial"/>
          <w:b/>
          <w:bCs/>
          <w:lang w:eastAsia="es-ES"/>
        </w:rPr>
      </w:pPr>
    </w:p>
    <w:p w14:paraId="75C21144" w14:textId="241D7506" w:rsidR="00190BE1" w:rsidRPr="003D5AFD" w:rsidRDefault="003D5AFD" w:rsidP="003D5AFD">
      <w:pPr>
        <w:tabs>
          <w:tab w:val="left" w:pos="708"/>
          <w:tab w:val="left" w:pos="1416"/>
          <w:tab w:val="left" w:pos="2124"/>
          <w:tab w:val="left" w:pos="2832"/>
          <w:tab w:val="left" w:pos="5244"/>
        </w:tabs>
        <w:spacing w:line="360" w:lineRule="auto"/>
        <w:jc w:val="both"/>
        <w:rPr>
          <w:rFonts w:ascii="Arial" w:hAnsi="Arial" w:cs="Arial"/>
          <w:b/>
          <w:bCs/>
          <w:lang w:eastAsia="es-ES"/>
        </w:rPr>
      </w:pPr>
      <w:r>
        <w:rPr>
          <w:rFonts w:ascii="Arial" w:hAnsi="Arial" w:cs="Arial"/>
          <w:b/>
          <w:bCs/>
        </w:rPr>
        <w:t xml:space="preserve">SE ACREDITÓ QUE EN EL PRESENTE CASO OPERÓ LA </w:t>
      </w:r>
      <w:r w:rsidR="00190BE1" w:rsidRPr="003D5AFD">
        <w:rPr>
          <w:rFonts w:ascii="Arial" w:hAnsi="Arial" w:cs="Arial"/>
          <w:b/>
          <w:bCs/>
        </w:rPr>
        <w:t xml:space="preserve">CADUCIDAD DEL MEDIO DE CONTROL DE REPARACIÓN DIRECTA </w:t>
      </w:r>
    </w:p>
    <w:p w14:paraId="730BCE38" w14:textId="77777777" w:rsidR="00190BE1" w:rsidRDefault="00190BE1" w:rsidP="00190BE1">
      <w:pPr>
        <w:tabs>
          <w:tab w:val="left" w:pos="708"/>
          <w:tab w:val="left" w:pos="1416"/>
          <w:tab w:val="left" w:pos="2124"/>
          <w:tab w:val="left" w:pos="2832"/>
          <w:tab w:val="left" w:pos="5244"/>
        </w:tabs>
        <w:spacing w:line="360" w:lineRule="auto"/>
        <w:jc w:val="both"/>
        <w:rPr>
          <w:rFonts w:ascii="Arial" w:hAnsi="Arial" w:cs="Arial"/>
          <w:b/>
          <w:bCs/>
          <w:lang w:eastAsia="es-ES"/>
        </w:rPr>
      </w:pPr>
    </w:p>
    <w:p w14:paraId="12783650" w14:textId="0373329A" w:rsidR="006A185F" w:rsidRDefault="006A185F" w:rsidP="00190BE1">
      <w:pPr>
        <w:tabs>
          <w:tab w:val="left" w:pos="708"/>
          <w:tab w:val="left" w:pos="1416"/>
          <w:tab w:val="left" w:pos="2124"/>
          <w:tab w:val="left" w:pos="2832"/>
          <w:tab w:val="left" w:pos="5244"/>
        </w:tabs>
        <w:spacing w:line="360" w:lineRule="auto"/>
        <w:jc w:val="both"/>
        <w:rPr>
          <w:rFonts w:ascii="Arial" w:eastAsia="PMingLiU" w:hAnsi="Arial" w:cs="Arial"/>
          <w:lang w:eastAsia="es-ES"/>
        </w:rPr>
      </w:pPr>
      <w:r>
        <w:rPr>
          <w:rFonts w:ascii="Arial" w:eastAsia="PMingLiU" w:hAnsi="Arial" w:cs="Arial"/>
          <w:lang w:eastAsia="es-ES"/>
        </w:rPr>
        <w:t>En</w:t>
      </w:r>
      <w:r w:rsidRPr="00190BE1">
        <w:rPr>
          <w:rFonts w:ascii="Arial" w:eastAsia="PMingLiU" w:hAnsi="Arial" w:cs="Arial"/>
          <w:lang w:eastAsia="es-ES"/>
        </w:rPr>
        <w:t xml:space="preserve"> el presente caso operó el fenómeno de caducidad del medio de control de reparación directa, toda vez que </w:t>
      </w:r>
      <w:r w:rsidR="002A4AF5">
        <w:rPr>
          <w:rFonts w:ascii="Arial" w:eastAsia="PMingLiU" w:hAnsi="Arial" w:cs="Arial"/>
          <w:lang w:eastAsia="es-ES"/>
        </w:rPr>
        <w:t>la parte actora</w:t>
      </w:r>
      <w:r w:rsidRPr="00190BE1">
        <w:rPr>
          <w:rFonts w:ascii="Arial" w:eastAsia="PMingLiU" w:hAnsi="Arial" w:cs="Arial"/>
          <w:lang w:eastAsia="es-ES"/>
        </w:rPr>
        <w:t xml:space="preserve"> tenía la obligación de radicar la demanda a más tardar el </w:t>
      </w:r>
      <w:r w:rsidRPr="00190BE1">
        <w:rPr>
          <w:rFonts w:ascii="Arial" w:eastAsia="PMingLiU" w:hAnsi="Arial" w:cs="Arial"/>
          <w:b/>
          <w:bCs/>
          <w:lang w:eastAsia="es-ES"/>
        </w:rPr>
        <w:t>19 de noviembre de 2020</w:t>
      </w:r>
      <w:r w:rsidRPr="00190BE1">
        <w:rPr>
          <w:rFonts w:ascii="Arial" w:eastAsia="PMingLiU" w:hAnsi="Arial" w:cs="Arial"/>
          <w:lang w:eastAsia="es-ES"/>
        </w:rPr>
        <w:t xml:space="preserve">. No obstante, los hoy demandantes radicaron la presente demanda solo hasta el día </w:t>
      </w:r>
      <w:r w:rsidRPr="00190BE1">
        <w:rPr>
          <w:rFonts w:ascii="Arial" w:eastAsia="PMingLiU" w:hAnsi="Arial" w:cs="Arial"/>
          <w:b/>
          <w:bCs/>
          <w:lang w:eastAsia="es-ES"/>
        </w:rPr>
        <w:t>01 de junio de 2021</w:t>
      </w:r>
      <w:r w:rsidRPr="00190BE1">
        <w:rPr>
          <w:rFonts w:ascii="Arial" w:eastAsia="PMingLiU" w:hAnsi="Arial" w:cs="Arial"/>
          <w:lang w:eastAsia="es-ES"/>
        </w:rPr>
        <w:t>, ya habiéndose materializado la caducidad del medio de control, por lo que evidentemente feneció el término con el que contaba la parte actora para acudir ante esta jurisdicción.</w:t>
      </w:r>
    </w:p>
    <w:p w14:paraId="535C2C6D" w14:textId="77777777" w:rsidR="002A4AF5" w:rsidRDefault="002A4AF5" w:rsidP="00190BE1">
      <w:pPr>
        <w:tabs>
          <w:tab w:val="left" w:pos="708"/>
          <w:tab w:val="left" w:pos="1416"/>
          <w:tab w:val="left" w:pos="2124"/>
          <w:tab w:val="left" w:pos="2832"/>
          <w:tab w:val="left" w:pos="5244"/>
        </w:tabs>
        <w:spacing w:line="360" w:lineRule="auto"/>
        <w:jc w:val="both"/>
        <w:rPr>
          <w:rFonts w:ascii="Arial" w:hAnsi="Arial" w:cs="Arial"/>
          <w:b/>
          <w:bCs/>
          <w:lang w:eastAsia="es-ES"/>
        </w:rPr>
      </w:pPr>
    </w:p>
    <w:p w14:paraId="5273A3E6" w14:textId="08C8FF4E" w:rsidR="00A10379" w:rsidRDefault="008245AE" w:rsidP="00096BBC">
      <w:pPr>
        <w:tabs>
          <w:tab w:val="left" w:pos="708"/>
          <w:tab w:val="left" w:pos="1416"/>
          <w:tab w:val="left" w:pos="2124"/>
          <w:tab w:val="left" w:pos="2832"/>
          <w:tab w:val="left" w:pos="5244"/>
        </w:tabs>
        <w:spacing w:line="360" w:lineRule="auto"/>
        <w:jc w:val="both"/>
        <w:rPr>
          <w:rFonts w:ascii="Arial" w:hAnsi="Arial" w:cs="Arial"/>
          <w:lang w:eastAsia="es-ES"/>
        </w:rPr>
      </w:pPr>
      <w:r>
        <w:rPr>
          <w:rFonts w:ascii="Arial" w:hAnsi="Arial" w:cs="Arial"/>
          <w:lang w:eastAsia="es-ES"/>
        </w:rPr>
        <w:t>C</w:t>
      </w:r>
      <w:r w:rsidR="00A10379" w:rsidRPr="00A10379">
        <w:rPr>
          <w:rFonts w:ascii="Arial" w:hAnsi="Arial" w:cs="Arial"/>
          <w:lang w:eastAsia="es-ES"/>
        </w:rPr>
        <w:t>on arreglo a lo señalado por el literal (i) del numeral 2 del artículo 164 del Código de Procedimiento Administrativo y de lo Contencioso Administrativo (Ley 1437 de 2011) la oportunidad para presentar la demanda cuando se pretenda la reparación directa deberá presentarse dentro del término de dos (2) años, contados a partir del día siguiente al de la ocurrencia de la acción u omisión causante del daño.</w:t>
      </w:r>
    </w:p>
    <w:p w14:paraId="0121358A" w14:textId="77777777" w:rsidR="00A10379" w:rsidRDefault="00A10379" w:rsidP="00096BBC">
      <w:pPr>
        <w:tabs>
          <w:tab w:val="left" w:pos="708"/>
          <w:tab w:val="left" w:pos="1416"/>
          <w:tab w:val="left" w:pos="2124"/>
          <w:tab w:val="left" w:pos="2832"/>
          <w:tab w:val="left" w:pos="5244"/>
        </w:tabs>
        <w:spacing w:line="360" w:lineRule="auto"/>
        <w:jc w:val="both"/>
        <w:rPr>
          <w:rFonts w:ascii="Arial" w:hAnsi="Arial" w:cs="Arial"/>
          <w:lang w:eastAsia="es-ES"/>
        </w:rPr>
      </w:pPr>
    </w:p>
    <w:p w14:paraId="66F51BFF" w14:textId="7171B2D3" w:rsidR="00A10379" w:rsidRPr="005B48FE" w:rsidRDefault="00A10379" w:rsidP="005B48FE">
      <w:pPr>
        <w:tabs>
          <w:tab w:val="left" w:pos="708"/>
          <w:tab w:val="left" w:pos="1416"/>
          <w:tab w:val="left" w:pos="2124"/>
          <w:tab w:val="left" w:pos="2832"/>
          <w:tab w:val="left" w:pos="5244"/>
        </w:tabs>
        <w:ind w:left="851" w:right="958"/>
        <w:jc w:val="both"/>
        <w:rPr>
          <w:rFonts w:ascii="Arial" w:eastAsia="Arial" w:hAnsi="Arial" w:cs="Arial"/>
          <w:sz w:val="20"/>
          <w:szCs w:val="20"/>
        </w:rPr>
      </w:pPr>
      <w:r w:rsidRPr="00A10379">
        <w:rPr>
          <w:rFonts w:ascii="Arial" w:hAnsi="Arial" w:cs="Arial"/>
          <w:b/>
          <w:bCs/>
          <w:sz w:val="20"/>
          <w:szCs w:val="20"/>
          <w:lang w:eastAsia="es-ES"/>
        </w:rPr>
        <w:t>Artículo 164. Oportunidad para presentar la demanda</w:t>
      </w:r>
      <w:r w:rsidR="005B48FE">
        <w:rPr>
          <w:rFonts w:ascii="Arial" w:hAnsi="Arial" w:cs="Arial"/>
          <w:b/>
          <w:bCs/>
          <w:sz w:val="20"/>
          <w:szCs w:val="20"/>
          <w:lang w:eastAsia="es-ES"/>
        </w:rPr>
        <w:t xml:space="preserve">. </w:t>
      </w:r>
      <w:r w:rsidRPr="005B48FE">
        <w:rPr>
          <w:rFonts w:ascii="Arial" w:eastAsia="Arial" w:hAnsi="Arial" w:cs="Arial"/>
          <w:sz w:val="20"/>
          <w:szCs w:val="20"/>
        </w:rPr>
        <w:t>La demanda deberá ser presentada:</w:t>
      </w:r>
    </w:p>
    <w:p w14:paraId="64A1CD49" w14:textId="77777777" w:rsidR="005B48FE" w:rsidRPr="005B48FE" w:rsidRDefault="00A10379" w:rsidP="005B48FE">
      <w:pPr>
        <w:tabs>
          <w:tab w:val="left" w:pos="708"/>
          <w:tab w:val="left" w:pos="1416"/>
          <w:tab w:val="left" w:pos="2124"/>
          <w:tab w:val="left" w:pos="2832"/>
          <w:tab w:val="left" w:pos="5244"/>
        </w:tabs>
        <w:ind w:left="851" w:right="958"/>
        <w:jc w:val="both"/>
        <w:rPr>
          <w:rFonts w:ascii="Arial" w:eastAsia="Arial" w:hAnsi="Arial" w:cs="Arial"/>
          <w:sz w:val="20"/>
          <w:szCs w:val="20"/>
        </w:rPr>
      </w:pPr>
      <w:r w:rsidRPr="005B48FE">
        <w:rPr>
          <w:rFonts w:ascii="Arial" w:eastAsia="Arial" w:hAnsi="Arial" w:cs="Arial"/>
          <w:sz w:val="20"/>
          <w:szCs w:val="20"/>
        </w:rPr>
        <w:t xml:space="preserve">(…) </w:t>
      </w:r>
    </w:p>
    <w:p w14:paraId="65221B68" w14:textId="0E57F6FA" w:rsidR="00A10379" w:rsidRDefault="00A10379" w:rsidP="00476899">
      <w:pPr>
        <w:tabs>
          <w:tab w:val="left" w:pos="708"/>
          <w:tab w:val="left" w:pos="1416"/>
          <w:tab w:val="left" w:pos="2124"/>
          <w:tab w:val="left" w:pos="2832"/>
          <w:tab w:val="left" w:pos="5244"/>
        </w:tabs>
        <w:spacing w:after="240"/>
        <w:ind w:left="851" w:right="958"/>
        <w:jc w:val="both"/>
        <w:rPr>
          <w:rFonts w:ascii="Arial" w:eastAsia="Arial" w:hAnsi="Arial" w:cs="Arial"/>
          <w:sz w:val="20"/>
          <w:szCs w:val="20"/>
        </w:rPr>
      </w:pPr>
      <w:r w:rsidRPr="005B48FE">
        <w:rPr>
          <w:rFonts w:ascii="Arial" w:eastAsia="Arial" w:hAnsi="Arial" w:cs="Arial"/>
          <w:sz w:val="20"/>
          <w:szCs w:val="20"/>
        </w:rPr>
        <w:t xml:space="preserve">i) </w:t>
      </w:r>
      <w:r w:rsidRPr="005B48FE">
        <w:rPr>
          <w:rFonts w:ascii="Arial" w:eastAsia="Arial" w:hAnsi="Arial" w:cs="Arial"/>
          <w:b/>
          <w:bCs/>
          <w:sz w:val="20"/>
          <w:szCs w:val="20"/>
          <w:u w:val="single"/>
        </w:rPr>
        <w:t>Cuando se pretenda la reparación directa, la demanda deberá presentarse dentro del término de dos (2) años, contados a partir del día siguiente al de la ocurrencia de la acción u omisión causante del daño</w:t>
      </w:r>
      <w:r w:rsidRPr="005B48FE">
        <w:rPr>
          <w:rFonts w:ascii="Arial" w:eastAsia="Arial" w:hAnsi="Arial" w:cs="Arial"/>
          <w:sz w:val="20"/>
          <w:szCs w:val="20"/>
        </w:rPr>
        <w:t>, o de cuando el demandante tuvo o debió tener conocimiento del mismo si fue en fecha posterior y siempre que pruebe la imposibilidad de haberlo conocido en la fecha de su ocurrencia.</w:t>
      </w:r>
      <w:r w:rsidRPr="005B48FE">
        <w:rPr>
          <w:rFonts w:ascii="Arial" w:eastAsia="Arial" w:hAnsi="Arial" w:cs="Arial"/>
          <w:sz w:val="20"/>
          <w:szCs w:val="20"/>
        </w:rPr>
        <w:br/>
      </w:r>
      <w:r w:rsidRPr="005B48FE">
        <w:rPr>
          <w:rFonts w:ascii="Arial" w:eastAsia="Arial" w:hAnsi="Arial" w:cs="Arial"/>
          <w:sz w:val="20"/>
          <w:szCs w:val="20"/>
        </w:rPr>
        <w:br/>
        <w:t xml:space="preserve">Sin embargo, el término para formular la pretensión de reparación directa derivada del delito de desaparición forzada, se contará a partir de la fecha en que aparezca la víctima o en su defecto desde la ejecutoria del fallo definitivo adoptado en el proceso penal, sin perjuicio de que la demanda con tal pretensión pueda intentarse desde el momento en que ocurrieron los hechos que dieron lugar a la desaparición.” </w:t>
      </w:r>
      <w:r w:rsidR="005B48FE" w:rsidRPr="00D23216">
        <w:rPr>
          <w:rFonts w:ascii="Arial" w:eastAsia="Arial" w:hAnsi="Arial" w:cs="Arial"/>
          <w:sz w:val="20"/>
          <w:szCs w:val="20"/>
        </w:rPr>
        <w:t>(negrilla y subrayad</w:t>
      </w:r>
      <w:r w:rsidR="005B48FE">
        <w:rPr>
          <w:rFonts w:ascii="Arial" w:eastAsia="Arial" w:hAnsi="Arial" w:cs="Arial"/>
          <w:sz w:val="20"/>
          <w:szCs w:val="20"/>
        </w:rPr>
        <w:t>o</w:t>
      </w:r>
      <w:r w:rsidR="005B48FE" w:rsidRPr="00D23216">
        <w:rPr>
          <w:rFonts w:ascii="Arial" w:eastAsia="Arial" w:hAnsi="Arial" w:cs="Arial"/>
          <w:sz w:val="20"/>
          <w:szCs w:val="20"/>
        </w:rPr>
        <w:t xml:space="preserve"> por fuera del texto original)</w:t>
      </w:r>
    </w:p>
    <w:p w14:paraId="684A4D7F" w14:textId="77777777" w:rsidR="005B48FE" w:rsidRPr="005B48FE" w:rsidRDefault="005B48FE" w:rsidP="005B48FE">
      <w:pPr>
        <w:tabs>
          <w:tab w:val="left" w:pos="708"/>
          <w:tab w:val="left" w:pos="1416"/>
          <w:tab w:val="left" w:pos="2124"/>
          <w:tab w:val="left" w:pos="2832"/>
          <w:tab w:val="left" w:pos="5244"/>
        </w:tabs>
        <w:ind w:left="851" w:right="958"/>
        <w:jc w:val="both"/>
        <w:rPr>
          <w:rFonts w:ascii="Arial" w:eastAsia="Arial" w:hAnsi="Arial" w:cs="Arial"/>
          <w:sz w:val="20"/>
          <w:szCs w:val="20"/>
        </w:rPr>
      </w:pPr>
    </w:p>
    <w:p w14:paraId="0023BDF4" w14:textId="0B69061D" w:rsidR="00B97188" w:rsidRDefault="00B0019B" w:rsidP="00B97188">
      <w:pPr>
        <w:tabs>
          <w:tab w:val="left" w:pos="708"/>
          <w:tab w:val="left" w:pos="1416"/>
          <w:tab w:val="left" w:pos="2124"/>
          <w:tab w:val="left" w:pos="2832"/>
          <w:tab w:val="left" w:pos="5244"/>
        </w:tabs>
        <w:spacing w:after="240" w:line="360" w:lineRule="auto"/>
        <w:jc w:val="both"/>
        <w:rPr>
          <w:rFonts w:ascii="Arial" w:hAnsi="Arial" w:cs="Arial"/>
          <w:lang w:eastAsia="es-ES"/>
        </w:rPr>
      </w:pPr>
      <w:r>
        <w:rPr>
          <w:rFonts w:ascii="Arial" w:hAnsi="Arial" w:cs="Arial"/>
          <w:lang w:eastAsia="es-ES"/>
        </w:rPr>
        <w:t xml:space="preserve">En ese sentido, </w:t>
      </w:r>
      <w:r w:rsidRPr="00B0019B">
        <w:rPr>
          <w:rFonts w:ascii="Arial" w:hAnsi="Arial" w:cs="Arial"/>
          <w:lang w:eastAsia="es-ES"/>
        </w:rPr>
        <w:t xml:space="preserve">quien pretenda la reparación por la ocurrencia de un hecho deberá presentar el </w:t>
      </w:r>
      <w:r w:rsidR="0040086C">
        <w:rPr>
          <w:rFonts w:ascii="Arial" w:hAnsi="Arial" w:cs="Arial"/>
          <w:lang w:eastAsia="es-ES"/>
        </w:rPr>
        <w:t>M</w:t>
      </w:r>
      <w:r w:rsidRPr="00B0019B">
        <w:rPr>
          <w:rFonts w:ascii="Arial" w:hAnsi="Arial" w:cs="Arial"/>
          <w:lang w:eastAsia="es-ES"/>
        </w:rPr>
        <w:t xml:space="preserve">edio de </w:t>
      </w:r>
      <w:r w:rsidR="0040086C">
        <w:rPr>
          <w:rFonts w:ascii="Arial" w:hAnsi="Arial" w:cs="Arial"/>
          <w:lang w:eastAsia="es-ES"/>
        </w:rPr>
        <w:t>C</w:t>
      </w:r>
      <w:r w:rsidRPr="00B0019B">
        <w:rPr>
          <w:rFonts w:ascii="Arial" w:hAnsi="Arial" w:cs="Arial"/>
          <w:lang w:eastAsia="es-ES"/>
        </w:rPr>
        <w:t>ontrol</w:t>
      </w:r>
      <w:r w:rsidR="0040086C">
        <w:rPr>
          <w:rFonts w:ascii="Arial" w:hAnsi="Arial" w:cs="Arial"/>
          <w:lang w:eastAsia="es-ES"/>
        </w:rPr>
        <w:t xml:space="preserve"> dentro del término de dos</w:t>
      </w:r>
      <w:r w:rsidRPr="00B0019B">
        <w:rPr>
          <w:rFonts w:ascii="Arial" w:hAnsi="Arial" w:cs="Arial"/>
          <w:lang w:eastAsia="es-ES"/>
        </w:rPr>
        <w:t xml:space="preserve"> </w:t>
      </w:r>
      <w:r w:rsidR="0040086C">
        <w:rPr>
          <w:rFonts w:ascii="Arial" w:hAnsi="Arial" w:cs="Arial"/>
          <w:lang w:eastAsia="es-ES"/>
        </w:rPr>
        <w:t>(</w:t>
      </w:r>
      <w:r w:rsidRPr="00B0019B">
        <w:rPr>
          <w:rFonts w:ascii="Arial" w:hAnsi="Arial" w:cs="Arial"/>
          <w:lang w:eastAsia="es-ES"/>
        </w:rPr>
        <w:t>2</w:t>
      </w:r>
      <w:r w:rsidR="0040086C">
        <w:rPr>
          <w:rFonts w:ascii="Arial" w:hAnsi="Arial" w:cs="Arial"/>
          <w:lang w:eastAsia="es-ES"/>
        </w:rPr>
        <w:t>)</w:t>
      </w:r>
      <w:r w:rsidRPr="00B0019B">
        <w:rPr>
          <w:rFonts w:ascii="Arial" w:hAnsi="Arial" w:cs="Arial"/>
          <w:lang w:eastAsia="es-ES"/>
        </w:rPr>
        <w:t xml:space="preserve"> años contados a partir del día siguiente de su causación. En consecuencia, la interpretación de la parte demandante según la cual dicho término debe contarse desde la notificación del dictamen de una Junta de Calificación de Invalidez carece de sustento legal y resulta abiertamente equivocada.</w:t>
      </w:r>
    </w:p>
    <w:p w14:paraId="720C1580" w14:textId="47C71F7F" w:rsidR="00B97188" w:rsidRPr="00873160" w:rsidRDefault="00F9439F" w:rsidP="00873160">
      <w:pPr>
        <w:tabs>
          <w:tab w:val="left" w:pos="708"/>
          <w:tab w:val="left" w:pos="1416"/>
          <w:tab w:val="left" w:pos="2124"/>
          <w:tab w:val="left" w:pos="2832"/>
          <w:tab w:val="left" w:pos="5244"/>
        </w:tabs>
        <w:spacing w:after="240" w:line="360" w:lineRule="auto"/>
        <w:jc w:val="both"/>
        <w:rPr>
          <w:rFonts w:ascii="Arial" w:hAnsi="Arial" w:cs="Arial"/>
          <w:lang w:eastAsia="es-ES"/>
        </w:rPr>
      </w:pPr>
      <w:r>
        <w:rPr>
          <w:rFonts w:ascii="Arial" w:hAnsi="Arial" w:cs="Arial"/>
        </w:rPr>
        <w:t>Así las cosas</w:t>
      </w:r>
      <w:r w:rsidRPr="00873160">
        <w:rPr>
          <w:rFonts w:ascii="Arial" w:hAnsi="Arial" w:cs="Arial"/>
        </w:rPr>
        <w:t>, resulta imperativo que el Juez declare la caducidad de la acción frente a los hechos relacionados con</w:t>
      </w:r>
      <w:r w:rsidRPr="00873160">
        <w:rPr>
          <w:rFonts w:ascii="Arial" w:hAnsi="Arial" w:cs="Arial"/>
          <w:color w:val="000000" w:themeColor="text1"/>
        </w:rPr>
        <w:t>,</w:t>
      </w:r>
      <w:r w:rsidRPr="00873160">
        <w:rPr>
          <w:rFonts w:ascii="Arial" w:hAnsi="Arial" w:cs="Arial"/>
        </w:rPr>
        <w:t xml:space="preserve"> toda vez que el artículo 164 del CPACA es una norma de orden público y por ello, de obligatorio cumplimiento para todos los jueces de la república, al respecto, el Consejo de Estado ha indicado</w:t>
      </w:r>
      <w:r w:rsidR="00FD1812">
        <w:rPr>
          <w:rFonts w:ascii="Arial" w:hAnsi="Arial" w:cs="Arial"/>
        </w:rPr>
        <w:t>:</w:t>
      </w:r>
    </w:p>
    <w:p w14:paraId="54A1C67C" w14:textId="77777777" w:rsidR="00B97188" w:rsidRPr="00FD1812" w:rsidRDefault="00B97188" w:rsidP="00FD1812">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FD1812">
        <w:rPr>
          <w:rFonts w:ascii="Arial" w:hAnsi="Arial" w:cs="Arial"/>
          <w:sz w:val="20"/>
          <w:szCs w:val="20"/>
        </w:rPr>
        <w:t xml:space="preserve">[…] La caducidad, como fenómeno procesal, no admite renuncia ni suspensión del término, el cual </w:t>
      </w:r>
      <w:r w:rsidRPr="00FD1812">
        <w:rPr>
          <w:rFonts w:ascii="Arial" w:eastAsia="Arial" w:hAnsi="Arial" w:cs="Arial"/>
          <w:sz w:val="20"/>
          <w:szCs w:val="20"/>
        </w:rPr>
        <w:t>transcurre</w:t>
      </w:r>
      <w:r w:rsidRPr="00FD1812">
        <w:rPr>
          <w:rFonts w:ascii="Arial" w:hAnsi="Arial" w:cs="Arial"/>
          <w:sz w:val="20"/>
          <w:szCs w:val="20"/>
        </w:rPr>
        <w:t xml:space="preserve"> de manera inexorable, y como se ha referido, debe ser declarada por el juez oficiosamente cuando se configure. Estas premisas son universales, y no pueden escapar en su aplicación y entendimiento para ninguna entidad o </w:t>
      </w:r>
      <w:proofErr w:type="gramStart"/>
      <w:r w:rsidRPr="00FD1812">
        <w:rPr>
          <w:rFonts w:ascii="Arial" w:hAnsi="Arial" w:cs="Arial"/>
          <w:sz w:val="20"/>
          <w:szCs w:val="20"/>
        </w:rPr>
        <w:t>autoridad pública</w:t>
      </w:r>
      <w:proofErr w:type="gramEnd"/>
      <w:r w:rsidRPr="00FD1812">
        <w:rPr>
          <w:rFonts w:ascii="Arial" w:hAnsi="Arial" w:cs="Arial"/>
          <w:sz w:val="20"/>
          <w:szCs w:val="20"/>
        </w:rPr>
        <w:t>.</w:t>
      </w:r>
    </w:p>
    <w:p w14:paraId="5D486DF8" w14:textId="77777777" w:rsidR="00B97188" w:rsidRPr="00FD1812" w:rsidRDefault="00B97188" w:rsidP="00FD1812">
      <w:pPr>
        <w:tabs>
          <w:tab w:val="left" w:pos="708"/>
          <w:tab w:val="left" w:pos="1416"/>
          <w:tab w:val="left" w:pos="2124"/>
          <w:tab w:val="left" w:pos="2832"/>
          <w:tab w:val="left" w:pos="5244"/>
        </w:tabs>
        <w:spacing w:after="240"/>
        <w:ind w:left="851" w:right="958"/>
        <w:jc w:val="both"/>
        <w:rPr>
          <w:rFonts w:ascii="Arial" w:hAnsi="Arial" w:cs="Arial"/>
        </w:rPr>
      </w:pPr>
      <w:r w:rsidRPr="00FD1812">
        <w:rPr>
          <w:rFonts w:ascii="Arial" w:hAnsi="Arial" w:cs="Arial"/>
          <w:sz w:val="20"/>
          <w:szCs w:val="20"/>
        </w:rPr>
        <w:t xml:space="preserve">Es pertinente recordar que las normas de caducidad tienen profundas raíces en el ordenamiento jurídico, en el sentido de impedir que las situaciones conflictivas permanezcan indefinidas en el tiempo. Así, la exigencia de respetar los límites temporales que han sido dispuestos para el ejercicio y exigencia de los derechos, propende por la consolidación del orden público y la paz en las relaciones sociales, y fortalece la seguridad jurídica en favor de los asociados, a quienes, en el ejercicio de sus derechos al debido proceso y al acceso a la justicia, se les demanda actuar </w:t>
      </w:r>
      <w:r w:rsidRPr="00FD1812">
        <w:rPr>
          <w:rFonts w:ascii="Arial" w:hAnsi="Arial" w:cs="Arial"/>
          <w:sz w:val="20"/>
          <w:szCs w:val="20"/>
        </w:rPr>
        <w:lastRenderedPageBreak/>
        <w:t xml:space="preserve">con diligencia y eficacia a fin de que sus pretensiones puedan ser resueltas con carácter definitivo por un juez con competencia para ello. Correlativamente, la institución de la caducidad permite a quienes son sujetos pasivos de las demandas, tener certeza sobre hasta cuándo pueden estar sometidos a requerimientos judiciales por una determinada causa. </w:t>
      </w:r>
      <w:r w:rsidRPr="00FD1812">
        <w:rPr>
          <w:rStyle w:val="Refdenotaalpie"/>
          <w:rFonts w:ascii="Arial" w:hAnsi="Arial" w:cs="Arial"/>
        </w:rPr>
        <w:footnoteReference w:id="1"/>
      </w:r>
    </w:p>
    <w:p w14:paraId="4753E3B7" w14:textId="16624235" w:rsidR="00B418F8" w:rsidRDefault="00F9439F" w:rsidP="005D0BB9">
      <w:pPr>
        <w:tabs>
          <w:tab w:val="left" w:pos="708"/>
          <w:tab w:val="left" w:pos="1416"/>
          <w:tab w:val="left" w:pos="2124"/>
          <w:tab w:val="left" w:pos="2832"/>
          <w:tab w:val="left" w:pos="5244"/>
        </w:tabs>
        <w:spacing w:after="240" w:line="360" w:lineRule="auto"/>
        <w:jc w:val="both"/>
        <w:rPr>
          <w:rFonts w:ascii="Arial" w:hAnsi="Arial" w:cs="Arial"/>
          <w:lang w:eastAsia="es-ES"/>
        </w:rPr>
      </w:pPr>
      <w:r>
        <w:rPr>
          <w:rFonts w:ascii="Arial" w:hAnsi="Arial" w:cs="Arial"/>
          <w:lang w:eastAsia="es-ES"/>
        </w:rPr>
        <w:t xml:space="preserve">En materia </w:t>
      </w:r>
      <w:r w:rsidR="005D0BB9">
        <w:rPr>
          <w:rFonts w:ascii="Arial" w:hAnsi="Arial" w:cs="Arial"/>
          <w:lang w:eastAsia="es-ES"/>
        </w:rPr>
        <w:t>de lesiones personales, en</w:t>
      </w:r>
      <w:r w:rsidR="00B418F8">
        <w:rPr>
          <w:rFonts w:ascii="Arial" w:hAnsi="Arial" w:cs="Arial"/>
          <w:lang w:eastAsia="es-ES"/>
        </w:rPr>
        <w:t xml:space="preserve"> cuanto </w:t>
      </w:r>
      <w:r w:rsidR="005D0BB9" w:rsidRPr="005D0BB9">
        <w:rPr>
          <w:rFonts w:ascii="Arial" w:hAnsi="Arial" w:cs="Arial"/>
          <w:lang w:eastAsia="es-ES"/>
        </w:rPr>
        <w:t xml:space="preserve">a la posibilidad de contabilizar el término de caducidad a partir de la notificación del </w:t>
      </w:r>
      <w:r w:rsidR="00493828">
        <w:rPr>
          <w:rFonts w:ascii="Arial" w:hAnsi="Arial" w:cs="Arial"/>
          <w:lang w:eastAsia="es-ES"/>
        </w:rPr>
        <w:t>D</w:t>
      </w:r>
      <w:r w:rsidR="005D0BB9" w:rsidRPr="005D0BB9">
        <w:rPr>
          <w:rFonts w:ascii="Arial" w:hAnsi="Arial" w:cs="Arial"/>
          <w:lang w:eastAsia="es-ES"/>
        </w:rPr>
        <w:t xml:space="preserve">ictamen de una </w:t>
      </w:r>
      <w:r w:rsidR="00493828">
        <w:rPr>
          <w:rFonts w:ascii="Arial" w:hAnsi="Arial" w:cs="Arial"/>
          <w:lang w:eastAsia="es-ES"/>
        </w:rPr>
        <w:t>J</w:t>
      </w:r>
      <w:r w:rsidR="005D0BB9" w:rsidRPr="005D0BB9">
        <w:rPr>
          <w:rFonts w:ascii="Arial" w:hAnsi="Arial" w:cs="Arial"/>
          <w:lang w:eastAsia="es-ES"/>
        </w:rPr>
        <w:t xml:space="preserve">unta de </w:t>
      </w:r>
      <w:r w:rsidR="00493828">
        <w:rPr>
          <w:rFonts w:ascii="Arial" w:hAnsi="Arial" w:cs="Arial"/>
          <w:lang w:eastAsia="es-ES"/>
        </w:rPr>
        <w:t>C</w:t>
      </w:r>
      <w:r w:rsidR="005D0BB9" w:rsidRPr="005D0BB9">
        <w:rPr>
          <w:rFonts w:ascii="Arial" w:hAnsi="Arial" w:cs="Arial"/>
          <w:lang w:eastAsia="es-ES"/>
        </w:rPr>
        <w:t xml:space="preserve">alificación de </w:t>
      </w:r>
      <w:r w:rsidR="00493828">
        <w:rPr>
          <w:rFonts w:ascii="Arial" w:hAnsi="Arial" w:cs="Arial"/>
          <w:lang w:eastAsia="es-ES"/>
        </w:rPr>
        <w:t>I</w:t>
      </w:r>
      <w:r w:rsidR="005D0BB9" w:rsidRPr="005D0BB9">
        <w:rPr>
          <w:rFonts w:ascii="Arial" w:hAnsi="Arial" w:cs="Arial"/>
          <w:lang w:eastAsia="es-ES"/>
        </w:rPr>
        <w:t>nvalidez</w:t>
      </w:r>
      <w:r w:rsidR="005D0BB9">
        <w:rPr>
          <w:rFonts w:ascii="Arial" w:hAnsi="Arial" w:cs="Arial"/>
          <w:lang w:eastAsia="es-ES"/>
        </w:rPr>
        <w:t>, el Consejo de Estado</w:t>
      </w:r>
      <w:r w:rsidR="005D0BB9">
        <w:rPr>
          <w:rStyle w:val="Refdenotaalpie"/>
          <w:rFonts w:ascii="Arial" w:hAnsi="Arial" w:cs="Arial"/>
          <w:lang w:eastAsia="es-ES"/>
        </w:rPr>
        <w:footnoteReference w:id="2"/>
      </w:r>
      <w:r w:rsidR="005D0BB9">
        <w:rPr>
          <w:rFonts w:ascii="Arial" w:hAnsi="Arial" w:cs="Arial"/>
          <w:lang w:eastAsia="es-ES"/>
        </w:rPr>
        <w:t xml:space="preserve"> </w:t>
      </w:r>
      <w:r w:rsidR="005D0BB9" w:rsidRPr="005D0BB9">
        <w:rPr>
          <w:rFonts w:ascii="Arial" w:hAnsi="Arial" w:cs="Arial"/>
          <w:lang w:eastAsia="es-ES"/>
        </w:rPr>
        <w:t xml:space="preserve">ha reiterado que el término de caducidad opera por ministerio de la ley y no depende de la voluntad de los interesados, de manera que la fecha de notificación del dictamen de una Junta de Calificación de Invalidez no puede constituirse como parámetro para su cómputo, pues </w:t>
      </w:r>
      <w:r w:rsidR="002A4AF5">
        <w:rPr>
          <w:rFonts w:ascii="Arial" w:hAnsi="Arial" w:cs="Arial"/>
          <w:lang w:eastAsia="es-ES"/>
        </w:rPr>
        <w:t>este</w:t>
      </w:r>
      <w:r w:rsidR="005D0BB9" w:rsidRPr="005D0BB9">
        <w:rPr>
          <w:rFonts w:ascii="Arial" w:hAnsi="Arial" w:cs="Arial"/>
          <w:lang w:eastAsia="es-ES"/>
        </w:rPr>
        <w:t xml:space="preserve"> no </w:t>
      </w:r>
      <w:r w:rsidR="002A4AF5">
        <w:rPr>
          <w:rFonts w:ascii="Arial" w:hAnsi="Arial" w:cs="Arial"/>
          <w:lang w:eastAsia="es-ES"/>
        </w:rPr>
        <w:t>es un diagnóstico de</w:t>
      </w:r>
      <w:r w:rsidR="005D0BB9" w:rsidRPr="005D0BB9">
        <w:rPr>
          <w:rFonts w:ascii="Arial" w:hAnsi="Arial" w:cs="Arial"/>
          <w:lang w:eastAsia="es-ES"/>
        </w:rPr>
        <w:t xml:space="preserve"> la lesión</w:t>
      </w:r>
      <w:r w:rsidR="002A4AF5">
        <w:rPr>
          <w:rFonts w:ascii="Arial" w:hAnsi="Arial" w:cs="Arial"/>
          <w:lang w:eastAsia="es-ES"/>
        </w:rPr>
        <w:t>,</w:t>
      </w:r>
      <w:r w:rsidR="005D0BB9" w:rsidRPr="005D0BB9">
        <w:rPr>
          <w:rFonts w:ascii="Arial" w:hAnsi="Arial" w:cs="Arial"/>
          <w:lang w:eastAsia="es-ES"/>
        </w:rPr>
        <w:t xml:space="preserve"> sino que califica su magnitud y origen, respecto de una situación que ya es conocida por la víctima</w:t>
      </w:r>
      <w:r w:rsidR="005D0BB9">
        <w:rPr>
          <w:rFonts w:ascii="Arial" w:hAnsi="Arial" w:cs="Arial"/>
          <w:lang w:eastAsia="es-ES"/>
        </w:rPr>
        <w:t>:</w:t>
      </w:r>
    </w:p>
    <w:p w14:paraId="5DF9C215" w14:textId="40CD6C04" w:rsidR="00124EF5" w:rsidRPr="000164CD" w:rsidRDefault="000164CD" w:rsidP="000164CD">
      <w:pPr>
        <w:tabs>
          <w:tab w:val="left" w:pos="708"/>
          <w:tab w:val="left" w:pos="1416"/>
          <w:tab w:val="left" w:pos="2124"/>
          <w:tab w:val="left" w:pos="2832"/>
          <w:tab w:val="left" w:pos="5244"/>
        </w:tabs>
        <w:ind w:left="851" w:right="958"/>
        <w:jc w:val="both"/>
        <w:rPr>
          <w:rFonts w:ascii="Arial" w:eastAsia="Arial" w:hAnsi="Arial" w:cs="Arial"/>
          <w:sz w:val="20"/>
          <w:szCs w:val="20"/>
          <w:vertAlign w:val="superscript"/>
        </w:rPr>
      </w:pPr>
      <w:r>
        <w:rPr>
          <w:rFonts w:ascii="Arial" w:eastAsia="Arial" w:hAnsi="Arial" w:cs="Arial"/>
          <w:sz w:val="20"/>
          <w:szCs w:val="20"/>
        </w:rPr>
        <w:t>“</w:t>
      </w:r>
      <w:r w:rsidRPr="000164CD">
        <w:rPr>
          <w:rFonts w:ascii="Arial" w:eastAsia="Arial" w:hAnsi="Arial" w:cs="Arial"/>
          <w:sz w:val="20"/>
          <w:szCs w:val="20"/>
        </w:rPr>
        <w:t>La Sección ha considerado que: “el término de caducidad opera por ministerio de la ley, y no puede depender de la voluntad de los interesados para ejercer las acciones sometidas a dicho término, razón por la cual, en los casos en que el conocimiento del hecho dañoso por parte del interesado es posterior a su acaecimiento, debe revisarse en cada situación que el interesado tenga motivos razonablemente fundados para no haber conocido el hecho en un momento anterior pues, si no existen tales motivos, no hay lugar a aplicación de los criterios que ha establecido la Sala para el cómputo del término de caducidad en casos especiales”</w:t>
      </w:r>
      <w:r w:rsidRPr="000164CD">
        <w:rPr>
          <w:rFonts w:eastAsia="Arial"/>
          <w:sz w:val="20"/>
          <w:szCs w:val="20"/>
          <w:vertAlign w:val="superscript"/>
        </w:rPr>
        <w:footnoteReference w:id="3"/>
      </w:r>
      <w:r w:rsidRPr="000164CD">
        <w:rPr>
          <w:rFonts w:ascii="Arial" w:eastAsia="Arial" w:hAnsi="Arial" w:cs="Arial"/>
          <w:sz w:val="20"/>
          <w:szCs w:val="20"/>
          <w:vertAlign w:val="superscript"/>
        </w:rPr>
        <w:t>.</w:t>
      </w:r>
    </w:p>
    <w:p w14:paraId="0DA7EFB0" w14:textId="77777777" w:rsidR="000164CD" w:rsidRPr="000164CD" w:rsidRDefault="000164CD" w:rsidP="000164CD">
      <w:pPr>
        <w:tabs>
          <w:tab w:val="left" w:pos="708"/>
          <w:tab w:val="left" w:pos="1416"/>
          <w:tab w:val="left" w:pos="2124"/>
          <w:tab w:val="left" w:pos="2832"/>
          <w:tab w:val="left" w:pos="5244"/>
        </w:tabs>
        <w:ind w:left="851" w:right="958"/>
        <w:jc w:val="both"/>
        <w:rPr>
          <w:rFonts w:ascii="Arial" w:eastAsia="Arial" w:hAnsi="Arial" w:cs="Arial"/>
          <w:sz w:val="20"/>
          <w:szCs w:val="20"/>
        </w:rPr>
      </w:pPr>
    </w:p>
    <w:p w14:paraId="437C606A" w14:textId="77777777" w:rsidR="000164CD" w:rsidRPr="000164CD" w:rsidRDefault="000164CD" w:rsidP="000164CD">
      <w:pPr>
        <w:tabs>
          <w:tab w:val="left" w:pos="708"/>
          <w:tab w:val="left" w:pos="1416"/>
          <w:tab w:val="left" w:pos="2124"/>
          <w:tab w:val="left" w:pos="2832"/>
          <w:tab w:val="left" w:pos="5244"/>
        </w:tabs>
        <w:ind w:left="851" w:right="958"/>
        <w:jc w:val="both"/>
        <w:rPr>
          <w:rFonts w:ascii="Arial" w:eastAsia="Arial" w:hAnsi="Arial" w:cs="Arial"/>
          <w:sz w:val="20"/>
          <w:szCs w:val="20"/>
        </w:rPr>
      </w:pPr>
      <w:r w:rsidRPr="000164CD">
        <w:rPr>
          <w:rFonts w:ascii="Arial" w:eastAsia="Arial" w:hAnsi="Arial" w:cs="Arial"/>
          <w:sz w:val="20"/>
          <w:szCs w:val="20"/>
        </w:rPr>
        <w:t xml:space="preserve">Por lo tanto, </w:t>
      </w:r>
      <w:r w:rsidRPr="00B418F8">
        <w:rPr>
          <w:rFonts w:ascii="Arial" w:eastAsia="Arial" w:hAnsi="Arial" w:cs="Arial"/>
          <w:b/>
          <w:bCs/>
          <w:sz w:val="20"/>
          <w:szCs w:val="20"/>
        </w:rPr>
        <w:t>es preciso concluir que el término para contar la caducidad no puede extenderse indefinidamente, ni depender de la voluntad de los interesados en accionar y no es posible, so pretexto de aplicar un enfoque constitucional, desatender la aplicación de normas de orden público que materializan el derecho fundamental constitucional del debido proceso,</w:t>
      </w:r>
      <w:r w:rsidRPr="000164CD">
        <w:rPr>
          <w:rFonts w:ascii="Arial" w:eastAsia="Arial" w:hAnsi="Arial" w:cs="Arial"/>
          <w:sz w:val="20"/>
          <w:szCs w:val="20"/>
        </w:rPr>
        <w:t xml:space="preserve"> afectando de paso la seguridad jurídica, cuando lo que resulta procedente es la valoración de cada caso con sus particularidades concretas. </w:t>
      </w:r>
    </w:p>
    <w:p w14:paraId="29FF3CBA" w14:textId="77777777" w:rsidR="000164CD" w:rsidRPr="000164CD" w:rsidRDefault="000164CD" w:rsidP="000164CD">
      <w:pPr>
        <w:tabs>
          <w:tab w:val="left" w:pos="708"/>
          <w:tab w:val="left" w:pos="1416"/>
          <w:tab w:val="left" w:pos="2124"/>
          <w:tab w:val="left" w:pos="2832"/>
          <w:tab w:val="left" w:pos="5244"/>
        </w:tabs>
        <w:ind w:left="851" w:right="958"/>
        <w:jc w:val="both"/>
        <w:rPr>
          <w:rFonts w:ascii="Arial" w:eastAsia="Arial" w:hAnsi="Arial" w:cs="Arial"/>
          <w:sz w:val="20"/>
          <w:szCs w:val="20"/>
        </w:rPr>
      </w:pPr>
    </w:p>
    <w:p w14:paraId="00167B6E" w14:textId="158BA9D6" w:rsidR="000164CD" w:rsidRPr="000164CD" w:rsidRDefault="000164CD" w:rsidP="000164CD">
      <w:pPr>
        <w:tabs>
          <w:tab w:val="left" w:pos="708"/>
          <w:tab w:val="left" w:pos="1416"/>
          <w:tab w:val="left" w:pos="2124"/>
          <w:tab w:val="left" w:pos="2832"/>
          <w:tab w:val="left" w:pos="5244"/>
        </w:tabs>
        <w:ind w:left="851" w:right="958"/>
        <w:jc w:val="both"/>
        <w:rPr>
          <w:rFonts w:ascii="Arial" w:eastAsia="Arial" w:hAnsi="Arial" w:cs="Arial"/>
          <w:sz w:val="20"/>
          <w:szCs w:val="20"/>
        </w:rPr>
      </w:pPr>
      <w:r w:rsidRPr="000164CD">
        <w:rPr>
          <w:rFonts w:ascii="Arial" w:eastAsia="Arial" w:hAnsi="Arial" w:cs="Arial"/>
          <w:sz w:val="20"/>
          <w:szCs w:val="20"/>
        </w:rPr>
        <w:t xml:space="preserve">En estas condiciones, </w:t>
      </w:r>
      <w:r w:rsidRPr="005D0BB9">
        <w:rPr>
          <w:rFonts w:ascii="Arial" w:eastAsia="Arial" w:hAnsi="Arial" w:cs="Arial"/>
          <w:b/>
          <w:bCs/>
          <w:sz w:val="20"/>
          <w:szCs w:val="20"/>
          <w:u w:val="single"/>
        </w:rPr>
        <w:t>la fecha de conocimiento sobre la magnitud del daño, a través de la notificación del dictamen proferido por una Junta de Calificación de Invalidez no puede constituirse como parámetro para contabilizar el término de caducidad,</w:t>
      </w:r>
      <w:r w:rsidRPr="000164CD">
        <w:rPr>
          <w:rFonts w:ascii="Arial" w:eastAsia="Arial" w:hAnsi="Arial" w:cs="Arial"/>
          <w:sz w:val="20"/>
          <w:szCs w:val="20"/>
        </w:rPr>
        <w:t xml:space="preserve"> por cuanto: </w:t>
      </w:r>
    </w:p>
    <w:p w14:paraId="37A051F3" w14:textId="77777777" w:rsidR="000164CD" w:rsidRPr="000164CD" w:rsidRDefault="000164CD" w:rsidP="000164CD">
      <w:pPr>
        <w:tabs>
          <w:tab w:val="left" w:pos="708"/>
          <w:tab w:val="left" w:pos="1416"/>
          <w:tab w:val="left" w:pos="2124"/>
          <w:tab w:val="left" w:pos="2832"/>
          <w:tab w:val="left" w:pos="5244"/>
        </w:tabs>
        <w:ind w:left="851" w:right="958"/>
        <w:jc w:val="both"/>
        <w:rPr>
          <w:rFonts w:ascii="Arial" w:eastAsia="Arial" w:hAnsi="Arial" w:cs="Arial"/>
          <w:sz w:val="20"/>
          <w:szCs w:val="20"/>
        </w:rPr>
      </w:pPr>
    </w:p>
    <w:p w14:paraId="70441AE3" w14:textId="5C2B3474" w:rsidR="000164CD" w:rsidRDefault="000164CD" w:rsidP="000164CD">
      <w:pPr>
        <w:tabs>
          <w:tab w:val="left" w:pos="708"/>
          <w:tab w:val="left" w:pos="1416"/>
          <w:tab w:val="left" w:pos="2124"/>
          <w:tab w:val="left" w:pos="2832"/>
          <w:tab w:val="left" w:pos="5244"/>
        </w:tabs>
        <w:ind w:left="851" w:right="958"/>
        <w:jc w:val="both"/>
        <w:rPr>
          <w:rFonts w:ascii="Arial" w:eastAsia="Arial" w:hAnsi="Arial" w:cs="Arial"/>
          <w:sz w:val="20"/>
          <w:szCs w:val="20"/>
        </w:rPr>
      </w:pPr>
      <w:r w:rsidRPr="000164CD">
        <w:rPr>
          <w:rFonts w:ascii="Arial" w:eastAsia="Arial" w:hAnsi="Arial" w:cs="Arial"/>
          <w:sz w:val="20"/>
          <w:szCs w:val="20"/>
        </w:rPr>
        <w:t xml:space="preserve">El dictamen proferido por una junta de calificación de invalidez </w:t>
      </w:r>
      <w:r w:rsidRPr="005D0BB9">
        <w:rPr>
          <w:rFonts w:ascii="Arial" w:eastAsia="Arial" w:hAnsi="Arial" w:cs="Arial"/>
          <w:b/>
          <w:bCs/>
          <w:sz w:val="20"/>
          <w:szCs w:val="20"/>
          <w:u w:val="single"/>
        </w:rPr>
        <w:t>no comporta un diagnóstico de la enfermedad o de la lesión padecida por una persona, pues la junta se limita a calificar una situación preexistente con base en las pruebas aportadas</w:t>
      </w:r>
      <w:r w:rsidRPr="000164CD">
        <w:rPr>
          <w:rFonts w:ascii="Arial" w:eastAsia="Arial" w:hAnsi="Arial" w:cs="Arial"/>
          <w:sz w:val="20"/>
          <w:szCs w:val="20"/>
        </w:rPr>
        <w:t>, entre las cuales se destaca la historia clínica del interesado; además, la junta puede ordenar la práctica de exámenes complementarios para determinar aspectos necesarios que inciden en la valoración de cada caso concreto.</w:t>
      </w:r>
      <w:r w:rsidRPr="000164CD">
        <w:rPr>
          <w:rFonts w:eastAsia="Arial"/>
          <w:sz w:val="20"/>
          <w:szCs w:val="20"/>
          <w:vertAlign w:val="superscript"/>
        </w:rPr>
        <w:footnoteReference w:id="4"/>
      </w:r>
    </w:p>
    <w:p w14:paraId="09ADCEFC" w14:textId="77777777" w:rsidR="00B418F8" w:rsidRPr="000164CD" w:rsidRDefault="00B418F8" w:rsidP="000164CD">
      <w:pPr>
        <w:tabs>
          <w:tab w:val="left" w:pos="708"/>
          <w:tab w:val="left" w:pos="1416"/>
          <w:tab w:val="left" w:pos="2124"/>
          <w:tab w:val="left" w:pos="2832"/>
          <w:tab w:val="left" w:pos="5244"/>
        </w:tabs>
        <w:ind w:left="851" w:right="958"/>
        <w:jc w:val="both"/>
        <w:rPr>
          <w:rFonts w:ascii="Arial" w:eastAsia="Arial" w:hAnsi="Arial" w:cs="Arial"/>
          <w:sz w:val="20"/>
          <w:szCs w:val="20"/>
        </w:rPr>
      </w:pPr>
    </w:p>
    <w:p w14:paraId="04AF4A49" w14:textId="0410E426" w:rsidR="000164CD" w:rsidRDefault="000164CD" w:rsidP="000164CD">
      <w:pPr>
        <w:tabs>
          <w:tab w:val="left" w:pos="708"/>
          <w:tab w:val="left" w:pos="1416"/>
          <w:tab w:val="left" w:pos="2124"/>
          <w:tab w:val="left" w:pos="2832"/>
          <w:tab w:val="left" w:pos="5244"/>
        </w:tabs>
        <w:ind w:left="851" w:right="958"/>
        <w:jc w:val="both"/>
        <w:rPr>
          <w:rFonts w:ascii="Arial" w:eastAsia="Arial" w:hAnsi="Arial" w:cs="Arial"/>
          <w:sz w:val="20"/>
          <w:szCs w:val="20"/>
        </w:rPr>
      </w:pPr>
      <w:r w:rsidRPr="000164CD">
        <w:rPr>
          <w:rFonts w:ascii="Arial" w:eastAsia="Arial" w:hAnsi="Arial" w:cs="Arial"/>
          <w:sz w:val="20"/>
          <w:szCs w:val="20"/>
        </w:rPr>
        <w:t>Como ya lo dijo la Sección</w:t>
      </w:r>
      <w:r w:rsidRPr="000164CD">
        <w:rPr>
          <w:rFonts w:eastAsia="Arial"/>
          <w:sz w:val="20"/>
          <w:szCs w:val="20"/>
          <w:vertAlign w:val="superscript"/>
        </w:rPr>
        <w:footnoteReference w:id="5"/>
      </w:r>
      <w:r w:rsidRPr="000164CD">
        <w:rPr>
          <w:rFonts w:ascii="Arial" w:eastAsia="Arial" w:hAnsi="Arial" w:cs="Arial"/>
          <w:sz w:val="20"/>
          <w:szCs w:val="20"/>
          <w:vertAlign w:val="superscript"/>
        </w:rPr>
        <w:t>,</w:t>
      </w:r>
      <w:r w:rsidRPr="005D0BB9">
        <w:rPr>
          <w:rFonts w:ascii="Arial" w:eastAsia="Arial" w:hAnsi="Arial" w:cs="Arial"/>
          <w:b/>
          <w:bCs/>
          <w:sz w:val="20"/>
          <w:szCs w:val="20"/>
          <w:u w:val="single"/>
        </w:rPr>
        <w:t xml:space="preserve"> la función de la junta es la de calificar la pérdida de capacidad laboral, el estado de invalidez y determinar su origen, es decir, establecer la magnitud de una lesión respecto de la cual el afectado directo tiene conocimiento previo,</w:t>
      </w:r>
      <w:r w:rsidRPr="000164CD">
        <w:rPr>
          <w:rFonts w:ascii="Arial" w:eastAsia="Arial" w:hAnsi="Arial" w:cs="Arial"/>
          <w:sz w:val="20"/>
          <w:szCs w:val="20"/>
        </w:rPr>
        <w:t xml:space="preserve"> en función de la capacidad laboral de la víctima; por tanto, no constituye criterio que determine el conocimiento del daño, elemento que importa para el cómputo del término de la caducidad, pues se resalta que debe diferenciarse el daño de su magnitud, porque la caducidad tiene relación y punto de partida con el conocimiento del primero.</w:t>
      </w:r>
    </w:p>
    <w:p w14:paraId="49856CA8" w14:textId="77777777" w:rsidR="000164CD" w:rsidRPr="000164CD" w:rsidRDefault="000164CD" w:rsidP="000164CD">
      <w:pPr>
        <w:tabs>
          <w:tab w:val="left" w:pos="708"/>
          <w:tab w:val="left" w:pos="1416"/>
          <w:tab w:val="left" w:pos="2124"/>
          <w:tab w:val="left" w:pos="2832"/>
          <w:tab w:val="left" w:pos="5244"/>
        </w:tabs>
        <w:ind w:left="851" w:right="958"/>
        <w:jc w:val="both"/>
        <w:rPr>
          <w:rFonts w:ascii="Arial" w:eastAsia="Arial" w:hAnsi="Arial" w:cs="Arial"/>
          <w:sz w:val="20"/>
          <w:szCs w:val="20"/>
        </w:rPr>
      </w:pPr>
    </w:p>
    <w:p w14:paraId="038A808E" w14:textId="77777777" w:rsidR="000164CD" w:rsidRDefault="000164CD" w:rsidP="000164CD">
      <w:pPr>
        <w:tabs>
          <w:tab w:val="left" w:pos="708"/>
          <w:tab w:val="left" w:pos="1416"/>
          <w:tab w:val="left" w:pos="2124"/>
          <w:tab w:val="left" w:pos="2832"/>
          <w:tab w:val="left" w:pos="5244"/>
        </w:tabs>
        <w:ind w:left="851" w:right="958"/>
        <w:jc w:val="both"/>
        <w:rPr>
          <w:rFonts w:ascii="Arial" w:eastAsia="Arial" w:hAnsi="Arial" w:cs="Arial"/>
          <w:sz w:val="20"/>
          <w:szCs w:val="20"/>
        </w:rPr>
      </w:pPr>
      <w:r w:rsidRPr="000164CD">
        <w:rPr>
          <w:rFonts w:ascii="Arial" w:eastAsia="Arial" w:hAnsi="Arial" w:cs="Arial"/>
          <w:sz w:val="20"/>
          <w:szCs w:val="20"/>
        </w:rPr>
        <w:t>Por lo que se reitera, “</w:t>
      </w:r>
      <w:r w:rsidRPr="00476899">
        <w:rPr>
          <w:rFonts w:ascii="Arial" w:eastAsia="Arial" w:hAnsi="Arial" w:cs="Arial"/>
          <w:sz w:val="20"/>
          <w:szCs w:val="20"/>
          <w:u w:val="single"/>
        </w:rPr>
        <w:t>al hacerse depender el cómputo del término de caducidad de la notificación del dictamen practicado por la junta de calificación de invalidez, se dejaría en manos de la víctima directa del daño la facultad de decidir el momento a partir del cual inicia el conteo, pues podría diferir en el tiempo su notificación o, incluso, no realizar el trámite para la calificación de la pérdida de capacidad laboral, lo que dejaría en el limbo la fecha de inicio del conteo</w:t>
      </w:r>
      <w:r w:rsidRPr="000164CD">
        <w:rPr>
          <w:rFonts w:ascii="Arial" w:eastAsia="Arial" w:hAnsi="Arial" w:cs="Arial"/>
          <w:sz w:val="20"/>
          <w:szCs w:val="20"/>
        </w:rPr>
        <w:t xml:space="preserve">”. </w:t>
      </w:r>
    </w:p>
    <w:p w14:paraId="699A0B1D" w14:textId="77777777" w:rsidR="000164CD" w:rsidRPr="000164CD" w:rsidRDefault="000164CD" w:rsidP="000164CD">
      <w:pPr>
        <w:tabs>
          <w:tab w:val="left" w:pos="708"/>
          <w:tab w:val="left" w:pos="1416"/>
          <w:tab w:val="left" w:pos="2124"/>
          <w:tab w:val="left" w:pos="2832"/>
          <w:tab w:val="left" w:pos="5244"/>
        </w:tabs>
        <w:ind w:left="851" w:right="958"/>
        <w:jc w:val="both"/>
        <w:rPr>
          <w:rFonts w:ascii="Arial" w:eastAsia="Arial" w:hAnsi="Arial" w:cs="Arial"/>
          <w:sz w:val="20"/>
          <w:szCs w:val="20"/>
        </w:rPr>
      </w:pPr>
    </w:p>
    <w:p w14:paraId="09582CF4" w14:textId="77777777" w:rsidR="000164CD" w:rsidRDefault="000164CD" w:rsidP="000164CD">
      <w:pPr>
        <w:tabs>
          <w:tab w:val="left" w:pos="708"/>
          <w:tab w:val="left" w:pos="1416"/>
          <w:tab w:val="left" w:pos="2124"/>
          <w:tab w:val="left" w:pos="2832"/>
          <w:tab w:val="left" w:pos="5244"/>
        </w:tabs>
        <w:ind w:left="851" w:right="958"/>
        <w:jc w:val="both"/>
        <w:rPr>
          <w:rFonts w:ascii="Arial" w:eastAsia="Arial" w:hAnsi="Arial" w:cs="Arial"/>
          <w:sz w:val="20"/>
          <w:szCs w:val="20"/>
        </w:rPr>
      </w:pPr>
      <w:r w:rsidRPr="000164CD">
        <w:rPr>
          <w:rFonts w:ascii="Arial" w:eastAsia="Arial" w:hAnsi="Arial" w:cs="Arial"/>
          <w:sz w:val="20"/>
          <w:szCs w:val="20"/>
        </w:rPr>
        <w:t xml:space="preserve">Además, </w:t>
      </w:r>
      <w:r w:rsidRPr="00476899">
        <w:rPr>
          <w:rFonts w:ascii="Arial" w:eastAsia="Arial" w:hAnsi="Arial" w:cs="Arial"/>
          <w:b/>
          <w:bCs/>
          <w:sz w:val="20"/>
          <w:szCs w:val="20"/>
          <w:u w:val="single"/>
        </w:rPr>
        <w:t>la calificación de invalidez no constituye un requisito de procedibilidad para demandar y, por ello, el afectado puede acudir ante la jurisdicción de lo contencioso administrativo en sede de reparación directa, aunque no se le hubiere valorado la magnitud de la lesión</w:t>
      </w:r>
      <w:r w:rsidRPr="000164CD">
        <w:rPr>
          <w:rFonts w:ascii="Arial" w:eastAsia="Arial" w:hAnsi="Arial" w:cs="Arial"/>
          <w:sz w:val="20"/>
          <w:szCs w:val="20"/>
        </w:rPr>
        <w:t xml:space="preserve">, por cuanto la exigencia de tal requisito para el cómputo de la caducidad implicaría la creación de un requerimiento que la ley no contempla. </w:t>
      </w:r>
    </w:p>
    <w:p w14:paraId="5C5E41EB" w14:textId="77777777" w:rsidR="000164CD" w:rsidRPr="000164CD" w:rsidRDefault="000164CD" w:rsidP="000164CD">
      <w:pPr>
        <w:tabs>
          <w:tab w:val="left" w:pos="708"/>
          <w:tab w:val="left" w:pos="1416"/>
          <w:tab w:val="left" w:pos="2124"/>
          <w:tab w:val="left" w:pos="2832"/>
          <w:tab w:val="left" w:pos="5244"/>
        </w:tabs>
        <w:ind w:left="851" w:right="958"/>
        <w:jc w:val="both"/>
        <w:rPr>
          <w:rFonts w:ascii="Arial" w:eastAsia="Arial" w:hAnsi="Arial" w:cs="Arial"/>
          <w:sz w:val="20"/>
          <w:szCs w:val="20"/>
        </w:rPr>
      </w:pPr>
    </w:p>
    <w:p w14:paraId="7377B883" w14:textId="73727750" w:rsidR="000164CD" w:rsidRPr="000164CD" w:rsidRDefault="000164CD" w:rsidP="000164CD">
      <w:pPr>
        <w:tabs>
          <w:tab w:val="left" w:pos="708"/>
          <w:tab w:val="left" w:pos="1416"/>
          <w:tab w:val="left" w:pos="2124"/>
          <w:tab w:val="left" w:pos="2832"/>
          <w:tab w:val="left" w:pos="5244"/>
        </w:tabs>
        <w:ind w:left="851" w:right="958"/>
        <w:jc w:val="both"/>
        <w:rPr>
          <w:rFonts w:ascii="Arial" w:eastAsia="Arial" w:hAnsi="Arial" w:cs="Arial"/>
          <w:sz w:val="20"/>
          <w:szCs w:val="20"/>
        </w:rPr>
      </w:pPr>
      <w:r w:rsidRPr="000164CD">
        <w:rPr>
          <w:rFonts w:ascii="Arial" w:eastAsia="Arial" w:hAnsi="Arial" w:cs="Arial"/>
          <w:sz w:val="20"/>
          <w:szCs w:val="20"/>
        </w:rPr>
        <w:t xml:space="preserve">Por lo tanto, es pertinente resaltar que el demandante bien puede aportar o solicitar las pruebas </w:t>
      </w:r>
      <w:r w:rsidRPr="000164CD">
        <w:rPr>
          <w:rFonts w:ascii="Arial" w:eastAsia="Arial" w:hAnsi="Arial" w:cs="Arial"/>
          <w:sz w:val="20"/>
          <w:szCs w:val="20"/>
        </w:rPr>
        <w:lastRenderedPageBreak/>
        <w:t>periciales que estime pertinentes para probar el grado de afectación en el transcurso del proceso.</w:t>
      </w:r>
    </w:p>
    <w:p w14:paraId="10D678C7" w14:textId="77777777" w:rsidR="000164CD" w:rsidRPr="000164CD" w:rsidRDefault="000164CD" w:rsidP="000164CD">
      <w:pPr>
        <w:tabs>
          <w:tab w:val="left" w:pos="708"/>
          <w:tab w:val="left" w:pos="1416"/>
          <w:tab w:val="left" w:pos="2124"/>
          <w:tab w:val="left" w:pos="2832"/>
          <w:tab w:val="left" w:pos="5244"/>
        </w:tabs>
        <w:ind w:left="851" w:right="958"/>
        <w:jc w:val="both"/>
        <w:rPr>
          <w:rFonts w:ascii="Arial" w:eastAsia="Arial" w:hAnsi="Arial" w:cs="Arial"/>
          <w:sz w:val="20"/>
          <w:szCs w:val="20"/>
        </w:rPr>
      </w:pPr>
    </w:p>
    <w:p w14:paraId="619E917E" w14:textId="3BDAC029" w:rsidR="000164CD" w:rsidRPr="000164CD" w:rsidRDefault="000164CD" w:rsidP="000164CD">
      <w:pPr>
        <w:tabs>
          <w:tab w:val="left" w:pos="708"/>
          <w:tab w:val="left" w:pos="1416"/>
          <w:tab w:val="left" w:pos="2124"/>
          <w:tab w:val="left" w:pos="2832"/>
          <w:tab w:val="left" w:pos="5244"/>
        </w:tabs>
        <w:ind w:left="851" w:right="958"/>
        <w:jc w:val="both"/>
        <w:rPr>
          <w:rFonts w:ascii="Arial" w:eastAsia="Arial" w:hAnsi="Arial" w:cs="Arial"/>
          <w:sz w:val="20"/>
          <w:szCs w:val="20"/>
        </w:rPr>
      </w:pPr>
      <w:r w:rsidRPr="000164CD">
        <w:rPr>
          <w:rFonts w:ascii="Arial" w:eastAsia="Arial" w:hAnsi="Arial" w:cs="Arial"/>
          <w:sz w:val="20"/>
          <w:szCs w:val="20"/>
        </w:rPr>
        <w:t>Igualmente, como ya lo estableció la jurisprudencia de la Sala</w:t>
      </w:r>
      <w:r w:rsidRPr="000164CD">
        <w:rPr>
          <w:rFonts w:eastAsia="Arial"/>
          <w:sz w:val="20"/>
          <w:szCs w:val="20"/>
          <w:vertAlign w:val="superscript"/>
        </w:rPr>
        <w:footnoteReference w:id="6"/>
      </w:r>
      <w:r w:rsidRPr="000164CD">
        <w:rPr>
          <w:rFonts w:ascii="Arial" w:eastAsia="Arial" w:hAnsi="Arial" w:cs="Arial"/>
          <w:sz w:val="20"/>
          <w:szCs w:val="20"/>
        </w:rPr>
        <w:t xml:space="preserve">, </w:t>
      </w:r>
      <w:r w:rsidRPr="00476899">
        <w:rPr>
          <w:rFonts w:ascii="Arial" w:eastAsia="Arial" w:hAnsi="Arial" w:cs="Arial"/>
          <w:b/>
          <w:bCs/>
          <w:sz w:val="20"/>
          <w:szCs w:val="20"/>
          <w:u w:val="single"/>
        </w:rPr>
        <w:t>si el juez encuentra probado el daño, en este caso, la lesión sufrida en el accidente aéreo, pero no su magnitud, bien puede imponer condena en abstracto para que, en incidente posterior, se determine el grado de afectación; por lo tanto, no existe razón para contar el término de caducidad a partir de la valoración o notificación del dictamen realizado por la junta médica</w:t>
      </w:r>
      <w:r w:rsidRPr="000164CD">
        <w:rPr>
          <w:rFonts w:ascii="Arial" w:eastAsia="Arial" w:hAnsi="Arial" w:cs="Arial"/>
          <w:sz w:val="20"/>
          <w:szCs w:val="20"/>
        </w:rPr>
        <w:t>.”</w:t>
      </w:r>
      <w:r w:rsidR="00476899" w:rsidRPr="00476899">
        <w:rPr>
          <w:rFonts w:ascii="Arial" w:eastAsia="Arial" w:hAnsi="Arial" w:cs="Arial"/>
          <w:sz w:val="20"/>
          <w:szCs w:val="20"/>
        </w:rPr>
        <w:t xml:space="preserve"> </w:t>
      </w:r>
      <w:r w:rsidR="00476899" w:rsidRPr="00D23216">
        <w:rPr>
          <w:rFonts w:ascii="Arial" w:eastAsia="Arial" w:hAnsi="Arial" w:cs="Arial"/>
          <w:sz w:val="20"/>
          <w:szCs w:val="20"/>
        </w:rPr>
        <w:t>(negrilla y subrayad</w:t>
      </w:r>
      <w:r w:rsidR="00476899">
        <w:rPr>
          <w:rFonts w:ascii="Arial" w:eastAsia="Arial" w:hAnsi="Arial" w:cs="Arial"/>
          <w:sz w:val="20"/>
          <w:szCs w:val="20"/>
        </w:rPr>
        <w:t>o</w:t>
      </w:r>
      <w:r w:rsidR="00476899" w:rsidRPr="00D23216">
        <w:rPr>
          <w:rFonts w:ascii="Arial" w:eastAsia="Arial" w:hAnsi="Arial" w:cs="Arial"/>
          <w:sz w:val="20"/>
          <w:szCs w:val="20"/>
        </w:rPr>
        <w:t xml:space="preserve"> por fuera del texto original)</w:t>
      </w:r>
    </w:p>
    <w:p w14:paraId="69806778" w14:textId="77777777" w:rsidR="000164CD" w:rsidRPr="000164CD" w:rsidRDefault="000164CD" w:rsidP="000164CD">
      <w:pPr>
        <w:tabs>
          <w:tab w:val="left" w:pos="708"/>
          <w:tab w:val="left" w:pos="1416"/>
          <w:tab w:val="left" w:pos="2124"/>
          <w:tab w:val="left" w:pos="2832"/>
          <w:tab w:val="left" w:pos="5244"/>
        </w:tabs>
        <w:ind w:left="851" w:right="958"/>
        <w:jc w:val="both"/>
        <w:rPr>
          <w:rFonts w:ascii="Arial" w:eastAsia="Arial" w:hAnsi="Arial" w:cs="Arial"/>
          <w:sz w:val="20"/>
          <w:szCs w:val="20"/>
        </w:rPr>
      </w:pPr>
    </w:p>
    <w:p w14:paraId="3D8DB434" w14:textId="77777777" w:rsidR="00C83CA4" w:rsidRDefault="00C83CA4" w:rsidP="00C83CA4">
      <w:pPr>
        <w:tabs>
          <w:tab w:val="left" w:pos="708"/>
          <w:tab w:val="left" w:pos="1416"/>
          <w:tab w:val="left" w:pos="2124"/>
          <w:tab w:val="left" w:pos="2832"/>
          <w:tab w:val="left" w:pos="5244"/>
        </w:tabs>
        <w:spacing w:line="360" w:lineRule="auto"/>
        <w:jc w:val="both"/>
        <w:rPr>
          <w:rFonts w:ascii="Arial" w:hAnsi="Arial" w:cs="Arial"/>
          <w:lang w:eastAsia="es-ES"/>
        </w:rPr>
      </w:pPr>
      <w:r w:rsidRPr="005B48FE">
        <w:rPr>
          <w:rFonts w:ascii="Arial" w:hAnsi="Arial" w:cs="Arial"/>
          <w:lang w:eastAsia="es-ES"/>
        </w:rPr>
        <w:t>Conforme lo anterior, deberá el despacho tener en cuenta que la caducidad se entiende como el fenómeno jurídico procesal a través del cual el legislador, en uso de su potestad de configuración normativa, limita en el tiempo el derecho que tiene toda persona de acceder a la jurisdicción con el fin de obtener pronta justicia. Su fundamento se haya en la necesidad por parte del conglomerado social de obtener seguridad, para evitar la paralización del tráfico jurídico. En esta medida, la caducidad no concede derechos subjetivos, sino que, por el contrario, apunta a la protección de un interés general, e impide el ejercicio atemporal de la acción, por lo cual, cuando se ha configurado, no puede iniciarse válidamente el proceso. Se trata entonces de una figura de orden público lo que explica su carácter irrenunciable, y la posibilidad de ser declarada de oficio por parte del Juez, cuando se verifique su ocurrencia.</w:t>
      </w:r>
    </w:p>
    <w:p w14:paraId="75214631" w14:textId="77777777" w:rsidR="00C83CA4" w:rsidRDefault="00C83CA4" w:rsidP="00096BBC">
      <w:pPr>
        <w:tabs>
          <w:tab w:val="left" w:pos="708"/>
          <w:tab w:val="left" w:pos="1416"/>
          <w:tab w:val="left" w:pos="2124"/>
          <w:tab w:val="left" w:pos="2832"/>
          <w:tab w:val="left" w:pos="5244"/>
        </w:tabs>
        <w:spacing w:line="360" w:lineRule="auto"/>
        <w:jc w:val="both"/>
        <w:rPr>
          <w:rFonts w:ascii="Arial" w:hAnsi="Arial" w:cs="Arial"/>
          <w:lang w:eastAsia="es-ES"/>
        </w:rPr>
      </w:pPr>
    </w:p>
    <w:p w14:paraId="48F6A599" w14:textId="364AE5C2" w:rsidR="00E51F35" w:rsidRDefault="00FC58FA" w:rsidP="00493828">
      <w:pPr>
        <w:tabs>
          <w:tab w:val="left" w:pos="708"/>
          <w:tab w:val="left" w:pos="1416"/>
          <w:tab w:val="left" w:pos="2124"/>
          <w:tab w:val="left" w:pos="2832"/>
          <w:tab w:val="left" w:pos="5244"/>
        </w:tabs>
        <w:spacing w:line="360" w:lineRule="auto"/>
        <w:jc w:val="both"/>
        <w:rPr>
          <w:rFonts w:ascii="Arial" w:hAnsi="Arial" w:cs="Arial"/>
          <w:highlight w:val="yellow"/>
          <w:lang w:eastAsia="es-ES"/>
        </w:rPr>
      </w:pPr>
      <w:r>
        <w:rPr>
          <w:rFonts w:ascii="Arial" w:hAnsi="Arial" w:cs="Arial"/>
          <w:lang w:eastAsia="es-ES"/>
        </w:rPr>
        <w:t>En el presente caso,</w:t>
      </w:r>
      <w:r w:rsidR="005D0BB9" w:rsidRPr="005D0BB9">
        <w:rPr>
          <w:rFonts w:ascii="Arial" w:hAnsi="Arial" w:cs="Arial"/>
          <w:lang w:eastAsia="es-ES"/>
        </w:rPr>
        <w:t xml:space="preserve"> </w:t>
      </w:r>
      <w:r w:rsidR="008B2DDD">
        <w:rPr>
          <w:rFonts w:ascii="Arial" w:hAnsi="Arial" w:cs="Arial"/>
          <w:lang w:eastAsia="es-ES"/>
        </w:rPr>
        <w:t xml:space="preserve">en el libelo introductor </w:t>
      </w:r>
      <w:r w:rsidR="005D0BB9" w:rsidRPr="005D0BB9">
        <w:rPr>
          <w:rFonts w:ascii="Arial" w:hAnsi="Arial" w:cs="Arial"/>
          <w:lang w:eastAsia="es-ES"/>
        </w:rPr>
        <w:t xml:space="preserve">la parte demandante indicó que el señor José </w:t>
      </w:r>
      <w:proofErr w:type="spellStart"/>
      <w:r w:rsidR="005D0BB9" w:rsidRPr="005D0BB9">
        <w:rPr>
          <w:rFonts w:ascii="Arial" w:hAnsi="Arial" w:cs="Arial"/>
          <w:lang w:eastAsia="es-ES"/>
        </w:rPr>
        <w:t>Leomar</w:t>
      </w:r>
      <w:proofErr w:type="spellEnd"/>
      <w:r w:rsidR="005D0BB9" w:rsidRPr="005D0BB9">
        <w:rPr>
          <w:rFonts w:ascii="Arial" w:hAnsi="Arial" w:cs="Arial"/>
          <w:lang w:eastAsia="es-ES"/>
        </w:rPr>
        <w:t xml:space="preserve"> Bonilla Perea sufrió un accidente de tránsito el día 03 de agosto de 2018 </w:t>
      </w:r>
      <w:r w:rsidR="00493828">
        <w:rPr>
          <w:rFonts w:ascii="Arial" w:hAnsi="Arial" w:cs="Arial"/>
          <w:lang w:eastAsia="es-ES"/>
        </w:rPr>
        <w:t>cuando conducía su motocicleta de placas KTQ11C por la carrera 84 con calle 45 de la ciudad de Cali</w:t>
      </w:r>
      <w:r w:rsidR="002A4AF5">
        <w:rPr>
          <w:rFonts w:ascii="Arial" w:hAnsi="Arial" w:cs="Arial"/>
          <w:lang w:eastAsia="es-ES"/>
        </w:rPr>
        <w:t>.</w:t>
      </w:r>
      <w:r w:rsidR="008D0917">
        <w:rPr>
          <w:rFonts w:ascii="Arial" w:hAnsi="Arial" w:cs="Arial"/>
          <w:lang w:eastAsia="es-ES"/>
        </w:rPr>
        <w:t xml:space="preserve"> </w:t>
      </w:r>
      <w:r w:rsidR="008B2DDD" w:rsidRPr="005D0BB9">
        <w:rPr>
          <w:rFonts w:ascii="Arial" w:hAnsi="Arial" w:cs="Arial"/>
          <w:lang w:eastAsia="es-ES"/>
        </w:rPr>
        <w:t xml:space="preserve">Además, indicó que como producto del </w:t>
      </w:r>
      <w:r w:rsidR="00493828">
        <w:rPr>
          <w:rFonts w:ascii="Arial" w:hAnsi="Arial" w:cs="Arial"/>
          <w:lang w:eastAsia="es-ES"/>
        </w:rPr>
        <w:t>accidente</w:t>
      </w:r>
      <w:r w:rsidR="008B2DDD" w:rsidRPr="005D0BB9">
        <w:rPr>
          <w:rFonts w:ascii="Arial" w:hAnsi="Arial" w:cs="Arial"/>
          <w:lang w:eastAsia="es-ES"/>
        </w:rPr>
        <w:t xml:space="preserve"> </w:t>
      </w:r>
      <w:r w:rsidR="00493828">
        <w:rPr>
          <w:rFonts w:ascii="Arial" w:hAnsi="Arial" w:cs="Arial"/>
          <w:lang w:eastAsia="es-ES"/>
        </w:rPr>
        <w:t xml:space="preserve">el señor José </w:t>
      </w:r>
      <w:proofErr w:type="spellStart"/>
      <w:r w:rsidR="00493828">
        <w:rPr>
          <w:rFonts w:ascii="Arial" w:hAnsi="Arial" w:cs="Arial"/>
          <w:lang w:eastAsia="es-ES"/>
        </w:rPr>
        <w:t>Leomar</w:t>
      </w:r>
      <w:proofErr w:type="spellEnd"/>
      <w:r w:rsidR="00493828">
        <w:rPr>
          <w:rFonts w:ascii="Arial" w:hAnsi="Arial" w:cs="Arial"/>
          <w:lang w:eastAsia="es-ES"/>
        </w:rPr>
        <w:t xml:space="preserve"> </w:t>
      </w:r>
      <w:r w:rsidR="008B2DDD" w:rsidRPr="005D0BB9">
        <w:rPr>
          <w:rFonts w:ascii="Arial" w:hAnsi="Arial" w:cs="Arial"/>
          <w:lang w:eastAsia="es-ES"/>
        </w:rPr>
        <w:t xml:space="preserve">resultó lesionado, por lo que </w:t>
      </w:r>
      <w:r w:rsidR="00493828">
        <w:rPr>
          <w:rFonts w:ascii="Arial" w:hAnsi="Arial" w:cs="Arial"/>
          <w:lang w:eastAsia="es-ES"/>
        </w:rPr>
        <w:t>fue trasladado a</w:t>
      </w:r>
      <w:r w:rsidR="008B2DDD" w:rsidRPr="005D0BB9">
        <w:rPr>
          <w:rFonts w:ascii="Arial" w:hAnsi="Arial" w:cs="Arial"/>
          <w:lang w:eastAsia="es-ES"/>
        </w:rPr>
        <w:t xml:space="preserve"> la Clínica Colombia de la Ciudad de Cali, donde le fue prestada atención médica</w:t>
      </w:r>
      <w:r w:rsidR="00493828">
        <w:rPr>
          <w:rFonts w:ascii="Arial" w:hAnsi="Arial" w:cs="Arial"/>
          <w:lang w:eastAsia="es-ES"/>
        </w:rPr>
        <w:t xml:space="preserve"> para las lesiones presentadas</w:t>
      </w:r>
      <w:r w:rsidR="002A4AF5">
        <w:rPr>
          <w:rFonts w:ascii="Arial" w:hAnsi="Arial" w:cs="Arial"/>
          <w:lang w:eastAsia="es-ES"/>
        </w:rPr>
        <w:t xml:space="preserve">. </w:t>
      </w:r>
    </w:p>
    <w:p w14:paraId="1A4458BA" w14:textId="73CCA512" w:rsidR="005D0BB9" w:rsidRDefault="005D0BB9" w:rsidP="005D0BB9">
      <w:pPr>
        <w:tabs>
          <w:tab w:val="left" w:pos="708"/>
          <w:tab w:val="left" w:pos="1416"/>
          <w:tab w:val="left" w:pos="2124"/>
          <w:tab w:val="left" w:pos="2832"/>
          <w:tab w:val="left" w:pos="5244"/>
        </w:tabs>
        <w:spacing w:line="360" w:lineRule="auto"/>
        <w:jc w:val="center"/>
        <w:rPr>
          <w:rFonts w:ascii="Arial" w:hAnsi="Arial" w:cs="Arial"/>
          <w:highlight w:val="yellow"/>
          <w:lang w:eastAsia="es-ES"/>
        </w:rPr>
      </w:pPr>
    </w:p>
    <w:p w14:paraId="4B6E13F3" w14:textId="1E466598" w:rsidR="001F4528" w:rsidRDefault="00FC58FA" w:rsidP="00E51F35">
      <w:pPr>
        <w:tabs>
          <w:tab w:val="left" w:pos="708"/>
          <w:tab w:val="left" w:pos="1416"/>
          <w:tab w:val="left" w:pos="2124"/>
          <w:tab w:val="left" w:pos="2832"/>
          <w:tab w:val="left" w:pos="5244"/>
        </w:tabs>
        <w:spacing w:line="360" w:lineRule="auto"/>
        <w:jc w:val="both"/>
        <w:rPr>
          <w:rFonts w:ascii="Arial" w:hAnsi="Arial" w:cs="Arial"/>
          <w:lang w:eastAsia="es-ES"/>
        </w:rPr>
      </w:pPr>
      <w:r>
        <w:rPr>
          <w:rFonts w:ascii="Arial" w:hAnsi="Arial" w:cs="Arial"/>
          <w:lang w:eastAsia="es-ES"/>
        </w:rPr>
        <w:t>Así mismo, d</w:t>
      </w:r>
      <w:r w:rsidR="00493828">
        <w:rPr>
          <w:rFonts w:ascii="Arial" w:hAnsi="Arial" w:cs="Arial"/>
          <w:lang w:eastAsia="es-ES"/>
        </w:rPr>
        <w:t xml:space="preserve">entro del plenario reposa copia de la atención médica brindada al señor </w:t>
      </w:r>
      <w:r w:rsidR="00E51F35" w:rsidRPr="00E51F35">
        <w:rPr>
          <w:rFonts w:ascii="Arial" w:hAnsi="Arial" w:cs="Arial"/>
          <w:lang w:eastAsia="es-ES"/>
        </w:rPr>
        <w:t xml:space="preserve">José </w:t>
      </w:r>
      <w:proofErr w:type="spellStart"/>
      <w:r w:rsidR="00E51F35" w:rsidRPr="00E51F35">
        <w:rPr>
          <w:rFonts w:ascii="Arial" w:hAnsi="Arial" w:cs="Arial"/>
          <w:lang w:eastAsia="es-ES"/>
        </w:rPr>
        <w:t>Leomar</w:t>
      </w:r>
      <w:proofErr w:type="spellEnd"/>
      <w:r w:rsidR="00E51F35" w:rsidRPr="00E51F35">
        <w:rPr>
          <w:rFonts w:ascii="Arial" w:hAnsi="Arial" w:cs="Arial"/>
          <w:lang w:eastAsia="es-ES"/>
        </w:rPr>
        <w:t xml:space="preserve"> Bonilla Perea </w:t>
      </w:r>
      <w:r>
        <w:rPr>
          <w:rFonts w:ascii="Arial" w:hAnsi="Arial" w:cs="Arial"/>
          <w:lang w:eastAsia="es-ES"/>
        </w:rPr>
        <w:t xml:space="preserve">en la Clínica Colombia de la ciudad de Cali </w:t>
      </w:r>
      <w:r w:rsidRPr="001F4528">
        <w:rPr>
          <w:rFonts w:ascii="Arial" w:hAnsi="Arial" w:cs="Arial"/>
          <w:lang w:eastAsia="es-ES"/>
        </w:rPr>
        <w:t>desde el día 03 de agosto de 2018</w:t>
      </w:r>
      <w:r w:rsidR="001F4528" w:rsidRPr="001F4528">
        <w:rPr>
          <w:rFonts w:ascii="Arial" w:hAnsi="Arial" w:cs="Arial"/>
          <w:lang w:eastAsia="es-ES"/>
        </w:rPr>
        <w:t xml:space="preserve"> hasta el día 09 de agosto de 20</w:t>
      </w:r>
      <w:r w:rsidR="001F4528">
        <w:rPr>
          <w:rFonts w:ascii="Arial" w:hAnsi="Arial" w:cs="Arial"/>
          <w:lang w:eastAsia="es-ES"/>
        </w:rPr>
        <w:t>1</w:t>
      </w:r>
      <w:r w:rsidR="001F4528" w:rsidRPr="001F4528">
        <w:rPr>
          <w:rFonts w:ascii="Arial" w:hAnsi="Arial" w:cs="Arial"/>
          <w:lang w:eastAsia="es-ES"/>
        </w:rPr>
        <w:t>8</w:t>
      </w:r>
      <w:r w:rsidR="00A97384">
        <w:rPr>
          <w:rFonts w:ascii="Arial" w:hAnsi="Arial" w:cs="Arial"/>
          <w:lang w:eastAsia="es-ES"/>
        </w:rPr>
        <w:t>,</w:t>
      </w:r>
      <w:r w:rsidR="00493828">
        <w:rPr>
          <w:rFonts w:ascii="Arial" w:hAnsi="Arial" w:cs="Arial"/>
          <w:lang w:eastAsia="es-ES"/>
        </w:rPr>
        <w:t xml:space="preserve"> </w:t>
      </w:r>
      <w:r w:rsidR="002A4AF5">
        <w:rPr>
          <w:rFonts w:ascii="Arial" w:hAnsi="Arial" w:cs="Arial"/>
          <w:lang w:eastAsia="es-ES"/>
        </w:rPr>
        <w:t xml:space="preserve">donde como diagnóstico de ingreso se estableció </w:t>
      </w:r>
      <w:r w:rsidR="002A4AF5" w:rsidRPr="002A4AF5">
        <w:rPr>
          <w:rFonts w:ascii="Arial" w:hAnsi="Arial" w:cs="Arial"/>
          <w:i/>
          <w:iCs/>
          <w:lang w:eastAsia="es-ES"/>
        </w:rPr>
        <w:t>“traumatismo craneoencefálico moderado, herida compleja superciliar derecha, herida en codo derecho, fractura expuesta del dedo meñique de la mano izquierda”</w:t>
      </w:r>
      <w:r w:rsidR="002A4AF5">
        <w:rPr>
          <w:rFonts w:ascii="Arial" w:hAnsi="Arial" w:cs="Arial"/>
          <w:lang w:eastAsia="es-ES"/>
        </w:rPr>
        <w:t xml:space="preserve"> </w:t>
      </w:r>
      <w:r w:rsidR="00493828">
        <w:rPr>
          <w:rFonts w:ascii="Arial" w:hAnsi="Arial" w:cs="Arial"/>
          <w:lang w:eastAsia="es-ES"/>
        </w:rPr>
        <w:t>así como</w:t>
      </w:r>
      <w:r w:rsidR="00493828" w:rsidRPr="00493828">
        <w:rPr>
          <w:rFonts w:ascii="Arial" w:hAnsi="Arial" w:cs="Arial"/>
          <w:lang w:eastAsia="es-ES"/>
        </w:rPr>
        <w:t xml:space="preserve"> </w:t>
      </w:r>
      <w:r w:rsidR="00493828" w:rsidRPr="00E51F35">
        <w:rPr>
          <w:rFonts w:ascii="Arial" w:hAnsi="Arial" w:cs="Arial"/>
          <w:lang w:eastAsia="es-ES"/>
        </w:rPr>
        <w:t xml:space="preserve">fotografías </w:t>
      </w:r>
      <w:r w:rsidR="00493828">
        <w:rPr>
          <w:rFonts w:ascii="Arial" w:hAnsi="Arial" w:cs="Arial"/>
          <w:lang w:eastAsia="es-ES"/>
        </w:rPr>
        <w:t xml:space="preserve">que presuntamente fueron tomadas el día de los hechos </w:t>
      </w:r>
      <w:r w:rsidR="00493828" w:rsidRPr="00E51F35">
        <w:rPr>
          <w:rFonts w:ascii="Arial" w:hAnsi="Arial" w:cs="Arial"/>
          <w:lang w:eastAsia="es-ES"/>
        </w:rPr>
        <w:t xml:space="preserve">de las lesiones sufridas </w:t>
      </w:r>
      <w:r w:rsidR="00493828">
        <w:rPr>
          <w:rFonts w:ascii="Arial" w:hAnsi="Arial" w:cs="Arial"/>
          <w:lang w:eastAsia="es-ES"/>
        </w:rPr>
        <w:t>por el demandante</w:t>
      </w:r>
      <w:r w:rsidR="00A97384">
        <w:rPr>
          <w:rFonts w:ascii="Arial" w:hAnsi="Arial" w:cs="Arial"/>
          <w:lang w:eastAsia="es-ES"/>
        </w:rPr>
        <w:t xml:space="preserve">. De ello que en el presente caso es claro que </w:t>
      </w:r>
      <w:r w:rsidR="00493828">
        <w:rPr>
          <w:rFonts w:ascii="Arial" w:hAnsi="Arial" w:cs="Arial"/>
          <w:lang w:eastAsia="es-ES"/>
        </w:rPr>
        <w:t>la parte actora</w:t>
      </w:r>
      <w:r w:rsidR="00E51F35" w:rsidRPr="00E51F35">
        <w:rPr>
          <w:rFonts w:ascii="Arial" w:hAnsi="Arial" w:cs="Arial"/>
          <w:lang w:eastAsia="es-ES"/>
        </w:rPr>
        <w:t xml:space="preserve"> tuvo conocimiento inmediato y preciso del daño alegado</w:t>
      </w:r>
      <w:r>
        <w:rPr>
          <w:rFonts w:ascii="Arial" w:hAnsi="Arial" w:cs="Arial"/>
          <w:lang w:eastAsia="es-ES"/>
        </w:rPr>
        <w:t xml:space="preserve"> derivado </w:t>
      </w:r>
      <w:r w:rsidR="00E51F35" w:rsidRPr="00E51F35">
        <w:rPr>
          <w:rFonts w:ascii="Arial" w:hAnsi="Arial" w:cs="Arial"/>
          <w:lang w:eastAsia="es-ES"/>
        </w:rPr>
        <w:t xml:space="preserve">directamente del accidente de tránsito ocurrido el </w:t>
      </w:r>
      <w:r w:rsidR="00E51F35" w:rsidRPr="00873160">
        <w:rPr>
          <w:rFonts w:ascii="Arial" w:hAnsi="Arial" w:cs="Arial"/>
          <w:b/>
          <w:bCs/>
          <w:u w:val="single"/>
          <w:lang w:eastAsia="es-ES"/>
        </w:rPr>
        <w:t>03 de agosto de 2018</w:t>
      </w:r>
      <w:r w:rsidR="00A97384" w:rsidRPr="00873160">
        <w:rPr>
          <w:rFonts w:ascii="Arial" w:hAnsi="Arial" w:cs="Arial"/>
          <w:b/>
          <w:bCs/>
          <w:u w:val="single"/>
          <w:lang w:eastAsia="es-ES"/>
        </w:rPr>
        <w:t>.</w:t>
      </w:r>
    </w:p>
    <w:p w14:paraId="79C769EF" w14:textId="77777777" w:rsidR="001F4528" w:rsidRDefault="001F4528" w:rsidP="00E51F35">
      <w:pPr>
        <w:tabs>
          <w:tab w:val="left" w:pos="708"/>
          <w:tab w:val="left" w:pos="1416"/>
          <w:tab w:val="left" w:pos="2124"/>
          <w:tab w:val="left" w:pos="2832"/>
          <w:tab w:val="left" w:pos="5244"/>
        </w:tabs>
        <w:spacing w:line="360" w:lineRule="auto"/>
        <w:jc w:val="both"/>
        <w:rPr>
          <w:rFonts w:ascii="Arial" w:hAnsi="Arial" w:cs="Arial"/>
          <w:lang w:eastAsia="es-ES"/>
        </w:rPr>
      </w:pPr>
    </w:p>
    <w:p w14:paraId="529F6BDA" w14:textId="435A87EE" w:rsidR="00E51F35" w:rsidRDefault="00FC58FA" w:rsidP="00E51F35">
      <w:pPr>
        <w:tabs>
          <w:tab w:val="left" w:pos="708"/>
          <w:tab w:val="left" w:pos="1416"/>
          <w:tab w:val="left" w:pos="2124"/>
          <w:tab w:val="left" w:pos="2832"/>
          <w:tab w:val="left" w:pos="5244"/>
        </w:tabs>
        <w:spacing w:line="360" w:lineRule="auto"/>
        <w:jc w:val="both"/>
        <w:rPr>
          <w:rFonts w:ascii="Arial" w:hAnsi="Arial" w:cs="Arial"/>
          <w:lang w:eastAsia="es-ES"/>
        </w:rPr>
      </w:pPr>
      <w:r>
        <w:rPr>
          <w:rFonts w:ascii="Arial" w:hAnsi="Arial" w:cs="Arial"/>
          <w:lang w:eastAsia="es-ES"/>
        </w:rPr>
        <w:t>Una vez p</w:t>
      </w:r>
      <w:r w:rsidR="00E51F35">
        <w:rPr>
          <w:rFonts w:ascii="Arial" w:hAnsi="Arial" w:cs="Arial"/>
          <w:lang w:eastAsia="es-ES"/>
        </w:rPr>
        <w:t xml:space="preserve">recisado lo anterior, el término con el que contaba el demandante para elevar el presente medio de control de conformidad con lo dispuesto en el artículo 164 de la Ley 1437 de 2011, </w:t>
      </w:r>
      <w:r w:rsidR="00E51F35" w:rsidRPr="005B48FE">
        <w:rPr>
          <w:rFonts w:ascii="Arial" w:hAnsi="Arial" w:cs="Arial"/>
          <w:lang w:eastAsia="es-ES"/>
        </w:rPr>
        <w:t xml:space="preserve">empezó a correr </w:t>
      </w:r>
      <w:r w:rsidR="003448C6">
        <w:rPr>
          <w:rFonts w:ascii="Arial" w:hAnsi="Arial" w:cs="Arial"/>
          <w:lang w:eastAsia="es-ES"/>
        </w:rPr>
        <w:t xml:space="preserve">el día siguiente al accidente, es decir a partir del </w:t>
      </w:r>
      <w:r w:rsidR="00E51F35" w:rsidRPr="005B48FE">
        <w:rPr>
          <w:rFonts w:ascii="Arial" w:hAnsi="Arial" w:cs="Arial"/>
          <w:b/>
          <w:bCs/>
          <w:lang w:eastAsia="es-ES"/>
        </w:rPr>
        <w:t>04 de agosto de 2018</w:t>
      </w:r>
      <w:r w:rsidR="00E51F35" w:rsidRPr="005B48FE">
        <w:rPr>
          <w:rFonts w:ascii="Arial" w:hAnsi="Arial" w:cs="Arial"/>
          <w:lang w:eastAsia="es-ES"/>
        </w:rPr>
        <w:t xml:space="preserve"> y el fenómeno de la caducidad habría operado</w:t>
      </w:r>
      <w:r w:rsidR="003448C6">
        <w:rPr>
          <w:rFonts w:ascii="Arial" w:hAnsi="Arial" w:cs="Arial"/>
          <w:lang w:eastAsia="es-ES"/>
        </w:rPr>
        <w:t xml:space="preserve"> transcurridos dos años, es decir,</w:t>
      </w:r>
      <w:r w:rsidR="00E51F35" w:rsidRPr="005B48FE">
        <w:rPr>
          <w:rFonts w:ascii="Arial" w:hAnsi="Arial" w:cs="Arial"/>
          <w:lang w:eastAsia="es-ES"/>
        </w:rPr>
        <w:t xml:space="preserve"> después del </w:t>
      </w:r>
      <w:r w:rsidR="00E51F35" w:rsidRPr="005B48FE">
        <w:rPr>
          <w:rFonts w:ascii="Arial" w:hAnsi="Arial" w:cs="Arial"/>
          <w:b/>
          <w:bCs/>
          <w:lang w:eastAsia="es-ES"/>
        </w:rPr>
        <w:t>04 de agosto de 2020</w:t>
      </w:r>
      <w:r w:rsidR="00E51F35" w:rsidRPr="005B48FE">
        <w:rPr>
          <w:rFonts w:ascii="Arial" w:hAnsi="Arial" w:cs="Arial"/>
          <w:lang w:eastAsia="es-ES"/>
        </w:rPr>
        <w:t xml:space="preserve">. </w:t>
      </w:r>
    </w:p>
    <w:p w14:paraId="24D843EA" w14:textId="77777777" w:rsidR="00E51F35" w:rsidRDefault="00E51F35" w:rsidP="00E51F35">
      <w:pPr>
        <w:tabs>
          <w:tab w:val="left" w:pos="708"/>
          <w:tab w:val="left" w:pos="1416"/>
          <w:tab w:val="left" w:pos="2124"/>
          <w:tab w:val="left" w:pos="2832"/>
          <w:tab w:val="left" w:pos="5244"/>
        </w:tabs>
        <w:spacing w:line="360" w:lineRule="auto"/>
        <w:jc w:val="both"/>
        <w:rPr>
          <w:rFonts w:ascii="Arial" w:hAnsi="Arial" w:cs="Arial"/>
          <w:lang w:eastAsia="es-ES"/>
        </w:rPr>
      </w:pPr>
    </w:p>
    <w:p w14:paraId="69A9F508" w14:textId="29EBB228" w:rsidR="00E51F35" w:rsidRDefault="00E51F35" w:rsidP="00E51F35">
      <w:pPr>
        <w:tabs>
          <w:tab w:val="left" w:pos="708"/>
          <w:tab w:val="left" w:pos="1416"/>
          <w:tab w:val="left" w:pos="2124"/>
          <w:tab w:val="left" w:pos="2832"/>
          <w:tab w:val="left" w:pos="5244"/>
        </w:tabs>
        <w:spacing w:line="360" w:lineRule="auto"/>
        <w:jc w:val="both"/>
        <w:rPr>
          <w:rFonts w:ascii="Arial" w:hAnsi="Arial" w:cs="Arial"/>
          <w:lang w:eastAsia="es-ES"/>
        </w:rPr>
      </w:pPr>
      <w:r w:rsidRPr="005B48FE">
        <w:rPr>
          <w:rFonts w:ascii="Arial" w:hAnsi="Arial" w:cs="Arial"/>
          <w:lang w:eastAsia="es-ES"/>
        </w:rPr>
        <w:t xml:space="preserve">No obstante, el Consejo Superior de la Judicatura suspendió los términos judiciales a partir del 16 de marzo de 2020, por motivos de salubridad pública y fuerza mayor con ocasión de la pandemia de la COVID-19, y ordenando el levantamiento de términos judiciales, a partir del 01 de julio de 2020. En ese orden, el cómputo del término de caducidad fue suspendido </w:t>
      </w:r>
      <w:r w:rsidRPr="005B48FE">
        <w:rPr>
          <w:rFonts w:ascii="Arial" w:hAnsi="Arial" w:cs="Arial"/>
          <w:b/>
          <w:bCs/>
          <w:lang w:eastAsia="es-ES"/>
        </w:rPr>
        <w:t>del 16 de marzo de 2020 hasta el 01 de julio de 2020</w:t>
      </w:r>
      <w:r w:rsidRPr="005B48FE">
        <w:rPr>
          <w:rFonts w:ascii="Arial" w:hAnsi="Arial" w:cs="Arial"/>
          <w:lang w:eastAsia="es-ES"/>
        </w:rPr>
        <w:t>, fecha en la que se reanudó el conteo del término.</w:t>
      </w:r>
    </w:p>
    <w:p w14:paraId="744ECCC8" w14:textId="77777777" w:rsidR="00E51F35" w:rsidRDefault="00E51F35" w:rsidP="00E51F35">
      <w:pPr>
        <w:tabs>
          <w:tab w:val="left" w:pos="708"/>
          <w:tab w:val="left" w:pos="1416"/>
          <w:tab w:val="left" w:pos="2124"/>
          <w:tab w:val="left" w:pos="2832"/>
          <w:tab w:val="left" w:pos="5244"/>
        </w:tabs>
        <w:spacing w:line="360" w:lineRule="auto"/>
        <w:jc w:val="both"/>
        <w:rPr>
          <w:rFonts w:ascii="Arial" w:hAnsi="Arial" w:cs="Arial"/>
          <w:lang w:eastAsia="es-ES"/>
        </w:rPr>
      </w:pPr>
    </w:p>
    <w:p w14:paraId="0990563A" w14:textId="3B7DD32D" w:rsidR="00E51F35" w:rsidRDefault="00E51F35" w:rsidP="00E51F35">
      <w:pPr>
        <w:tabs>
          <w:tab w:val="left" w:pos="708"/>
          <w:tab w:val="left" w:pos="1416"/>
          <w:tab w:val="left" w:pos="2124"/>
          <w:tab w:val="left" w:pos="2832"/>
          <w:tab w:val="left" w:pos="5244"/>
        </w:tabs>
        <w:spacing w:line="360" w:lineRule="auto"/>
        <w:jc w:val="both"/>
        <w:rPr>
          <w:rFonts w:ascii="Arial" w:hAnsi="Arial" w:cs="Arial"/>
          <w:lang w:eastAsia="es-ES"/>
        </w:rPr>
      </w:pPr>
      <w:r w:rsidRPr="005A5189">
        <w:rPr>
          <w:rFonts w:ascii="Arial" w:hAnsi="Arial" w:cs="Arial"/>
          <w:lang w:eastAsia="es-ES"/>
        </w:rPr>
        <w:t>Quiere decir lo anterior que</w:t>
      </w:r>
      <w:r w:rsidR="005A5189" w:rsidRPr="005A5189">
        <w:rPr>
          <w:rFonts w:ascii="Arial" w:hAnsi="Arial" w:cs="Arial"/>
          <w:b/>
          <w:bCs/>
          <w:lang w:eastAsia="es-ES"/>
        </w:rPr>
        <w:t xml:space="preserve"> faltando 142 días para que operara el fenómeno de la caducidad</w:t>
      </w:r>
      <w:r w:rsidR="003448C6">
        <w:rPr>
          <w:rFonts w:ascii="Arial" w:hAnsi="Arial" w:cs="Arial"/>
          <w:b/>
          <w:bCs/>
          <w:lang w:eastAsia="es-ES"/>
        </w:rPr>
        <w:t xml:space="preserve"> </w:t>
      </w:r>
      <w:r w:rsidR="003448C6">
        <w:rPr>
          <w:rFonts w:ascii="Arial" w:hAnsi="Arial" w:cs="Arial"/>
          <w:lang w:eastAsia="es-ES"/>
        </w:rPr>
        <w:t xml:space="preserve">en el </w:t>
      </w:r>
      <w:r w:rsidR="003448C6">
        <w:rPr>
          <w:rFonts w:ascii="Arial" w:hAnsi="Arial" w:cs="Arial"/>
          <w:lang w:eastAsia="es-ES"/>
        </w:rPr>
        <w:lastRenderedPageBreak/>
        <w:t xml:space="preserve">presente caso, </w:t>
      </w:r>
      <w:r w:rsidRPr="005A5189">
        <w:rPr>
          <w:rFonts w:ascii="Arial" w:hAnsi="Arial" w:cs="Arial"/>
          <w:lang w:eastAsia="es-ES"/>
        </w:rPr>
        <w:t>el término de caducidad se suspendió</w:t>
      </w:r>
      <w:r w:rsidR="003448C6">
        <w:rPr>
          <w:rFonts w:ascii="Arial" w:hAnsi="Arial" w:cs="Arial"/>
          <w:lang w:eastAsia="es-ES"/>
        </w:rPr>
        <w:t>,</w:t>
      </w:r>
      <w:r w:rsidRPr="005A5189">
        <w:rPr>
          <w:rFonts w:ascii="Arial" w:hAnsi="Arial" w:cs="Arial"/>
          <w:lang w:eastAsia="es-ES"/>
        </w:rPr>
        <w:t xml:space="preserve"> </w:t>
      </w:r>
      <w:r w:rsidR="005A5189" w:rsidRPr="005A5189">
        <w:rPr>
          <w:rFonts w:ascii="Arial" w:hAnsi="Arial" w:cs="Arial"/>
          <w:lang w:eastAsia="es-ES"/>
        </w:rPr>
        <w:t xml:space="preserve">reanudándose el 01 de julio de 2020. </w:t>
      </w:r>
      <w:r w:rsidR="003448C6">
        <w:rPr>
          <w:rFonts w:ascii="Arial" w:hAnsi="Arial" w:cs="Arial"/>
          <w:lang w:eastAsia="es-ES"/>
        </w:rPr>
        <w:t>De ello que el p</w:t>
      </w:r>
      <w:r w:rsidR="005A5189" w:rsidRPr="005A5189">
        <w:rPr>
          <w:rFonts w:ascii="Arial" w:hAnsi="Arial" w:cs="Arial"/>
          <w:lang w:eastAsia="es-ES"/>
        </w:rPr>
        <w:t xml:space="preserve">lazo restante </w:t>
      </w:r>
      <w:r w:rsidR="003448C6">
        <w:rPr>
          <w:rFonts w:ascii="Arial" w:hAnsi="Arial" w:cs="Arial"/>
          <w:lang w:eastAsia="es-ES"/>
        </w:rPr>
        <w:t xml:space="preserve">para que operara el fenómeno en comento </w:t>
      </w:r>
      <w:r w:rsidR="005A5189" w:rsidRPr="005A5189">
        <w:rPr>
          <w:rFonts w:ascii="Arial" w:hAnsi="Arial" w:cs="Arial"/>
          <w:lang w:eastAsia="es-ES"/>
        </w:rPr>
        <w:t xml:space="preserve">se extendió hasta el </w:t>
      </w:r>
      <w:r w:rsidR="005A5189" w:rsidRPr="005A5189">
        <w:rPr>
          <w:rFonts w:ascii="Arial" w:hAnsi="Arial" w:cs="Arial"/>
          <w:b/>
          <w:bCs/>
          <w:lang w:eastAsia="es-ES"/>
        </w:rPr>
        <w:t>19 de septiembre de 2020</w:t>
      </w:r>
      <w:r w:rsidR="005A5189" w:rsidRPr="005A5189">
        <w:rPr>
          <w:rFonts w:ascii="Arial" w:hAnsi="Arial" w:cs="Arial"/>
          <w:lang w:eastAsia="es-ES"/>
        </w:rPr>
        <w:t>, fecha en la que venció en definitiva el término de caducidad para presentar la demanda.</w:t>
      </w:r>
      <w:r w:rsidR="005A5189">
        <w:rPr>
          <w:rFonts w:ascii="Arial" w:hAnsi="Arial" w:cs="Arial"/>
          <w:lang w:eastAsia="es-ES"/>
        </w:rPr>
        <w:t xml:space="preserve"> </w:t>
      </w:r>
    </w:p>
    <w:p w14:paraId="02ABB822" w14:textId="382A26EC" w:rsidR="00E51F35" w:rsidRDefault="00E51F35" w:rsidP="00096BBC">
      <w:pPr>
        <w:tabs>
          <w:tab w:val="left" w:pos="708"/>
          <w:tab w:val="left" w:pos="1416"/>
          <w:tab w:val="left" w:pos="2124"/>
          <w:tab w:val="left" w:pos="2832"/>
          <w:tab w:val="left" w:pos="5244"/>
        </w:tabs>
        <w:spacing w:line="360" w:lineRule="auto"/>
        <w:jc w:val="both"/>
        <w:rPr>
          <w:rFonts w:ascii="Arial" w:hAnsi="Arial" w:cs="Arial"/>
          <w:lang w:eastAsia="es-ES"/>
        </w:rPr>
      </w:pPr>
    </w:p>
    <w:p w14:paraId="65B2F530" w14:textId="54031077" w:rsidR="00E27BB0" w:rsidRDefault="005A5189" w:rsidP="00E27BB0">
      <w:pPr>
        <w:tabs>
          <w:tab w:val="left" w:pos="708"/>
          <w:tab w:val="left" w:pos="1416"/>
          <w:tab w:val="left" w:pos="2124"/>
          <w:tab w:val="left" w:pos="2832"/>
          <w:tab w:val="left" w:pos="5244"/>
        </w:tabs>
        <w:spacing w:line="360" w:lineRule="auto"/>
        <w:jc w:val="both"/>
        <w:rPr>
          <w:rFonts w:ascii="Arial" w:hAnsi="Arial" w:cs="Arial"/>
          <w:lang w:eastAsia="es-ES"/>
        </w:rPr>
      </w:pPr>
      <w:r>
        <w:rPr>
          <w:rFonts w:ascii="Arial" w:hAnsi="Arial" w:cs="Arial"/>
          <w:lang w:eastAsia="es-ES"/>
        </w:rPr>
        <w:t>Pese a ello, la parte actora</w:t>
      </w:r>
      <w:r w:rsidR="00E27BB0">
        <w:rPr>
          <w:rFonts w:ascii="Arial" w:hAnsi="Arial" w:cs="Arial"/>
          <w:lang w:eastAsia="es-ES"/>
        </w:rPr>
        <w:t xml:space="preserve"> elevó el </w:t>
      </w:r>
      <w:r w:rsidR="003448C6">
        <w:rPr>
          <w:rFonts w:ascii="Arial" w:hAnsi="Arial" w:cs="Arial"/>
          <w:lang w:eastAsia="es-ES"/>
        </w:rPr>
        <w:t xml:space="preserve">presente medio de control </w:t>
      </w:r>
      <w:r w:rsidR="00E27BB0">
        <w:rPr>
          <w:rFonts w:ascii="Arial" w:hAnsi="Arial" w:cs="Arial"/>
          <w:lang w:eastAsia="es-ES"/>
        </w:rPr>
        <w:t xml:space="preserve">solo hasta el </w:t>
      </w:r>
      <w:r w:rsidR="00E27BB0" w:rsidRPr="003448C6">
        <w:rPr>
          <w:rFonts w:ascii="Arial" w:hAnsi="Arial" w:cs="Arial"/>
          <w:b/>
          <w:bCs/>
          <w:lang w:eastAsia="es-ES"/>
        </w:rPr>
        <w:t>01 de junio de 2021</w:t>
      </w:r>
      <w:r w:rsidR="00E27BB0">
        <w:rPr>
          <w:rFonts w:ascii="Arial" w:hAnsi="Arial" w:cs="Arial"/>
          <w:lang w:eastAsia="es-ES"/>
        </w:rPr>
        <w:t>, como consta en el índice 00001 del expediente digital</w:t>
      </w:r>
      <w:r w:rsidR="003448C6">
        <w:rPr>
          <w:rFonts w:ascii="Arial" w:hAnsi="Arial" w:cs="Arial"/>
          <w:lang w:eastAsia="es-ES"/>
        </w:rPr>
        <w:t>. E</w:t>
      </w:r>
      <w:r w:rsidR="00E27BB0">
        <w:rPr>
          <w:rFonts w:ascii="Arial" w:hAnsi="Arial" w:cs="Arial"/>
          <w:lang w:eastAsia="es-ES"/>
        </w:rPr>
        <w:t xml:space="preserve">s decir, cuando ya había operado </w:t>
      </w:r>
      <w:r w:rsidR="003448C6">
        <w:rPr>
          <w:rFonts w:ascii="Arial" w:hAnsi="Arial" w:cs="Arial"/>
          <w:lang w:eastAsia="es-ES"/>
        </w:rPr>
        <w:t>la caducidad del medio de control</w:t>
      </w:r>
      <w:r w:rsidR="00E27BB0">
        <w:rPr>
          <w:rFonts w:ascii="Arial" w:hAnsi="Arial" w:cs="Arial"/>
          <w:lang w:eastAsia="es-ES"/>
        </w:rPr>
        <w:t>:</w:t>
      </w:r>
    </w:p>
    <w:p w14:paraId="1D7521EF" w14:textId="77777777" w:rsidR="00E27BB0" w:rsidRDefault="00E27BB0" w:rsidP="00E27BB0">
      <w:pPr>
        <w:tabs>
          <w:tab w:val="left" w:pos="708"/>
          <w:tab w:val="left" w:pos="1416"/>
          <w:tab w:val="left" w:pos="2124"/>
          <w:tab w:val="left" w:pos="2832"/>
          <w:tab w:val="left" w:pos="5244"/>
        </w:tabs>
        <w:spacing w:line="360" w:lineRule="auto"/>
        <w:jc w:val="both"/>
        <w:rPr>
          <w:rFonts w:ascii="Arial" w:hAnsi="Arial" w:cs="Arial"/>
          <w:lang w:eastAsia="es-ES"/>
        </w:rPr>
      </w:pPr>
    </w:p>
    <w:p w14:paraId="31A38C17" w14:textId="77777777" w:rsidR="00E27BB0" w:rsidRDefault="00E27BB0" w:rsidP="00E27BB0">
      <w:pPr>
        <w:tabs>
          <w:tab w:val="left" w:pos="708"/>
          <w:tab w:val="left" w:pos="1416"/>
          <w:tab w:val="left" w:pos="2124"/>
          <w:tab w:val="left" w:pos="2832"/>
          <w:tab w:val="left" w:pos="5244"/>
        </w:tabs>
        <w:spacing w:line="360" w:lineRule="auto"/>
        <w:jc w:val="both"/>
        <w:rPr>
          <w:rFonts w:ascii="Arial" w:hAnsi="Arial" w:cs="Arial"/>
          <w:lang w:eastAsia="es-ES"/>
        </w:rPr>
      </w:pPr>
      <w:r w:rsidRPr="00124EF5">
        <w:rPr>
          <w:rFonts w:ascii="Arial" w:hAnsi="Arial" w:cs="Arial"/>
          <w:noProof/>
          <w:lang w:eastAsia="es-ES"/>
        </w:rPr>
        <w:drawing>
          <wp:inline distT="0" distB="0" distL="0" distR="0" wp14:anchorId="14C7074E" wp14:editId="6337EA3E">
            <wp:extent cx="6542666" cy="281940"/>
            <wp:effectExtent l="0" t="0" r="0" b="3810"/>
            <wp:docPr id="16155324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532427" name=""/>
                    <pic:cNvPicPr/>
                  </pic:nvPicPr>
                  <pic:blipFill rotWithShape="1">
                    <a:blip r:embed="rId10"/>
                    <a:srcRect l="6400" t="-19200" r="1784" b="10399"/>
                    <a:stretch>
                      <a:fillRect/>
                    </a:stretch>
                  </pic:blipFill>
                  <pic:spPr bwMode="auto">
                    <a:xfrm>
                      <a:off x="0" y="0"/>
                      <a:ext cx="6545293" cy="282053"/>
                    </a:xfrm>
                    <a:prstGeom prst="rect">
                      <a:avLst/>
                    </a:prstGeom>
                    <a:ln>
                      <a:noFill/>
                    </a:ln>
                    <a:extLst>
                      <a:ext uri="{53640926-AAD7-44D8-BBD7-CCE9431645EC}">
                        <a14:shadowObscured xmlns:a14="http://schemas.microsoft.com/office/drawing/2010/main"/>
                      </a:ext>
                    </a:extLst>
                  </pic:spPr>
                </pic:pic>
              </a:graphicData>
            </a:graphic>
          </wp:inline>
        </w:drawing>
      </w:r>
    </w:p>
    <w:p w14:paraId="6A422605" w14:textId="77777777" w:rsidR="00E27BB0" w:rsidRDefault="00E27BB0" w:rsidP="00E27BB0">
      <w:pPr>
        <w:tabs>
          <w:tab w:val="left" w:pos="708"/>
          <w:tab w:val="left" w:pos="1416"/>
          <w:tab w:val="left" w:pos="2124"/>
          <w:tab w:val="left" w:pos="2832"/>
          <w:tab w:val="left" w:pos="5244"/>
        </w:tabs>
        <w:spacing w:line="360" w:lineRule="auto"/>
        <w:jc w:val="both"/>
        <w:rPr>
          <w:rFonts w:ascii="Arial" w:hAnsi="Arial" w:cs="Arial"/>
          <w:lang w:eastAsia="es-ES"/>
        </w:rPr>
      </w:pPr>
      <w:r w:rsidRPr="00124EF5">
        <w:rPr>
          <w:rFonts w:ascii="Arial" w:hAnsi="Arial" w:cs="Arial"/>
          <w:noProof/>
          <w:lang w:eastAsia="es-ES"/>
        </w:rPr>
        <w:drawing>
          <wp:inline distT="0" distB="0" distL="0" distR="0" wp14:anchorId="0D8AD7D2" wp14:editId="22864F02">
            <wp:extent cx="6548120" cy="401320"/>
            <wp:effectExtent l="0" t="0" r="5080" b="0"/>
            <wp:docPr id="2199149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14998" name=""/>
                    <pic:cNvPicPr/>
                  </pic:nvPicPr>
                  <pic:blipFill>
                    <a:blip r:embed="rId11"/>
                    <a:stretch>
                      <a:fillRect/>
                    </a:stretch>
                  </pic:blipFill>
                  <pic:spPr>
                    <a:xfrm>
                      <a:off x="0" y="0"/>
                      <a:ext cx="6548120" cy="401320"/>
                    </a:xfrm>
                    <a:prstGeom prst="rect">
                      <a:avLst/>
                    </a:prstGeom>
                  </pic:spPr>
                </pic:pic>
              </a:graphicData>
            </a:graphic>
          </wp:inline>
        </w:drawing>
      </w:r>
    </w:p>
    <w:p w14:paraId="0A0AF4A4" w14:textId="77777777" w:rsidR="00E27BB0" w:rsidRDefault="00E27BB0" w:rsidP="00096BBC">
      <w:pPr>
        <w:tabs>
          <w:tab w:val="left" w:pos="708"/>
          <w:tab w:val="left" w:pos="1416"/>
          <w:tab w:val="left" w:pos="2124"/>
          <w:tab w:val="left" w:pos="2832"/>
          <w:tab w:val="left" w:pos="5244"/>
        </w:tabs>
        <w:spacing w:line="360" w:lineRule="auto"/>
        <w:jc w:val="both"/>
        <w:rPr>
          <w:rFonts w:ascii="Arial" w:hAnsi="Arial" w:cs="Arial"/>
          <w:lang w:eastAsia="es-ES"/>
        </w:rPr>
      </w:pPr>
    </w:p>
    <w:p w14:paraId="4415BA2E" w14:textId="36252D45" w:rsidR="005A5189" w:rsidRDefault="00E27BB0" w:rsidP="00096BBC">
      <w:pPr>
        <w:tabs>
          <w:tab w:val="left" w:pos="708"/>
          <w:tab w:val="left" w:pos="1416"/>
          <w:tab w:val="left" w:pos="2124"/>
          <w:tab w:val="left" w:pos="2832"/>
          <w:tab w:val="left" w:pos="5244"/>
        </w:tabs>
        <w:spacing w:line="360" w:lineRule="auto"/>
        <w:jc w:val="both"/>
        <w:rPr>
          <w:rFonts w:ascii="Arial" w:hAnsi="Arial" w:cs="Arial"/>
          <w:lang w:eastAsia="es-ES"/>
        </w:rPr>
      </w:pPr>
      <w:r>
        <w:rPr>
          <w:rFonts w:ascii="Arial" w:hAnsi="Arial" w:cs="Arial"/>
          <w:lang w:eastAsia="es-ES"/>
        </w:rPr>
        <w:t xml:space="preserve">Cabe destacar que el término de caducidad </w:t>
      </w:r>
      <w:r w:rsidR="003448C6">
        <w:rPr>
          <w:rFonts w:ascii="Arial" w:hAnsi="Arial" w:cs="Arial"/>
          <w:lang w:eastAsia="es-ES"/>
        </w:rPr>
        <w:t>NO</w:t>
      </w:r>
      <w:r>
        <w:rPr>
          <w:rFonts w:ascii="Arial" w:hAnsi="Arial" w:cs="Arial"/>
          <w:lang w:eastAsia="es-ES"/>
        </w:rPr>
        <w:t xml:space="preserve"> fue suspendido </w:t>
      </w:r>
      <w:r w:rsidR="001A44A4">
        <w:rPr>
          <w:rFonts w:ascii="Arial" w:hAnsi="Arial" w:cs="Arial"/>
          <w:lang w:eastAsia="es-ES"/>
        </w:rPr>
        <w:t xml:space="preserve">en término </w:t>
      </w:r>
      <w:r>
        <w:rPr>
          <w:rFonts w:ascii="Arial" w:hAnsi="Arial" w:cs="Arial"/>
          <w:lang w:eastAsia="es-ES"/>
        </w:rPr>
        <w:t xml:space="preserve">en virtud del trámite de conciliación extrajudicial, pues la parte actora elevó </w:t>
      </w:r>
      <w:r w:rsidR="005A5189">
        <w:rPr>
          <w:rFonts w:ascii="Arial" w:hAnsi="Arial" w:cs="Arial"/>
          <w:lang w:eastAsia="es-ES"/>
        </w:rPr>
        <w:t xml:space="preserve">solicitud de conciliación extrajudicial el </w:t>
      </w:r>
      <w:r w:rsidR="005A5189" w:rsidRPr="00E27BB0">
        <w:rPr>
          <w:rFonts w:ascii="Arial" w:hAnsi="Arial" w:cs="Arial"/>
          <w:b/>
          <w:bCs/>
          <w:lang w:eastAsia="es-ES"/>
        </w:rPr>
        <w:t>16 de marzo de 2021</w:t>
      </w:r>
      <w:r>
        <w:rPr>
          <w:rFonts w:ascii="Arial" w:hAnsi="Arial" w:cs="Arial"/>
          <w:b/>
          <w:bCs/>
          <w:lang w:eastAsia="es-ES"/>
        </w:rPr>
        <w:t xml:space="preserve"> </w:t>
      </w:r>
      <w:r>
        <w:rPr>
          <w:rFonts w:ascii="Arial" w:hAnsi="Arial" w:cs="Arial"/>
          <w:lang w:eastAsia="es-ES"/>
        </w:rPr>
        <w:t xml:space="preserve">cuando ya había </w:t>
      </w:r>
      <w:r w:rsidR="003448C6">
        <w:rPr>
          <w:rFonts w:ascii="Arial" w:hAnsi="Arial" w:cs="Arial"/>
          <w:lang w:eastAsia="es-ES"/>
        </w:rPr>
        <w:t>operado</w:t>
      </w:r>
      <w:r w:rsidR="001A44A4">
        <w:rPr>
          <w:rFonts w:ascii="Arial" w:hAnsi="Arial" w:cs="Arial"/>
          <w:lang w:eastAsia="es-ES"/>
        </w:rPr>
        <w:t xml:space="preserve"> el fenómeno de la caducidad</w:t>
      </w:r>
      <w:r>
        <w:rPr>
          <w:rFonts w:ascii="Arial" w:hAnsi="Arial" w:cs="Arial"/>
          <w:lang w:eastAsia="es-ES"/>
        </w:rPr>
        <w:t>,</w:t>
      </w:r>
      <w:r w:rsidR="005A5189">
        <w:rPr>
          <w:rFonts w:ascii="Arial" w:hAnsi="Arial" w:cs="Arial"/>
          <w:lang w:eastAsia="es-ES"/>
        </w:rPr>
        <w:t xml:space="preserve"> celebrándose audiencia de conciliación el día 14 de mayo de 2021</w:t>
      </w:r>
      <w:r>
        <w:rPr>
          <w:rFonts w:ascii="Arial" w:hAnsi="Arial" w:cs="Arial"/>
          <w:lang w:eastAsia="es-ES"/>
        </w:rPr>
        <w:t>, como se extrae de la Constancia de la misma fecha proferida por la Procuraduría 59 Judicial l para asuntos administrativos aportada con la demanda:</w:t>
      </w:r>
    </w:p>
    <w:p w14:paraId="5437D868" w14:textId="050FE454" w:rsidR="00124EF5" w:rsidRDefault="001A44A4" w:rsidP="00E27BB0">
      <w:pPr>
        <w:tabs>
          <w:tab w:val="left" w:pos="708"/>
          <w:tab w:val="left" w:pos="1416"/>
          <w:tab w:val="left" w:pos="2124"/>
          <w:tab w:val="left" w:pos="2832"/>
          <w:tab w:val="left" w:pos="5244"/>
        </w:tabs>
        <w:spacing w:line="360" w:lineRule="auto"/>
        <w:jc w:val="center"/>
        <w:rPr>
          <w:rFonts w:ascii="Arial" w:hAnsi="Arial" w:cs="Arial"/>
          <w:lang w:eastAsia="es-ES"/>
        </w:rPr>
      </w:pPr>
      <w:r>
        <w:rPr>
          <w:rFonts w:ascii="Arial" w:hAnsi="Arial" w:cs="Arial"/>
          <w:noProof/>
          <w:lang w:eastAsia="es-ES"/>
        </w:rPr>
        <mc:AlternateContent>
          <mc:Choice Requires="wps">
            <w:drawing>
              <wp:anchor distT="0" distB="0" distL="114300" distR="114300" simplePos="0" relativeHeight="251660288" behindDoc="0" locked="0" layoutInCell="1" allowOverlap="1" wp14:anchorId="1E53575A" wp14:editId="5832F5E0">
                <wp:simplePos x="0" y="0"/>
                <wp:positionH relativeFrom="column">
                  <wp:posOffset>2112010</wp:posOffset>
                </wp:positionH>
                <wp:positionV relativeFrom="paragraph">
                  <wp:posOffset>1512570</wp:posOffset>
                </wp:positionV>
                <wp:extent cx="2009775" cy="152400"/>
                <wp:effectExtent l="0" t="0" r="28575" b="19050"/>
                <wp:wrapNone/>
                <wp:docPr id="1199787959" name="Rectángulo 3"/>
                <wp:cNvGraphicFramePr/>
                <a:graphic xmlns:a="http://schemas.openxmlformats.org/drawingml/2006/main">
                  <a:graphicData uri="http://schemas.microsoft.com/office/word/2010/wordprocessingShape">
                    <wps:wsp>
                      <wps:cNvSpPr/>
                      <wps:spPr>
                        <a:xfrm>
                          <a:off x="0" y="0"/>
                          <a:ext cx="2009775" cy="15240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B96BE0" id="Rectángulo 3" o:spid="_x0000_s1026" style="position:absolute;margin-left:166.3pt;margin-top:119.1pt;width:158.25pt;height:1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" filled="f" strokecolor="#c00000" strokeweight="1.5pt"/>
            </w:pict>
          </mc:Fallback>
        </mc:AlternateContent>
      </w:r>
      <w:r w:rsidR="00124EF5" w:rsidRPr="00124EF5">
        <w:rPr>
          <w:rFonts w:ascii="Arial" w:hAnsi="Arial" w:cs="Arial"/>
          <w:noProof/>
          <w:lang w:eastAsia="es-ES"/>
        </w:rPr>
        <w:drawing>
          <wp:inline distT="0" distB="0" distL="0" distR="0" wp14:anchorId="3E069BA6" wp14:editId="1B793ED6">
            <wp:extent cx="4754880" cy="1728603"/>
            <wp:effectExtent l="0" t="0" r="7620" b="5080"/>
            <wp:docPr id="17383249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324917" name=""/>
                    <pic:cNvPicPr/>
                  </pic:nvPicPr>
                  <pic:blipFill rotWithShape="1">
                    <a:blip r:embed="rId12"/>
                    <a:srcRect b="37737"/>
                    <a:stretch>
                      <a:fillRect/>
                    </a:stretch>
                  </pic:blipFill>
                  <pic:spPr bwMode="auto">
                    <a:xfrm>
                      <a:off x="0" y="0"/>
                      <a:ext cx="4766098" cy="1732681"/>
                    </a:xfrm>
                    <a:prstGeom prst="rect">
                      <a:avLst/>
                    </a:prstGeom>
                    <a:ln>
                      <a:noFill/>
                    </a:ln>
                    <a:extLst>
                      <a:ext uri="{53640926-AAD7-44D8-BBD7-CCE9431645EC}">
                        <a14:shadowObscured xmlns:a14="http://schemas.microsoft.com/office/drawing/2010/main"/>
                      </a:ext>
                    </a:extLst>
                  </pic:spPr>
                </pic:pic>
              </a:graphicData>
            </a:graphic>
          </wp:inline>
        </w:drawing>
      </w:r>
    </w:p>
    <w:p w14:paraId="304EE468" w14:textId="5DA8C8A1" w:rsidR="00124EF5" w:rsidRDefault="00124EF5" w:rsidP="00096BBC">
      <w:pPr>
        <w:tabs>
          <w:tab w:val="left" w:pos="708"/>
          <w:tab w:val="left" w:pos="1416"/>
          <w:tab w:val="left" w:pos="2124"/>
          <w:tab w:val="left" w:pos="2832"/>
          <w:tab w:val="left" w:pos="5244"/>
        </w:tabs>
        <w:spacing w:line="360" w:lineRule="auto"/>
        <w:jc w:val="both"/>
        <w:rPr>
          <w:rFonts w:ascii="Arial" w:hAnsi="Arial" w:cs="Arial"/>
          <w:lang w:eastAsia="es-ES"/>
        </w:rPr>
      </w:pPr>
    </w:p>
    <w:p w14:paraId="6D8999FD" w14:textId="4DB71E24" w:rsidR="00124EF5" w:rsidRDefault="001A44A4" w:rsidP="00E27BB0">
      <w:pPr>
        <w:tabs>
          <w:tab w:val="left" w:pos="708"/>
          <w:tab w:val="left" w:pos="1416"/>
          <w:tab w:val="left" w:pos="2124"/>
          <w:tab w:val="left" w:pos="2832"/>
          <w:tab w:val="left" w:pos="5244"/>
        </w:tabs>
        <w:spacing w:line="360" w:lineRule="auto"/>
        <w:jc w:val="center"/>
        <w:rPr>
          <w:rFonts w:ascii="Arial" w:hAnsi="Arial" w:cs="Arial"/>
          <w:lang w:eastAsia="es-ES"/>
        </w:rPr>
      </w:pPr>
      <w:r>
        <w:rPr>
          <w:rFonts w:ascii="Arial" w:hAnsi="Arial" w:cs="Arial"/>
          <w:noProof/>
          <w:lang w:eastAsia="es-ES"/>
        </w:rPr>
        <mc:AlternateContent>
          <mc:Choice Requires="wps">
            <w:drawing>
              <wp:anchor distT="0" distB="0" distL="114300" distR="114300" simplePos="0" relativeHeight="251662336" behindDoc="0" locked="0" layoutInCell="1" allowOverlap="1" wp14:anchorId="07B17FB6" wp14:editId="60051B90">
                <wp:simplePos x="0" y="0"/>
                <wp:positionH relativeFrom="column">
                  <wp:posOffset>2673985</wp:posOffset>
                </wp:positionH>
                <wp:positionV relativeFrom="paragraph">
                  <wp:posOffset>19685</wp:posOffset>
                </wp:positionV>
                <wp:extent cx="2594610" cy="152400"/>
                <wp:effectExtent l="0" t="0" r="15240" b="19050"/>
                <wp:wrapNone/>
                <wp:docPr id="455380904" name="Rectángulo 3"/>
                <wp:cNvGraphicFramePr/>
                <a:graphic xmlns:a="http://schemas.openxmlformats.org/drawingml/2006/main">
                  <a:graphicData uri="http://schemas.microsoft.com/office/word/2010/wordprocessingShape">
                    <wps:wsp>
                      <wps:cNvSpPr/>
                      <wps:spPr>
                        <a:xfrm>
                          <a:off x="0" y="0"/>
                          <a:ext cx="2594610" cy="15240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579361" id="Rectángulo 3" o:spid="_x0000_s1026" style="position:absolute;margin-left:210.55pt;margin-top:1.55pt;width:204.3pt;height:1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" filled="f" strokecolor="#c00000" strokeweight="1.5pt"/>
            </w:pict>
          </mc:Fallback>
        </mc:AlternateContent>
      </w:r>
      <w:r w:rsidR="00E27BB0" w:rsidRPr="00E27BB0">
        <w:rPr>
          <w:rFonts w:ascii="Arial" w:hAnsi="Arial" w:cs="Arial"/>
          <w:noProof/>
          <w:lang w:eastAsia="es-ES"/>
        </w:rPr>
        <w:drawing>
          <wp:inline distT="0" distB="0" distL="0" distR="0" wp14:anchorId="36475FA8" wp14:editId="629F328A">
            <wp:extent cx="3985260" cy="2404605"/>
            <wp:effectExtent l="0" t="0" r="0" b="0"/>
            <wp:docPr id="15318036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803639" name=""/>
                    <pic:cNvPicPr/>
                  </pic:nvPicPr>
                  <pic:blipFill>
                    <a:blip r:embed="rId13"/>
                    <a:stretch>
                      <a:fillRect/>
                    </a:stretch>
                  </pic:blipFill>
                  <pic:spPr>
                    <a:xfrm>
                      <a:off x="0" y="0"/>
                      <a:ext cx="3991917" cy="2408622"/>
                    </a:xfrm>
                    <a:prstGeom prst="rect">
                      <a:avLst/>
                    </a:prstGeom>
                  </pic:spPr>
                </pic:pic>
              </a:graphicData>
            </a:graphic>
          </wp:inline>
        </w:drawing>
      </w:r>
    </w:p>
    <w:p w14:paraId="49824D4A" w14:textId="77777777" w:rsidR="00E27BB0" w:rsidRDefault="00E27BB0" w:rsidP="00E27BB0">
      <w:pPr>
        <w:tabs>
          <w:tab w:val="left" w:pos="708"/>
          <w:tab w:val="left" w:pos="1416"/>
          <w:tab w:val="left" w:pos="2124"/>
          <w:tab w:val="left" w:pos="2832"/>
          <w:tab w:val="left" w:pos="5244"/>
        </w:tabs>
        <w:spacing w:line="360" w:lineRule="auto"/>
        <w:jc w:val="both"/>
        <w:rPr>
          <w:rFonts w:ascii="Arial" w:hAnsi="Arial" w:cs="Arial"/>
          <w:lang w:eastAsia="es-ES"/>
        </w:rPr>
      </w:pPr>
    </w:p>
    <w:p w14:paraId="4AB4A8B0" w14:textId="2A7EF081" w:rsidR="000B187B" w:rsidRPr="000B187B" w:rsidRDefault="00E27BB0" w:rsidP="000B187B">
      <w:pPr>
        <w:tabs>
          <w:tab w:val="left" w:pos="708"/>
          <w:tab w:val="left" w:pos="1416"/>
          <w:tab w:val="left" w:pos="2124"/>
          <w:tab w:val="left" w:pos="2832"/>
          <w:tab w:val="left" w:pos="5244"/>
        </w:tabs>
        <w:spacing w:line="360" w:lineRule="auto"/>
        <w:jc w:val="both"/>
        <w:rPr>
          <w:rFonts w:ascii="Arial" w:hAnsi="Arial" w:cs="Arial"/>
          <w:lang w:eastAsia="es-ES"/>
        </w:rPr>
      </w:pPr>
      <w:r w:rsidRPr="005B48FE">
        <w:rPr>
          <w:rFonts w:ascii="Arial" w:hAnsi="Arial" w:cs="Arial"/>
          <w:lang w:eastAsia="es-ES"/>
        </w:rPr>
        <w:t xml:space="preserve">Ahora bien, los aquí demandantes señalan respecto a la contabilización de los términos para la caducidad de la acción, que en el presente caso opera desde el </w:t>
      </w:r>
      <w:r w:rsidRPr="00E27BB0">
        <w:rPr>
          <w:rFonts w:ascii="Arial" w:hAnsi="Arial" w:cs="Arial"/>
          <w:b/>
          <w:bCs/>
          <w:lang w:eastAsia="es-ES"/>
        </w:rPr>
        <w:t>11 de agosto de 2020,</w:t>
      </w:r>
      <w:r w:rsidRPr="005B48FE">
        <w:rPr>
          <w:rFonts w:ascii="Arial" w:hAnsi="Arial" w:cs="Arial"/>
          <w:lang w:eastAsia="es-ES"/>
        </w:rPr>
        <w:t xml:space="preserve"> fecha en que se notificó el Acta de la Junta Medico Laboral de Policía. Sobre el particular resulta pertinente aclarar que la notificación del dictamen proferido por una Junta de Calificación de Invalidez no puede constituirse, en ningún caso, como parámetro para contabilizar el termino de caducidad, esto por cuanto su función es la de calificar la </w:t>
      </w:r>
      <w:r w:rsidR="00C83CA4" w:rsidRPr="005B48FE">
        <w:rPr>
          <w:rFonts w:ascii="Arial" w:hAnsi="Arial" w:cs="Arial"/>
          <w:lang w:eastAsia="es-ES"/>
        </w:rPr>
        <w:t>pérdida</w:t>
      </w:r>
      <w:r w:rsidRPr="005B48FE">
        <w:rPr>
          <w:rFonts w:ascii="Arial" w:hAnsi="Arial" w:cs="Arial"/>
          <w:lang w:eastAsia="es-ES"/>
        </w:rPr>
        <w:t xml:space="preserve"> de capacidad laboral, el estado de invalidez y determinar su origen, es decir, establecer la magnitud de una lesión respecto de la cual el afectado directo tiene conocimiento previo; por lo tanto no constituye </w:t>
      </w:r>
      <w:r w:rsidRPr="005B48FE">
        <w:rPr>
          <w:rFonts w:ascii="Arial" w:hAnsi="Arial" w:cs="Arial"/>
          <w:lang w:eastAsia="es-ES"/>
        </w:rPr>
        <w:lastRenderedPageBreak/>
        <w:t>criterio que determine el conocimiento del daño</w:t>
      </w:r>
      <w:r>
        <w:rPr>
          <w:rFonts w:ascii="Arial" w:hAnsi="Arial" w:cs="Arial"/>
          <w:lang w:eastAsia="es-ES"/>
        </w:rPr>
        <w:t>, como lo expuso el Consejo de Estado en la Sentencia del 27 de agosto de 2020 previamente citada.</w:t>
      </w:r>
      <w:r w:rsidR="000B187B">
        <w:rPr>
          <w:rFonts w:ascii="Arial" w:hAnsi="Arial" w:cs="Arial"/>
          <w:lang w:eastAsia="es-ES"/>
        </w:rPr>
        <w:t xml:space="preserve"> E</w:t>
      </w:r>
      <w:r w:rsidR="000B187B" w:rsidRPr="000B187B">
        <w:rPr>
          <w:rFonts w:ascii="Arial" w:hAnsi="Arial" w:cs="Arial"/>
          <w:lang w:eastAsia="es-ES"/>
        </w:rPr>
        <w:t>n todo caso</w:t>
      </w:r>
      <w:r w:rsidR="00DA1065">
        <w:rPr>
          <w:rFonts w:ascii="Arial" w:hAnsi="Arial" w:cs="Arial"/>
          <w:lang w:eastAsia="es-ES"/>
        </w:rPr>
        <w:t>,</w:t>
      </w:r>
      <w:r w:rsidR="000B187B" w:rsidRPr="000B187B">
        <w:rPr>
          <w:rFonts w:ascii="Arial" w:hAnsi="Arial" w:cs="Arial"/>
          <w:lang w:eastAsia="es-ES"/>
        </w:rPr>
        <w:t xml:space="preserve"> el daño que aquí se alega no se deriva del dictamen de </w:t>
      </w:r>
      <w:r w:rsidR="00DA1065">
        <w:rPr>
          <w:rFonts w:ascii="Arial" w:hAnsi="Arial" w:cs="Arial"/>
          <w:lang w:eastAsia="es-ES"/>
        </w:rPr>
        <w:t>Pérdida de Capacidad Laboral</w:t>
      </w:r>
      <w:r w:rsidR="000B187B" w:rsidRPr="000B187B">
        <w:rPr>
          <w:rFonts w:ascii="Arial" w:hAnsi="Arial" w:cs="Arial"/>
          <w:lang w:eastAsia="es-ES"/>
        </w:rPr>
        <w:t>, sino que este es únicamente un documento con el que la parte actora pretendía probar</w:t>
      </w:r>
      <w:r w:rsidR="00DA1065">
        <w:rPr>
          <w:rFonts w:ascii="Arial" w:hAnsi="Arial" w:cs="Arial"/>
          <w:lang w:eastAsia="es-ES"/>
        </w:rPr>
        <w:t xml:space="preserve"> la magnitud de</w:t>
      </w:r>
      <w:r w:rsidR="000B187B" w:rsidRPr="000B187B">
        <w:rPr>
          <w:rFonts w:ascii="Arial" w:hAnsi="Arial" w:cs="Arial"/>
          <w:lang w:eastAsia="es-ES"/>
        </w:rPr>
        <w:t xml:space="preserve"> las lesiones del demandante. </w:t>
      </w:r>
      <w:r w:rsidR="00DA1065" w:rsidRPr="00DA1065">
        <w:rPr>
          <w:rFonts w:ascii="Arial" w:hAnsi="Arial" w:cs="Arial"/>
          <w:lang w:eastAsia="es-ES"/>
        </w:rPr>
        <w:t>Por lo tanto, no puede erigirse en un hito para efectos de la contabilización del término de caducidad</w:t>
      </w:r>
      <w:r w:rsidR="00DA1065">
        <w:rPr>
          <w:rFonts w:ascii="Arial" w:hAnsi="Arial" w:cs="Arial"/>
          <w:lang w:eastAsia="es-ES"/>
        </w:rPr>
        <w:t>.</w:t>
      </w:r>
    </w:p>
    <w:p w14:paraId="7CF39822" w14:textId="77777777" w:rsidR="002A4AF5" w:rsidRDefault="002A4AF5" w:rsidP="00E27BB0">
      <w:pPr>
        <w:tabs>
          <w:tab w:val="left" w:pos="708"/>
          <w:tab w:val="left" w:pos="1416"/>
          <w:tab w:val="left" w:pos="2124"/>
          <w:tab w:val="left" w:pos="2832"/>
          <w:tab w:val="left" w:pos="5244"/>
        </w:tabs>
        <w:spacing w:line="360" w:lineRule="auto"/>
        <w:jc w:val="both"/>
        <w:rPr>
          <w:rFonts w:ascii="Arial" w:hAnsi="Arial" w:cs="Arial"/>
          <w:lang w:eastAsia="es-ES"/>
        </w:rPr>
      </w:pPr>
    </w:p>
    <w:p w14:paraId="75E440A6" w14:textId="3611622A" w:rsidR="00A97384" w:rsidRDefault="002A4AF5" w:rsidP="00E27BB0">
      <w:pPr>
        <w:tabs>
          <w:tab w:val="left" w:pos="708"/>
          <w:tab w:val="left" w:pos="1416"/>
          <w:tab w:val="left" w:pos="2124"/>
          <w:tab w:val="left" w:pos="2832"/>
          <w:tab w:val="left" w:pos="5244"/>
        </w:tabs>
        <w:spacing w:line="360" w:lineRule="auto"/>
        <w:jc w:val="both"/>
        <w:rPr>
          <w:rFonts w:ascii="Arial" w:hAnsi="Arial" w:cs="Arial"/>
          <w:lang w:eastAsia="es-ES"/>
        </w:rPr>
      </w:pPr>
      <w:r>
        <w:rPr>
          <w:rFonts w:ascii="Arial" w:hAnsi="Arial" w:cs="Arial"/>
          <w:lang w:eastAsia="es-ES"/>
        </w:rPr>
        <w:t xml:space="preserve">En ese sentido, los </w:t>
      </w:r>
      <w:r w:rsidR="00FE5E1F" w:rsidRPr="00FE5E1F">
        <w:rPr>
          <w:rFonts w:ascii="Arial" w:hAnsi="Arial" w:cs="Arial"/>
          <w:lang w:eastAsia="es-ES"/>
        </w:rPr>
        <w:t xml:space="preserve">demandantes no contaban con ninguna imposibilidad de ejercer el medio de control incluso antes de contar con el dictamen en comento, </w:t>
      </w:r>
      <w:r w:rsidR="00AF267F" w:rsidRPr="00FE5E1F">
        <w:rPr>
          <w:rFonts w:ascii="Arial" w:hAnsi="Arial" w:cs="Arial"/>
          <w:lang w:eastAsia="es-ES"/>
        </w:rPr>
        <w:t>pues,</w:t>
      </w:r>
      <w:r>
        <w:rPr>
          <w:rFonts w:ascii="Arial" w:hAnsi="Arial" w:cs="Arial"/>
          <w:lang w:eastAsia="es-ES"/>
        </w:rPr>
        <w:t xml:space="preserve"> </w:t>
      </w:r>
      <w:r w:rsidR="00AF267F">
        <w:rPr>
          <w:rFonts w:ascii="Arial" w:hAnsi="Arial" w:cs="Arial"/>
          <w:lang w:eastAsia="es-ES"/>
        </w:rPr>
        <w:t>además, el mismo no</w:t>
      </w:r>
      <w:r w:rsidR="00FE5E1F" w:rsidRPr="00FE5E1F">
        <w:rPr>
          <w:rFonts w:ascii="Arial" w:hAnsi="Arial" w:cs="Arial"/>
          <w:lang w:eastAsia="es-ES"/>
        </w:rPr>
        <w:t xml:space="preserve"> constituye un requisito de procedibilidad. </w:t>
      </w:r>
      <w:r>
        <w:rPr>
          <w:rFonts w:ascii="Arial" w:hAnsi="Arial" w:cs="Arial"/>
          <w:lang w:eastAsia="es-ES"/>
        </w:rPr>
        <w:t>N</w:t>
      </w:r>
      <w:r w:rsidR="00FE5E1F" w:rsidRPr="00FE5E1F">
        <w:rPr>
          <w:rFonts w:ascii="Arial" w:hAnsi="Arial" w:cs="Arial"/>
          <w:lang w:eastAsia="es-ES"/>
        </w:rPr>
        <w:t>ada les impedía</w:t>
      </w:r>
      <w:r>
        <w:rPr>
          <w:rFonts w:ascii="Arial" w:hAnsi="Arial" w:cs="Arial"/>
          <w:lang w:eastAsia="es-ES"/>
        </w:rPr>
        <w:t>, entonces,</w:t>
      </w:r>
      <w:r w:rsidR="00FE5E1F" w:rsidRPr="00FE5E1F">
        <w:rPr>
          <w:rFonts w:ascii="Arial" w:hAnsi="Arial" w:cs="Arial"/>
          <w:lang w:eastAsia="es-ES"/>
        </w:rPr>
        <w:t xml:space="preserve"> acudir oportunamente a la jurisdicción y solicitar, si lo consideraban necesario, una condena en abstracto</w:t>
      </w:r>
      <w:r w:rsidR="00AF267F">
        <w:rPr>
          <w:rFonts w:ascii="Arial" w:hAnsi="Arial" w:cs="Arial"/>
          <w:lang w:eastAsia="es-ES"/>
        </w:rPr>
        <w:t>.</w:t>
      </w:r>
    </w:p>
    <w:p w14:paraId="3CFD7631" w14:textId="77777777" w:rsidR="002A4AF5" w:rsidRDefault="002A4AF5" w:rsidP="00E27BB0">
      <w:pPr>
        <w:tabs>
          <w:tab w:val="left" w:pos="708"/>
          <w:tab w:val="left" w:pos="1416"/>
          <w:tab w:val="left" w:pos="2124"/>
          <w:tab w:val="left" w:pos="2832"/>
          <w:tab w:val="left" w:pos="5244"/>
        </w:tabs>
        <w:spacing w:line="360" w:lineRule="auto"/>
        <w:jc w:val="both"/>
        <w:rPr>
          <w:rFonts w:ascii="Arial" w:hAnsi="Arial" w:cs="Arial"/>
          <w:lang w:eastAsia="es-ES"/>
        </w:rPr>
      </w:pPr>
    </w:p>
    <w:p w14:paraId="0F0A198B" w14:textId="02622AFC" w:rsidR="00AF267F" w:rsidRPr="00FE5E1F" w:rsidRDefault="00FE5E1F" w:rsidP="00AF267F">
      <w:pPr>
        <w:tabs>
          <w:tab w:val="left" w:pos="708"/>
          <w:tab w:val="left" w:pos="1416"/>
          <w:tab w:val="left" w:pos="2124"/>
          <w:tab w:val="left" w:pos="2832"/>
          <w:tab w:val="left" w:pos="5244"/>
        </w:tabs>
        <w:spacing w:line="360" w:lineRule="auto"/>
        <w:jc w:val="both"/>
        <w:rPr>
          <w:rFonts w:ascii="Arial" w:hAnsi="Arial" w:cs="Arial"/>
          <w:lang w:eastAsia="es-ES"/>
        </w:rPr>
      </w:pPr>
      <w:r>
        <w:rPr>
          <w:rFonts w:ascii="Arial" w:hAnsi="Arial" w:cs="Arial"/>
          <w:lang w:eastAsia="es-ES"/>
        </w:rPr>
        <w:t>Es más,</w:t>
      </w:r>
      <w:r w:rsidRPr="00FE5E1F">
        <w:rPr>
          <w:rFonts w:ascii="Arial" w:hAnsi="Arial" w:cs="Arial"/>
          <w:lang w:eastAsia="es-ES"/>
        </w:rPr>
        <w:t xml:space="preserve"> aun en gracia de discusión, aunque se admitiera que el término podía empezar a contarse desde </w:t>
      </w:r>
      <w:r w:rsidR="00AF267F">
        <w:rPr>
          <w:rFonts w:ascii="Arial" w:hAnsi="Arial" w:cs="Arial"/>
          <w:lang w:eastAsia="es-ES"/>
        </w:rPr>
        <w:t>el</w:t>
      </w:r>
      <w:r w:rsidRPr="00FE5E1F">
        <w:rPr>
          <w:rFonts w:ascii="Arial" w:hAnsi="Arial" w:cs="Arial"/>
          <w:lang w:eastAsia="es-ES"/>
        </w:rPr>
        <w:t xml:space="preserve"> egreso hospitalario </w:t>
      </w:r>
      <w:r w:rsidR="00AF267F">
        <w:rPr>
          <w:rFonts w:ascii="Arial" w:hAnsi="Arial" w:cs="Arial"/>
          <w:lang w:eastAsia="es-ES"/>
        </w:rPr>
        <w:t xml:space="preserve">del señor </w:t>
      </w:r>
      <w:proofErr w:type="spellStart"/>
      <w:r w:rsidR="00AF267F">
        <w:rPr>
          <w:rFonts w:ascii="Arial" w:hAnsi="Arial" w:cs="Arial"/>
          <w:lang w:eastAsia="es-ES"/>
        </w:rPr>
        <w:t>Jose</w:t>
      </w:r>
      <w:proofErr w:type="spellEnd"/>
      <w:r w:rsidR="00AF267F">
        <w:rPr>
          <w:rFonts w:ascii="Arial" w:hAnsi="Arial" w:cs="Arial"/>
          <w:lang w:eastAsia="es-ES"/>
        </w:rPr>
        <w:t xml:space="preserve"> </w:t>
      </w:r>
      <w:proofErr w:type="spellStart"/>
      <w:r w:rsidR="00AF267F">
        <w:rPr>
          <w:rFonts w:ascii="Arial" w:hAnsi="Arial" w:cs="Arial"/>
          <w:lang w:eastAsia="es-ES"/>
        </w:rPr>
        <w:t>Liomar</w:t>
      </w:r>
      <w:proofErr w:type="spellEnd"/>
      <w:r w:rsidR="00AF267F">
        <w:rPr>
          <w:rFonts w:ascii="Arial" w:hAnsi="Arial" w:cs="Arial"/>
          <w:lang w:eastAsia="es-ES"/>
        </w:rPr>
        <w:t xml:space="preserve"> el </w:t>
      </w:r>
      <w:r w:rsidRPr="00FE5E1F">
        <w:rPr>
          <w:rFonts w:ascii="Arial" w:hAnsi="Arial" w:cs="Arial"/>
          <w:lang w:eastAsia="es-ES"/>
        </w:rPr>
        <w:t>09 de agosto de 2018</w:t>
      </w:r>
      <w:r w:rsidR="00AF267F">
        <w:rPr>
          <w:rFonts w:ascii="Arial" w:hAnsi="Arial" w:cs="Arial"/>
          <w:lang w:eastAsia="es-ES"/>
        </w:rPr>
        <w:t xml:space="preserve">, </w:t>
      </w:r>
      <w:r w:rsidRPr="00FE5E1F">
        <w:rPr>
          <w:rFonts w:ascii="Arial" w:hAnsi="Arial" w:cs="Arial"/>
          <w:lang w:eastAsia="es-ES"/>
        </w:rPr>
        <w:t>en todo caso el término de caducidad igualmente se encontraba vencido para la fecha en que se presentó la demanda.</w:t>
      </w:r>
      <w:r w:rsidR="00AF267F">
        <w:rPr>
          <w:rFonts w:ascii="Arial" w:hAnsi="Arial" w:cs="Arial"/>
          <w:lang w:eastAsia="es-ES"/>
        </w:rPr>
        <w:t xml:space="preserve"> Cabe señalar que esta fecha es la misma en la cual fue impresa la historia clínica contentiva de la totalidad de diagnósticos y procedimientos realizados al accidentado en la Clínica Colombia durante el periodo de hospitalización desde el día del accidente hasta el día </w:t>
      </w:r>
      <w:r w:rsidR="00AF267F" w:rsidRPr="00873160">
        <w:rPr>
          <w:rFonts w:ascii="Arial" w:hAnsi="Arial" w:cs="Arial"/>
          <w:b/>
          <w:bCs/>
          <w:u w:val="single"/>
          <w:lang w:eastAsia="es-ES"/>
        </w:rPr>
        <w:t>09 de agosto de 2018</w:t>
      </w:r>
      <w:r w:rsidR="006D7D63">
        <w:rPr>
          <w:rFonts w:ascii="Arial" w:hAnsi="Arial" w:cs="Arial"/>
          <w:lang w:eastAsia="es-ES"/>
        </w:rPr>
        <w:t>:</w:t>
      </w:r>
    </w:p>
    <w:p w14:paraId="4749C298" w14:textId="77777777" w:rsidR="00A97384" w:rsidRDefault="00A97384" w:rsidP="00A97384">
      <w:pPr>
        <w:tabs>
          <w:tab w:val="left" w:pos="708"/>
          <w:tab w:val="left" w:pos="1416"/>
          <w:tab w:val="left" w:pos="2124"/>
          <w:tab w:val="left" w:pos="2832"/>
          <w:tab w:val="left" w:pos="5244"/>
        </w:tabs>
        <w:spacing w:line="360" w:lineRule="auto"/>
        <w:jc w:val="both"/>
        <w:rPr>
          <w:rFonts w:ascii="Arial" w:hAnsi="Arial" w:cs="Arial"/>
          <w:lang w:eastAsia="es-ES"/>
        </w:rPr>
      </w:pPr>
    </w:p>
    <w:p w14:paraId="76DD5F6A" w14:textId="77777777" w:rsidR="00A97384" w:rsidRDefault="00A97384" w:rsidP="00A97384">
      <w:pPr>
        <w:tabs>
          <w:tab w:val="left" w:pos="708"/>
          <w:tab w:val="left" w:pos="1416"/>
          <w:tab w:val="left" w:pos="2124"/>
          <w:tab w:val="left" w:pos="2832"/>
          <w:tab w:val="left" w:pos="5244"/>
        </w:tabs>
        <w:spacing w:line="360" w:lineRule="auto"/>
        <w:jc w:val="center"/>
        <w:rPr>
          <w:rFonts w:ascii="Arial" w:hAnsi="Arial" w:cs="Arial"/>
          <w:lang w:eastAsia="es-ES"/>
        </w:rPr>
      </w:pPr>
      <w:r w:rsidRPr="00A97384">
        <w:rPr>
          <w:rFonts w:ascii="Arial" w:hAnsi="Arial" w:cs="Arial"/>
          <w:noProof/>
          <w:lang w:eastAsia="es-ES"/>
        </w:rPr>
        <w:drawing>
          <wp:inline distT="0" distB="0" distL="0" distR="0" wp14:anchorId="138362CF" wp14:editId="065FF554">
            <wp:extent cx="5774907" cy="762000"/>
            <wp:effectExtent l="0" t="0" r="0" b="0"/>
            <wp:docPr id="1991619292"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19292" name="Imagen 1" descr="Texto, Carta&#10;&#10;El contenido generado por IA puede ser incorrecto."/>
                    <pic:cNvPicPr/>
                  </pic:nvPicPr>
                  <pic:blipFill rotWithShape="1">
                    <a:blip r:embed="rId14"/>
                    <a:srcRect b="74210"/>
                    <a:stretch>
                      <a:fillRect/>
                    </a:stretch>
                  </pic:blipFill>
                  <pic:spPr bwMode="auto">
                    <a:xfrm>
                      <a:off x="0" y="0"/>
                      <a:ext cx="5775960" cy="762139"/>
                    </a:xfrm>
                    <a:prstGeom prst="rect">
                      <a:avLst/>
                    </a:prstGeom>
                    <a:ln>
                      <a:noFill/>
                    </a:ln>
                    <a:extLst>
                      <a:ext uri="{53640926-AAD7-44D8-BBD7-CCE9431645EC}">
                        <a14:shadowObscured xmlns:a14="http://schemas.microsoft.com/office/drawing/2010/main"/>
                      </a:ext>
                    </a:extLst>
                  </pic:spPr>
                </pic:pic>
              </a:graphicData>
            </a:graphic>
          </wp:inline>
        </w:drawing>
      </w:r>
    </w:p>
    <w:p w14:paraId="448DFEF4" w14:textId="167AC2D7" w:rsidR="00AF267F" w:rsidRDefault="00AF267F" w:rsidP="00A97384">
      <w:pPr>
        <w:tabs>
          <w:tab w:val="left" w:pos="708"/>
          <w:tab w:val="left" w:pos="1416"/>
          <w:tab w:val="left" w:pos="2124"/>
          <w:tab w:val="left" w:pos="2832"/>
          <w:tab w:val="left" w:pos="5244"/>
        </w:tabs>
        <w:spacing w:line="360" w:lineRule="auto"/>
        <w:jc w:val="center"/>
        <w:rPr>
          <w:rFonts w:ascii="Arial" w:hAnsi="Arial" w:cs="Arial"/>
          <w:lang w:eastAsia="es-ES"/>
        </w:rPr>
      </w:pPr>
      <w:r w:rsidRPr="00A97384">
        <w:rPr>
          <w:rFonts w:ascii="Arial" w:hAnsi="Arial" w:cs="Arial"/>
          <w:noProof/>
          <w:lang w:eastAsia="es-ES"/>
        </w:rPr>
        <w:drawing>
          <wp:inline distT="0" distB="0" distL="0" distR="0" wp14:anchorId="7E9170AB" wp14:editId="12EB8F19">
            <wp:extent cx="5774907" cy="531495"/>
            <wp:effectExtent l="0" t="0" r="0" b="1905"/>
            <wp:docPr id="354526736"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19292" name="Imagen 1" descr="Texto, Carta&#10;&#10;El contenido generado por IA puede ser incorrecto."/>
                    <pic:cNvPicPr/>
                  </pic:nvPicPr>
                  <pic:blipFill rotWithShape="1">
                    <a:blip r:embed="rId14"/>
                    <a:srcRect t="82012"/>
                    <a:stretch>
                      <a:fillRect/>
                    </a:stretch>
                  </pic:blipFill>
                  <pic:spPr bwMode="auto">
                    <a:xfrm>
                      <a:off x="0" y="0"/>
                      <a:ext cx="5775960" cy="531592"/>
                    </a:xfrm>
                    <a:prstGeom prst="rect">
                      <a:avLst/>
                    </a:prstGeom>
                    <a:ln>
                      <a:noFill/>
                    </a:ln>
                    <a:extLst>
                      <a:ext uri="{53640926-AAD7-44D8-BBD7-CCE9431645EC}">
                        <a14:shadowObscured xmlns:a14="http://schemas.microsoft.com/office/drawing/2010/main"/>
                      </a:ext>
                    </a:extLst>
                  </pic:spPr>
                </pic:pic>
              </a:graphicData>
            </a:graphic>
          </wp:inline>
        </w:drawing>
      </w:r>
    </w:p>
    <w:p w14:paraId="25A25959" w14:textId="77777777" w:rsidR="00A97384" w:rsidRDefault="00A97384" w:rsidP="00A97384">
      <w:pPr>
        <w:tabs>
          <w:tab w:val="left" w:pos="708"/>
          <w:tab w:val="left" w:pos="1416"/>
          <w:tab w:val="left" w:pos="2124"/>
          <w:tab w:val="left" w:pos="2832"/>
          <w:tab w:val="left" w:pos="5244"/>
        </w:tabs>
        <w:spacing w:line="360" w:lineRule="auto"/>
        <w:jc w:val="both"/>
        <w:rPr>
          <w:rFonts w:ascii="Arial" w:hAnsi="Arial" w:cs="Arial"/>
          <w:lang w:eastAsia="es-ES"/>
        </w:rPr>
      </w:pPr>
    </w:p>
    <w:p w14:paraId="4CE0EBB5" w14:textId="2E80C225" w:rsidR="00FE5E1F" w:rsidRPr="00FE5E1F" w:rsidRDefault="00FE5E1F" w:rsidP="00FE5E1F">
      <w:pPr>
        <w:tabs>
          <w:tab w:val="left" w:pos="708"/>
          <w:tab w:val="left" w:pos="1416"/>
          <w:tab w:val="left" w:pos="2124"/>
          <w:tab w:val="left" w:pos="2832"/>
          <w:tab w:val="left" w:pos="5244"/>
        </w:tabs>
        <w:spacing w:line="360" w:lineRule="auto"/>
        <w:jc w:val="both"/>
        <w:rPr>
          <w:rFonts w:ascii="Arial" w:hAnsi="Arial" w:cs="Arial"/>
          <w:lang w:eastAsia="es-ES"/>
        </w:rPr>
      </w:pPr>
      <w:r w:rsidRPr="00FE5E1F">
        <w:rPr>
          <w:rFonts w:ascii="Arial" w:hAnsi="Arial" w:cs="Arial"/>
          <w:lang w:eastAsia="es-ES"/>
        </w:rPr>
        <w:t xml:space="preserve">De igual forma, incluso si se tomara como referencia la finalización de la incapacidad médica </w:t>
      </w:r>
      <w:r w:rsidR="00AF267F">
        <w:rPr>
          <w:rFonts w:ascii="Arial" w:hAnsi="Arial" w:cs="Arial"/>
          <w:lang w:eastAsia="es-ES"/>
        </w:rPr>
        <w:t>el día</w:t>
      </w:r>
      <w:r w:rsidR="00AF267F" w:rsidRPr="00AF267F">
        <w:rPr>
          <w:rFonts w:ascii="Arial" w:hAnsi="Arial" w:cs="Arial"/>
          <w:b/>
          <w:bCs/>
          <w:lang w:eastAsia="es-ES"/>
        </w:rPr>
        <w:t xml:space="preserve"> </w:t>
      </w:r>
      <w:r w:rsidRPr="00FE5E1F">
        <w:rPr>
          <w:rFonts w:ascii="Arial" w:hAnsi="Arial" w:cs="Arial"/>
          <w:b/>
          <w:bCs/>
          <w:lang w:eastAsia="es-ES"/>
        </w:rPr>
        <w:t>01 de septiembre de 2018</w:t>
      </w:r>
      <w:r w:rsidRPr="00FE5E1F">
        <w:rPr>
          <w:rFonts w:ascii="Arial" w:hAnsi="Arial" w:cs="Arial"/>
          <w:lang w:eastAsia="es-ES"/>
        </w:rPr>
        <w:t>, la consecuencia sería la misma</w:t>
      </w:r>
      <w:r w:rsidR="00AF267F">
        <w:rPr>
          <w:rFonts w:ascii="Arial" w:hAnsi="Arial" w:cs="Arial"/>
          <w:lang w:eastAsia="es-ES"/>
        </w:rPr>
        <w:t>, pues</w:t>
      </w:r>
      <w:r w:rsidRPr="00FE5E1F">
        <w:rPr>
          <w:rFonts w:ascii="Arial" w:hAnsi="Arial" w:cs="Arial"/>
          <w:lang w:eastAsia="es-ES"/>
        </w:rPr>
        <w:t xml:space="preserve"> el término de caducidad ya había operado para cuando fue instaurada la presente acción.</w:t>
      </w:r>
    </w:p>
    <w:p w14:paraId="24DB468E" w14:textId="77777777" w:rsidR="00A97384" w:rsidRDefault="00A97384" w:rsidP="00A97384">
      <w:pPr>
        <w:tabs>
          <w:tab w:val="left" w:pos="708"/>
          <w:tab w:val="left" w:pos="1416"/>
          <w:tab w:val="left" w:pos="2124"/>
          <w:tab w:val="left" w:pos="2832"/>
          <w:tab w:val="left" w:pos="5244"/>
        </w:tabs>
        <w:spacing w:line="360" w:lineRule="auto"/>
        <w:jc w:val="center"/>
        <w:rPr>
          <w:rFonts w:ascii="Arial" w:hAnsi="Arial" w:cs="Arial"/>
          <w:lang w:eastAsia="es-ES"/>
        </w:rPr>
      </w:pPr>
      <w:r w:rsidRPr="001F4528">
        <w:rPr>
          <w:rFonts w:ascii="Arial" w:hAnsi="Arial" w:cs="Arial"/>
          <w:noProof/>
          <w:lang w:eastAsia="es-ES"/>
        </w:rPr>
        <w:drawing>
          <wp:inline distT="0" distB="0" distL="0" distR="0" wp14:anchorId="674D8358" wp14:editId="23B4BB56">
            <wp:extent cx="4815840" cy="3253213"/>
            <wp:effectExtent l="0" t="0" r="3810" b="4445"/>
            <wp:docPr id="10370321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32123" name=""/>
                    <pic:cNvPicPr/>
                  </pic:nvPicPr>
                  <pic:blipFill>
                    <a:blip r:embed="rId15"/>
                    <a:stretch>
                      <a:fillRect/>
                    </a:stretch>
                  </pic:blipFill>
                  <pic:spPr>
                    <a:xfrm>
                      <a:off x="0" y="0"/>
                      <a:ext cx="4825813" cy="3259950"/>
                    </a:xfrm>
                    <a:prstGeom prst="rect">
                      <a:avLst/>
                    </a:prstGeom>
                  </pic:spPr>
                </pic:pic>
              </a:graphicData>
            </a:graphic>
          </wp:inline>
        </w:drawing>
      </w:r>
    </w:p>
    <w:p w14:paraId="0B2E8A7C" w14:textId="77777777" w:rsidR="00A97384" w:rsidRDefault="00A97384" w:rsidP="00A97384">
      <w:pPr>
        <w:tabs>
          <w:tab w:val="left" w:pos="708"/>
          <w:tab w:val="left" w:pos="1416"/>
          <w:tab w:val="left" w:pos="2124"/>
          <w:tab w:val="left" w:pos="2832"/>
          <w:tab w:val="left" w:pos="5244"/>
        </w:tabs>
        <w:spacing w:line="360" w:lineRule="auto"/>
        <w:jc w:val="both"/>
        <w:rPr>
          <w:rFonts w:ascii="Arial" w:hAnsi="Arial" w:cs="Arial"/>
          <w:b/>
          <w:bCs/>
          <w:u w:val="single"/>
          <w:lang w:eastAsia="es-ES"/>
        </w:rPr>
      </w:pPr>
    </w:p>
    <w:p w14:paraId="1BA1A60F" w14:textId="06E1F411" w:rsidR="005B48FE" w:rsidRDefault="00E27BB0" w:rsidP="00096BBC">
      <w:pPr>
        <w:tabs>
          <w:tab w:val="left" w:pos="708"/>
          <w:tab w:val="left" w:pos="1416"/>
          <w:tab w:val="left" w:pos="2124"/>
          <w:tab w:val="left" w:pos="2832"/>
          <w:tab w:val="left" w:pos="5244"/>
        </w:tabs>
        <w:spacing w:line="360" w:lineRule="auto"/>
        <w:jc w:val="both"/>
        <w:rPr>
          <w:rFonts w:ascii="Arial" w:hAnsi="Arial" w:cs="Arial"/>
          <w:lang w:eastAsia="es-ES"/>
        </w:rPr>
      </w:pPr>
      <w:r w:rsidRPr="005B48FE">
        <w:rPr>
          <w:rFonts w:ascii="Arial" w:hAnsi="Arial" w:cs="Arial"/>
          <w:lang w:eastAsia="es-ES"/>
        </w:rPr>
        <w:t>Es por ello que, en el presente asunto, no se puede acoger</w:t>
      </w:r>
      <w:r w:rsidR="009C6F9F">
        <w:rPr>
          <w:rFonts w:ascii="Arial" w:hAnsi="Arial" w:cs="Arial"/>
          <w:lang w:eastAsia="es-ES"/>
        </w:rPr>
        <w:t xml:space="preserve"> de manera alguna</w:t>
      </w:r>
      <w:r w:rsidRPr="005B48FE">
        <w:rPr>
          <w:rFonts w:ascii="Arial" w:hAnsi="Arial" w:cs="Arial"/>
          <w:lang w:eastAsia="es-ES"/>
        </w:rPr>
        <w:t xml:space="preserve"> la hipótesis sostenida por el </w:t>
      </w:r>
      <w:r w:rsidRPr="005B48FE">
        <w:rPr>
          <w:rFonts w:ascii="Arial" w:hAnsi="Arial" w:cs="Arial"/>
          <w:lang w:eastAsia="es-ES"/>
        </w:rPr>
        <w:lastRenderedPageBreak/>
        <w:t>extremo activo, pues</w:t>
      </w:r>
      <w:r w:rsidR="009C6F9F">
        <w:rPr>
          <w:rFonts w:ascii="Arial" w:hAnsi="Arial" w:cs="Arial"/>
          <w:lang w:eastAsia="es-ES"/>
        </w:rPr>
        <w:t xml:space="preserve"> es claro que</w:t>
      </w:r>
      <w:r w:rsidRPr="005B48FE">
        <w:rPr>
          <w:rFonts w:ascii="Arial" w:hAnsi="Arial" w:cs="Arial"/>
          <w:lang w:eastAsia="es-ES"/>
        </w:rPr>
        <w:t xml:space="preserve"> la parte demandante tuvo pleno conocimiento del daño en el instante en que sufrió el accidente, es decir, el 03 de agosto de 2018</w:t>
      </w:r>
      <w:r w:rsidR="009C6F9F">
        <w:rPr>
          <w:rFonts w:ascii="Arial" w:hAnsi="Arial" w:cs="Arial"/>
          <w:lang w:eastAsia="es-ES"/>
        </w:rPr>
        <w:t xml:space="preserve"> y en los días próximos conoció la totalidad de procedimientos y diagnósticos relacionados con</w:t>
      </w:r>
      <w:r w:rsidR="006D7D63">
        <w:rPr>
          <w:rFonts w:ascii="Arial" w:hAnsi="Arial" w:cs="Arial"/>
          <w:lang w:eastAsia="es-ES"/>
        </w:rPr>
        <w:t xml:space="preserve"> las lesiones padecidas,</w:t>
      </w:r>
      <w:r w:rsidR="009C6F9F">
        <w:rPr>
          <w:rFonts w:ascii="Arial" w:hAnsi="Arial" w:cs="Arial"/>
          <w:lang w:eastAsia="es-ES"/>
        </w:rPr>
        <w:t xml:space="preserve"> </w:t>
      </w:r>
      <w:r w:rsidRPr="005B48FE">
        <w:rPr>
          <w:rFonts w:ascii="Arial" w:hAnsi="Arial" w:cs="Arial"/>
          <w:lang w:eastAsia="es-ES"/>
        </w:rPr>
        <w:t xml:space="preserve"> por lo tanto, la expedición del acta de la Junta Médica no altera en modo alguno el cómputo de caducidad, por cuanto de los supuestos fácticos planteados en la demanda, se tiene certeza que el conocimiento del daño se produjo de manera simultánea con la producción del mismo. </w:t>
      </w:r>
    </w:p>
    <w:p w14:paraId="7599863A" w14:textId="77777777" w:rsidR="006D7D63" w:rsidRDefault="006D7D63" w:rsidP="00096BBC">
      <w:pPr>
        <w:tabs>
          <w:tab w:val="left" w:pos="708"/>
          <w:tab w:val="left" w:pos="1416"/>
          <w:tab w:val="left" w:pos="2124"/>
          <w:tab w:val="left" w:pos="2832"/>
          <w:tab w:val="left" w:pos="5244"/>
        </w:tabs>
        <w:spacing w:line="360" w:lineRule="auto"/>
        <w:jc w:val="both"/>
        <w:rPr>
          <w:rFonts w:ascii="Arial" w:hAnsi="Arial" w:cs="Arial"/>
          <w:lang w:eastAsia="es-ES"/>
        </w:rPr>
      </w:pPr>
    </w:p>
    <w:p w14:paraId="07E74C96" w14:textId="3B800B0D" w:rsidR="00C83CA4" w:rsidRDefault="005B48FE" w:rsidP="00C83CA4">
      <w:pPr>
        <w:tabs>
          <w:tab w:val="left" w:pos="708"/>
          <w:tab w:val="left" w:pos="1416"/>
          <w:tab w:val="left" w:pos="2124"/>
          <w:tab w:val="left" w:pos="2832"/>
          <w:tab w:val="left" w:pos="5244"/>
        </w:tabs>
        <w:spacing w:line="360" w:lineRule="auto"/>
        <w:jc w:val="both"/>
        <w:rPr>
          <w:rFonts w:ascii="Arial" w:hAnsi="Arial" w:cs="Arial"/>
          <w:lang w:eastAsia="es-ES"/>
        </w:rPr>
      </w:pPr>
      <w:r w:rsidRPr="005B48FE">
        <w:rPr>
          <w:rFonts w:ascii="Arial" w:hAnsi="Arial" w:cs="Arial"/>
          <w:lang w:eastAsia="es-ES"/>
        </w:rPr>
        <w:t xml:space="preserve">Por lo expuesto, para la fecha de presentación de la demanda - </w:t>
      </w:r>
      <w:r w:rsidRPr="003448C6">
        <w:rPr>
          <w:rFonts w:ascii="Arial" w:hAnsi="Arial" w:cs="Arial"/>
          <w:b/>
          <w:bCs/>
          <w:lang w:eastAsia="es-ES"/>
        </w:rPr>
        <w:t>01 de junio de 2021</w:t>
      </w:r>
      <w:r w:rsidRPr="005B48FE">
        <w:rPr>
          <w:rFonts w:ascii="Arial" w:hAnsi="Arial" w:cs="Arial"/>
          <w:lang w:eastAsia="es-ES"/>
        </w:rPr>
        <w:t xml:space="preserve">- ya había operado </w:t>
      </w:r>
      <w:r w:rsidR="00303EF9">
        <w:rPr>
          <w:rFonts w:ascii="Arial" w:hAnsi="Arial" w:cs="Arial"/>
          <w:lang w:eastAsia="es-ES"/>
        </w:rPr>
        <w:t xml:space="preserve">sustancialmente </w:t>
      </w:r>
      <w:r w:rsidRPr="005B48FE">
        <w:rPr>
          <w:rFonts w:ascii="Arial" w:hAnsi="Arial" w:cs="Arial"/>
          <w:lang w:eastAsia="es-ES"/>
        </w:rPr>
        <w:t xml:space="preserve">el fenómeno de la caducidad del medio de control que nos ocupa, esto por cuanto para evitar que operara el fenómeno de la caducidad, el demandante tenía la obligación de radicar la demanda a más tardar el </w:t>
      </w:r>
      <w:r w:rsidRPr="003448C6">
        <w:rPr>
          <w:rFonts w:ascii="Arial" w:hAnsi="Arial" w:cs="Arial"/>
          <w:b/>
          <w:bCs/>
          <w:lang w:eastAsia="es-ES"/>
        </w:rPr>
        <w:t>19 de noviembre de 2020.</w:t>
      </w:r>
      <w:r w:rsidRPr="005B48FE">
        <w:rPr>
          <w:rFonts w:ascii="Arial" w:hAnsi="Arial" w:cs="Arial"/>
          <w:lang w:eastAsia="es-ES"/>
        </w:rPr>
        <w:t xml:space="preserve"> No obstante, tal y como se encuentra acreditado dentro del expediente, los hoy demandantes radicaron la presente demanda solo hasta el día</w:t>
      </w:r>
      <w:r w:rsidRPr="003448C6">
        <w:rPr>
          <w:rFonts w:ascii="Arial" w:hAnsi="Arial" w:cs="Arial"/>
          <w:b/>
          <w:bCs/>
          <w:lang w:eastAsia="es-ES"/>
        </w:rPr>
        <w:t xml:space="preserve"> 01 de junio de 2021</w:t>
      </w:r>
      <w:r w:rsidRPr="005B48FE">
        <w:rPr>
          <w:rFonts w:ascii="Arial" w:hAnsi="Arial" w:cs="Arial"/>
          <w:lang w:eastAsia="es-ES"/>
        </w:rPr>
        <w:t>, ya habiéndose materializado la caducidad del medio de control.</w:t>
      </w:r>
      <w:r w:rsidR="00C83CA4" w:rsidRPr="00C83CA4">
        <w:rPr>
          <w:rFonts w:ascii="Arial" w:hAnsi="Arial" w:cs="Arial"/>
          <w:lang w:eastAsia="es-ES"/>
        </w:rPr>
        <w:t xml:space="preserve"> </w:t>
      </w:r>
    </w:p>
    <w:p w14:paraId="5B8BFEB2" w14:textId="77777777" w:rsidR="00C83CA4" w:rsidRDefault="00C83CA4" w:rsidP="00C83CA4">
      <w:pPr>
        <w:tabs>
          <w:tab w:val="left" w:pos="708"/>
          <w:tab w:val="left" w:pos="1416"/>
          <w:tab w:val="left" w:pos="2124"/>
          <w:tab w:val="left" w:pos="2832"/>
          <w:tab w:val="left" w:pos="5244"/>
        </w:tabs>
        <w:spacing w:line="360" w:lineRule="auto"/>
        <w:jc w:val="both"/>
        <w:rPr>
          <w:rFonts w:ascii="Arial" w:hAnsi="Arial" w:cs="Arial"/>
          <w:lang w:eastAsia="es-ES"/>
        </w:rPr>
      </w:pPr>
    </w:p>
    <w:p w14:paraId="0ACA185C" w14:textId="75597675" w:rsidR="005B48FE" w:rsidRDefault="00C83CA4" w:rsidP="00096BBC">
      <w:pPr>
        <w:tabs>
          <w:tab w:val="left" w:pos="708"/>
          <w:tab w:val="left" w:pos="1416"/>
          <w:tab w:val="left" w:pos="2124"/>
          <w:tab w:val="left" w:pos="2832"/>
          <w:tab w:val="left" w:pos="5244"/>
        </w:tabs>
        <w:spacing w:line="360" w:lineRule="auto"/>
        <w:jc w:val="both"/>
        <w:rPr>
          <w:rFonts w:ascii="Arial" w:hAnsi="Arial" w:cs="Arial"/>
          <w:lang w:eastAsia="es-ES"/>
        </w:rPr>
      </w:pPr>
      <w:r w:rsidRPr="005B48FE">
        <w:rPr>
          <w:rFonts w:ascii="Arial" w:hAnsi="Arial" w:cs="Arial"/>
          <w:lang w:eastAsia="es-ES"/>
        </w:rPr>
        <w:t xml:space="preserve">Consecuentemente, </w:t>
      </w:r>
      <w:r>
        <w:rPr>
          <w:rFonts w:ascii="Arial" w:hAnsi="Arial" w:cs="Arial"/>
          <w:lang w:eastAsia="es-ES"/>
        </w:rPr>
        <w:t>no queda otra alternativa para el despacho que proferir sentencia anticipada en virtud de la facultar prevista en el artículo 182A de la ley 1437 de 2011 en concordancia con el literal i) del artículo 164 de la misma norma y en consecuencia declarar probada la excepción de caducidad del medio de control de reparación directa propuesta por mi representada al momento de contestar la demanda y llamamiento en garantía.</w:t>
      </w:r>
    </w:p>
    <w:p w14:paraId="1FC8DDD5" w14:textId="77777777" w:rsidR="00096BBC" w:rsidRPr="00AD4C47" w:rsidRDefault="00096BBC" w:rsidP="00096BBC">
      <w:pPr>
        <w:numPr>
          <w:ilvl w:val="0"/>
          <w:numId w:val="2"/>
        </w:numPr>
        <w:tabs>
          <w:tab w:val="left" w:pos="708"/>
          <w:tab w:val="left" w:pos="1416"/>
          <w:tab w:val="left" w:pos="2124"/>
          <w:tab w:val="left" w:pos="2832"/>
          <w:tab w:val="left" w:pos="5244"/>
        </w:tabs>
        <w:spacing w:line="360" w:lineRule="auto"/>
        <w:ind w:left="720"/>
        <w:jc w:val="center"/>
        <w:rPr>
          <w:rFonts w:ascii="Arial" w:hAnsi="Arial" w:cs="Arial"/>
          <w:b/>
          <w:bCs/>
          <w:lang w:eastAsia="es-ES"/>
        </w:rPr>
      </w:pPr>
      <w:r w:rsidRPr="00AD4C47">
        <w:rPr>
          <w:rFonts w:ascii="Arial" w:hAnsi="Arial" w:cs="Arial"/>
          <w:b/>
          <w:bCs/>
          <w:lang w:eastAsia="es-ES"/>
        </w:rPr>
        <w:t>SOLICITUD</w:t>
      </w:r>
    </w:p>
    <w:p w14:paraId="77F2EFA5" w14:textId="77777777" w:rsidR="00096BBC" w:rsidRPr="00AD4C47" w:rsidRDefault="00096BBC" w:rsidP="00096BBC">
      <w:pPr>
        <w:tabs>
          <w:tab w:val="left" w:pos="708"/>
          <w:tab w:val="left" w:pos="1416"/>
          <w:tab w:val="left" w:pos="2124"/>
          <w:tab w:val="left" w:pos="2832"/>
          <w:tab w:val="left" w:pos="5244"/>
        </w:tabs>
        <w:spacing w:line="360" w:lineRule="auto"/>
        <w:rPr>
          <w:rFonts w:ascii="Arial" w:hAnsi="Arial" w:cs="Arial"/>
          <w:b/>
          <w:bCs/>
          <w:lang w:eastAsia="es-ES"/>
        </w:rPr>
      </w:pPr>
    </w:p>
    <w:p w14:paraId="4D9337F0" w14:textId="43EE44A3" w:rsidR="00F768AF" w:rsidRPr="00AD4C47" w:rsidRDefault="00096BBC" w:rsidP="00096BBC">
      <w:pPr>
        <w:tabs>
          <w:tab w:val="left" w:pos="708"/>
          <w:tab w:val="left" w:pos="1416"/>
          <w:tab w:val="left" w:pos="2124"/>
          <w:tab w:val="left" w:pos="2832"/>
          <w:tab w:val="left" w:pos="5244"/>
        </w:tabs>
        <w:spacing w:line="360" w:lineRule="auto"/>
        <w:jc w:val="both"/>
        <w:rPr>
          <w:rFonts w:ascii="Arial" w:hAnsi="Arial" w:cs="Arial"/>
          <w:lang w:eastAsia="es-ES"/>
        </w:rPr>
      </w:pPr>
      <w:r w:rsidRPr="00AD4C47">
        <w:rPr>
          <w:rFonts w:ascii="Arial" w:hAnsi="Arial" w:cs="Arial"/>
          <w:lang w:eastAsia="es-ES"/>
        </w:rPr>
        <w:t xml:space="preserve">De conformidad con lo expuesto en precedencia, solicito al </w:t>
      </w:r>
      <w:r w:rsidR="000C0472" w:rsidRPr="00AD4C47">
        <w:rPr>
          <w:rFonts w:ascii="Arial" w:hAnsi="Arial" w:cs="Arial"/>
          <w:lang w:eastAsia="es-ES"/>
        </w:rPr>
        <w:t xml:space="preserve">Juzgado </w:t>
      </w:r>
      <w:r w:rsidR="00190BE1">
        <w:rPr>
          <w:rFonts w:ascii="Arial" w:hAnsi="Arial" w:cs="Arial"/>
          <w:lang w:eastAsia="es-ES"/>
        </w:rPr>
        <w:t>Dieciséis</w:t>
      </w:r>
      <w:r w:rsidR="000C0472" w:rsidRPr="00AD4C47">
        <w:rPr>
          <w:rFonts w:ascii="Arial" w:hAnsi="Arial" w:cs="Arial"/>
          <w:lang w:eastAsia="es-ES"/>
        </w:rPr>
        <w:t xml:space="preserve"> (</w:t>
      </w:r>
      <w:r w:rsidR="00190BE1">
        <w:rPr>
          <w:rFonts w:ascii="Arial" w:hAnsi="Arial" w:cs="Arial"/>
          <w:lang w:eastAsia="es-ES"/>
        </w:rPr>
        <w:t>16</w:t>
      </w:r>
      <w:r w:rsidR="000C0472" w:rsidRPr="00AD4C47">
        <w:rPr>
          <w:rFonts w:ascii="Arial" w:hAnsi="Arial" w:cs="Arial"/>
          <w:lang w:eastAsia="es-ES"/>
        </w:rPr>
        <w:t xml:space="preserve">º) Administrativo </w:t>
      </w:r>
      <w:r w:rsidR="00190BE1">
        <w:rPr>
          <w:rFonts w:ascii="Arial" w:hAnsi="Arial" w:cs="Arial"/>
          <w:lang w:eastAsia="es-ES"/>
        </w:rPr>
        <w:t xml:space="preserve">Oral </w:t>
      </w:r>
      <w:r w:rsidR="005130AE" w:rsidRPr="00AD4C47">
        <w:rPr>
          <w:rFonts w:ascii="Arial" w:hAnsi="Arial" w:cs="Arial"/>
          <w:lang w:eastAsia="es-ES"/>
        </w:rPr>
        <w:t xml:space="preserve">del Circuito de </w:t>
      </w:r>
      <w:r w:rsidR="003A7192">
        <w:rPr>
          <w:rFonts w:ascii="Arial" w:hAnsi="Arial" w:cs="Arial"/>
          <w:lang w:eastAsia="es-ES"/>
        </w:rPr>
        <w:t>Cali</w:t>
      </w:r>
      <w:r w:rsidR="00F768AF" w:rsidRPr="00AD4C47">
        <w:rPr>
          <w:rFonts w:ascii="Arial" w:hAnsi="Arial" w:cs="Arial"/>
          <w:lang w:eastAsia="es-ES"/>
        </w:rPr>
        <w:t>:</w:t>
      </w:r>
    </w:p>
    <w:p w14:paraId="518461E8" w14:textId="77777777" w:rsidR="00F768AF" w:rsidRPr="00AD4C47" w:rsidRDefault="00F768AF" w:rsidP="00096BBC">
      <w:pPr>
        <w:tabs>
          <w:tab w:val="left" w:pos="708"/>
          <w:tab w:val="left" w:pos="1416"/>
          <w:tab w:val="left" w:pos="2124"/>
          <w:tab w:val="left" w:pos="2832"/>
          <w:tab w:val="left" w:pos="5244"/>
        </w:tabs>
        <w:spacing w:line="360" w:lineRule="auto"/>
        <w:jc w:val="both"/>
        <w:rPr>
          <w:rFonts w:ascii="Arial" w:hAnsi="Arial" w:cs="Arial"/>
          <w:lang w:eastAsia="es-ES"/>
        </w:rPr>
      </w:pPr>
    </w:p>
    <w:p w14:paraId="13948154" w14:textId="391D37B8" w:rsidR="00C83CA4" w:rsidRDefault="00F768AF" w:rsidP="00C83CA4">
      <w:pPr>
        <w:spacing w:line="360" w:lineRule="auto"/>
        <w:ind w:right="48"/>
        <w:jc w:val="both"/>
        <w:rPr>
          <w:rFonts w:ascii="Arial" w:hAnsi="Arial" w:cs="Arial"/>
          <w:lang w:eastAsia="es-ES"/>
        </w:rPr>
      </w:pPr>
      <w:r w:rsidRPr="00AD4C47">
        <w:rPr>
          <w:rFonts w:ascii="Arial" w:hAnsi="Arial" w:cs="Arial"/>
          <w:b/>
          <w:bCs/>
          <w:lang w:eastAsia="es-ES"/>
        </w:rPr>
        <w:t>PRIMERO:</w:t>
      </w:r>
      <w:r w:rsidR="000C0472" w:rsidRPr="00AD4C47">
        <w:rPr>
          <w:rFonts w:ascii="Arial" w:hAnsi="Arial" w:cs="Arial"/>
          <w:lang w:eastAsia="es-ES"/>
        </w:rPr>
        <w:t xml:space="preserve"> </w:t>
      </w:r>
      <w:r w:rsidR="00C83CA4">
        <w:rPr>
          <w:rFonts w:ascii="Arial" w:hAnsi="Arial" w:cs="Arial"/>
          <w:lang w:eastAsia="es-ES"/>
        </w:rPr>
        <w:t>Se sirva proferir sentencia anticipada en virtud de la facultar prevista en el artículo 182A de la ley 1437 de 2011 en concordancia con el literal i) del artículo 164 de la misma norma.</w:t>
      </w:r>
    </w:p>
    <w:p w14:paraId="6966ED65" w14:textId="77777777" w:rsidR="00C83CA4" w:rsidRDefault="00C83CA4" w:rsidP="00C83CA4">
      <w:pPr>
        <w:spacing w:line="360" w:lineRule="auto"/>
        <w:ind w:right="48"/>
        <w:jc w:val="both"/>
        <w:rPr>
          <w:rFonts w:ascii="Arial" w:hAnsi="Arial" w:cs="Arial"/>
          <w:lang w:eastAsia="es-ES"/>
        </w:rPr>
      </w:pPr>
    </w:p>
    <w:p w14:paraId="01477571" w14:textId="263F31FF" w:rsidR="00C83CA4" w:rsidRDefault="00C83CA4" w:rsidP="00C83CA4">
      <w:pPr>
        <w:tabs>
          <w:tab w:val="left" w:pos="708"/>
          <w:tab w:val="left" w:pos="1416"/>
          <w:tab w:val="left" w:pos="2124"/>
          <w:tab w:val="left" w:pos="2832"/>
          <w:tab w:val="left" w:pos="5244"/>
        </w:tabs>
        <w:spacing w:line="360" w:lineRule="auto"/>
        <w:jc w:val="both"/>
        <w:rPr>
          <w:rFonts w:ascii="Arial" w:hAnsi="Arial" w:cs="Arial"/>
          <w:lang w:eastAsia="es-ES"/>
        </w:rPr>
      </w:pPr>
      <w:r w:rsidRPr="00C83CA4">
        <w:rPr>
          <w:rFonts w:ascii="Arial" w:hAnsi="Arial" w:cs="Arial"/>
          <w:b/>
          <w:bCs/>
          <w:lang w:eastAsia="es-ES"/>
        </w:rPr>
        <w:t>SEGUNDO</w:t>
      </w:r>
      <w:r>
        <w:rPr>
          <w:rFonts w:ascii="Arial" w:hAnsi="Arial" w:cs="Arial"/>
          <w:lang w:eastAsia="es-ES"/>
        </w:rPr>
        <w:t xml:space="preserve">: Declarar probada la </w:t>
      </w:r>
      <w:r w:rsidR="00566CDD" w:rsidRPr="00566CDD">
        <w:rPr>
          <w:rFonts w:ascii="Arial" w:hAnsi="Arial" w:cs="Arial"/>
          <w:b/>
          <w:bCs/>
          <w:lang w:eastAsia="es-ES"/>
        </w:rPr>
        <w:t>CADUCIDAD</w:t>
      </w:r>
      <w:r>
        <w:rPr>
          <w:rFonts w:ascii="Arial" w:hAnsi="Arial" w:cs="Arial"/>
          <w:lang w:eastAsia="es-ES"/>
        </w:rPr>
        <w:t xml:space="preserve"> del</w:t>
      </w:r>
      <w:r w:rsidR="006D7D63">
        <w:rPr>
          <w:rFonts w:ascii="Arial" w:hAnsi="Arial" w:cs="Arial"/>
          <w:lang w:eastAsia="es-ES"/>
        </w:rPr>
        <w:t xml:space="preserve"> M</w:t>
      </w:r>
      <w:r>
        <w:rPr>
          <w:rFonts w:ascii="Arial" w:hAnsi="Arial" w:cs="Arial"/>
          <w:lang w:eastAsia="es-ES"/>
        </w:rPr>
        <w:t>edio d</w:t>
      </w:r>
      <w:r w:rsidR="006D7D63">
        <w:rPr>
          <w:rFonts w:ascii="Arial" w:hAnsi="Arial" w:cs="Arial"/>
          <w:lang w:eastAsia="es-ES"/>
        </w:rPr>
        <w:t>e C</w:t>
      </w:r>
      <w:r>
        <w:rPr>
          <w:rFonts w:ascii="Arial" w:hAnsi="Arial" w:cs="Arial"/>
          <w:lang w:eastAsia="es-ES"/>
        </w:rPr>
        <w:t xml:space="preserve">ontrol de </w:t>
      </w:r>
      <w:r w:rsidR="006D7D63">
        <w:rPr>
          <w:rFonts w:ascii="Arial" w:hAnsi="Arial" w:cs="Arial"/>
          <w:lang w:eastAsia="es-ES"/>
        </w:rPr>
        <w:t>Re</w:t>
      </w:r>
      <w:r>
        <w:rPr>
          <w:rFonts w:ascii="Arial" w:hAnsi="Arial" w:cs="Arial"/>
          <w:lang w:eastAsia="es-ES"/>
        </w:rPr>
        <w:t xml:space="preserve">paración </w:t>
      </w:r>
      <w:r w:rsidR="006D7D63">
        <w:rPr>
          <w:rFonts w:ascii="Arial" w:hAnsi="Arial" w:cs="Arial"/>
          <w:lang w:eastAsia="es-ES"/>
        </w:rPr>
        <w:t>D</w:t>
      </w:r>
      <w:r>
        <w:rPr>
          <w:rFonts w:ascii="Arial" w:hAnsi="Arial" w:cs="Arial"/>
          <w:lang w:eastAsia="es-ES"/>
        </w:rPr>
        <w:t>irecta propuesta por mi representada al momento de contestar la demanda y llamamiento en garantía.</w:t>
      </w:r>
    </w:p>
    <w:p w14:paraId="68B94B9A" w14:textId="77777777" w:rsidR="00096BBC" w:rsidRPr="00AD4C47" w:rsidRDefault="00096BBC" w:rsidP="00096BBC">
      <w:pPr>
        <w:tabs>
          <w:tab w:val="left" w:pos="708"/>
          <w:tab w:val="left" w:pos="1416"/>
          <w:tab w:val="left" w:pos="2124"/>
          <w:tab w:val="left" w:pos="2832"/>
          <w:tab w:val="left" w:pos="5244"/>
        </w:tabs>
        <w:spacing w:line="360" w:lineRule="auto"/>
        <w:jc w:val="both"/>
        <w:rPr>
          <w:rFonts w:ascii="Arial" w:hAnsi="Arial" w:cs="Arial"/>
        </w:rPr>
      </w:pPr>
    </w:p>
    <w:bookmarkEnd w:id="0"/>
    <w:p w14:paraId="47B107A6" w14:textId="13E98108" w:rsidR="00096BBC" w:rsidRPr="00AD4C47" w:rsidRDefault="00096BBC" w:rsidP="00096BBC">
      <w:pPr>
        <w:tabs>
          <w:tab w:val="left" w:pos="708"/>
          <w:tab w:val="left" w:pos="1416"/>
          <w:tab w:val="left" w:pos="2124"/>
          <w:tab w:val="left" w:pos="2832"/>
          <w:tab w:val="left" w:pos="5244"/>
        </w:tabs>
        <w:spacing w:line="360" w:lineRule="auto"/>
        <w:jc w:val="both"/>
        <w:rPr>
          <w:rFonts w:ascii="Arial" w:hAnsi="Arial" w:cs="Arial"/>
        </w:rPr>
      </w:pPr>
      <w:r w:rsidRPr="00AD4C47">
        <w:rPr>
          <w:rFonts w:ascii="Arial" w:hAnsi="Arial" w:cs="Arial"/>
          <w:noProof/>
          <w:lang w:eastAsia="es-CO"/>
        </w:rPr>
        <w:drawing>
          <wp:anchor distT="0" distB="0" distL="114300" distR="114300" simplePos="0" relativeHeight="251659264" behindDoc="1" locked="0" layoutInCell="1" allowOverlap="0" wp14:anchorId="321907B2" wp14:editId="05490FC9">
            <wp:simplePos x="0" y="0"/>
            <wp:positionH relativeFrom="margin">
              <wp:posOffset>-110490</wp:posOffset>
            </wp:positionH>
            <wp:positionV relativeFrom="paragraph">
              <wp:posOffset>201295</wp:posOffset>
            </wp:positionV>
            <wp:extent cx="2324100" cy="1371600"/>
            <wp:effectExtent l="0" t="0" r="0" b="0"/>
            <wp:wrapNone/>
            <wp:docPr id="15" name="Imagen 15"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2" descr="Texto, Cart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4100" cy="1371600"/>
                    </a:xfrm>
                    <a:prstGeom prst="rect">
                      <a:avLst/>
                    </a:prstGeom>
                    <a:noFill/>
                  </pic:spPr>
                </pic:pic>
              </a:graphicData>
            </a:graphic>
            <wp14:sizeRelH relativeFrom="page">
              <wp14:pctWidth>0</wp14:pctWidth>
            </wp14:sizeRelH>
            <wp14:sizeRelV relativeFrom="page">
              <wp14:pctHeight>0</wp14:pctHeight>
            </wp14:sizeRelV>
          </wp:anchor>
        </w:drawing>
      </w:r>
    </w:p>
    <w:p w14:paraId="6D7F3D6C" w14:textId="77777777" w:rsidR="00096BBC" w:rsidRPr="00AD4C47" w:rsidRDefault="00096BBC" w:rsidP="00096BBC">
      <w:pPr>
        <w:tabs>
          <w:tab w:val="left" w:pos="708"/>
          <w:tab w:val="left" w:pos="1416"/>
          <w:tab w:val="left" w:pos="2124"/>
          <w:tab w:val="left" w:pos="2832"/>
          <w:tab w:val="left" w:pos="5244"/>
        </w:tabs>
        <w:spacing w:line="360" w:lineRule="auto"/>
        <w:jc w:val="both"/>
        <w:rPr>
          <w:rFonts w:ascii="Arial" w:hAnsi="Arial" w:cs="Arial"/>
          <w:lang w:eastAsia="es-ES"/>
        </w:rPr>
      </w:pPr>
      <w:r w:rsidRPr="00AD4C47">
        <w:rPr>
          <w:rFonts w:ascii="Arial" w:hAnsi="Arial" w:cs="Arial"/>
          <w:lang w:eastAsia="es-ES"/>
        </w:rPr>
        <w:t xml:space="preserve">No siendo otro el motivo de la presente, </w:t>
      </w:r>
    </w:p>
    <w:p w14:paraId="45645B6F" w14:textId="77777777" w:rsidR="00096BBC" w:rsidRPr="00AD4C47" w:rsidRDefault="00096BBC" w:rsidP="00096BBC">
      <w:pPr>
        <w:tabs>
          <w:tab w:val="left" w:pos="708"/>
          <w:tab w:val="left" w:pos="1416"/>
          <w:tab w:val="left" w:pos="2124"/>
          <w:tab w:val="left" w:pos="2832"/>
          <w:tab w:val="left" w:pos="5244"/>
        </w:tabs>
        <w:spacing w:line="360" w:lineRule="auto"/>
        <w:jc w:val="both"/>
        <w:rPr>
          <w:rFonts w:ascii="Arial" w:hAnsi="Arial" w:cs="Arial"/>
          <w:lang w:eastAsia="es-ES"/>
        </w:rPr>
      </w:pPr>
    </w:p>
    <w:p w14:paraId="36148D43" w14:textId="77777777" w:rsidR="00096BBC" w:rsidRPr="00AD4C47" w:rsidRDefault="00096BBC" w:rsidP="00096BBC">
      <w:pPr>
        <w:tabs>
          <w:tab w:val="left" w:pos="708"/>
          <w:tab w:val="left" w:pos="1416"/>
          <w:tab w:val="left" w:pos="2124"/>
          <w:tab w:val="left" w:pos="2832"/>
          <w:tab w:val="left" w:pos="5244"/>
        </w:tabs>
        <w:spacing w:line="360" w:lineRule="auto"/>
        <w:jc w:val="both"/>
        <w:rPr>
          <w:rFonts w:ascii="Arial" w:hAnsi="Arial" w:cs="Arial"/>
          <w:lang w:eastAsia="es-ES"/>
        </w:rPr>
      </w:pPr>
      <w:r w:rsidRPr="00AD4C47">
        <w:rPr>
          <w:rFonts w:ascii="Arial" w:hAnsi="Arial" w:cs="Arial"/>
          <w:lang w:eastAsia="es-ES"/>
        </w:rPr>
        <w:t>Cordialmente,</w:t>
      </w:r>
    </w:p>
    <w:p w14:paraId="4D7C184F" w14:textId="77777777" w:rsidR="00096BBC" w:rsidRPr="00AD4C47" w:rsidRDefault="00096BBC" w:rsidP="00096BBC">
      <w:pPr>
        <w:tabs>
          <w:tab w:val="left" w:pos="708"/>
          <w:tab w:val="left" w:pos="1416"/>
          <w:tab w:val="left" w:pos="2124"/>
          <w:tab w:val="left" w:pos="2832"/>
          <w:tab w:val="left" w:pos="5244"/>
        </w:tabs>
        <w:spacing w:line="360" w:lineRule="auto"/>
        <w:jc w:val="both"/>
        <w:rPr>
          <w:rFonts w:ascii="Arial" w:hAnsi="Arial" w:cs="Arial"/>
          <w:lang w:eastAsia="es-ES"/>
        </w:rPr>
      </w:pPr>
    </w:p>
    <w:p w14:paraId="2EEF6052" w14:textId="77777777" w:rsidR="00096BBC" w:rsidRPr="00AD4C47" w:rsidRDefault="00096BBC" w:rsidP="00096BBC">
      <w:pPr>
        <w:tabs>
          <w:tab w:val="left" w:pos="708"/>
          <w:tab w:val="left" w:pos="1416"/>
          <w:tab w:val="left" w:pos="2124"/>
          <w:tab w:val="left" w:pos="2832"/>
          <w:tab w:val="left" w:pos="5244"/>
        </w:tabs>
        <w:spacing w:line="360" w:lineRule="auto"/>
        <w:jc w:val="both"/>
        <w:rPr>
          <w:rFonts w:ascii="Arial" w:hAnsi="Arial" w:cs="Arial"/>
          <w:b/>
          <w:bCs/>
          <w:lang w:eastAsia="es-ES"/>
        </w:rPr>
      </w:pPr>
      <w:r w:rsidRPr="00AD4C47">
        <w:rPr>
          <w:rFonts w:ascii="Arial" w:hAnsi="Arial" w:cs="Arial"/>
          <w:b/>
          <w:bCs/>
          <w:lang w:eastAsia="es-ES"/>
        </w:rPr>
        <w:t xml:space="preserve">GUSTAVO ALBERTO HERRERA ÁVILA </w:t>
      </w:r>
    </w:p>
    <w:p w14:paraId="304EF458" w14:textId="77777777" w:rsidR="00096BBC" w:rsidRPr="00AD4C47" w:rsidRDefault="00096BBC" w:rsidP="00096BBC">
      <w:pPr>
        <w:tabs>
          <w:tab w:val="left" w:pos="708"/>
          <w:tab w:val="left" w:pos="1416"/>
          <w:tab w:val="left" w:pos="2124"/>
          <w:tab w:val="left" w:pos="2832"/>
          <w:tab w:val="left" w:pos="5244"/>
        </w:tabs>
        <w:spacing w:line="360" w:lineRule="auto"/>
        <w:jc w:val="both"/>
        <w:rPr>
          <w:rFonts w:ascii="Arial" w:hAnsi="Arial" w:cs="Arial"/>
          <w:lang w:eastAsia="es-ES"/>
        </w:rPr>
      </w:pPr>
      <w:r w:rsidRPr="00AD4C47">
        <w:rPr>
          <w:rFonts w:ascii="Arial" w:hAnsi="Arial" w:cs="Arial"/>
          <w:lang w:eastAsia="es-ES"/>
        </w:rPr>
        <w:t xml:space="preserve">C.C. No. 19.395.114 de Bogotá </w:t>
      </w:r>
    </w:p>
    <w:p w14:paraId="3A0BE3A7" w14:textId="4CA8F8BF" w:rsidR="00096C9B" w:rsidRPr="00AD4C47" w:rsidRDefault="00096BBC" w:rsidP="003A7192">
      <w:pPr>
        <w:tabs>
          <w:tab w:val="left" w:pos="708"/>
          <w:tab w:val="left" w:pos="1416"/>
          <w:tab w:val="left" w:pos="2124"/>
          <w:tab w:val="left" w:pos="2832"/>
          <w:tab w:val="left" w:pos="5244"/>
        </w:tabs>
        <w:spacing w:line="360" w:lineRule="auto"/>
        <w:jc w:val="both"/>
        <w:rPr>
          <w:rFonts w:ascii="Arial" w:hAnsi="Arial" w:cs="Arial"/>
        </w:rPr>
      </w:pPr>
      <w:r w:rsidRPr="00AD4C47">
        <w:rPr>
          <w:rFonts w:ascii="Arial" w:hAnsi="Arial" w:cs="Arial"/>
          <w:lang w:eastAsia="es-ES"/>
        </w:rPr>
        <w:t>T.P. No. 39.116 del C. S. de la J</w:t>
      </w:r>
      <w:bookmarkEnd w:id="1"/>
      <w:bookmarkEnd w:id="2"/>
      <w:r w:rsidR="003A7192">
        <w:rPr>
          <w:rFonts w:ascii="Arial" w:hAnsi="Arial" w:cs="Arial"/>
          <w:lang w:eastAsia="es-ES"/>
        </w:rPr>
        <w:t>.</w:t>
      </w:r>
    </w:p>
    <w:sectPr w:rsidR="00096C9B" w:rsidRPr="00AD4C47" w:rsidSect="00783103">
      <w:headerReference w:type="even" r:id="rId17"/>
      <w:headerReference w:type="default" r:id="rId18"/>
      <w:footerReference w:type="even" r:id="rId19"/>
      <w:footerReference w:type="default" r:id="rId20"/>
      <w:pgSz w:w="12240" w:h="20160" w:code="5"/>
      <w:pgMar w:top="1701" w:right="964" w:bottom="1588" w:left="964" w:header="283"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CF481E" w14:textId="77777777" w:rsidR="0007058C" w:rsidRDefault="0007058C" w:rsidP="0025591F">
      <w:r>
        <w:separator/>
      </w:r>
    </w:p>
  </w:endnote>
  <w:endnote w:type="continuationSeparator" w:id="0">
    <w:p w14:paraId="71148857" w14:textId="77777777" w:rsidR="0007058C" w:rsidRDefault="0007058C"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FE297" w14:textId="77777777" w:rsidR="00715658" w:rsidRDefault="00715658"/>
  <w:p w14:paraId="41989D79" w14:textId="77777777" w:rsidR="0008351A" w:rsidRDefault="0008351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1966F" w14:textId="0CABB6C7" w:rsidR="003F26B0" w:rsidRPr="00957ECF" w:rsidRDefault="00957ECF" w:rsidP="00957ECF">
    <w:pPr>
      <w:rPr>
        <w:color w:val="222A35" w:themeColor="text2" w:themeShade="80"/>
      </w:rPr>
    </w:pPr>
    <w:r>
      <w:rPr>
        <w:noProof/>
      </w:rPr>
      <mc:AlternateContent>
        <mc:Choice Requires="wps">
          <w:drawing>
            <wp:anchor distT="0" distB="0" distL="114300" distR="114300" simplePos="0" relativeHeight="251668480" behindDoc="1" locked="0" layoutInCell="1" allowOverlap="1" wp14:anchorId="53F14F1B" wp14:editId="5F8D7EC4">
              <wp:simplePos x="0" y="0"/>
              <wp:positionH relativeFrom="margin">
                <wp:posOffset>3838575</wp:posOffset>
              </wp:positionH>
              <wp:positionV relativeFrom="bottomMargin">
                <wp:posOffset>163195</wp:posOffset>
              </wp:positionV>
              <wp:extent cx="1872615" cy="627380"/>
              <wp:effectExtent l="0" t="0" r="0" b="1270"/>
              <wp:wrapNone/>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rPr>
                            <w:t xml:space="preserve">Centro Empresarial Chipichape </w:t>
                          </w:r>
                          <w:r>
                            <w:rPr>
                              <w:rFonts w:ascii="Arial" w:hAnsi="Arial" w:cs="Arial"/>
                              <w:color w:val="11213B"/>
                              <w:w w:val="105"/>
                              <w:sz w:val="12"/>
                              <w:szCs w:val="12"/>
                            </w:rPr>
                            <w:br/>
                          </w:r>
                          <w:r w:rsidRPr="00A20704">
                            <w:rPr>
                              <w:rFonts w:ascii="Arial" w:hAnsi="Arial" w:cs="Arial"/>
                              <w:color w:val="11213B"/>
                              <w:w w:val="105"/>
                              <w:sz w:val="12"/>
                              <w:szCs w:val="12"/>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14F1B" id="Rectángulo 4" o:spid="_x0000_s1026" style="position:absolute;margin-left:302.25pt;margin-top:12.85pt;width:147.45pt;height:49.4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" filled="f" stroked="f" strokeweight="1pt">
              <v:textbo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Cra 11A No.94A-23 Of. 201 </w:t>
                    </w:r>
                    <w:r>
                      <w:rPr>
                        <w:rFonts w:ascii="Arial" w:hAnsi="Arial" w:cs="Arial"/>
                        <w:color w:val="11213B"/>
                        <w:w w:val="105"/>
                        <w:sz w:val="12"/>
                        <w:szCs w:val="12"/>
                        <w:lang w:val="en-US"/>
                      </w:rPr>
                      <w:br/>
                      <w:t>E</w:t>
                    </w:r>
                    <w:r w:rsidRPr="00157E13">
                      <w:rPr>
                        <w:rFonts w:ascii="Arial" w:hAnsi="Arial" w:cs="Arial"/>
                        <w:color w:val="11213B"/>
                        <w:w w:val="105"/>
                        <w:sz w:val="12"/>
                        <w:szCs w:val="12"/>
                        <w:lang w:val="en-US"/>
                      </w:rPr>
                      <w:t>dificio</w:t>
                    </w:r>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rPr>
                      <w:t xml:space="preserve">Centro Empresarial Chipichape </w:t>
                    </w:r>
                    <w:r>
                      <w:rPr>
                        <w:rFonts w:ascii="Arial" w:hAnsi="Arial" w:cs="Arial"/>
                        <w:color w:val="11213B"/>
                        <w:w w:val="105"/>
                        <w:sz w:val="12"/>
                        <w:szCs w:val="12"/>
                      </w:rPr>
                      <w:br/>
                    </w:r>
                    <w:r w:rsidRPr="00A20704">
                      <w:rPr>
                        <w:rFonts w:ascii="Arial" w:hAnsi="Arial" w:cs="Arial"/>
                        <w:color w:val="11213B"/>
                        <w:w w:val="105"/>
                        <w:sz w:val="12"/>
                        <w:szCs w:val="12"/>
                      </w:rPr>
                      <w:t>+57 315 577 6200 - 602-6594075</w:t>
                    </w:r>
                  </w:p>
                </w:txbxContent>
              </v:textbox>
              <w10:wrap anchorx="margin" anchory="margin"/>
            </v:rect>
          </w:pict>
        </mc:Fallback>
      </mc:AlternateContent>
    </w:r>
    <w:r>
      <w:rPr>
        <w:noProof/>
      </w:rPr>
      <w:drawing>
        <wp:anchor distT="0" distB="0" distL="114300" distR="114300" simplePos="0" relativeHeight="251669504" behindDoc="0" locked="0" layoutInCell="1" allowOverlap="1" wp14:anchorId="73AC22FD" wp14:editId="439834D8">
          <wp:simplePos x="0" y="0"/>
          <wp:positionH relativeFrom="margin">
            <wp:posOffset>5692140</wp:posOffset>
          </wp:positionH>
          <wp:positionV relativeFrom="paragraph">
            <wp:posOffset>-415925</wp:posOffset>
          </wp:positionV>
          <wp:extent cx="729615" cy="408305"/>
          <wp:effectExtent l="0" t="0" r="0" b="0"/>
          <wp:wrapNone/>
          <wp:docPr id="19" name="Imagen 19"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3050">
      <w:rPr>
        <w:noProof/>
      </w:rPr>
      <mc:AlternateContent>
        <mc:Choice Requires="wps">
          <w:drawing>
            <wp:anchor distT="0" distB="0" distL="114300" distR="114300" simplePos="0" relativeHeight="251664384" behindDoc="1" locked="0" layoutInCell="1" allowOverlap="1" wp14:anchorId="5FBCB1CF" wp14:editId="2A4E6572">
              <wp:simplePos x="0" y="0"/>
              <wp:positionH relativeFrom="margin">
                <wp:posOffset>475615</wp:posOffset>
              </wp:positionH>
              <wp:positionV relativeFrom="bottomMargin">
                <wp:posOffset>344914</wp:posOffset>
              </wp:positionV>
              <wp:extent cx="705069" cy="283429"/>
              <wp:effectExtent l="0" t="0" r="0" b="2540"/>
              <wp:wrapNone/>
              <wp:docPr id="5" name="Rectángulo 5"/>
              <wp:cNvGraphicFramePr/>
              <a:graphic xmlns:a="http://schemas.openxmlformats.org/drawingml/2006/main">
                <a:graphicData uri="http://schemas.microsoft.com/office/word/2010/wordprocessingShape">
                  <wps:wsp>
                    <wps:cNvSpPr/>
                    <wps:spPr>
                      <a:xfrm>
                        <a:off x="0" y="0"/>
                        <a:ext cx="705069" cy="2834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532BB8" w14:textId="2AC125C2" w:rsidR="00FF2885" w:rsidRPr="00FF2885" w:rsidRDefault="00FF2885"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rPr>
                            <w:t>APCM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CB1CF" id="Rectángulo 5" o:spid="_x0000_s1027" style="position:absolute;margin-left:37.45pt;margin-top:27.15pt;width:55.5pt;height:22.3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" filled="f" stroked="f" strokeweight="1pt">
              <v:textbox>
                <w:txbxContent>
                  <w:p w14:paraId="6D532BB8" w14:textId="2AC125C2" w:rsidR="00FF2885" w:rsidRPr="00FF2885" w:rsidRDefault="00FF2885"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rPr>
                      <w:t>APCM</w:t>
                    </w:r>
                  </w:p>
                </w:txbxContent>
              </v:textbox>
              <w10:wrap anchorx="margin" anchory="margin"/>
            </v:rect>
          </w:pict>
        </mc:Fallback>
      </mc:AlternateContent>
    </w:r>
    <w:r>
      <w:rPr>
        <w:color w:val="222A35" w:themeColor="text2" w:themeShade="80"/>
      </w:rPr>
      <w:t xml:space="preserve">                                         </w:t>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t xml:space="preserve">          </w:t>
    </w:r>
    <w:r w:rsidR="00E23DED" w:rsidRPr="00194DAC">
      <w:rPr>
        <w:rFonts w:ascii="Raleway" w:hAnsi="Raleway"/>
        <w:b/>
        <w:bCs/>
        <w:color w:val="222A35" w:themeColor="text2" w:themeShade="80"/>
        <w:sz w:val="16"/>
        <w:szCs w:val="16"/>
      </w:rPr>
      <w:t xml:space="preserve">  </w:t>
    </w:r>
    <w:r w:rsidR="00416F84" w:rsidRPr="000B00A8">
      <w:rPr>
        <w:rFonts w:ascii="Arial" w:hAnsi="Arial" w:cs="Arial"/>
        <w:b/>
        <w:bCs/>
        <w:color w:val="222A35" w:themeColor="text2" w:themeShade="80"/>
        <w:sz w:val="14"/>
        <w:szCs w:val="14"/>
      </w:rPr>
      <w:t>P</w:t>
    </w:r>
    <w:r w:rsidR="003F26B0" w:rsidRPr="000B00A8">
      <w:rPr>
        <w:rFonts w:ascii="Arial" w:hAnsi="Arial" w:cs="Arial"/>
        <w:b/>
        <w:bCs/>
        <w:color w:val="222A35" w:themeColor="text2" w:themeShade="80"/>
        <w:sz w:val="14"/>
        <w:szCs w:val="14"/>
      </w:rPr>
      <w:t xml:space="preserve">ágina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PAGE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r w:rsidR="003F26B0" w:rsidRPr="000B00A8">
      <w:rPr>
        <w:rFonts w:ascii="Arial" w:hAnsi="Arial" w:cs="Arial"/>
        <w:b/>
        <w:bCs/>
        <w:color w:val="222A35" w:themeColor="text2" w:themeShade="80"/>
        <w:sz w:val="14"/>
        <w:szCs w:val="14"/>
      </w:rPr>
      <w:t xml:space="preserve"> |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NUMPAGES  \* Arabic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p>
  <w:p w14:paraId="4587AB77" w14:textId="77777777" w:rsidR="0008351A" w:rsidRDefault="0008351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AFB608" w14:textId="77777777" w:rsidR="0007058C" w:rsidRDefault="0007058C" w:rsidP="0025591F">
      <w:r>
        <w:separator/>
      </w:r>
    </w:p>
  </w:footnote>
  <w:footnote w:type="continuationSeparator" w:id="0">
    <w:p w14:paraId="16A42D94" w14:textId="77777777" w:rsidR="0007058C" w:rsidRDefault="0007058C" w:rsidP="0025591F">
      <w:r>
        <w:continuationSeparator/>
      </w:r>
    </w:p>
  </w:footnote>
  <w:footnote w:id="1">
    <w:p w14:paraId="734C612C" w14:textId="77777777" w:rsidR="00B97188" w:rsidRPr="006B2E1A" w:rsidRDefault="00B97188" w:rsidP="00B97188">
      <w:pPr>
        <w:pStyle w:val="Textonotapie"/>
        <w:rPr>
          <w:lang w:val="es-ES"/>
        </w:rPr>
      </w:pPr>
      <w:r>
        <w:rPr>
          <w:rStyle w:val="Refdenotaalpie"/>
        </w:rPr>
        <w:footnoteRef/>
      </w:r>
      <w:r>
        <w:t xml:space="preserve"> </w:t>
      </w:r>
      <w:r w:rsidRPr="006B2E1A">
        <w:t>Sentencia del 27 de enero de 2023. Consejo de Estado, Sala de lo Contencioso Administrativo, Sala Especial de Decisión 16. M.P. César Palomino Cortés. Radicación No. 11001-03-15-000-2012-02124-00.</w:t>
      </w:r>
    </w:p>
  </w:footnote>
  <w:footnote w:id="2">
    <w:p w14:paraId="4FAE2E76" w14:textId="736D9F9D" w:rsidR="005D0BB9" w:rsidRDefault="005D0BB9" w:rsidP="005D0BB9">
      <w:pPr>
        <w:pStyle w:val="Textonotapie"/>
        <w:jc w:val="both"/>
      </w:pPr>
      <w:r>
        <w:rPr>
          <w:rStyle w:val="Refdenotaalpie"/>
        </w:rPr>
        <w:footnoteRef/>
      </w:r>
      <w:r>
        <w:t xml:space="preserve"> </w:t>
      </w:r>
      <w:r w:rsidRPr="005D0BB9">
        <w:rPr>
          <w:sz w:val="18"/>
          <w:szCs w:val="18"/>
        </w:rPr>
        <w:t xml:space="preserve">CONSEJO DE ESTADO SALA DE LO CONTENCIOSO ADMINISTRATIVO SECCIÓN TERCERA SUBSECCIÓN A </w:t>
      </w:r>
      <w:proofErr w:type="gramStart"/>
      <w:r w:rsidRPr="005D0BB9">
        <w:rPr>
          <w:sz w:val="18"/>
          <w:szCs w:val="18"/>
        </w:rPr>
        <w:t>Consejera</w:t>
      </w:r>
      <w:proofErr w:type="gramEnd"/>
      <w:r w:rsidRPr="005D0BB9">
        <w:rPr>
          <w:sz w:val="18"/>
          <w:szCs w:val="18"/>
        </w:rPr>
        <w:t xml:space="preserve"> ponente: MARÍA ADRIANA MARÍN Bogotá D.C., veintisiete (27) de agosto de dos mil veinte (2020) Radicación número: 25000-23-26-000-2009-00508-01(46706)</w:t>
      </w:r>
    </w:p>
  </w:footnote>
  <w:footnote w:id="3">
    <w:p w14:paraId="4E8C3AF6" w14:textId="6395C039" w:rsidR="000164CD" w:rsidRDefault="000164CD">
      <w:pPr>
        <w:pStyle w:val="Textonotapie"/>
      </w:pPr>
      <w:r>
        <w:rPr>
          <w:rStyle w:val="Refdenotaalpie"/>
        </w:rPr>
        <w:footnoteRef/>
      </w:r>
      <w:r>
        <w:t xml:space="preserve"> </w:t>
      </w:r>
      <w:r w:rsidRPr="000164CD">
        <w:t xml:space="preserve">Consejo de Estado, Sala de lo Contencioso Administrativo, Sección Tercera, Sala Plena, auto del 9 de febrero de 2011, </w:t>
      </w:r>
      <w:proofErr w:type="spellStart"/>
      <w:r w:rsidRPr="000164CD">
        <w:t>Exp</w:t>
      </w:r>
      <w:proofErr w:type="spellEnd"/>
      <w:r w:rsidRPr="000164CD">
        <w:t xml:space="preserve">. 38271, M.P.: Danilo Rojas </w:t>
      </w:r>
      <w:proofErr w:type="spellStart"/>
      <w:r w:rsidRPr="000164CD">
        <w:t>Betancourth</w:t>
      </w:r>
      <w:proofErr w:type="spellEnd"/>
      <w:r w:rsidRPr="000164CD">
        <w:t>.</w:t>
      </w:r>
    </w:p>
  </w:footnote>
  <w:footnote w:id="4">
    <w:p w14:paraId="455BD569" w14:textId="6F16E3B9" w:rsidR="000164CD" w:rsidRDefault="000164CD">
      <w:pPr>
        <w:pStyle w:val="Textonotapie"/>
      </w:pPr>
      <w:r>
        <w:rPr>
          <w:rStyle w:val="Refdenotaalpie"/>
        </w:rPr>
        <w:footnoteRef/>
      </w:r>
      <w:r>
        <w:t xml:space="preserve"> </w:t>
      </w:r>
      <w:r w:rsidRPr="000164CD">
        <w:t xml:space="preserve">Consejo de Estado, Sección Tercera, sentencia del 29 de noviembre de 2018, </w:t>
      </w:r>
      <w:proofErr w:type="spellStart"/>
      <w:r w:rsidRPr="000164CD">
        <w:t>exp</w:t>
      </w:r>
      <w:proofErr w:type="spellEnd"/>
      <w:r w:rsidRPr="000164CD">
        <w:t>. 47308, M.P. Marta Nubia Velásquez Rico</w:t>
      </w:r>
    </w:p>
  </w:footnote>
  <w:footnote w:id="5">
    <w:p w14:paraId="4E859BAA" w14:textId="67C8F09A" w:rsidR="000164CD" w:rsidRDefault="000164CD">
      <w:pPr>
        <w:pStyle w:val="Textonotapie"/>
      </w:pPr>
      <w:r>
        <w:rPr>
          <w:rStyle w:val="Refdenotaalpie"/>
        </w:rPr>
        <w:footnoteRef/>
      </w:r>
      <w:r>
        <w:t xml:space="preserve"> Ibidem</w:t>
      </w:r>
    </w:p>
  </w:footnote>
  <w:footnote w:id="6">
    <w:p w14:paraId="69FC1B62" w14:textId="073DC64E" w:rsidR="000164CD" w:rsidRDefault="000164CD">
      <w:pPr>
        <w:pStyle w:val="Textonotapie"/>
      </w:pPr>
      <w:r>
        <w:rPr>
          <w:rStyle w:val="Refdenotaalpie"/>
        </w:rPr>
        <w:footnoteRef/>
      </w:r>
      <w:r>
        <w:t xml:space="preserve"> Ibidem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2A9B0" w14:textId="77777777" w:rsidR="00715658" w:rsidRDefault="00715658"/>
  <w:p w14:paraId="7738B136" w14:textId="77777777" w:rsidR="0008351A" w:rsidRDefault="0008351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C4B8E" w14:textId="7C4C4FF4" w:rsidR="00FA4FFB" w:rsidRDefault="00957ECF">
    <w:r>
      <w:rPr>
        <w:noProof/>
      </w:rPr>
      <w:drawing>
        <wp:anchor distT="0" distB="0" distL="114300" distR="114300" simplePos="0" relativeHeight="251666432" behindDoc="0" locked="0" layoutInCell="1" allowOverlap="1" wp14:anchorId="16A449D7" wp14:editId="53A65DD9">
          <wp:simplePos x="0" y="0"/>
          <wp:positionH relativeFrom="margin">
            <wp:posOffset>4686300</wp:posOffset>
          </wp:positionH>
          <wp:positionV relativeFrom="paragraph">
            <wp:posOffset>-635</wp:posOffset>
          </wp:positionV>
          <wp:extent cx="2134159" cy="900638"/>
          <wp:effectExtent l="0" t="0" r="0" b="0"/>
          <wp:wrapNone/>
          <wp:docPr id="18"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FFB">
      <w:rPr>
        <w:noProof/>
      </w:rPr>
      <w:t xml:space="preserve">         </w:t>
    </w:r>
  </w:p>
  <w:p w14:paraId="0FB9711E" w14:textId="77777777" w:rsidR="0008351A" w:rsidRDefault="0008351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212A5"/>
    <w:multiLevelType w:val="hybridMultilevel"/>
    <w:tmpl w:val="09AC82CE"/>
    <w:lvl w:ilvl="0" w:tplc="980C9926">
      <w:start w:val="1"/>
      <w:numFmt w:val="upperRoman"/>
      <w:lvlText w:val="%1."/>
      <w:lvlJc w:val="left"/>
      <w:pPr>
        <w:ind w:left="790" w:hanging="284"/>
        <w:jc w:val="right"/>
      </w:pPr>
      <w:rPr>
        <w:rFonts w:hint="default"/>
        <w:spacing w:val="0"/>
        <w:w w:val="100"/>
        <w:lang w:val="es-ES" w:eastAsia="en-US" w:bidi="ar-SA"/>
      </w:rPr>
    </w:lvl>
    <w:lvl w:ilvl="1" w:tplc="AC5CD072">
      <w:numFmt w:val="bullet"/>
      <w:lvlText w:val="•"/>
      <w:lvlJc w:val="left"/>
      <w:pPr>
        <w:ind w:left="1728" w:hanging="284"/>
      </w:pPr>
      <w:rPr>
        <w:rFonts w:hint="default"/>
        <w:lang w:val="es-ES" w:eastAsia="en-US" w:bidi="ar-SA"/>
      </w:rPr>
    </w:lvl>
    <w:lvl w:ilvl="2" w:tplc="624C5162">
      <w:numFmt w:val="bullet"/>
      <w:lvlText w:val="•"/>
      <w:lvlJc w:val="left"/>
      <w:pPr>
        <w:ind w:left="2656" w:hanging="284"/>
      </w:pPr>
      <w:rPr>
        <w:rFonts w:hint="default"/>
        <w:lang w:val="es-ES" w:eastAsia="en-US" w:bidi="ar-SA"/>
      </w:rPr>
    </w:lvl>
    <w:lvl w:ilvl="3" w:tplc="7EBEE1D2">
      <w:numFmt w:val="bullet"/>
      <w:lvlText w:val="•"/>
      <w:lvlJc w:val="left"/>
      <w:pPr>
        <w:ind w:left="3584" w:hanging="284"/>
      </w:pPr>
      <w:rPr>
        <w:rFonts w:hint="default"/>
        <w:lang w:val="es-ES" w:eastAsia="en-US" w:bidi="ar-SA"/>
      </w:rPr>
    </w:lvl>
    <w:lvl w:ilvl="4" w:tplc="B6BA81F0">
      <w:numFmt w:val="bullet"/>
      <w:lvlText w:val="•"/>
      <w:lvlJc w:val="left"/>
      <w:pPr>
        <w:ind w:left="4512" w:hanging="284"/>
      </w:pPr>
      <w:rPr>
        <w:rFonts w:hint="default"/>
        <w:lang w:val="es-ES" w:eastAsia="en-US" w:bidi="ar-SA"/>
      </w:rPr>
    </w:lvl>
    <w:lvl w:ilvl="5" w:tplc="5D1C8F86">
      <w:numFmt w:val="bullet"/>
      <w:lvlText w:val="•"/>
      <w:lvlJc w:val="left"/>
      <w:pPr>
        <w:ind w:left="5440" w:hanging="284"/>
      </w:pPr>
      <w:rPr>
        <w:rFonts w:hint="default"/>
        <w:lang w:val="es-ES" w:eastAsia="en-US" w:bidi="ar-SA"/>
      </w:rPr>
    </w:lvl>
    <w:lvl w:ilvl="6" w:tplc="A4ACE818">
      <w:numFmt w:val="bullet"/>
      <w:lvlText w:val="•"/>
      <w:lvlJc w:val="left"/>
      <w:pPr>
        <w:ind w:left="6368" w:hanging="284"/>
      </w:pPr>
      <w:rPr>
        <w:rFonts w:hint="default"/>
        <w:lang w:val="es-ES" w:eastAsia="en-US" w:bidi="ar-SA"/>
      </w:rPr>
    </w:lvl>
    <w:lvl w:ilvl="7" w:tplc="6FE29FA4">
      <w:numFmt w:val="bullet"/>
      <w:lvlText w:val="•"/>
      <w:lvlJc w:val="left"/>
      <w:pPr>
        <w:ind w:left="7296" w:hanging="284"/>
      </w:pPr>
      <w:rPr>
        <w:rFonts w:hint="default"/>
        <w:lang w:val="es-ES" w:eastAsia="en-US" w:bidi="ar-SA"/>
      </w:rPr>
    </w:lvl>
    <w:lvl w:ilvl="8" w:tplc="09207E34">
      <w:numFmt w:val="bullet"/>
      <w:lvlText w:val="•"/>
      <w:lvlJc w:val="left"/>
      <w:pPr>
        <w:ind w:left="8224" w:hanging="284"/>
      </w:pPr>
      <w:rPr>
        <w:rFonts w:hint="default"/>
        <w:lang w:val="es-ES" w:eastAsia="en-US" w:bidi="ar-SA"/>
      </w:rPr>
    </w:lvl>
  </w:abstractNum>
  <w:abstractNum w:abstractNumId="1" w15:restartNumberingAfterBreak="0">
    <w:nsid w:val="0E173C7B"/>
    <w:multiLevelType w:val="hybridMultilevel"/>
    <w:tmpl w:val="0060C250"/>
    <w:lvl w:ilvl="0" w:tplc="088637E0">
      <w:start w:val="1"/>
      <w:numFmt w:val="decimal"/>
      <w:lvlText w:val="%1."/>
      <w:lvlJc w:val="left"/>
      <w:pPr>
        <w:ind w:left="943" w:hanging="360"/>
      </w:pPr>
      <w:rPr>
        <w:rFonts w:hint="default"/>
        <w:spacing w:val="-1"/>
        <w:w w:val="100"/>
        <w:lang w:val="es-ES" w:eastAsia="en-US" w:bidi="ar-SA"/>
      </w:rPr>
    </w:lvl>
    <w:lvl w:ilvl="1" w:tplc="19F2CC18">
      <w:numFmt w:val="bullet"/>
      <w:lvlText w:val="•"/>
      <w:lvlJc w:val="left"/>
      <w:pPr>
        <w:ind w:left="1854" w:hanging="360"/>
      </w:pPr>
      <w:rPr>
        <w:rFonts w:hint="default"/>
        <w:lang w:val="es-ES" w:eastAsia="en-US" w:bidi="ar-SA"/>
      </w:rPr>
    </w:lvl>
    <w:lvl w:ilvl="2" w:tplc="40C2DCD2">
      <w:numFmt w:val="bullet"/>
      <w:lvlText w:val="•"/>
      <w:lvlJc w:val="left"/>
      <w:pPr>
        <w:ind w:left="2768" w:hanging="360"/>
      </w:pPr>
      <w:rPr>
        <w:rFonts w:hint="default"/>
        <w:lang w:val="es-ES" w:eastAsia="en-US" w:bidi="ar-SA"/>
      </w:rPr>
    </w:lvl>
    <w:lvl w:ilvl="3" w:tplc="18886BB8">
      <w:numFmt w:val="bullet"/>
      <w:lvlText w:val="•"/>
      <w:lvlJc w:val="left"/>
      <w:pPr>
        <w:ind w:left="3682" w:hanging="360"/>
      </w:pPr>
      <w:rPr>
        <w:rFonts w:hint="default"/>
        <w:lang w:val="es-ES" w:eastAsia="en-US" w:bidi="ar-SA"/>
      </w:rPr>
    </w:lvl>
    <w:lvl w:ilvl="4" w:tplc="DC5EA0EC">
      <w:numFmt w:val="bullet"/>
      <w:lvlText w:val="•"/>
      <w:lvlJc w:val="left"/>
      <w:pPr>
        <w:ind w:left="4596" w:hanging="360"/>
      </w:pPr>
      <w:rPr>
        <w:rFonts w:hint="default"/>
        <w:lang w:val="es-ES" w:eastAsia="en-US" w:bidi="ar-SA"/>
      </w:rPr>
    </w:lvl>
    <w:lvl w:ilvl="5" w:tplc="FD10EAFC">
      <w:numFmt w:val="bullet"/>
      <w:lvlText w:val="•"/>
      <w:lvlJc w:val="left"/>
      <w:pPr>
        <w:ind w:left="5510" w:hanging="360"/>
      </w:pPr>
      <w:rPr>
        <w:rFonts w:hint="default"/>
        <w:lang w:val="es-ES" w:eastAsia="en-US" w:bidi="ar-SA"/>
      </w:rPr>
    </w:lvl>
    <w:lvl w:ilvl="6" w:tplc="605873A0">
      <w:numFmt w:val="bullet"/>
      <w:lvlText w:val="•"/>
      <w:lvlJc w:val="left"/>
      <w:pPr>
        <w:ind w:left="6424" w:hanging="360"/>
      </w:pPr>
      <w:rPr>
        <w:rFonts w:hint="default"/>
        <w:lang w:val="es-ES" w:eastAsia="en-US" w:bidi="ar-SA"/>
      </w:rPr>
    </w:lvl>
    <w:lvl w:ilvl="7" w:tplc="2F961564">
      <w:numFmt w:val="bullet"/>
      <w:lvlText w:val="•"/>
      <w:lvlJc w:val="left"/>
      <w:pPr>
        <w:ind w:left="7338" w:hanging="360"/>
      </w:pPr>
      <w:rPr>
        <w:rFonts w:hint="default"/>
        <w:lang w:val="es-ES" w:eastAsia="en-US" w:bidi="ar-SA"/>
      </w:rPr>
    </w:lvl>
    <w:lvl w:ilvl="8" w:tplc="2554586E">
      <w:numFmt w:val="bullet"/>
      <w:lvlText w:val="•"/>
      <w:lvlJc w:val="left"/>
      <w:pPr>
        <w:ind w:left="8252" w:hanging="360"/>
      </w:pPr>
      <w:rPr>
        <w:rFonts w:hint="default"/>
        <w:lang w:val="es-ES" w:eastAsia="en-US" w:bidi="ar-SA"/>
      </w:rPr>
    </w:lvl>
  </w:abstractNum>
  <w:abstractNum w:abstractNumId="2" w15:restartNumberingAfterBreak="0">
    <w:nsid w:val="0F347651"/>
    <w:multiLevelType w:val="hybridMultilevel"/>
    <w:tmpl w:val="BEC4FAA4"/>
    <w:lvl w:ilvl="0" w:tplc="2B3044F6">
      <w:numFmt w:val="bullet"/>
      <w:lvlText w:val="-"/>
      <w:lvlJc w:val="left"/>
      <w:pPr>
        <w:ind w:left="79" w:hanging="204"/>
      </w:pPr>
      <w:rPr>
        <w:rFonts w:ascii="Trebuchet MS" w:eastAsia="Trebuchet MS" w:hAnsi="Trebuchet MS" w:cs="Trebuchet MS" w:hint="default"/>
        <w:b w:val="0"/>
        <w:bCs w:val="0"/>
        <w:i w:val="0"/>
        <w:iCs w:val="0"/>
        <w:color w:val="444444"/>
        <w:spacing w:val="0"/>
        <w:w w:val="176"/>
        <w:sz w:val="16"/>
        <w:szCs w:val="16"/>
        <w:lang w:val="es-ES" w:eastAsia="en-US" w:bidi="ar-SA"/>
      </w:rPr>
    </w:lvl>
    <w:lvl w:ilvl="1" w:tplc="02FA6C6A">
      <w:numFmt w:val="bullet"/>
      <w:lvlText w:val="•"/>
      <w:lvlJc w:val="left"/>
      <w:pPr>
        <w:ind w:left="1147" w:hanging="204"/>
      </w:pPr>
      <w:rPr>
        <w:rFonts w:hint="default"/>
        <w:lang w:val="es-ES" w:eastAsia="en-US" w:bidi="ar-SA"/>
      </w:rPr>
    </w:lvl>
    <w:lvl w:ilvl="2" w:tplc="8AEACA44">
      <w:numFmt w:val="bullet"/>
      <w:lvlText w:val="•"/>
      <w:lvlJc w:val="left"/>
      <w:pPr>
        <w:ind w:left="2214" w:hanging="204"/>
      </w:pPr>
      <w:rPr>
        <w:rFonts w:hint="default"/>
        <w:lang w:val="es-ES" w:eastAsia="en-US" w:bidi="ar-SA"/>
      </w:rPr>
    </w:lvl>
    <w:lvl w:ilvl="3" w:tplc="11F65C6C">
      <w:numFmt w:val="bullet"/>
      <w:lvlText w:val="•"/>
      <w:lvlJc w:val="left"/>
      <w:pPr>
        <w:ind w:left="3281" w:hanging="204"/>
      </w:pPr>
      <w:rPr>
        <w:rFonts w:hint="default"/>
        <w:lang w:val="es-ES" w:eastAsia="en-US" w:bidi="ar-SA"/>
      </w:rPr>
    </w:lvl>
    <w:lvl w:ilvl="4" w:tplc="0BF043F0">
      <w:numFmt w:val="bullet"/>
      <w:lvlText w:val="•"/>
      <w:lvlJc w:val="left"/>
      <w:pPr>
        <w:ind w:left="4348" w:hanging="204"/>
      </w:pPr>
      <w:rPr>
        <w:rFonts w:hint="default"/>
        <w:lang w:val="es-ES" w:eastAsia="en-US" w:bidi="ar-SA"/>
      </w:rPr>
    </w:lvl>
    <w:lvl w:ilvl="5" w:tplc="DBBC5F52">
      <w:numFmt w:val="bullet"/>
      <w:lvlText w:val="•"/>
      <w:lvlJc w:val="left"/>
      <w:pPr>
        <w:ind w:left="5415" w:hanging="204"/>
      </w:pPr>
      <w:rPr>
        <w:rFonts w:hint="default"/>
        <w:lang w:val="es-ES" w:eastAsia="en-US" w:bidi="ar-SA"/>
      </w:rPr>
    </w:lvl>
    <w:lvl w:ilvl="6" w:tplc="2EF615A4">
      <w:numFmt w:val="bullet"/>
      <w:lvlText w:val="•"/>
      <w:lvlJc w:val="left"/>
      <w:pPr>
        <w:ind w:left="6482" w:hanging="204"/>
      </w:pPr>
      <w:rPr>
        <w:rFonts w:hint="default"/>
        <w:lang w:val="es-ES" w:eastAsia="en-US" w:bidi="ar-SA"/>
      </w:rPr>
    </w:lvl>
    <w:lvl w:ilvl="7" w:tplc="959E4338">
      <w:numFmt w:val="bullet"/>
      <w:lvlText w:val="•"/>
      <w:lvlJc w:val="left"/>
      <w:pPr>
        <w:ind w:left="7549" w:hanging="204"/>
      </w:pPr>
      <w:rPr>
        <w:rFonts w:hint="default"/>
        <w:lang w:val="es-ES" w:eastAsia="en-US" w:bidi="ar-SA"/>
      </w:rPr>
    </w:lvl>
    <w:lvl w:ilvl="8" w:tplc="3514D094">
      <w:numFmt w:val="bullet"/>
      <w:lvlText w:val="•"/>
      <w:lvlJc w:val="left"/>
      <w:pPr>
        <w:ind w:left="8616" w:hanging="204"/>
      </w:pPr>
      <w:rPr>
        <w:rFonts w:hint="default"/>
        <w:lang w:val="es-ES" w:eastAsia="en-US" w:bidi="ar-SA"/>
      </w:rPr>
    </w:lvl>
  </w:abstractNum>
  <w:abstractNum w:abstractNumId="3" w15:restartNumberingAfterBreak="0">
    <w:nsid w:val="101A58BA"/>
    <w:multiLevelType w:val="hybridMultilevel"/>
    <w:tmpl w:val="2BFE1CEE"/>
    <w:lvl w:ilvl="0" w:tplc="1FB4AC60">
      <w:numFmt w:val="bullet"/>
      <w:lvlText w:val="-"/>
      <w:lvlJc w:val="left"/>
      <w:pPr>
        <w:ind w:left="338" w:hanging="179"/>
      </w:pPr>
      <w:rPr>
        <w:rFonts w:ascii="Courier New" w:eastAsia="Courier New" w:hAnsi="Courier New" w:cs="Courier New" w:hint="default"/>
        <w:b w:val="0"/>
        <w:bCs w:val="0"/>
        <w:i w:val="0"/>
        <w:iCs w:val="0"/>
        <w:spacing w:val="0"/>
        <w:w w:val="99"/>
        <w:sz w:val="14"/>
        <w:szCs w:val="14"/>
        <w:lang w:val="es-ES" w:eastAsia="en-US" w:bidi="ar-SA"/>
      </w:rPr>
    </w:lvl>
    <w:lvl w:ilvl="1" w:tplc="57E20252">
      <w:numFmt w:val="bullet"/>
      <w:lvlText w:val="•"/>
      <w:lvlJc w:val="left"/>
      <w:pPr>
        <w:ind w:left="1494" w:hanging="179"/>
      </w:pPr>
      <w:rPr>
        <w:rFonts w:hint="default"/>
        <w:lang w:val="es-ES" w:eastAsia="en-US" w:bidi="ar-SA"/>
      </w:rPr>
    </w:lvl>
    <w:lvl w:ilvl="2" w:tplc="5260A21A">
      <w:numFmt w:val="bullet"/>
      <w:lvlText w:val="•"/>
      <w:lvlJc w:val="left"/>
      <w:pPr>
        <w:ind w:left="2648" w:hanging="179"/>
      </w:pPr>
      <w:rPr>
        <w:rFonts w:hint="default"/>
        <w:lang w:val="es-ES" w:eastAsia="en-US" w:bidi="ar-SA"/>
      </w:rPr>
    </w:lvl>
    <w:lvl w:ilvl="3" w:tplc="29367244">
      <w:numFmt w:val="bullet"/>
      <w:lvlText w:val="•"/>
      <w:lvlJc w:val="left"/>
      <w:pPr>
        <w:ind w:left="3802" w:hanging="179"/>
      </w:pPr>
      <w:rPr>
        <w:rFonts w:hint="default"/>
        <w:lang w:val="es-ES" w:eastAsia="en-US" w:bidi="ar-SA"/>
      </w:rPr>
    </w:lvl>
    <w:lvl w:ilvl="4" w:tplc="1CAC3E78">
      <w:numFmt w:val="bullet"/>
      <w:lvlText w:val="•"/>
      <w:lvlJc w:val="left"/>
      <w:pPr>
        <w:ind w:left="4956" w:hanging="179"/>
      </w:pPr>
      <w:rPr>
        <w:rFonts w:hint="default"/>
        <w:lang w:val="es-ES" w:eastAsia="en-US" w:bidi="ar-SA"/>
      </w:rPr>
    </w:lvl>
    <w:lvl w:ilvl="5" w:tplc="EFB212FE">
      <w:numFmt w:val="bullet"/>
      <w:lvlText w:val="•"/>
      <w:lvlJc w:val="left"/>
      <w:pPr>
        <w:ind w:left="6110" w:hanging="179"/>
      </w:pPr>
      <w:rPr>
        <w:rFonts w:hint="default"/>
        <w:lang w:val="es-ES" w:eastAsia="en-US" w:bidi="ar-SA"/>
      </w:rPr>
    </w:lvl>
    <w:lvl w:ilvl="6" w:tplc="D69A6B7C">
      <w:numFmt w:val="bullet"/>
      <w:lvlText w:val="•"/>
      <w:lvlJc w:val="left"/>
      <w:pPr>
        <w:ind w:left="7264" w:hanging="179"/>
      </w:pPr>
      <w:rPr>
        <w:rFonts w:hint="default"/>
        <w:lang w:val="es-ES" w:eastAsia="en-US" w:bidi="ar-SA"/>
      </w:rPr>
    </w:lvl>
    <w:lvl w:ilvl="7" w:tplc="E444AB02">
      <w:numFmt w:val="bullet"/>
      <w:lvlText w:val="•"/>
      <w:lvlJc w:val="left"/>
      <w:pPr>
        <w:ind w:left="8418" w:hanging="179"/>
      </w:pPr>
      <w:rPr>
        <w:rFonts w:hint="default"/>
        <w:lang w:val="es-ES" w:eastAsia="en-US" w:bidi="ar-SA"/>
      </w:rPr>
    </w:lvl>
    <w:lvl w:ilvl="8" w:tplc="E79AA24A">
      <w:numFmt w:val="bullet"/>
      <w:lvlText w:val="•"/>
      <w:lvlJc w:val="left"/>
      <w:pPr>
        <w:ind w:left="9572" w:hanging="179"/>
      </w:pPr>
      <w:rPr>
        <w:rFonts w:hint="default"/>
        <w:lang w:val="es-ES" w:eastAsia="en-US" w:bidi="ar-SA"/>
      </w:rPr>
    </w:lvl>
  </w:abstractNum>
  <w:abstractNum w:abstractNumId="4" w15:restartNumberingAfterBreak="0">
    <w:nsid w:val="109438CF"/>
    <w:multiLevelType w:val="hybridMultilevel"/>
    <w:tmpl w:val="59907D36"/>
    <w:lvl w:ilvl="0" w:tplc="1BD06398">
      <w:numFmt w:val="bullet"/>
      <w:lvlText w:val="-"/>
      <w:lvlJc w:val="left"/>
      <w:pPr>
        <w:ind w:left="79" w:hanging="204"/>
      </w:pPr>
      <w:rPr>
        <w:rFonts w:ascii="Trebuchet MS" w:eastAsia="Trebuchet MS" w:hAnsi="Trebuchet MS" w:cs="Trebuchet MS" w:hint="default"/>
        <w:b w:val="0"/>
        <w:bCs w:val="0"/>
        <w:i w:val="0"/>
        <w:iCs w:val="0"/>
        <w:color w:val="444444"/>
        <w:spacing w:val="0"/>
        <w:w w:val="176"/>
        <w:sz w:val="16"/>
        <w:szCs w:val="16"/>
        <w:lang w:val="es-ES" w:eastAsia="en-US" w:bidi="ar-SA"/>
      </w:rPr>
    </w:lvl>
    <w:lvl w:ilvl="1" w:tplc="3496D052">
      <w:numFmt w:val="bullet"/>
      <w:lvlText w:val="•"/>
      <w:lvlJc w:val="left"/>
      <w:pPr>
        <w:ind w:left="1147" w:hanging="204"/>
      </w:pPr>
      <w:rPr>
        <w:rFonts w:hint="default"/>
        <w:lang w:val="es-ES" w:eastAsia="en-US" w:bidi="ar-SA"/>
      </w:rPr>
    </w:lvl>
    <w:lvl w:ilvl="2" w:tplc="94BC9AA2">
      <w:numFmt w:val="bullet"/>
      <w:lvlText w:val="•"/>
      <w:lvlJc w:val="left"/>
      <w:pPr>
        <w:ind w:left="2214" w:hanging="204"/>
      </w:pPr>
      <w:rPr>
        <w:rFonts w:hint="default"/>
        <w:lang w:val="es-ES" w:eastAsia="en-US" w:bidi="ar-SA"/>
      </w:rPr>
    </w:lvl>
    <w:lvl w:ilvl="3" w:tplc="DC2AEDAE">
      <w:numFmt w:val="bullet"/>
      <w:lvlText w:val="•"/>
      <w:lvlJc w:val="left"/>
      <w:pPr>
        <w:ind w:left="3281" w:hanging="204"/>
      </w:pPr>
      <w:rPr>
        <w:rFonts w:hint="default"/>
        <w:lang w:val="es-ES" w:eastAsia="en-US" w:bidi="ar-SA"/>
      </w:rPr>
    </w:lvl>
    <w:lvl w:ilvl="4" w:tplc="B1EADEE0">
      <w:numFmt w:val="bullet"/>
      <w:lvlText w:val="•"/>
      <w:lvlJc w:val="left"/>
      <w:pPr>
        <w:ind w:left="4348" w:hanging="204"/>
      </w:pPr>
      <w:rPr>
        <w:rFonts w:hint="default"/>
        <w:lang w:val="es-ES" w:eastAsia="en-US" w:bidi="ar-SA"/>
      </w:rPr>
    </w:lvl>
    <w:lvl w:ilvl="5" w:tplc="CE820648">
      <w:numFmt w:val="bullet"/>
      <w:lvlText w:val="•"/>
      <w:lvlJc w:val="left"/>
      <w:pPr>
        <w:ind w:left="5415" w:hanging="204"/>
      </w:pPr>
      <w:rPr>
        <w:rFonts w:hint="default"/>
        <w:lang w:val="es-ES" w:eastAsia="en-US" w:bidi="ar-SA"/>
      </w:rPr>
    </w:lvl>
    <w:lvl w:ilvl="6" w:tplc="56347B9E">
      <w:numFmt w:val="bullet"/>
      <w:lvlText w:val="•"/>
      <w:lvlJc w:val="left"/>
      <w:pPr>
        <w:ind w:left="6482" w:hanging="204"/>
      </w:pPr>
      <w:rPr>
        <w:rFonts w:hint="default"/>
        <w:lang w:val="es-ES" w:eastAsia="en-US" w:bidi="ar-SA"/>
      </w:rPr>
    </w:lvl>
    <w:lvl w:ilvl="7" w:tplc="FAD210CA">
      <w:numFmt w:val="bullet"/>
      <w:lvlText w:val="•"/>
      <w:lvlJc w:val="left"/>
      <w:pPr>
        <w:ind w:left="7549" w:hanging="204"/>
      </w:pPr>
      <w:rPr>
        <w:rFonts w:hint="default"/>
        <w:lang w:val="es-ES" w:eastAsia="en-US" w:bidi="ar-SA"/>
      </w:rPr>
    </w:lvl>
    <w:lvl w:ilvl="8" w:tplc="7D466CD8">
      <w:numFmt w:val="bullet"/>
      <w:lvlText w:val="•"/>
      <w:lvlJc w:val="left"/>
      <w:pPr>
        <w:ind w:left="8616" w:hanging="204"/>
      </w:pPr>
      <w:rPr>
        <w:rFonts w:hint="default"/>
        <w:lang w:val="es-ES" w:eastAsia="en-US" w:bidi="ar-SA"/>
      </w:rPr>
    </w:lvl>
  </w:abstractNum>
  <w:abstractNum w:abstractNumId="5"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7DE67C9"/>
    <w:multiLevelType w:val="hybridMultilevel"/>
    <w:tmpl w:val="A5E4B3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DB60086"/>
    <w:multiLevelType w:val="hybridMultilevel"/>
    <w:tmpl w:val="7C821A66"/>
    <w:lvl w:ilvl="0" w:tplc="18F026EC">
      <w:numFmt w:val="bullet"/>
      <w:lvlText w:val="-"/>
      <w:lvlJc w:val="left"/>
      <w:pPr>
        <w:ind w:left="79" w:hanging="204"/>
      </w:pPr>
      <w:rPr>
        <w:rFonts w:ascii="Trebuchet MS" w:eastAsia="Trebuchet MS" w:hAnsi="Trebuchet MS" w:cs="Trebuchet MS" w:hint="default"/>
        <w:b w:val="0"/>
        <w:bCs w:val="0"/>
        <w:i w:val="0"/>
        <w:iCs w:val="0"/>
        <w:color w:val="444444"/>
        <w:spacing w:val="0"/>
        <w:w w:val="176"/>
        <w:sz w:val="16"/>
        <w:szCs w:val="16"/>
        <w:lang w:val="es-ES" w:eastAsia="en-US" w:bidi="ar-SA"/>
      </w:rPr>
    </w:lvl>
    <w:lvl w:ilvl="1" w:tplc="747E90C2">
      <w:numFmt w:val="bullet"/>
      <w:lvlText w:val="•"/>
      <w:lvlJc w:val="left"/>
      <w:pPr>
        <w:ind w:left="1147" w:hanging="204"/>
      </w:pPr>
      <w:rPr>
        <w:rFonts w:hint="default"/>
        <w:lang w:val="es-ES" w:eastAsia="en-US" w:bidi="ar-SA"/>
      </w:rPr>
    </w:lvl>
    <w:lvl w:ilvl="2" w:tplc="CA8E4360">
      <w:numFmt w:val="bullet"/>
      <w:lvlText w:val="•"/>
      <w:lvlJc w:val="left"/>
      <w:pPr>
        <w:ind w:left="2214" w:hanging="204"/>
      </w:pPr>
      <w:rPr>
        <w:rFonts w:hint="default"/>
        <w:lang w:val="es-ES" w:eastAsia="en-US" w:bidi="ar-SA"/>
      </w:rPr>
    </w:lvl>
    <w:lvl w:ilvl="3" w:tplc="1A6CFA72">
      <w:numFmt w:val="bullet"/>
      <w:lvlText w:val="•"/>
      <w:lvlJc w:val="left"/>
      <w:pPr>
        <w:ind w:left="3281" w:hanging="204"/>
      </w:pPr>
      <w:rPr>
        <w:rFonts w:hint="default"/>
        <w:lang w:val="es-ES" w:eastAsia="en-US" w:bidi="ar-SA"/>
      </w:rPr>
    </w:lvl>
    <w:lvl w:ilvl="4" w:tplc="99700332">
      <w:numFmt w:val="bullet"/>
      <w:lvlText w:val="•"/>
      <w:lvlJc w:val="left"/>
      <w:pPr>
        <w:ind w:left="4348" w:hanging="204"/>
      </w:pPr>
      <w:rPr>
        <w:rFonts w:hint="default"/>
        <w:lang w:val="es-ES" w:eastAsia="en-US" w:bidi="ar-SA"/>
      </w:rPr>
    </w:lvl>
    <w:lvl w:ilvl="5" w:tplc="DDFA68E4">
      <w:numFmt w:val="bullet"/>
      <w:lvlText w:val="•"/>
      <w:lvlJc w:val="left"/>
      <w:pPr>
        <w:ind w:left="5415" w:hanging="204"/>
      </w:pPr>
      <w:rPr>
        <w:rFonts w:hint="default"/>
        <w:lang w:val="es-ES" w:eastAsia="en-US" w:bidi="ar-SA"/>
      </w:rPr>
    </w:lvl>
    <w:lvl w:ilvl="6" w:tplc="6D6A0792">
      <w:numFmt w:val="bullet"/>
      <w:lvlText w:val="•"/>
      <w:lvlJc w:val="left"/>
      <w:pPr>
        <w:ind w:left="6482" w:hanging="204"/>
      </w:pPr>
      <w:rPr>
        <w:rFonts w:hint="default"/>
        <w:lang w:val="es-ES" w:eastAsia="en-US" w:bidi="ar-SA"/>
      </w:rPr>
    </w:lvl>
    <w:lvl w:ilvl="7" w:tplc="D07CAD24">
      <w:numFmt w:val="bullet"/>
      <w:lvlText w:val="•"/>
      <w:lvlJc w:val="left"/>
      <w:pPr>
        <w:ind w:left="7549" w:hanging="204"/>
      </w:pPr>
      <w:rPr>
        <w:rFonts w:hint="default"/>
        <w:lang w:val="es-ES" w:eastAsia="en-US" w:bidi="ar-SA"/>
      </w:rPr>
    </w:lvl>
    <w:lvl w:ilvl="8" w:tplc="BA4ECC02">
      <w:numFmt w:val="bullet"/>
      <w:lvlText w:val="•"/>
      <w:lvlJc w:val="left"/>
      <w:pPr>
        <w:ind w:left="8616" w:hanging="204"/>
      </w:pPr>
      <w:rPr>
        <w:rFonts w:hint="default"/>
        <w:lang w:val="es-ES" w:eastAsia="en-US" w:bidi="ar-SA"/>
      </w:rPr>
    </w:lvl>
  </w:abstractNum>
  <w:abstractNum w:abstractNumId="8" w15:restartNumberingAfterBreak="0">
    <w:nsid w:val="22914BB4"/>
    <w:multiLevelType w:val="hybridMultilevel"/>
    <w:tmpl w:val="F30CA536"/>
    <w:lvl w:ilvl="0" w:tplc="7DAA5120">
      <w:start w:val="1"/>
      <w:numFmt w:val="upperRoman"/>
      <w:lvlText w:val="%1."/>
      <w:lvlJc w:val="left"/>
      <w:pPr>
        <w:ind w:left="1303" w:hanging="720"/>
      </w:pPr>
      <w:rPr>
        <w:rFonts w:ascii="Arial" w:eastAsia="Arial" w:hAnsi="Arial" w:cs="Arial" w:hint="default"/>
        <w:b/>
        <w:bCs/>
        <w:i w:val="0"/>
        <w:iCs w:val="0"/>
        <w:spacing w:val="0"/>
        <w:w w:val="100"/>
        <w:sz w:val="22"/>
        <w:szCs w:val="22"/>
        <w:lang w:val="es-ES" w:eastAsia="en-US" w:bidi="ar-SA"/>
      </w:rPr>
    </w:lvl>
    <w:lvl w:ilvl="1" w:tplc="954C1AC0">
      <w:start w:val="1"/>
      <w:numFmt w:val="lowerRoman"/>
      <w:lvlText w:val="%2)"/>
      <w:lvlJc w:val="left"/>
      <w:pPr>
        <w:ind w:left="1303" w:hanging="720"/>
      </w:pPr>
      <w:rPr>
        <w:rFonts w:ascii="Arial MT" w:eastAsia="Arial MT" w:hAnsi="Arial MT" w:cs="Arial MT" w:hint="default"/>
        <w:b w:val="0"/>
        <w:bCs w:val="0"/>
        <w:i w:val="0"/>
        <w:iCs w:val="0"/>
        <w:spacing w:val="-2"/>
        <w:w w:val="100"/>
        <w:sz w:val="22"/>
        <w:szCs w:val="22"/>
        <w:lang w:val="es-ES" w:eastAsia="en-US" w:bidi="ar-SA"/>
      </w:rPr>
    </w:lvl>
    <w:lvl w:ilvl="2" w:tplc="9168C7B6">
      <w:numFmt w:val="bullet"/>
      <w:lvlText w:val="•"/>
      <w:lvlJc w:val="left"/>
      <w:pPr>
        <w:ind w:left="3056" w:hanging="720"/>
      </w:pPr>
      <w:rPr>
        <w:lang w:val="es-ES" w:eastAsia="en-US" w:bidi="ar-SA"/>
      </w:rPr>
    </w:lvl>
    <w:lvl w:ilvl="3" w:tplc="0744187E">
      <w:numFmt w:val="bullet"/>
      <w:lvlText w:val="•"/>
      <w:lvlJc w:val="left"/>
      <w:pPr>
        <w:ind w:left="3934" w:hanging="720"/>
      </w:pPr>
      <w:rPr>
        <w:lang w:val="es-ES" w:eastAsia="en-US" w:bidi="ar-SA"/>
      </w:rPr>
    </w:lvl>
    <w:lvl w:ilvl="4" w:tplc="0BF05340">
      <w:numFmt w:val="bullet"/>
      <w:lvlText w:val="•"/>
      <w:lvlJc w:val="left"/>
      <w:pPr>
        <w:ind w:left="4812" w:hanging="720"/>
      </w:pPr>
      <w:rPr>
        <w:lang w:val="es-ES" w:eastAsia="en-US" w:bidi="ar-SA"/>
      </w:rPr>
    </w:lvl>
    <w:lvl w:ilvl="5" w:tplc="3086FBA4">
      <w:numFmt w:val="bullet"/>
      <w:lvlText w:val="•"/>
      <w:lvlJc w:val="left"/>
      <w:pPr>
        <w:ind w:left="5690" w:hanging="720"/>
      </w:pPr>
      <w:rPr>
        <w:lang w:val="es-ES" w:eastAsia="en-US" w:bidi="ar-SA"/>
      </w:rPr>
    </w:lvl>
    <w:lvl w:ilvl="6" w:tplc="81D4335E">
      <w:numFmt w:val="bullet"/>
      <w:lvlText w:val="•"/>
      <w:lvlJc w:val="left"/>
      <w:pPr>
        <w:ind w:left="6568" w:hanging="720"/>
      </w:pPr>
      <w:rPr>
        <w:lang w:val="es-ES" w:eastAsia="en-US" w:bidi="ar-SA"/>
      </w:rPr>
    </w:lvl>
    <w:lvl w:ilvl="7" w:tplc="09ECEC98">
      <w:numFmt w:val="bullet"/>
      <w:lvlText w:val="•"/>
      <w:lvlJc w:val="left"/>
      <w:pPr>
        <w:ind w:left="7446" w:hanging="720"/>
      </w:pPr>
      <w:rPr>
        <w:lang w:val="es-ES" w:eastAsia="en-US" w:bidi="ar-SA"/>
      </w:rPr>
    </w:lvl>
    <w:lvl w:ilvl="8" w:tplc="41BAEC5E">
      <w:numFmt w:val="bullet"/>
      <w:lvlText w:val="•"/>
      <w:lvlJc w:val="left"/>
      <w:pPr>
        <w:ind w:left="8324" w:hanging="720"/>
      </w:pPr>
      <w:rPr>
        <w:lang w:val="es-ES" w:eastAsia="en-US" w:bidi="ar-SA"/>
      </w:rPr>
    </w:lvl>
  </w:abstractNum>
  <w:abstractNum w:abstractNumId="9" w15:restartNumberingAfterBreak="0">
    <w:nsid w:val="23DF66A9"/>
    <w:multiLevelType w:val="multilevel"/>
    <w:tmpl w:val="68A4E60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5BD7986"/>
    <w:multiLevelType w:val="hybridMultilevel"/>
    <w:tmpl w:val="B0A40166"/>
    <w:lvl w:ilvl="0" w:tplc="17F8C530">
      <w:numFmt w:val="bullet"/>
      <w:lvlText w:val="-"/>
      <w:lvlJc w:val="left"/>
      <w:pPr>
        <w:ind w:left="79" w:hanging="204"/>
      </w:pPr>
      <w:rPr>
        <w:rFonts w:ascii="Trebuchet MS" w:eastAsia="Trebuchet MS" w:hAnsi="Trebuchet MS" w:cs="Trebuchet MS" w:hint="default"/>
        <w:b w:val="0"/>
        <w:bCs w:val="0"/>
        <w:i w:val="0"/>
        <w:iCs w:val="0"/>
        <w:color w:val="444444"/>
        <w:spacing w:val="0"/>
        <w:w w:val="176"/>
        <w:sz w:val="16"/>
        <w:szCs w:val="16"/>
        <w:lang w:val="es-ES" w:eastAsia="en-US" w:bidi="ar-SA"/>
      </w:rPr>
    </w:lvl>
    <w:lvl w:ilvl="1" w:tplc="5BB82E88">
      <w:numFmt w:val="bullet"/>
      <w:lvlText w:val="•"/>
      <w:lvlJc w:val="left"/>
      <w:pPr>
        <w:ind w:left="1147" w:hanging="204"/>
      </w:pPr>
      <w:rPr>
        <w:rFonts w:hint="default"/>
        <w:lang w:val="es-ES" w:eastAsia="en-US" w:bidi="ar-SA"/>
      </w:rPr>
    </w:lvl>
    <w:lvl w:ilvl="2" w:tplc="67BCEF48">
      <w:numFmt w:val="bullet"/>
      <w:lvlText w:val="•"/>
      <w:lvlJc w:val="left"/>
      <w:pPr>
        <w:ind w:left="2214" w:hanging="204"/>
      </w:pPr>
      <w:rPr>
        <w:rFonts w:hint="default"/>
        <w:lang w:val="es-ES" w:eastAsia="en-US" w:bidi="ar-SA"/>
      </w:rPr>
    </w:lvl>
    <w:lvl w:ilvl="3" w:tplc="414A2CCC">
      <w:numFmt w:val="bullet"/>
      <w:lvlText w:val="•"/>
      <w:lvlJc w:val="left"/>
      <w:pPr>
        <w:ind w:left="3281" w:hanging="204"/>
      </w:pPr>
      <w:rPr>
        <w:rFonts w:hint="default"/>
        <w:lang w:val="es-ES" w:eastAsia="en-US" w:bidi="ar-SA"/>
      </w:rPr>
    </w:lvl>
    <w:lvl w:ilvl="4" w:tplc="F94C91A2">
      <w:numFmt w:val="bullet"/>
      <w:lvlText w:val="•"/>
      <w:lvlJc w:val="left"/>
      <w:pPr>
        <w:ind w:left="4348" w:hanging="204"/>
      </w:pPr>
      <w:rPr>
        <w:rFonts w:hint="default"/>
        <w:lang w:val="es-ES" w:eastAsia="en-US" w:bidi="ar-SA"/>
      </w:rPr>
    </w:lvl>
    <w:lvl w:ilvl="5" w:tplc="82848F9C">
      <w:numFmt w:val="bullet"/>
      <w:lvlText w:val="•"/>
      <w:lvlJc w:val="left"/>
      <w:pPr>
        <w:ind w:left="5415" w:hanging="204"/>
      </w:pPr>
      <w:rPr>
        <w:rFonts w:hint="default"/>
        <w:lang w:val="es-ES" w:eastAsia="en-US" w:bidi="ar-SA"/>
      </w:rPr>
    </w:lvl>
    <w:lvl w:ilvl="6" w:tplc="D74642BE">
      <w:numFmt w:val="bullet"/>
      <w:lvlText w:val="•"/>
      <w:lvlJc w:val="left"/>
      <w:pPr>
        <w:ind w:left="6482" w:hanging="204"/>
      </w:pPr>
      <w:rPr>
        <w:rFonts w:hint="default"/>
        <w:lang w:val="es-ES" w:eastAsia="en-US" w:bidi="ar-SA"/>
      </w:rPr>
    </w:lvl>
    <w:lvl w:ilvl="7" w:tplc="FF6EAAB8">
      <w:numFmt w:val="bullet"/>
      <w:lvlText w:val="•"/>
      <w:lvlJc w:val="left"/>
      <w:pPr>
        <w:ind w:left="7549" w:hanging="204"/>
      </w:pPr>
      <w:rPr>
        <w:rFonts w:hint="default"/>
        <w:lang w:val="es-ES" w:eastAsia="en-US" w:bidi="ar-SA"/>
      </w:rPr>
    </w:lvl>
    <w:lvl w:ilvl="8" w:tplc="E0884442">
      <w:numFmt w:val="bullet"/>
      <w:lvlText w:val="•"/>
      <w:lvlJc w:val="left"/>
      <w:pPr>
        <w:ind w:left="8616" w:hanging="204"/>
      </w:pPr>
      <w:rPr>
        <w:rFonts w:hint="default"/>
        <w:lang w:val="es-ES" w:eastAsia="en-US" w:bidi="ar-SA"/>
      </w:rPr>
    </w:lvl>
  </w:abstractNum>
  <w:abstractNum w:abstractNumId="11" w15:restartNumberingAfterBreak="0">
    <w:nsid w:val="26B80E1A"/>
    <w:multiLevelType w:val="hybridMultilevel"/>
    <w:tmpl w:val="486A8DD8"/>
    <w:lvl w:ilvl="0" w:tplc="FE084536">
      <w:start w:val="1"/>
      <w:numFmt w:val="decimal"/>
      <w:lvlText w:val="%1."/>
      <w:lvlJc w:val="left"/>
      <w:pPr>
        <w:ind w:left="583" w:hanging="360"/>
      </w:pPr>
      <w:rPr>
        <w:rFonts w:ascii="Arial" w:eastAsia="Arial" w:hAnsi="Arial" w:cs="Arial" w:hint="default"/>
        <w:b/>
        <w:bCs/>
        <w:i w:val="0"/>
        <w:iCs w:val="0"/>
        <w:spacing w:val="-1"/>
        <w:w w:val="100"/>
        <w:sz w:val="22"/>
        <w:szCs w:val="22"/>
        <w:lang w:val="es-ES" w:eastAsia="en-US" w:bidi="ar-SA"/>
      </w:rPr>
    </w:lvl>
    <w:lvl w:ilvl="1" w:tplc="8F6EEA92">
      <w:numFmt w:val="bullet"/>
      <w:lvlText w:val="•"/>
      <w:lvlJc w:val="left"/>
      <w:pPr>
        <w:ind w:left="1530" w:hanging="360"/>
      </w:pPr>
      <w:rPr>
        <w:rFonts w:hint="default"/>
        <w:lang w:val="es-ES" w:eastAsia="en-US" w:bidi="ar-SA"/>
      </w:rPr>
    </w:lvl>
    <w:lvl w:ilvl="2" w:tplc="636EED0C">
      <w:numFmt w:val="bullet"/>
      <w:lvlText w:val="•"/>
      <w:lvlJc w:val="left"/>
      <w:pPr>
        <w:ind w:left="2480" w:hanging="360"/>
      </w:pPr>
      <w:rPr>
        <w:rFonts w:hint="default"/>
        <w:lang w:val="es-ES" w:eastAsia="en-US" w:bidi="ar-SA"/>
      </w:rPr>
    </w:lvl>
    <w:lvl w:ilvl="3" w:tplc="A8F0ADA6">
      <w:numFmt w:val="bullet"/>
      <w:lvlText w:val="•"/>
      <w:lvlJc w:val="left"/>
      <w:pPr>
        <w:ind w:left="3430" w:hanging="360"/>
      </w:pPr>
      <w:rPr>
        <w:rFonts w:hint="default"/>
        <w:lang w:val="es-ES" w:eastAsia="en-US" w:bidi="ar-SA"/>
      </w:rPr>
    </w:lvl>
    <w:lvl w:ilvl="4" w:tplc="4DDAF1A4">
      <w:numFmt w:val="bullet"/>
      <w:lvlText w:val="•"/>
      <w:lvlJc w:val="left"/>
      <w:pPr>
        <w:ind w:left="4380" w:hanging="360"/>
      </w:pPr>
      <w:rPr>
        <w:rFonts w:hint="default"/>
        <w:lang w:val="es-ES" w:eastAsia="en-US" w:bidi="ar-SA"/>
      </w:rPr>
    </w:lvl>
    <w:lvl w:ilvl="5" w:tplc="D5A84908">
      <w:numFmt w:val="bullet"/>
      <w:lvlText w:val="•"/>
      <w:lvlJc w:val="left"/>
      <w:pPr>
        <w:ind w:left="5330" w:hanging="360"/>
      </w:pPr>
      <w:rPr>
        <w:rFonts w:hint="default"/>
        <w:lang w:val="es-ES" w:eastAsia="en-US" w:bidi="ar-SA"/>
      </w:rPr>
    </w:lvl>
    <w:lvl w:ilvl="6" w:tplc="32C4184C">
      <w:numFmt w:val="bullet"/>
      <w:lvlText w:val="•"/>
      <w:lvlJc w:val="left"/>
      <w:pPr>
        <w:ind w:left="6280" w:hanging="360"/>
      </w:pPr>
      <w:rPr>
        <w:rFonts w:hint="default"/>
        <w:lang w:val="es-ES" w:eastAsia="en-US" w:bidi="ar-SA"/>
      </w:rPr>
    </w:lvl>
    <w:lvl w:ilvl="7" w:tplc="81BECCEC">
      <w:numFmt w:val="bullet"/>
      <w:lvlText w:val="•"/>
      <w:lvlJc w:val="left"/>
      <w:pPr>
        <w:ind w:left="7230" w:hanging="360"/>
      </w:pPr>
      <w:rPr>
        <w:rFonts w:hint="default"/>
        <w:lang w:val="es-ES" w:eastAsia="en-US" w:bidi="ar-SA"/>
      </w:rPr>
    </w:lvl>
    <w:lvl w:ilvl="8" w:tplc="FB78CAA8">
      <w:numFmt w:val="bullet"/>
      <w:lvlText w:val="•"/>
      <w:lvlJc w:val="left"/>
      <w:pPr>
        <w:ind w:left="8180" w:hanging="360"/>
      </w:pPr>
      <w:rPr>
        <w:rFonts w:hint="default"/>
        <w:lang w:val="es-ES" w:eastAsia="en-US" w:bidi="ar-SA"/>
      </w:rPr>
    </w:lvl>
  </w:abstractNum>
  <w:abstractNum w:abstractNumId="12" w15:restartNumberingAfterBreak="0">
    <w:nsid w:val="331E35C6"/>
    <w:multiLevelType w:val="hybridMultilevel"/>
    <w:tmpl w:val="7466D37A"/>
    <w:lvl w:ilvl="0" w:tplc="74CC5904">
      <w:start w:val="4"/>
      <w:numFmt w:val="bullet"/>
      <w:lvlText w:val="-"/>
      <w:lvlJc w:val="left"/>
      <w:pPr>
        <w:ind w:left="1210" w:hanging="360"/>
      </w:pPr>
      <w:rPr>
        <w:rFonts w:ascii="Arial" w:eastAsia="Arial MT" w:hAnsi="Arial" w:cs="Arial" w:hint="default"/>
        <w:i/>
      </w:rPr>
    </w:lvl>
    <w:lvl w:ilvl="1" w:tplc="080A0003" w:tentative="1">
      <w:start w:val="1"/>
      <w:numFmt w:val="bullet"/>
      <w:lvlText w:val="o"/>
      <w:lvlJc w:val="left"/>
      <w:pPr>
        <w:ind w:left="1930" w:hanging="360"/>
      </w:pPr>
      <w:rPr>
        <w:rFonts w:ascii="Courier New" w:hAnsi="Courier New" w:hint="default"/>
      </w:rPr>
    </w:lvl>
    <w:lvl w:ilvl="2" w:tplc="080A0005" w:tentative="1">
      <w:start w:val="1"/>
      <w:numFmt w:val="bullet"/>
      <w:lvlText w:val=""/>
      <w:lvlJc w:val="left"/>
      <w:pPr>
        <w:ind w:left="2650" w:hanging="360"/>
      </w:pPr>
      <w:rPr>
        <w:rFonts w:ascii="Wingdings" w:hAnsi="Wingdings" w:hint="default"/>
      </w:rPr>
    </w:lvl>
    <w:lvl w:ilvl="3" w:tplc="080A0001" w:tentative="1">
      <w:start w:val="1"/>
      <w:numFmt w:val="bullet"/>
      <w:lvlText w:val=""/>
      <w:lvlJc w:val="left"/>
      <w:pPr>
        <w:ind w:left="3370" w:hanging="360"/>
      </w:pPr>
      <w:rPr>
        <w:rFonts w:ascii="Symbol" w:hAnsi="Symbol" w:hint="default"/>
      </w:rPr>
    </w:lvl>
    <w:lvl w:ilvl="4" w:tplc="080A0003" w:tentative="1">
      <w:start w:val="1"/>
      <w:numFmt w:val="bullet"/>
      <w:lvlText w:val="o"/>
      <w:lvlJc w:val="left"/>
      <w:pPr>
        <w:ind w:left="4090" w:hanging="360"/>
      </w:pPr>
      <w:rPr>
        <w:rFonts w:ascii="Courier New" w:hAnsi="Courier New" w:hint="default"/>
      </w:rPr>
    </w:lvl>
    <w:lvl w:ilvl="5" w:tplc="080A0005" w:tentative="1">
      <w:start w:val="1"/>
      <w:numFmt w:val="bullet"/>
      <w:lvlText w:val=""/>
      <w:lvlJc w:val="left"/>
      <w:pPr>
        <w:ind w:left="4810" w:hanging="360"/>
      </w:pPr>
      <w:rPr>
        <w:rFonts w:ascii="Wingdings" w:hAnsi="Wingdings" w:hint="default"/>
      </w:rPr>
    </w:lvl>
    <w:lvl w:ilvl="6" w:tplc="080A0001" w:tentative="1">
      <w:start w:val="1"/>
      <w:numFmt w:val="bullet"/>
      <w:lvlText w:val=""/>
      <w:lvlJc w:val="left"/>
      <w:pPr>
        <w:ind w:left="5530" w:hanging="360"/>
      </w:pPr>
      <w:rPr>
        <w:rFonts w:ascii="Symbol" w:hAnsi="Symbol" w:hint="default"/>
      </w:rPr>
    </w:lvl>
    <w:lvl w:ilvl="7" w:tplc="080A0003" w:tentative="1">
      <w:start w:val="1"/>
      <w:numFmt w:val="bullet"/>
      <w:lvlText w:val="o"/>
      <w:lvlJc w:val="left"/>
      <w:pPr>
        <w:ind w:left="6250" w:hanging="360"/>
      </w:pPr>
      <w:rPr>
        <w:rFonts w:ascii="Courier New" w:hAnsi="Courier New" w:hint="default"/>
      </w:rPr>
    </w:lvl>
    <w:lvl w:ilvl="8" w:tplc="080A0005" w:tentative="1">
      <w:start w:val="1"/>
      <w:numFmt w:val="bullet"/>
      <w:lvlText w:val=""/>
      <w:lvlJc w:val="left"/>
      <w:pPr>
        <w:ind w:left="6970" w:hanging="360"/>
      </w:pPr>
      <w:rPr>
        <w:rFonts w:ascii="Wingdings" w:hAnsi="Wingdings" w:hint="default"/>
      </w:rPr>
    </w:lvl>
  </w:abstractNum>
  <w:abstractNum w:abstractNumId="13" w15:restartNumberingAfterBreak="0">
    <w:nsid w:val="42033B96"/>
    <w:multiLevelType w:val="multilevel"/>
    <w:tmpl w:val="47A60F38"/>
    <w:lvl w:ilvl="0">
      <w:start w:val="4"/>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3E60921"/>
    <w:multiLevelType w:val="hybridMultilevel"/>
    <w:tmpl w:val="A4EC81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5047BE2"/>
    <w:multiLevelType w:val="hybridMultilevel"/>
    <w:tmpl w:val="C330B72E"/>
    <w:lvl w:ilvl="0" w:tplc="004EF1C0">
      <w:numFmt w:val="bullet"/>
      <w:lvlText w:val="-"/>
      <w:lvlJc w:val="left"/>
      <w:pPr>
        <w:ind w:left="338" w:hanging="168"/>
      </w:pPr>
      <w:rPr>
        <w:rFonts w:ascii="Courier New" w:eastAsia="Courier New" w:hAnsi="Courier New" w:cs="Courier New" w:hint="default"/>
        <w:b w:val="0"/>
        <w:bCs w:val="0"/>
        <w:i w:val="0"/>
        <w:iCs w:val="0"/>
        <w:spacing w:val="0"/>
        <w:w w:val="99"/>
        <w:sz w:val="14"/>
        <w:szCs w:val="14"/>
        <w:lang w:val="es-ES" w:eastAsia="en-US" w:bidi="ar-SA"/>
      </w:rPr>
    </w:lvl>
    <w:lvl w:ilvl="1" w:tplc="0A969BB6">
      <w:numFmt w:val="bullet"/>
      <w:lvlText w:val="•"/>
      <w:lvlJc w:val="left"/>
      <w:pPr>
        <w:ind w:left="1494" w:hanging="168"/>
      </w:pPr>
      <w:rPr>
        <w:rFonts w:hint="default"/>
        <w:lang w:val="es-ES" w:eastAsia="en-US" w:bidi="ar-SA"/>
      </w:rPr>
    </w:lvl>
    <w:lvl w:ilvl="2" w:tplc="2CB817C0">
      <w:numFmt w:val="bullet"/>
      <w:lvlText w:val="•"/>
      <w:lvlJc w:val="left"/>
      <w:pPr>
        <w:ind w:left="2648" w:hanging="168"/>
      </w:pPr>
      <w:rPr>
        <w:rFonts w:hint="default"/>
        <w:lang w:val="es-ES" w:eastAsia="en-US" w:bidi="ar-SA"/>
      </w:rPr>
    </w:lvl>
    <w:lvl w:ilvl="3" w:tplc="6678613A">
      <w:numFmt w:val="bullet"/>
      <w:lvlText w:val="•"/>
      <w:lvlJc w:val="left"/>
      <w:pPr>
        <w:ind w:left="3802" w:hanging="168"/>
      </w:pPr>
      <w:rPr>
        <w:rFonts w:hint="default"/>
        <w:lang w:val="es-ES" w:eastAsia="en-US" w:bidi="ar-SA"/>
      </w:rPr>
    </w:lvl>
    <w:lvl w:ilvl="4" w:tplc="81AC3C5C">
      <w:numFmt w:val="bullet"/>
      <w:lvlText w:val="•"/>
      <w:lvlJc w:val="left"/>
      <w:pPr>
        <w:ind w:left="4956" w:hanging="168"/>
      </w:pPr>
      <w:rPr>
        <w:rFonts w:hint="default"/>
        <w:lang w:val="es-ES" w:eastAsia="en-US" w:bidi="ar-SA"/>
      </w:rPr>
    </w:lvl>
    <w:lvl w:ilvl="5" w:tplc="1C60EE08">
      <w:numFmt w:val="bullet"/>
      <w:lvlText w:val="•"/>
      <w:lvlJc w:val="left"/>
      <w:pPr>
        <w:ind w:left="6110" w:hanging="168"/>
      </w:pPr>
      <w:rPr>
        <w:rFonts w:hint="default"/>
        <w:lang w:val="es-ES" w:eastAsia="en-US" w:bidi="ar-SA"/>
      </w:rPr>
    </w:lvl>
    <w:lvl w:ilvl="6" w:tplc="513615E2">
      <w:numFmt w:val="bullet"/>
      <w:lvlText w:val="•"/>
      <w:lvlJc w:val="left"/>
      <w:pPr>
        <w:ind w:left="7264" w:hanging="168"/>
      </w:pPr>
      <w:rPr>
        <w:rFonts w:hint="default"/>
        <w:lang w:val="es-ES" w:eastAsia="en-US" w:bidi="ar-SA"/>
      </w:rPr>
    </w:lvl>
    <w:lvl w:ilvl="7" w:tplc="F572C1C0">
      <w:numFmt w:val="bullet"/>
      <w:lvlText w:val="•"/>
      <w:lvlJc w:val="left"/>
      <w:pPr>
        <w:ind w:left="8418" w:hanging="168"/>
      </w:pPr>
      <w:rPr>
        <w:rFonts w:hint="default"/>
        <w:lang w:val="es-ES" w:eastAsia="en-US" w:bidi="ar-SA"/>
      </w:rPr>
    </w:lvl>
    <w:lvl w:ilvl="8" w:tplc="9E6AD0E8">
      <w:numFmt w:val="bullet"/>
      <w:lvlText w:val="•"/>
      <w:lvlJc w:val="left"/>
      <w:pPr>
        <w:ind w:left="9572" w:hanging="168"/>
      </w:pPr>
      <w:rPr>
        <w:rFonts w:hint="default"/>
        <w:lang w:val="es-ES" w:eastAsia="en-US" w:bidi="ar-SA"/>
      </w:rPr>
    </w:lvl>
  </w:abstractNum>
  <w:abstractNum w:abstractNumId="16" w15:restartNumberingAfterBreak="0">
    <w:nsid w:val="4D422454"/>
    <w:multiLevelType w:val="multilevel"/>
    <w:tmpl w:val="6DAAA086"/>
    <w:lvl w:ilvl="0">
      <w:start w:val="1"/>
      <w:numFmt w:val="upperRoman"/>
      <w:lvlText w:val="%1."/>
      <w:lvlJc w:val="left"/>
      <w:pPr>
        <w:ind w:left="1080" w:hanging="720"/>
      </w:pPr>
      <w:rPr>
        <w:rFonts w:hint="default"/>
        <w:b/>
        <w:bCs/>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5CF2D83"/>
    <w:multiLevelType w:val="hybridMultilevel"/>
    <w:tmpl w:val="5C36EAE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B663BDB"/>
    <w:multiLevelType w:val="hybridMultilevel"/>
    <w:tmpl w:val="6F3E372E"/>
    <w:lvl w:ilvl="0" w:tplc="240A000F">
      <w:start w:val="1"/>
      <w:numFmt w:val="decimal"/>
      <w:lvlText w:val="%1."/>
      <w:lvlJc w:val="left"/>
      <w:pPr>
        <w:ind w:left="720" w:hanging="360"/>
      </w:pPr>
      <w:rPr>
        <w:b/>
        <w:bCs/>
      </w:rPr>
    </w:lvl>
    <w:lvl w:ilvl="1" w:tplc="20886560">
      <w:start w:val="1"/>
      <w:numFmt w:val="lowerLetter"/>
      <w:lvlText w:val="%2."/>
      <w:lvlJc w:val="left"/>
      <w:pPr>
        <w:ind w:left="1440" w:hanging="360"/>
      </w:pPr>
    </w:lvl>
    <w:lvl w:ilvl="2" w:tplc="6F184EA6">
      <w:start w:val="1"/>
      <w:numFmt w:val="lowerRoman"/>
      <w:lvlText w:val="%3."/>
      <w:lvlJc w:val="right"/>
      <w:pPr>
        <w:ind w:left="2160" w:hanging="180"/>
      </w:pPr>
    </w:lvl>
    <w:lvl w:ilvl="3" w:tplc="9E501438">
      <w:start w:val="1"/>
      <w:numFmt w:val="decimal"/>
      <w:lvlText w:val="%4."/>
      <w:lvlJc w:val="left"/>
      <w:pPr>
        <w:ind w:left="2880" w:hanging="360"/>
      </w:pPr>
    </w:lvl>
    <w:lvl w:ilvl="4" w:tplc="ECC03F28">
      <w:start w:val="1"/>
      <w:numFmt w:val="lowerLetter"/>
      <w:lvlText w:val="%5."/>
      <w:lvlJc w:val="left"/>
      <w:pPr>
        <w:ind w:left="3600" w:hanging="360"/>
      </w:pPr>
    </w:lvl>
    <w:lvl w:ilvl="5" w:tplc="6602C76E">
      <w:start w:val="1"/>
      <w:numFmt w:val="lowerRoman"/>
      <w:lvlText w:val="%6."/>
      <w:lvlJc w:val="right"/>
      <w:pPr>
        <w:ind w:left="4320" w:hanging="180"/>
      </w:pPr>
    </w:lvl>
    <w:lvl w:ilvl="6" w:tplc="7F7060FA">
      <w:start w:val="1"/>
      <w:numFmt w:val="decimal"/>
      <w:lvlText w:val="%7."/>
      <w:lvlJc w:val="left"/>
      <w:pPr>
        <w:ind w:left="5040" w:hanging="360"/>
      </w:pPr>
    </w:lvl>
    <w:lvl w:ilvl="7" w:tplc="DC0C7CFA">
      <w:start w:val="1"/>
      <w:numFmt w:val="lowerLetter"/>
      <w:lvlText w:val="%8."/>
      <w:lvlJc w:val="left"/>
      <w:pPr>
        <w:ind w:left="5760" w:hanging="360"/>
      </w:pPr>
    </w:lvl>
    <w:lvl w:ilvl="8" w:tplc="E14A8E38">
      <w:start w:val="1"/>
      <w:numFmt w:val="lowerRoman"/>
      <w:lvlText w:val="%9."/>
      <w:lvlJc w:val="right"/>
      <w:pPr>
        <w:ind w:left="6480" w:hanging="180"/>
      </w:pPr>
    </w:lvl>
  </w:abstractNum>
  <w:abstractNum w:abstractNumId="19" w15:restartNumberingAfterBreak="0">
    <w:nsid w:val="5C317BFA"/>
    <w:multiLevelType w:val="hybridMultilevel"/>
    <w:tmpl w:val="06900062"/>
    <w:lvl w:ilvl="0" w:tplc="2BBADCBE">
      <w:numFmt w:val="bullet"/>
      <w:lvlText w:val=""/>
      <w:lvlJc w:val="left"/>
      <w:pPr>
        <w:ind w:left="790" w:hanging="284"/>
      </w:pPr>
      <w:rPr>
        <w:rFonts w:ascii="Symbol" w:eastAsia="Symbol" w:hAnsi="Symbol" w:cs="Symbol" w:hint="default"/>
        <w:b w:val="0"/>
        <w:bCs w:val="0"/>
        <w:i w:val="0"/>
        <w:iCs w:val="0"/>
        <w:spacing w:val="0"/>
        <w:w w:val="100"/>
        <w:sz w:val="22"/>
        <w:szCs w:val="22"/>
        <w:lang w:val="es-ES" w:eastAsia="en-US" w:bidi="ar-SA"/>
      </w:rPr>
    </w:lvl>
    <w:lvl w:ilvl="1" w:tplc="012C6C34">
      <w:numFmt w:val="bullet"/>
      <w:lvlText w:val="•"/>
      <w:lvlJc w:val="left"/>
      <w:pPr>
        <w:ind w:left="1728" w:hanging="284"/>
      </w:pPr>
      <w:rPr>
        <w:rFonts w:hint="default"/>
        <w:lang w:val="es-ES" w:eastAsia="en-US" w:bidi="ar-SA"/>
      </w:rPr>
    </w:lvl>
    <w:lvl w:ilvl="2" w:tplc="7C1C9C50">
      <w:numFmt w:val="bullet"/>
      <w:lvlText w:val="•"/>
      <w:lvlJc w:val="left"/>
      <w:pPr>
        <w:ind w:left="2656" w:hanging="284"/>
      </w:pPr>
      <w:rPr>
        <w:rFonts w:hint="default"/>
        <w:lang w:val="es-ES" w:eastAsia="en-US" w:bidi="ar-SA"/>
      </w:rPr>
    </w:lvl>
    <w:lvl w:ilvl="3" w:tplc="5746B304">
      <w:numFmt w:val="bullet"/>
      <w:lvlText w:val="•"/>
      <w:lvlJc w:val="left"/>
      <w:pPr>
        <w:ind w:left="3584" w:hanging="284"/>
      </w:pPr>
      <w:rPr>
        <w:rFonts w:hint="default"/>
        <w:lang w:val="es-ES" w:eastAsia="en-US" w:bidi="ar-SA"/>
      </w:rPr>
    </w:lvl>
    <w:lvl w:ilvl="4" w:tplc="2ECE048A">
      <w:numFmt w:val="bullet"/>
      <w:lvlText w:val="•"/>
      <w:lvlJc w:val="left"/>
      <w:pPr>
        <w:ind w:left="4512" w:hanging="284"/>
      </w:pPr>
      <w:rPr>
        <w:rFonts w:hint="default"/>
        <w:lang w:val="es-ES" w:eastAsia="en-US" w:bidi="ar-SA"/>
      </w:rPr>
    </w:lvl>
    <w:lvl w:ilvl="5" w:tplc="7C983BAE">
      <w:numFmt w:val="bullet"/>
      <w:lvlText w:val="•"/>
      <w:lvlJc w:val="left"/>
      <w:pPr>
        <w:ind w:left="5440" w:hanging="284"/>
      </w:pPr>
      <w:rPr>
        <w:rFonts w:hint="default"/>
        <w:lang w:val="es-ES" w:eastAsia="en-US" w:bidi="ar-SA"/>
      </w:rPr>
    </w:lvl>
    <w:lvl w:ilvl="6" w:tplc="DAA80B38">
      <w:numFmt w:val="bullet"/>
      <w:lvlText w:val="•"/>
      <w:lvlJc w:val="left"/>
      <w:pPr>
        <w:ind w:left="6368" w:hanging="284"/>
      </w:pPr>
      <w:rPr>
        <w:rFonts w:hint="default"/>
        <w:lang w:val="es-ES" w:eastAsia="en-US" w:bidi="ar-SA"/>
      </w:rPr>
    </w:lvl>
    <w:lvl w:ilvl="7" w:tplc="C7EE96D2">
      <w:numFmt w:val="bullet"/>
      <w:lvlText w:val="•"/>
      <w:lvlJc w:val="left"/>
      <w:pPr>
        <w:ind w:left="7296" w:hanging="284"/>
      </w:pPr>
      <w:rPr>
        <w:rFonts w:hint="default"/>
        <w:lang w:val="es-ES" w:eastAsia="en-US" w:bidi="ar-SA"/>
      </w:rPr>
    </w:lvl>
    <w:lvl w:ilvl="8" w:tplc="8E6C28D2">
      <w:numFmt w:val="bullet"/>
      <w:lvlText w:val="•"/>
      <w:lvlJc w:val="left"/>
      <w:pPr>
        <w:ind w:left="8224" w:hanging="284"/>
      </w:pPr>
      <w:rPr>
        <w:rFonts w:hint="default"/>
        <w:lang w:val="es-ES" w:eastAsia="en-US" w:bidi="ar-SA"/>
      </w:rPr>
    </w:lvl>
  </w:abstractNum>
  <w:abstractNum w:abstractNumId="20" w15:restartNumberingAfterBreak="0">
    <w:nsid w:val="602773F8"/>
    <w:multiLevelType w:val="hybridMultilevel"/>
    <w:tmpl w:val="68D65A94"/>
    <w:lvl w:ilvl="0" w:tplc="5186F334">
      <w:start w:val="1"/>
      <w:numFmt w:val="upperLetter"/>
      <w:lvlText w:val="%1."/>
      <w:lvlJc w:val="left"/>
      <w:pPr>
        <w:ind w:left="720" w:hanging="360"/>
      </w:pPr>
      <w:rPr>
        <w:rFonts w:eastAsia="Calibri"/>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1" w15:restartNumberingAfterBreak="0">
    <w:nsid w:val="71342794"/>
    <w:multiLevelType w:val="multilevel"/>
    <w:tmpl w:val="17E61A8A"/>
    <w:lvl w:ilvl="0">
      <w:start w:val="1"/>
      <w:numFmt w:val="decimal"/>
      <w:lvlText w:val="%1."/>
      <w:lvlJc w:val="left"/>
      <w:pPr>
        <w:ind w:left="360" w:hanging="360"/>
      </w:pPr>
      <w:rPr>
        <w:rFonts w:hint="default"/>
        <w:color w:val="auto"/>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71CA3297"/>
    <w:multiLevelType w:val="hybridMultilevel"/>
    <w:tmpl w:val="78F4BD02"/>
    <w:lvl w:ilvl="0" w:tplc="6868FFDE">
      <w:start w:val="1"/>
      <w:numFmt w:val="decimal"/>
      <w:lvlText w:val="%1."/>
      <w:lvlJc w:val="left"/>
      <w:pPr>
        <w:ind w:left="720" w:hanging="360"/>
      </w:pPr>
      <w:rPr>
        <w:rFonts w:eastAsia="PMingLiU"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2C9507F"/>
    <w:multiLevelType w:val="hybridMultilevel"/>
    <w:tmpl w:val="A6429C58"/>
    <w:lvl w:ilvl="0" w:tplc="49908F26">
      <w:start w:val="5"/>
      <w:numFmt w:val="upperLetter"/>
      <w:lvlText w:val="%1."/>
      <w:lvlJc w:val="left"/>
      <w:pPr>
        <w:ind w:left="931" w:hanging="708"/>
      </w:pPr>
      <w:rPr>
        <w:rFonts w:ascii="Arial MT" w:eastAsia="Arial MT" w:hAnsi="Arial MT" w:cs="Arial MT" w:hint="default"/>
        <w:b w:val="0"/>
        <w:bCs w:val="0"/>
        <w:i w:val="0"/>
        <w:iCs w:val="0"/>
        <w:spacing w:val="-1"/>
        <w:w w:val="100"/>
        <w:sz w:val="22"/>
        <w:szCs w:val="22"/>
        <w:lang w:val="es-ES" w:eastAsia="en-US" w:bidi="ar-SA"/>
      </w:rPr>
    </w:lvl>
    <w:lvl w:ilvl="1" w:tplc="22962D8A">
      <w:start w:val="1"/>
      <w:numFmt w:val="upperRoman"/>
      <w:lvlText w:val="%2."/>
      <w:lvlJc w:val="left"/>
      <w:pPr>
        <w:ind w:left="790" w:hanging="284"/>
        <w:jc w:val="right"/>
      </w:pPr>
      <w:rPr>
        <w:rFonts w:ascii="Arial" w:eastAsia="Arial" w:hAnsi="Arial" w:cs="Arial" w:hint="default"/>
        <w:b/>
        <w:bCs/>
        <w:i w:val="0"/>
        <w:iCs w:val="0"/>
        <w:spacing w:val="0"/>
        <w:w w:val="100"/>
        <w:sz w:val="22"/>
        <w:szCs w:val="22"/>
        <w:lang w:val="es-ES" w:eastAsia="en-US" w:bidi="ar-SA"/>
      </w:rPr>
    </w:lvl>
    <w:lvl w:ilvl="2" w:tplc="8F4AA104">
      <w:numFmt w:val="bullet"/>
      <w:lvlText w:val="•"/>
      <w:lvlJc w:val="left"/>
      <w:pPr>
        <w:ind w:left="1955" w:hanging="284"/>
      </w:pPr>
      <w:rPr>
        <w:rFonts w:hint="default"/>
        <w:lang w:val="es-ES" w:eastAsia="en-US" w:bidi="ar-SA"/>
      </w:rPr>
    </w:lvl>
    <w:lvl w:ilvl="3" w:tplc="B060DFB2">
      <w:numFmt w:val="bullet"/>
      <w:lvlText w:val="•"/>
      <w:lvlJc w:val="left"/>
      <w:pPr>
        <w:ind w:left="2971" w:hanging="284"/>
      </w:pPr>
      <w:rPr>
        <w:rFonts w:hint="default"/>
        <w:lang w:val="es-ES" w:eastAsia="en-US" w:bidi="ar-SA"/>
      </w:rPr>
    </w:lvl>
    <w:lvl w:ilvl="4" w:tplc="4EDA89D4">
      <w:numFmt w:val="bullet"/>
      <w:lvlText w:val="•"/>
      <w:lvlJc w:val="left"/>
      <w:pPr>
        <w:ind w:left="3986" w:hanging="284"/>
      </w:pPr>
      <w:rPr>
        <w:rFonts w:hint="default"/>
        <w:lang w:val="es-ES" w:eastAsia="en-US" w:bidi="ar-SA"/>
      </w:rPr>
    </w:lvl>
    <w:lvl w:ilvl="5" w:tplc="04AA5634">
      <w:numFmt w:val="bullet"/>
      <w:lvlText w:val="•"/>
      <w:lvlJc w:val="left"/>
      <w:pPr>
        <w:ind w:left="5002" w:hanging="284"/>
      </w:pPr>
      <w:rPr>
        <w:rFonts w:hint="default"/>
        <w:lang w:val="es-ES" w:eastAsia="en-US" w:bidi="ar-SA"/>
      </w:rPr>
    </w:lvl>
    <w:lvl w:ilvl="6" w:tplc="9CC48960">
      <w:numFmt w:val="bullet"/>
      <w:lvlText w:val="•"/>
      <w:lvlJc w:val="left"/>
      <w:pPr>
        <w:ind w:left="6017" w:hanging="284"/>
      </w:pPr>
      <w:rPr>
        <w:rFonts w:hint="default"/>
        <w:lang w:val="es-ES" w:eastAsia="en-US" w:bidi="ar-SA"/>
      </w:rPr>
    </w:lvl>
    <w:lvl w:ilvl="7" w:tplc="C45C8A0C">
      <w:numFmt w:val="bullet"/>
      <w:lvlText w:val="•"/>
      <w:lvlJc w:val="left"/>
      <w:pPr>
        <w:ind w:left="7033" w:hanging="284"/>
      </w:pPr>
      <w:rPr>
        <w:rFonts w:hint="default"/>
        <w:lang w:val="es-ES" w:eastAsia="en-US" w:bidi="ar-SA"/>
      </w:rPr>
    </w:lvl>
    <w:lvl w:ilvl="8" w:tplc="5DD4016E">
      <w:numFmt w:val="bullet"/>
      <w:lvlText w:val="•"/>
      <w:lvlJc w:val="left"/>
      <w:pPr>
        <w:ind w:left="8048" w:hanging="284"/>
      </w:pPr>
      <w:rPr>
        <w:rFonts w:hint="default"/>
        <w:lang w:val="es-ES" w:eastAsia="en-US" w:bidi="ar-SA"/>
      </w:rPr>
    </w:lvl>
  </w:abstractNum>
  <w:abstractNum w:abstractNumId="24" w15:restartNumberingAfterBreak="0">
    <w:nsid w:val="7AB83751"/>
    <w:multiLevelType w:val="hybridMultilevel"/>
    <w:tmpl w:val="B0BE0C96"/>
    <w:lvl w:ilvl="0" w:tplc="466614D4">
      <w:start w:val="1"/>
      <w:numFmt w:val="decimal"/>
      <w:lvlText w:val="%1."/>
      <w:lvlJc w:val="left"/>
      <w:pPr>
        <w:ind w:left="790" w:hanging="284"/>
      </w:pPr>
      <w:rPr>
        <w:rFonts w:ascii="Arial" w:eastAsia="Arial" w:hAnsi="Arial" w:cs="Arial" w:hint="default"/>
        <w:b/>
        <w:bCs/>
        <w:i w:val="0"/>
        <w:iCs w:val="0"/>
        <w:spacing w:val="-1"/>
        <w:w w:val="100"/>
        <w:sz w:val="22"/>
        <w:szCs w:val="22"/>
        <w:lang w:val="es-ES" w:eastAsia="en-US" w:bidi="ar-SA"/>
      </w:rPr>
    </w:lvl>
    <w:lvl w:ilvl="1" w:tplc="58820E02">
      <w:numFmt w:val="bullet"/>
      <w:lvlText w:val=""/>
      <w:lvlJc w:val="left"/>
      <w:pPr>
        <w:ind w:left="943" w:hanging="360"/>
      </w:pPr>
      <w:rPr>
        <w:rFonts w:ascii="Symbol" w:eastAsia="Symbol" w:hAnsi="Symbol" w:cs="Symbol" w:hint="default"/>
        <w:b w:val="0"/>
        <w:bCs w:val="0"/>
        <w:i w:val="0"/>
        <w:iCs w:val="0"/>
        <w:spacing w:val="0"/>
        <w:w w:val="100"/>
        <w:sz w:val="22"/>
        <w:szCs w:val="22"/>
        <w:lang w:val="es-ES" w:eastAsia="en-US" w:bidi="ar-SA"/>
      </w:rPr>
    </w:lvl>
    <w:lvl w:ilvl="2" w:tplc="DB0AD266">
      <w:numFmt w:val="bullet"/>
      <w:lvlText w:val="•"/>
      <w:lvlJc w:val="left"/>
      <w:pPr>
        <w:ind w:left="1955" w:hanging="360"/>
      </w:pPr>
      <w:rPr>
        <w:rFonts w:hint="default"/>
        <w:lang w:val="es-ES" w:eastAsia="en-US" w:bidi="ar-SA"/>
      </w:rPr>
    </w:lvl>
    <w:lvl w:ilvl="3" w:tplc="31ECB9AA">
      <w:numFmt w:val="bullet"/>
      <w:lvlText w:val="•"/>
      <w:lvlJc w:val="left"/>
      <w:pPr>
        <w:ind w:left="2971" w:hanging="360"/>
      </w:pPr>
      <w:rPr>
        <w:rFonts w:hint="default"/>
        <w:lang w:val="es-ES" w:eastAsia="en-US" w:bidi="ar-SA"/>
      </w:rPr>
    </w:lvl>
    <w:lvl w:ilvl="4" w:tplc="5944E62E">
      <w:numFmt w:val="bullet"/>
      <w:lvlText w:val="•"/>
      <w:lvlJc w:val="left"/>
      <w:pPr>
        <w:ind w:left="3986" w:hanging="360"/>
      </w:pPr>
      <w:rPr>
        <w:rFonts w:hint="default"/>
        <w:lang w:val="es-ES" w:eastAsia="en-US" w:bidi="ar-SA"/>
      </w:rPr>
    </w:lvl>
    <w:lvl w:ilvl="5" w:tplc="21F8A720">
      <w:numFmt w:val="bullet"/>
      <w:lvlText w:val="•"/>
      <w:lvlJc w:val="left"/>
      <w:pPr>
        <w:ind w:left="5002" w:hanging="360"/>
      </w:pPr>
      <w:rPr>
        <w:rFonts w:hint="default"/>
        <w:lang w:val="es-ES" w:eastAsia="en-US" w:bidi="ar-SA"/>
      </w:rPr>
    </w:lvl>
    <w:lvl w:ilvl="6" w:tplc="09E88630">
      <w:numFmt w:val="bullet"/>
      <w:lvlText w:val="•"/>
      <w:lvlJc w:val="left"/>
      <w:pPr>
        <w:ind w:left="6017" w:hanging="360"/>
      </w:pPr>
      <w:rPr>
        <w:rFonts w:hint="default"/>
        <w:lang w:val="es-ES" w:eastAsia="en-US" w:bidi="ar-SA"/>
      </w:rPr>
    </w:lvl>
    <w:lvl w:ilvl="7" w:tplc="71821298">
      <w:numFmt w:val="bullet"/>
      <w:lvlText w:val="•"/>
      <w:lvlJc w:val="left"/>
      <w:pPr>
        <w:ind w:left="7033" w:hanging="360"/>
      </w:pPr>
      <w:rPr>
        <w:rFonts w:hint="default"/>
        <w:lang w:val="es-ES" w:eastAsia="en-US" w:bidi="ar-SA"/>
      </w:rPr>
    </w:lvl>
    <w:lvl w:ilvl="8" w:tplc="94C6DD9E">
      <w:numFmt w:val="bullet"/>
      <w:lvlText w:val="•"/>
      <w:lvlJc w:val="left"/>
      <w:pPr>
        <w:ind w:left="8048" w:hanging="360"/>
      </w:pPr>
      <w:rPr>
        <w:rFonts w:hint="default"/>
        <w:lang w:val="es-ES" w:eastAsia="en-US" w:bidi="ar-SA"/>
      </w:rPr>
    </w:lvl>
  </w:abstractNum>
  <w:abstractNum w:abstractNumId="25" w15:restartNumberingAfterBreak="0">
    <w:nsid w:val="7E5837D5"/>
    <w:multiLevelType w:val="hybridMultilevel"/>
    <w:tmpl w:val="559A48C8"/>
    <w:lvl w:ilvl="0" w:tplc="9DE87662">
      <w:numFmt w:val="bullet"/>
      <w:lvlText w:val="-"/>
      <w:lvlJc w:val="left"/>
      <w:pPr>
        <w:ind w:left="79" w:hanging="204"/>
      </w:pPr>
      <w:rPr>
        <w:rFonts w:ascii="Trebuchet MS" w:eastAsia="Trebuchet MS" w:hAnsi="Trebuchet MS" w:cs="Trebuchet MS" w:hint="default"/>
        <w:b w:val="0"/>
        <w:bCs w:val="0"/>
        <w:i w:val="0"/>
        <w:iCs w:val="0"/>
        <w:color w:val="444444"/>
        <w:spacing w:val="0"/>
        <w:w w:val="176"/>
        <w:sz w:val="16"/>
        <w:szCs w:val="16"/>
        <w:lang w:val="es-ES" w:eastAsia="en-US" w:bidi="ar-SA"/>
      </w:rPr>
    </w:lvl>
    <w:lvl w:ilvl="1" w:tplc="1AE4EFBA">
      <w:numFmt w:val="bullet"/>
      <w:lvlText w:val="•"/>
      <w:lvlJc w:val="left"/>
      <w:pPr>
        <w:ind w:left="1147" w:hanging="204"/>
      </w:pPr>
      <w:rPr>
        <w:rFonts w:hint="default"/>
        <w:lang w:val="es-ES" w:eastAsia="en-US" w:bidi="ar-SA"/>
      </w:rPr>
    </w:lvl>
    <w:lvl w:ilvl="2" w:tplc="50CCF51C">
      <w:numFmt w:val="bullet"/>
      <w:lvlText w:val="•"/>
      <w:lvlJc w:val="left"/>
      <w:pPr>
        <w:ind w:left="2214" w:hanging="204"/>
      </w:pPr>
      <w:rPr>
        <w:rFonts w:hint="default"/>
        <w:lang w:val="es-ES" w:eastAsia="en-US" w:bidi="ar-SA"/>
      </w:rPr>
    </w:lvl>
    <w:lvl w:ilvl="3" w:tplc="C14CFDBE">
      <w:numFmt w:val="bullet"/>
      <w:lvlText w:val="•"/>
      <w:lvlJc w:val="left"/>
      <w:pPr>
        <w:ind w:left="3281" w:hanging="204"/>
      </w:pPr>
      <w:rPr>
        <w:rFonts w:hint="default"/>
        <w:lang w:val="es-ES" w:eastAsia="en-US" w:bidi="ar-SA"/>
      </w:rPr>
    </w:lvl>
    <w:lvl w:ilvl="4" w:tplc="12EC4BF2">
      <w:numFmt w:val="bullet"/>
      <w:lvlText w:val="•"/>
      <w:lvlJc w:val="left"/>
      <w:pPr>
        <w:ind w:left="4348" w:hanging="204"/>
      </w:pPr>
      <w:rPr>
        <w:rFonts w:hint="default"/>
        <w:lang w:val="es-ES" w:eastAsia="en-US" w:bidi="ar-SA"/>
      </w:rPr>
    </w:lvl>
    <w:lvl w:ilvl="5" w:tplc="DFE4AA0A">
      <w:numFmt w:val="bullet"/>
      <w:lvlText w:val="•"/>
      <w:lvlJc w:val="left"/>
      <w:pPr>
        <w:ind w:left="5415" w:hanging="204"/>
      </w:pPr>
      <w:rPr>
        <w:rFonts w:hint="default"/>
        <w:lang w:val="es-ES" w:eastAsia="en-US" w:bidi="ar-SA"/>
      </w:rPr>
    </w:lvl>
    <w:lvl w:ilvl="6" w:tplc="CCBA9AB4">
      <w:numFmt w:val="bullet"/>
      <w:lvlText w:val="•"/>
      <w:lvlJc w:val="left"/>
      <w:pPr>
        <w:ind w:left="6482" w:hanging="204"/>
      </w:pPr>
      <w:rPr>
        <w:rFonts w:hint="default"/>
        <w:lang w:val="es-ES" w:eastAsia="en-US" w:bidi="ar-SA"/>
      </w:rPr>
    </w:lvl>
    <w:lvl w:ilvl="7" w:tplc="8CAAC8EA">
      <w:numFmt w:val="bullet"/>
      <w:lvlText w:val="•"/>
      <w:lvlJc w:val="left"/>
      <w:pPr>
        <w:ind w:left="7549" w:hanging="204"/>
      </w:pPr>
      <w:rPr>
        <w:rFonts w:hint="default"/>
        <w:lang w:val="es-ES" w:eastAsia="en-US" w:bidi="ar-SA"/>
      </w:rPr>
    </w:lvl>
    <w:lvl w:ilvl="8" w:tplc="3E8E40DA">
      <w:numFmt w:val="bullet"/>
      <w:lvlText w:val="•"/>
      <w:lvlJc w:val="left"/>
      <w:pPr>
        <w:ind w:left="8616" w:hanging="204"/>
      </w:pPr>
      <w:rPr>
        <w:rFonts w:hint="default"/>
        <w:lang w:val="es-ES" w:eastAsia="en-US" w:bidi="ar-SA"/>
      </w:rPr>
    </w:lvl>
  </w:abstractNum>
  <w:num w:numId="1" w16cid:durableId="510023024">
    <w:abstractNumId w:val="5"/>
  </w:num>
  <w:num w:numId="2" w16cid:durableId="901720666">
    <w:abstractNumId w:val="16"/>
  </w:num>
  <w:num w:numId="3" w16cid:durableId="1553149086">
    <w:abstractNumId w:val="22"/>
  </w:num>
  <w:num w:numId="4" w16cid:durableId="1508250767">
    <w:abstractNumId w:val="12"/>
  </w:num>
  <w:num w:numId="5" w16cid:durableId="787092763">
    <w:abstractNumId w:val="1"/>
  </w:num>
  <w:num w:numId="6" w16cid:durableId="1499687056">
    <w:abstractNumId w:val="9"/>
  </w:num>
  <w:num w:numId="7" w16cid:durableId="1706365845">
    <w:abstractNumId w:val="11"/>
  </w:num>
  <w:num w:numId="8" w16cid:durableId="1605073016">
    <w:abstractNumId w:val="2"/>
  </w:num>
  <w:num w:numId="9" w16cid:durableId="1283027009">
    <w:abstractNumId w:val="10"/>
  </w:num>
  <w:num w:numId="10" w16cid:durableId="1658001297">
    <w:abstractNumId w:val="25"/>
  </w:num>
  <w:num w:numId="11" w16cid:durableId="468596869">
    <w:abstractNumId w:val="7"/>
  </w:num>
  <w:num w:numId="12" w16cid:durableId="910694422">
    <w:abstractNumId w:val="4"/>
  </w:num>
  <w:num w:numId="13" w16cid:durableId="2028404976">
    <w:abstractNumId w:val="3"/>
  </w:num>
  <w:num w:numId="14" w16cid:durableId="148442697">
    <w:abstractNumId w:val="15"/>
  </w:num>
  <w:num w:numId="15" w16cid:durableId="1042555864">
    <w:abstractNumId w:val="24"/>
  </w:num>
  <w:num w:numId="16" w16cid:durableId="645933965">
    <w:abstractNumId w:val="19"/>
  </w:num>
  <w:num w:numId="17" w16cid:durableId="891114298">
    <w:abstractNumId w:val="0"/>
  </w:num>
  <w:num w:numId="18" w16cid:durableId="552353738">
    <w:abstractNumId w:val="23"/>
  </w:num>
  <w:num w:numId="19" w16cid:durableId="1551377593">
    <w:abstractNumId w:val="17"/>
  </w:num>
  <w:num w:numId="20" w16cid:durableId="370038897">
    <w:abstractNumId w:val="14"/>
  </w:num>
  <w:num w:numId="21" w16cid:durableId="1619676180">
    <w:abstractNumId w:val="6"/>
  </w:num>
  <w:num w:numId="22" w16cid:durableId="15154169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355209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37071821">
    <w:abstractNumId w:val="8"/>
  </w:num>
  <w:num w:numId="25" w16cid:durableId="1135180939">
    <w:abstractNumId w:val="8"/>
    <w:lvlOverride w:ilvl="0">
      <w:startOverride w:val="1"/>
    </w:lvlOverride>
    <w:lvlOverride w:ilvl="1">
      <w:startOverride w:val="1"/>
    </w:lvlOverride>
    <w:lvlOverride w:ilvl="2"/>
    <w:lvlOverride w:ilvl="3"/>
    <w:lvlOverride w:ilvl="4"/>
    <w:lvlOverride w:ilvl="5"/>
    <w:lvlOverride w:ilvl="6"/>
    <w:lvlOverride w:ilvl="7"/>
    <w:lvlOverride w:ilvl="8"/>
  </w:num>
  <w:num w:numId="26" w16cid:durableId="2038433969">
    <w:abstractNumId w:val="13"/>
  </w:num>
  <w:num w:numId="27" w16cid:durableId="234703275">
    <w:abstractNumId w:val="21"/>
  </w:num>
  <w:num w:numId="28" w16cid:durableId="189361849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35"/>
    <w:rsid w:val="00000341"/>
    <w:rsid w:val="00003CD6"/>
    <w:rsid w:val="000053BB"/>
    <w:rsid w:val="0001464A"/>
    <w:rsid w:val="00014B0E"/>
    <w:rsid w:val="00015C6C"/>
    <w:rsid w:val="000164CD"/>
    <w:rsid w:val="00023983"/>
    <w:rsid w:val="00023F2F"/>
    <w:rsid w:val="0003111F"/>
    <w:rsid w:val="000325C9"/>
    <w:rsid w:val="000333D2"/>
    <w:rsid w:val="00036417"/>
    <w:rsid w:val="00036FCE"/>
    <w:rsid w:val="000423A3"/>
    <w:rsid w:val="000424BC"/>
    <w:rsid w:val="00043890"/>
    <w:rsid w:val="00052DD2"/>
    <w:rsid w:val="000557D7"/>
    <w:rsid w:val="00055EBE"/>
    <w:rsid w:val="00061BA5"/>
    <w:rsid w:val="000631FD"/>
    <w:rsid w:val="0006494F"/>
    <w:rsid w:val="00064E33"/>
    <w:rsid w:val="000661DF"/>
    <w:rsid w:val="00067520"/>
    <w:rsid w:val="0007058C"/>
    <w:rsid w:val="00070626"/>
    <w:rsid w:val="000729B4"/>
    <w:rsid w:val="0008351A"/>
    <w:rsid w:val="00084D3F"/>
    <w:rsid w:val="000861EA"/>
    <w:rsid w:val="000935F0"/>
    <w:rsid w:val="00096BBC"/>
    <w:rsid w:val="00096C9B"/>
    <w:rsid w:val="0009760A"/>
    <w:rsid w:val="000A00D3"/>
    <w:rsid w:val="000A4E1D"/>
    <w:rsid w:val="000A6050"/>
    <w:rsid w:val="000A61FC"/>
    <w:rsid w:val="000B00A8"/>
    <w:rsid w:val="000B187B"/>
    <w:rsid w:val="000B2E33"/>
    <w:rsid w:val="000C0472"/>
    <w:rsid w:val="000C1E57"/>
    <w:rsid w:val="000C2815"/>
    <w:rsid w:val="000C2DF0"/>
    <w:rsid w:val="000C38D7"/>
    <w:rsid w:val="000C710E"/>
    <w:rsid w:val="000D7D0C"/>
    <w:rsid w:val="000E0D33"/>
    <w:rsid w:val="000E2EAD"/>
    <w:rsid w:val="000E5940"/>
    <w:rsid w:val="000E5A1A"/>
    <w:rsid w:val="000F4309"/>
    <w:rsid w:val="000F6D74"/>
    <w:rsid w:val="00114FA3"/>
    <w:rsid w:val="00117DBF"/>
    <w:rsid w:val="001224F9"/>
    <w:rsid w:val="00124EF5"/>
    <w:rsid w:val="00125AF6"/>
    <w:rsid w:val="001303FB"/>
    <w:rsid w:val="00130C94"/>
    <w:rsid w:val="00131B8E"/>
    <w:rsid w:val="00134ACC"/>
    <w:rsid w:val="00137361"/>
    <w:rsid w:val="00141D5F"/>
    <w:rsid w:val="001422EC"/>
    <w:rsid w:val="00146E74"/>
    <w:rsid w:val="00152E2E"/>
    <w:rsid w:val="00153B30"/>
    <w:rsid w:val="00154FA1"/>
    <w:rsid w:val="00157841"/>
    <w:rsid w:val="00162947"/>
    <w:rsid w:val="00167202"/>
    <w:rsid w:val="00170C8F"/>
    <w:rsid w:val="0017275C"/>
    <w:rsid w:val="00172D5E"/>
    <w:rsid w:val="00173EC9"/>
    <w:rsid w:val="0017645E"/>
    <w:rsid w:val="00183234"/>
    <w:rsid w:val="00184F55"/>
    <w:rsid w:val="001907D6"/>
    <w:rsid w:val="00190BE1"/>
    <w:rsid w:val="001925A0"/>
    <w:rsid w:val="0019265E"/>
    <w:rsid w:val="00194DAC"/>
    <w:rsid w:val="001A44A4"/>
    <w:rsid w:val="001A559C"/>
    <w:rsid w:val="001A743D"/>
    <w:rsid w:val="001C4DD3"/>
    <w:rsid w:val="001C6501"/>
    <w:rsid w:val="001C736D"/>
    <w:rsid w:val="001D0CEB"/>
    <w:rsid w:val="001D0EB7"/>
    <w:rsid w:val="001D15E9"/>
    <w:rsid w:val="001D7F7E"/>
    <w:rsid w:val="001E1833"/>
    <w:rsid w:val="001E2512"/>
    <w:rsid w:val="001E698C"/>
    <w:rsid w:val="001E699F"/>
    <w:rsid w:val="001F287E"/>
    <w:rsid w:val="001F36ED"/>
    <w:rsid w:val="001F40F8"/>
    <w:rsid w:val="001F4528"/>
    <w:rsid w:val="00202BEC"/>
    <w:rsid w:val="0021374D"/>
    <w:rsid w:val="00214F81"/>
    <w:rsid w:val="00222A87"/>
    <w:rsid w:val="002266E7"/>
    <w:rsid w:val="002304D6"/>
    <w:rsid w:val="0023160A"/>
    <w:rsid w:val="00234F3F"/>
    <w:rsid w:val="00245BC1"/>
    <w:rsid w:val="00254E27"/>
    <w:rsid w:val="0025591F"/>
    <w:rsid w:val="00257CAE"/>
    <w:rsid w:val="00262A25"/>
    <w:rsid w:val="00267DDC"/>
    <w:rsid w:val="002719D4"/>
    <w:rsid w:val="002731EA"/>
    <w:rsid w:val="00273468"/>
    <w:rsid w:val="00273BE9"/>
    <w:rsid w:val="00276F54"/>
    <w:rsid w:val="00277AF1"/>
    <w:rsid w:val="00281D90"/>
    <w:rsid w:val="00285E09"/>
    <w:rsid w:val="00286E89"/>
    <w:rsid w:val="002910B6"/>
    <w:rsid w:val="00291129"/>
    <w:rsid w:val="00297687"/>
    <w:rsid w:val="002A4AF5"/>
    <w:rsid w:val="002A4DB5"/>
    <w:rsid w:val="002B0E34"/>
    <w:rsid w:val="002B3BE0"/>
    <w:rsid w:val="002B5E76"/>
    <w:rsid w:val="002B76AC"/>
    <w:rsid w:val="002B770A"/>
    <w:rsid w:val="002C1AFC"/>
    <w:rsid w:val="002C38D2"/>
    <w:rsid w:val="002C3CB0"/>
    <w:rsid w:val="002C3F32"/>
    <w:rsid w:val="002C61EA"/>
    <w:rsid w:val="002C65A4"/>
    <w:rsid w:val="002C6CAD"/>
    <w:rsid w:val="002D5A26"/>
    <w:rsid w:val="002D69EF"/>
    <w:rsid w:val="002E12F7"/>
    <w:rsid w:val="002E79E0"/>
    <w:rsid w:val="002F2AF2"/>
    <w:rsid w:val="002F6404"/>
    <w:rsid w:val="00301F5A"/>
    <w:rsid w:val="00303EF9"/>
    <w:rsid w:val="00306E68"/>
    <w:rsid w:val="003107F9"/>
    <w:rsid w:val="0031383F"/>
    <w:rsid w:val="00313ADA"/>
    <w:rsid w:val="003141B0"/>
    <w:rsid w:val="0032337B"/>
    <w:rsid w:val="003245BC"/>
    <w:rsid w:val="00325EBE"/>
    <w:rsid w:val="003354FE"/>
    <w:rsid w:val="003378E5"/>
    <w:rsid w:val="0034182D"/>
    <w:rsid w:val="00341E4A"/>
    <w:rsid w:val="003448C6"/>
    <w:rsid w:val="0034572F"/>
    <w:rsid w:val="003464B7"/>
    <w:rsid w:val="0034745C"/>
    <w:rsid w:val="00353E20"/>
    <w:rsid w:val="00354D20"/>
    <w:rsid w:val="00355359"/>
    <w:rsid w:val="00355580"/>
    <w:rsid w:val="00361117"/>
    <w:rsid w:val="003701F9"/>
    <w:rsid w:val="0037254B"/>
    <w:rsid w:val="0037266D"/>
    <w:rsid w:val="00374FB5"/>
    <w:rsid w:val="00375AFE"/>
    <w:rsid w:val="00380704"/>
    <w:rsid w:val="00382FEB"/>
    <w:rsid w:val="00383446"/>
    <w:rsid w:val="00384D09"/>
    <w:rsid w:val="00386BF3"/>
    <w:rsid w:val="00387240"/>
    <w:rsid w:val="00387639"/>
    <w:rsid w:val="00392A00"/>
    <w:rsid w:val="00392E85"/>
    <w:rsid w:val="00395D72"/>
    <w:rsid w:val="00396048"/>
    <w:rsid w:val="003A08F1"/>
    <w:rsid w:val="003A16EE"/>
    <w:rsid w:val="003A20D1"/>
    <w:rsid w:val="003A2885"/>
    <w:rsid w:val="003A306A"/>
    <w:rsid w:val="003A30BB"/>
    <w:rsid w:val="003A4C55"/>
    <w:rsid w:val="003A533A"/>
    <w:rsid w:val="003A7192"/>
    <w:rsid w:val="003A7440"/>
    <w:rsid w:val="003B077A"/>
    <w:rsid w:val="003B1BA8"/>
    <w:rsid w:val="003B23DD"/>
    <w:rsid w:val="003C5BCE"/>
    <w:rsid w:val="003D2930"/>
    <w:rsid w:val="003D460D"/>
    <w:rsid w:val="003D4800"/>
    <w:rsid w:val="003D5AFD"/>
    <w:rsid w:val="003D700B"/>
    <w:rsid w:val="003D7DAC"/>
    <w:rsid w:val="003F26B0"/>
    <w:rsid w:val="003F3FA8"/>
    <w:rsid w:val="003F797A"/>
    <w:rsid w:val="0040086C"/>
    <w:rsid w:val="00403133"/>
    <w:rsid w:val="00404C1A"/>
    <w:rsid w:val="004054FB"/>
    <w:rsid w:val="0041406D"/>
    <w:rsid w:val="00416F84"/>
    <w:rsid w:val="004177AC"/>
    <w:rsid w:val="0042397F"/>
    <w:rsid w:val="0042497F"/>
    <w:rsid w:val="00424DB6"/>
    <w:rsid w:val="0043026A"/>
    <w:rsid w:val="00430D94"/>
    <w:rsid w:val="00434827"/>
    <w:rsid w:val="0043581E"/>
    <w:rsid w:val="0043648A"/>
    <w:rsid w:val="00443A0B"/>
    <w:rsid w:val="00444A39"/>
    <w:rsid w:val="0044689F"/>
    <w:rsid w:val="00450DC1"/>
    <w:rsid w:val="00453BD9"/>
    <w:rsid w:val="00454AD8"/>
    <w:rsid w:val="00457057"/>
    <w:rsid w:val="004613DD"/>
    <w:rsid w:val="00464105"/>
    <w:rsid w:val="00467B7B"/>
    <w:rsid w:val="00470810"/>
    <w:rsid w:val="0047185E"/>
    <w:rsid w:val="0047448E"/>
    <w:rsid w:val="00474A13"/>
    <w:rsid w:val="00476899"/>
    <w:rsid w:val="004813B0"/>
    <w:rsid w:val="0048616E"/>
    <w:rsid w:val="0048793E"/>
    <w:rsid w:val="00493828"/>
    <w:rsid w:val="00496DD2"/>
    <w:rsid w:val="00497032"/>
    <w:rsid w:val="004A3486"/>
    <w:rsid w:val="004A356B"/>
    <w:rsid w:val="004A5B68"/>
    <w:rsid w:val="004A6C12"/>
    <w:rsid w:val="004A7007"/>
    <w:rsid w:val="004B15D0"/>
    <w:rsid w:val="004B363E"/>
    <w:rsid w:val="004B748D"/>
    <w:rsid w:val="004C01CE"/>
    <w:rsid w:val="004C4750"/>
    <w:rsid w:val="004D1A37"/>
    <w:rsid w:val="004E5161"/>
    <w:rsid w:val="004E7D0D"/>
    <w:rsid w:val="004F2681"/>
    <w:rsid w:val="004F4698"/>
    <w:rsid w:val="004F4C2B"/>
    <w:rsid w:val="004F4FCF"/>
    <w:rsid w:val="004F5077"/>
    <w:rsid w:val="00503473"/>
    <w:rsid w:val="00503F46"/>
    <w:rsid w:val="00505F3C"/>
    <w:rsid w:val="0050633D"/>
    <w:rsid w:val="00506822"/>
    <w:rsid w:val="00506B2A"/>
    <w:rsid w:val="00506D6E"/>
    <w:rsid w:val="005105F9"/>
    <w:rsid w:val="005112BA"/>
    <w:rsid w:val="00512217"/>
    <w:rsid w:val="00512338"/>
    <w:rsid w:val="00512A1A"/>
    <w:rsid w:val="005130AE"/>
    <w:rsid w:val="00513343"/>
    <w:rsid w:val="0051465A"/>
    <w:rsid w:val="0052391A"/>
    <w:rsid w:val="00531D4F"/>
    <w:rsid w:val="0053506C"/>
    <w:rsid w:val="00540335"/>
    <w:rsid w:val="005420F2"/>
    <w:rsid w:val="005438B4"/>
    <w:rsid w:val="00543F6F"/>
    <w:rsid w:val="00551731"/>
    <w:rsid w:val="005518CB"/>
    <w:rsid w:val="005623F0"/>
    <w:rsid w:val="00562FB4"/>
    <w:rsid w:val="00566CDD"/>
    <w:rsid w:val="00566D3D"/>
    <w:rsid w:val="0057004E"/>
    <w:rsid w:val="005722CA"/>
    <w:rsid w:val="00572F4C"/>
    <w:rsid w:val="005748BF"/>
    <w:rsid w:val="00584F1C"/>
    <w:rsid w:val="00590D2D"/>
    <w:rsid w:val="00591233"/>
    <w:rsid w:val="005A0431"/>
    <w:rsid w:val="005A0702"/>
    <w:rsid w:val="005A0A03"/>
    <w:rsid w:val="005A27BB"/>
    <w:rsid w:val="005A2CAC"/>
    <w:rsid w:val="005A3F2C"/>
    <w:rsid w:val="005A5189"/>
    <w:rsid w:val="005A6FCF"/>
    <w:rsid w:val="005B12EC"/>
    <w:rsid w:val="005B1A82"/>
    <w:rsid w:val="005B268C"/>
    <w:rsid w:val="005B48FE"/>
    <w:rsid w:val="005B64F3"/>
    <w:rsid w:val="005B74DA"/>
    <w:rsid w:val="005C2068"/>
    <w:rsid w:val="005C5C08"/>
    <w:rsid w:val="005C5EE0"/>
    <w:rsid w:val="005C67F0"/>
    <w:rsid w:val="005C6FCA"/>
    <w:rsid w:val="005D0BB9"/>
    <w:rsid w:val="005D4DDC"/>
    <w:rsid w:val="005D7117"/>
    <w:rsid w:val="005D7AB0"/>
    <w:rsid w:val="005D7B3F"/>
    <w:rsid w:val="005E31ED"/>
    <w:rsid w:val="005E376C"/>
    <w:rsid w:val="005E4B73"/>
    <w:rsid w:val="005E5180"/>
    <w:rsid w:val="005F563F"/>
    <w:rsid w:val="00602310"/>
    <w:rsid w:val="00604E1A"/>
    <w:rsid w:val="00606261"/>
    <w:rsid w:val="00612C03"/>
    <w:rsid w:val="00624AEE"/>
    <w:rsid w:val="006257A0"/>
    <w:rsid w:val="00631144"/>
    <w:rsid w:val="00631986"/>
    <w:rsid w:val="00637020"/>
    <w:rsid w:val="006406CA"/>
    <w:rsid w:val="00642C10"/>
    <w:rsid w:val="006449F9"/>
    <w:rsid w:val="00644E59"/>
    <w:rsid w:val="006459E7"/>
    <w:rsid w:val="00645D9A"/>
    <w:rsid w:val="006474F1"/>
    <w:rsid w:val="00650CF3"/>
    <w:rsid w:val="00653249"/>
    <w:rsid w:val="00655ED2"/>
    <w:rsid w:val="00657B8D"/>
    <w:rsid w:val="00663E72"/>
    <w:rsid w:val="0066412E"/>
    <w:rsid w:val="00667FA6"/>
    <w:rsid w:val="006722E8"/>
    <w:rsid w:val="00672FA0"/>
    <w:rsid w:val="0067416A"/>
    <w:rsid w:val="006747EE"/>
    <w:rsid w:val="00674A37"/>
    <w:rsid w:val="006764E6"/>
    <w:rsid w:val="00677943"/>
    <w:rsid w:val="00690021"/>
    <w:rsid w:val="006924B6"/>
    <w:rsid w:val="006941BD"/>
    <w:rsid w:val="006949D2"/>
    <w:rsid w:val="00695850"/>
    <w:rsid w:val="006968DF"/>
    <w:rsid w:val="006A0C87"/>
    <w:rsid w:val="006A0EB7"/>
    <w:rsid w:val="006A0FDA"/>
    <w:rsid w:val="006A185F"/>
    <w:rsid w:val="006A19E6"/>
    <w:rsid w:val="006A413D"/>
    <w:rsid w:val="006A68EE"/>
    <w:rsid w:val="006B4C05"/>
    <w:rsid w:val="006C096F"/>
    <w:rsid w:val="006C3935"/>
    <w:rsid w:val="006C39A1"/>
    <w:rsid w:val="006D2158"/>
    <w:rsid w:val="006D220A"/>
    <w:rsid w:val="006D7243"/>
    <w:rsid w:val="006D7D63"/>
    <w:rsid w:val="006E2008"/>
    <w:rsid w:val="006E3F4A"/>
    <w:rsid w:val="006E4D6A"/>
    <w:rsid w:val="006F3B72"/>
    <w:rsid w:val="006F3F7B"/>
    <w:rsid w:val="007002BA"/>
    <w:rsid w:val="00702B9F"/>
    <w:rsid w:val="0070638A"/>
    <w:rsid w:val="00707042"/>
    <w:rsid w:val="00710156"/>
    <w:rsid w:val="00710558"/>
    <w:rsid w:val="00711CEF"/>
    <w:rsid w:val="00715265"/>
    <w:rsid w:val="00715658"/>
    <w:rsid w:val="00721B5D"/>
    <w:rsid w:val="0072321D"/>
    <w:rsid w:val="0072630F"/>
    <w:rsid w:val="0072654D"/>
    <w:rsid w:val="00727A28"/>
    <w:rsid w:val="00731DF6"/>
    <w:rsid w:val="00735944"/>
    <w:rsid w:val="00737064"/>
    <w:rsid w:val="00746155"/>
    <w:rsid w:val="00754752"/>
    <w:rsid w:val="00762B3A"/>
    <w:rsid w:val="007678A9"/>
    <w:rsid w:val="00776161"/>
    <w:rsid w:val="007806BD"/>
    <w:rsid w:val="00780F45"/>
    <w:rsid w:val="00781B57"/>
    <w:rsid w:val="00782FB7"/>
    <w:rsid w:val="00783103"/>
    <w:rsid w:val="007850F5"/>
    <w:rsid w:val="00785132"/>
    <w:rsid w:val="0078518E"/>
    <w:rsid w:val="0078635B"/>
    <w:rsid w:val="00793C8E"/>
    <w:rsid w:val="00793D21"/>
    <w:rsid w:val="007A1A10"/>
    <w:rsid w:val="007A352A"/>
    <w:rsid w:val="007A3FFC"/>
    <w:rsid w:val="007B2057"/>
    <w:rsid w:val="007B430C"/>
    <w:rsid w:val="007C09C2"/>
    <w:rsid w:val="007C1A65"/>
    <w:rsid w:val="007D171A"/>
    <w:rsid w:val="007D49E9"/>
    <w:rsid w:val="007D6E98"/>
    <w:rsid w:val="007E7D42"/>
    <w:rsid w:val="007F539E"/>
    <w:rsid w:val="007F632D"/>
    <w:rsid w:val="007F6A39"/>
    <w:rsid w:val="007F7EC6"/>
    <w:rsid w:val="00802CB5"/>
    <w:rsid w:val="0080422F"/>
    <w:rsid w:val="0080558A"/>
    <w:rsid w:val="008068BE"/>
    <w:rsid w:val="00807E42"/>
    <w:rsid w:val="008109E7"/>
    <w:rsid w:val="00813985"/>
    <w:rsid w:val="0081472F"/>
    <w:rsid w:val="00816D09"/>
    <w:rsid w:val="0081706A"/>
    <w:rsid w:val="008179C6"/>
    <w:rsid w:val="008245AE"/>
    <w:rsid w:val="008260B3"/>
    <w:rsid w:val="0083139A"/>
    <w:rsid w:val="00831C17"/>
    <w:rsid w:val="00832212"/>
    <w:rsid w:val="00837906"/>
    <w:rsid w:val="00842568"/>
    <w:rsid w:val="0085122F"/>
    <w:rsid w:val="00852ADD"/>
    <w:rsid w:val="00853789"/>
    <w:rsid w:val="00854A44"/>
    <w:rsid w:val="008559CB"/>
    <w:rsid w:val="00855D83"/>
    <w:rsid w:val="00860E0E"/>
    <w:rsid w:val="0086159A"/>
    <w:rsid w:val="00862AB8"/>
    <w:rsid w:val="008636EC"/>
    <w:rsid w:val="0086558F"/>
    <w:rsid w:val="00873160"/>
    <w:rsid w:val="0087653C"/>
    <w:rsid w:val="00882408"/>
    <w:rsid w:val="00882800"/>
    <w:rsid w:val="00882B64"/>
    <w:rsid w:val="008830A7"/>
    <w:rsid w:val="00883372"/>
    <w:rsid w:val="00884CE4"/>
    <w:rsid w:val="008850E8"/>
    <w:rsid w:val="00890706"/>
    <w:rsid w:val="008918A3"/>
    <w:rsid w:val="00896005"/>
    <w:rsid w:val="008A0D82"/>
    <w:rsid w:val="008A3EE5"/>
    <w:rsid w:val="008B015F"/>
    <w:rsid w:val="008B2DDD"/>
    <w:rsid w:val="008B4714"/>
    <w:rsid w:val="008B70DC"/>
    <w:rsid w:val="008C0B63"/>
    <w:rsid w:val="008C279A"/>
    <w:rsid w:val="008D0917"/>
    <w:rsid w:val="008D1012"/>
    <w:rsid w:val="008D5B3A"/>
    <w:rsid w:val="008E2B14"/>
    <w:rsid w:val="008E2D68"/>
    <w:rsid w:val="008E2F4F"/>
    <w:rsid w:val="008E4C93"/>
    <w:rsid w:val="008E4E08"/>
    <w:rsid w:val="008E4E70"/>
    <w:rsid w:val="008E596F"/>
    <w:rsid w:val="008E6790"/>
    <w:rsid w:val="008F01B3"/>
    <w:rsid w:val="008F1E2F"/>
    <w:rsid w:val="008F4E41"/>
    <w:rsid w:val="00900E3F"/>
    <w:rsid w:val="00911474"/>
    <w:rsid w:val="00913F2A"/>
    <w:rsid w:val="00915068"/>
    <w:rsid w:val="00915F05"/>
    <w:rsid w:val="009213D0"/>
    <w:rsid w:val="00921F8D"/>
    <w:rsid w:val="00934146"/>
    <w:rsid w:val="00934AE2"/>
    <w:rsid w:val="009357FB"/>
    <w:rsid w:val="0094488D"/>
    <w:rsid w:val="00946F71"/>
    <w:rsid w:val="009566FB"/>
    <w:rsid w:val="00957BFA"/>
    <w:rsid w:val="00957ECF"/>
    <w:rsid w:val="009602B0"/>
    <w:rsid w:val="00960988"/>
    <w:rsid w:val="00962239"/>
    <w:rsid w:val="00964B10"/>
    <w:rsid w:val="0096508B"/>
    <w:rsid w:val="00975C16"/>
    <w:rsid w:val="00976C32"/>
    <w:rsid w:val="00997C0E"/>
    <w:rsid w:val="009A4C3D"/>
    <w:rsid w:val="009A5394"/>
    <w:rsid w:val="009A73E3"/>
    <w:rsid w:val="009B01D6"/>
    <w:rsid w:val="009B07EA"/>
    <w:rsid w:val="009B19FC"/>
    <w:rsid w:val="009B3B0B"/>
    <w:rsid w:val="009B459B"/>
    <w:rsid w:val="009B59E3"/>
    <w:rsid w:val="009B600E"/>
    <w:rsid w:val="009C6F9F"/>
    <w:rsid w:val="009D00CD"/>
    <w:rsid w:val="009D05B9"/>
    <w:rsid w:val="009D0D7C"/>
    <w:rsid w:val="009D2BBA"/>
    <w:rsid w:val="009D37D1"/>
    <w:rsid w:val="009D40D4"/>
    <w:rsid w:val="009D6081"/>
    <w:rsid w:val="009D662A"/>
    <w:rsid w:val="009D6D5C"/>
    <w:rsid w:val="009D70D2"/>
    <w:rsid w:val="009D75AF"/>
    <w:rsid w:val="009E2AFF"/>
    <w:rsid w:val="009E53DE"/>
    <w:rsid w:val="009F3E95"/>
    <w:rsid w:val="009F5EFD"/>
    <w:rsid w:val="009F68AF"/>
    <w:rsid w:val="00A026A1"/>
    <w:rsid w:val="00A05600"/>
    <w:rsid w:val="00A07962"/>
    <w:rsid w:val="00A10379"/>
    <w:rsid w:val="00A11A0C"/>
    <w:rsid w:val="00A11B59"/>
    <w:rsid w:val="00A130EC"/>
    <w:rsid w:val="00A21008"/>
    <w:rsid w:val="00A30B02"/>
    <w:rsid w:val="00A3510A"/>
    <w:rsid w:val="00A434E5"/>
    <w:rsid w:val="00A4772B"/>
    <w:rsid w:val="00A56527"/>
    <w:rsid w:val="00A57454"/>
    <w:rsid w:val="00A63C8A"/>
    <w:rsid w:val="00A70699"/>
    <w:rsid w:val="00A706AE"/>
    <w:rsid w:val="00A71017"/>
    <w:rsid w:val="00A7220B"/>
    <w:rsid w:val="00A803C0"/>
    <w:rsid w:val="00A83593"/>
    <w:rsid w:val="00A850F2"/>
    <w:rsid w:val="00A877E6"/>
    <w:rsid w:val="00A87FBA"/>
    <w:rsid w:val="00A9636F"/>
    <w:rsid w:val="00A97384"/>
    <w:rsid w:val="00AA19A7"/>
    <w:rsid w:val="00AA23BE"/>
    <w:rsid w:val="00AA3E6F"/>
    <w:rsid w:val="00AA7F9E"/>
    <w:rsid w:val="00AB1DE2"/>
    <w:rsid w:val="00AB3A2C"/>
    <w:rsid w:val="00AB6177"/>
    <w:rsid w:val="00AC69E7"/>
    <w:rsid w:val="00AD03AA"/>
    <w:rsid w:val="00AD4C47"/>
    <w:rsid w:val="00AE1C6E"/>
    <w:rsid w:val="00AE2F78"/>
    <w:rsid w:val="00AE3B1B"/>
    <w:rsid w:val="00AE3B4A"/>
    <w:rsid w:val="00AE765A"/>
    <w:rsid w:val="00AF267F"/>
    <w:rsid w:val="00AF45DD"/>
    <w:rsid w:val="00AF6B09"/>
    <w:rsid w:val="00B0019B"/>
    <w:rsid w:val="00B02E73"/>
    <w:rsid w:val="00B0706F"/>
    <w:rsid w:val="00B117C7"/>
    <w:rsid w:val="00B1180E"/>
    <w:rsid w:val="00B13966"/>
    <w:rsid w:val="00B1403B"/>
    <w:rsid w:val="00B17F12"/>
    <w:rsid w:val="00B20189"/>
    <w:rsid w:val="00B20C2A"/>
    <w:rsid w:val="00B2153E"/>
    <w:rsid w:val="00B223E5"/>
    <w:rsid w:val="00B245F6"/>
    <w:rsid w:val="00B275A2"/>
    <w:rsid w:val="00B32680"/>
    <w:rsid w:val="00B32A20"/>
    <w:rsid w:val="00B36124"/>
    <w:rsid w:val="00B36954"/>
    <w:rsid w:val="00B418F8"/>
    <w:rsid w:val="00B51344"/>
    <w:rsid w:val="00B54DCC"/>
    <w:rsid w:val="00B56807"/>
    <w:rsid w:val="00B60FA7"/>
    <w:rsid w:val="00B62020"/>
    <w:rsid w:val="00B62D40"/>
    <w:rsid w:val="00B637E5"/>
    <w:rsid w:val="00B670BB"/>
    <w:rsid w:val="00B708B6"/>
    <w:rsid w:val="00B73EDF"/>
    <w:rsid w:val="00B76E42"/>
    <w:rsid w:val="00B832A2"/>
    <w:rsid w:val="00B862AF"/>
    <w:rsid w:val="00B867D5"/>
    <w:rsid w:val="00B86CFF"/>
    <w:rsid w:val="00B87CB7"/>
    <w:rsid w:val="00B90EDF"/>
    <w:rsid w:val="00B92435"/>
    <w:rsid w:val="00B93176"/>
    <w:rsid w:val="00B97188"/>
    <w:rsid w:val="00BA0A37"/>
    <w:rsid w:val="00BA0AEF"/>
    <w:rsid w:val="00BA33E1"/>
    <w:rsid w:val="00BA468E"/>
    <w:rsid w:val="00BA61BF"/>
    <w:rsid w:val="00BA6FFF"/>
    <w:rsid w:val="00BB08CF"/>
    <w:rsid w:val="00BB1949"/>
    <w:rsid w:val="00BB2264"/>
    <w:rsid w:val="00BB704E"/>
    <w:rsid w:val="00BB7105"/>
    <w:rsid w:val="00BC00A7"/>
    <w:rsid w:val="00BC0C7C"/>
    <w:rsid w:val="00BC1767"/>
    <w:rsid w:val="00BC45FB"/>
    <w:rsid w:val="00BC5185"/>
    <w:rsid w:val="00BC5535"/>
    <w:rsid w:val="00BC7174"/>
    <w:rsid w:val="00BD1669"/>
    <w:rsid w:val="00BD192A"/>
    <w:rsid w:val="00BD351D"/>
    <w:rsid w:val="00BD3566"/>
    <w:rsid w:val="00BD6D2E"/>
    <w:rsid w:val="00BD7E5B"/>
    <w:rsid w:val="00BE620F"/>
    <w:rsid w:val="00BE6214"/>
    <w:rsid w:val="00BE6EF9"/>
    <w:rsid w:val="00BF1A90"/>
    <w:rsid w:val="00BF1D55"/>
    <w:rsid w:val="00C00710"/>
    <w:rsid w:val="00C03D8F"/>
    <w:rsid w:val="00C106F4"/>
    <w:rsid w:val="00C11482"/>
    <w:rsid w:val="00C121F8"/>
    <w:rsid w:val="00C16B5D"/>
    <w:rsid w:val="00C205BC"/>
    <w:rsid w:val="00C208ED"/>
    <w:rsid w:val="00C2260B"/>
    <w:rsid w:val="00C254FB"/>
    <w:rsid w:val="00C27A80"/>
    <w:rsid w:val="00C36E12"/>
    <w:rsid w:val="00C37A41"/>
    <w:rsid w:val="00C43898"/>
    <w:rsid w:val="00C45010"/>
    <w:rsid w:val="00C51294"/>
    <w:rsid w:val="00C53500"/>
    <w:rsid w:val="00C548B5"/>
    <w:rsid w:val="00C553DA"/>
    <w:rsid w:val="00C6354C"/>
    <w:rsid w:val="00C66CE5"/>
    <w:rsid w:val="00C70FF5"/>
    <w:rsid w:val="00C7210F"/>
    <w:rsid w:val="00C748CF"/>
    <w:rsid w:val="00C74BE1"/>
    <w:rsid w:val="00C74C5C"/>
    <w:rsid w:val="00C83CA4"/>
    <w:rsid w:val="00C85051"/>
    <w:rsid w:val="00C90A48"/>
    <w:rsid w:val="00C92F48"/>
    <w:rsid w:val="00C96237"/>
    <w:rsid w:val="00CA1DD9"/>
    <w:rsid w:val="00CA4102"/>
    <w:rsid w:val="00CB0239"/>
    <w:rsid w:val="00CB14A6"/>
    <w:rsid w:val="00CC0D64"/>
    <w:rsid w:val="00CC6D87"/>
    <w:rsid w:val="00CC7726"/>
    <w:rsid w:val="00CD3B19"/>
    <w:rsid w:val="00CD43FB"/>
    <w:rsid w:val="00CE22F7"/>
    <w:rsid w:val="00CF08EE"/>
    <w:rsid w:val="00CF2BBF"/>
    <w:rsid w:val="00D0121D"/>
    <w:rsid w:val="00D05184"/>
    <w:rsid w:val="00D12EBC"/>
    <w:rsid w:val="00D20BA0"/>
    <w:rsid w:val="00D20D43"/>
    <w:rsid w:val="00D23456"/>
    <w:rsid w:val="00D23A48"/>
    <w:rsid w:val="00D247C0"/>
    <w:rsid w:val="00D33169"/>
    <w:rsid w:val="00D402BC"/>
    <w:rsid w:val="00D4047B"/>
    <w:rsid w:val="00D40636"/>
    <w:rsid w:val="00D43DED"/>
    <w:rsid w:val="00D521C2"/>
    <w:rsid w:val="00D566F1"/>
    <w:rsid w:val="00D57CB5"/>
    <w:rsid w:val="00D6649A"/>
    <w:rsid w:val="00D71CB7"/>
    <w:rsid w:val="00D71E69"/>
    <w:rsid w:val="00D77C76"/>
    <w:rsid w:val="00D8416F"/>
    <w:rsid w:val="00D96237"/>
    <w:rsid w:val="00DA01EA"/>
    <w:rsid w:val="00DA1065"/>
    <w:rsid w:val="00DA3FD2"/>
    <w:rsid w:val="00DA60B9"/>
    <w:rsid w:val="00DB34C9"/>
    <w:rsid w:val="00DC0ACB"/>
    <w:rsid w:val="00DC32E1"/>
    <w:rsid w:val="00DC4682"/>
    <w:rsid w:val="00DC5E0F"/>
    <w:rsid w:val="00DD09D9"/>
    <w:rsid w:val="00DD0FDD"/>
    <w:rsid w:val="00DD2870"/>
    <w:rsid w:val="00DD46F7"/>
    <w:rsid w:val="00DD5EE2"/>
    <w:rsid w:val="00DE2069"/>
    <w:rsid w:val="00DE56DA"/>
    <w:rsid w:val="00DF095D"/>
    <w:rsid w:val="00DF40A7"/>
    <w:rsid w:val="00DF71AF"/>
    <w:rsid w:val="00E02C7B"/>
    <w:rsid w:val="00E034A7"/>
    <w:rsid w:val="00E04387"/>
    <w:rsid w:val="00E10420"/>
    <w:rsid w:val="00E106D4"/>
    <w:rsid w:val="00E11D13"/>
    <w:rsid w:val="00E20EC8"/>
    <w:rsid w:val="00E21195"/>
    <w:rsid w:val="00E23DED"/>
    <w:rsid w:val="00E2644D"/>
    <w:rsid w:val="00E26661"/>
    <w:rsid w:val="00E268AE"/>
    <w:rsid w:val="00E27BB0"/>
    <w:rsid w:val="00E30366"/>
    <w:rsid w:val="00E304CD"/>
    <w:rsid w:val="00E30D50"/>
    <w:rsid w:val="00E30DA2"/>
    <w:rsid w:val="00E4119D"/>
    <w:rsid w:val="00E42C7A"/>
    <w:rsid w:val="00E43BA7"/>
    <w:rsid w:val="00E51F35"/>
    <w:rsid w:val="00E6137A"/>
    <w:rsid w:val="00E62380"/>
    <w:rsid w:val="00E63AB4"/>
    <w:rsid w:val="00E63CC0"/>
    <w:rsid w:val="00E65F4B"/>
    <w:rsid w:val="00E702F7"/>
    <w:rsid w:val="00E74761"/>
    <w:rsid w:val="00E772B6"/>
    <w:rsid w:val="00E77A1D"/>
    <w:rsid w:val="00E824A0"/>
    <w:rsid w:val="00E8518B"/>
    <w:rsid w:val="00E85E5C"/>
    <w:rsid w:val="00E87661"/>
    <w:rsid w:val="00E92316"/>
    <w:rsid w:val="00E94C86"/>
    <w:rsid w:val="00E96CAE"/>
    <w:rsid w:val="00E96F32"/>
    <w:rsid w:val="00EA1C61"/>
    <w:rsid w:val="00EA3237"/>
    <w:rsid w:val="00EA567D"/>
    <w:rsid w:val="00EA6E96"/>
    <w:rsid w:val="00EA74F3"/>
    <w:rsid w:val="00EB06B6"/>
    <w:rsid w:val="00EB3357"/>
    <w:rsid w:val="00EB4398"/>
    <w:rsid w:val="00EB55AA"/>
    <w:rsid w:val="00EB5688"/>
    <w:rsid w:val="00EB7162"/>
    <w:rsid w:val="00EB79A7"/>
    <w:rsid w:val="00EC0E9C"/>
    <w:rsid w:val="00EC2B3D"/>
    <w:rsid w:val="00EC3715"/>
    <w:rsid w:val="00EC434B"/>
    <w:rsid w:val="00EC7D4E"/>
    <w:rsid w:val="00ED2925"/>
    <w:rsid w:val="00EE05DE"/>
    <w:rsid w:val="00EE40E3"/>
    <w:rsid w:val="00EF2ACC"/>
    <w:rsid w:val="00EF5123"/>
    <w:rsid w:val="00EF5D2F"/>
    <w:rsid w:val="00F1036E"/>
    <w:rsid w:val="00F14510"/>
    <w:rsid w:val="00F2024B"/>
    <w:rsid w:val="00F21C16"/>
    <w:rsid w:val="00F325DD"/>
    <w:rsid w:val="00F34476"/>
    <w:rsid w:val="00F44C1D"/>
    <w:rsid w:val="00F5104C"/>
    <w:rsid w:val="00F5619D"/>
    <w:rsid w:val="00F60101"/>
    <w:rsid w:val="00F60179"/>
    <w:rsid w:val="00F672AF"/>
    <w:rsid w:val="00F705C2"/>
    <w:rsid w:val="00F72B35"/>
    <w:rsid w:val="00F768AF"/>
    <w:rsid w:val="00F808EE"/>
    <w:rsid w:val="00F80D38"/>
    <w:rsid w:val="00F827BB"/>
    <w:rsid w:val="00F9126A"/>
    <w:rsid w:val="00F92DA8"/>
    <w:rsid w:val="00F9439F"/>
    <w:rsid w:val="00F95354"/>
    <w:rsid w:val="00FA4FFB"/>
    <w:rsid w:val="00FA6601"/>
    <w:rsid w:val="00FB1E67"/>
    <w:rsid w:val="00FB64A7"/>
    <w:rsid w:val="00FC43A6"/>
    <w:rsid w:val="00FC50E3"/>
    <w:rsid w:val="00FC58FA"/>
    <w:rsid w:val="00FC6DF2"/>
    <w:rsid w:val="00FC7ECB"/>
    <w:rsid w:val="00FD1812"/>
    <w:rsid w:val="00FD61C8"/>
    <w:rsid w:val="00FD68BE"/>
    <w:rsid w:val="00FE10B5"/>
    <w:rsid w:val="00FE1757"/>
    <w:rsid w:val="00FE3102"/>
    <w:rsid w:val="00FE52A0"/>
    <w:rsid w:val="00FE53FC"/>
    <w:rsid w:val="00FE5E1F"/>
    <w:rsid w:val="00FE5E2E"/>
    <w:rsid w:val="00FF18D3"/>
    <w:rsid w:val="00FF2827"/>
    <w:rsid w:val="00FF2885"/>
    <w:rsid w:val="00FF3050"/>
    <w:rsid w:val="00FF3AB7"/>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F5FCD"/>
  <w15:chartTrackingRefBased/>
  <w15:docId w15:val="{789A8236-101D-4F95-98FE-5D3A78F87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3CA4"/>
    <w:pPr>
      <w:widowControl w:val="0"/>
      <w:autoSpaceDE w:val="0"/>
      <w:autoSpaceDN w:val="0"/>
      <w:spacing w:after="0" w:line="240" w:lineRule="auto"/>
    </w:pPr>
    <w:rPr>
      <w:rFonts w:ascii="Arial MT" w:eastAsia="Arial MT" w:hAnsi="Arial MT" w:cs="Arial MT"/>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link w:val="Ttulo2Car"/>
    <w:uiPriority w:val="9"/>
    <w:unhideWhenUsed/>
    <w:qFormat/>
    <w:rsid w:val="00FD68BE"/>
    <w:pPr>
      <w:ind w:left="615" w:right="1549"/>
      <w:jc w:val="center"/>
      <w:outlineLvl w:val="1"/>
    </w:pPr>
    <w:rPr>
      <w:rFonts w:ascii="Arial" w:eastAsia="Arial" w:hAnsi="Arial" w:cs="Arial"/>
      <w:b/>
      <w:bCs/>
      <w:sz w:val="28"/>
      <w:szCs w:val="28"/>
      <w:lang w:val="es-ES"/>
    </w:rPr>
  </w:style>
  <w:style w:type="paragraph" w:styleId="Ttulo3">
    <w:name w:val="heading 3"/>
    <w:basedOn w:val="Normal"/>
    <w:next w:val="Normal"/>
    <w:link w:val="Ttulo3Car"/>
    <w:uiPriority w:val="9"/>
    <w:unhideWhenUsed/>
    <w:qFormat/>
    <w:rsid w:val="00C5129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link w:val="Ttulo4Car"/>
    <w:uiPriority w:val="9"/>
    <w:unhideWhenUsed/>
    <w:qFormat/>
    <w:rsid w:val="00FD68BE"/>
    <w:pPr>
      <w:spacing w:before="44"/>
      <w:ind w:left="20"/>
      <w:outlineLvl w:val="3"/>
    </w:pPr>
    <w:rPr>
      <w:sz w:val="21"/>
      <w:szCs w:val="21"/>
      <w:lang w:val="es-ES"/>
    </w:rPr>
  </w:style>
  <w:style w:type="paragraph" w:styleId="Ttulo5">
    <w:name w:val="heading 5"/>
    <w:basedOn w:val="Normal"/>
    <w:link w:val="Ttulo5Car"/>
    <w:uiPriority w:val="9"/>
    <w:unhideWhenUsed/>
    <w:qFormat/>
    <w:rsid w:val="00FD68BE"/>
    <w:pPr>
      <w:ind w:left="1016"/>
      <w:jc w:val="center"/>
      <w:outlineLvl w:val="4"/>
    </w:pPr>
    <w:rPr>
      <w:rFonts w:ascii="Arial" w:eastAsia="Arial" w:hAnsi="Arial" w:cs="Arial"/>
      <w:b/>
      <w:bCs/>
      <w:sz w:val="20"/>
      <w:szCs w:val="20"/>
      <w:lang w:val="es-ES"/>
    </w:rPr>
  </w:style>
  <w:style w:type="paragraph" w:styleId="Ttulo6">
    <w:name w:val="heading 6"/>
    <w:basedOn w:val="Normal"/>
    <w:next w:val="Normal"/>
    <w:link w:val="Ttulo6Car"/>
    <w:uiPriority w:val="9"/>
    <w:unhideWhenUsed/>
    <w:qFormat/>
    <w:rsid w:val="0051465A"/>
    <w:pPr>
      <w:keepNext/>
      <w:keepLines/>
      <w:spacing w:before="4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character" w:customStyle="1" w:styleId="Ttulo2Car">
    <w:name w:val="Título 2 Car"/>
    <w:basedOn w:val="Fuentedeprrafopredeter"/>
    <w:link w:val="Ttulo2"/>
    <w:uiPriority w:val="9"/>
    <w:rsid w:val="00FD68BE"/>
    <w:rPr>
      <w:rFonts w:ascii="Arial" w:eastAsia="Arial" w:hAnsi="Arial" w:cs="Arial"/>
      <w:b/>
      <w:bCs/>
      <w:sz w:val="28"/>
      <w:szCs w:val="28"/>
      <w:lang w:val="es-ES"/>
    </w:rPr>
  </w:style>
  <w:style w:type="character" w:customStyle="1" w:styleId="Ttulo3Car">
    <w:name w:val="Título 3 Car"/>
    <w:basedOn w:val="Fuentedeprrafopredeter"/>
    <w:link w:val="Ttulo3"/>
    <w:uiPriority w:val="9"/>
    <w:rsid w:val="00C51294"/>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FD68BE"/>
    <w:rPr>
      <w:rFonts w:ascii="Arial MT" w:eastAsia="Arial MT" w:hAnsi="Arial MT" w:cs="Arial MT"/>
      <w:sz w:val="21"/>
      <w:szCs w:val="21"/>
      <w:lang w:val="es-ES"/>
    </w:rPr>
  </w:style>
  <w:style w:type="character" w:customStyle="1" w:styleId="Ttulo5Car">
    <w:name w:val="Título 5 Car"/>
    <w:basedOn w:val="Fuentedeprrafopredeter"/>
    <w:link w:val="Ttulo5"/>
    <w:uiPriority w:val="9"/>
    <w:rsid w:val="00FD68BE"/>
    <w:rPr>
      <w:rFonts w:ascii="Arial" w:eastAsia="Arial" w:hAnsi="Arial" w:cs="Arial"/>
      <w:b/>
      <w:bCs/>
      <w:sz w:val="20"/>
      <w:szCs w:val="20"/>
      <w:lang w:val="es-ES"/>
    </w:rPr>
  </w:style>
  <w:style w:type="character" w:customStyle="1" w:styleId="Ttulo6Car">
    <w:name w:val="Título 6 Car"/>
    <w:basedOn w:val="Fuentedeprrafopredeter"/>
    <w:link w:val="Ttulo6"/>
    <w:uiPriority w:val="9"/>
    <w:rsid w:val="0051465A"/>
    <w:rPr>
      <w:rFonts w:asciiTheme="majorHAnsi" w:eastAsiaTheme="majorEastAsia" w:hAnsiTheme="majorHAnsi" w:cstheme="majorBidi"/>
      <w:color w:val="1F3763" w:themeColor="accent1" w:themeShade="7F"/>
    </w:rPr>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paragraph" w:customStyle="1" w:styleId="GHA1">
    <w:name w:val="GHA1"/>
    <w:basedOn w:val="GHA"/>
    <w:autoRedefine/>
    <w:qFormat/>
    <w:rsid w:val="001925A0"/>
    <w:pPr>
      <w:ind w:right="340"/>
    </w:pPr>
  </w:style>
  <w:style w:type="character" w:styleId="Nmerodelnea">
    <w:name w:val="line number"/>
    <w:basedOn w:val="Fuentedeprrafopredeter"/>
    <w:uiPriority w:val="99"/>
    <w:semiHidden/>
    <w:unhideWhenUsed/>
    <w:rsid w:val="001925A0"/>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FF2885"/>
    <w:pPr>
      <w:ind w:left="720"/>
      <w:contextualSpacing/>
    </w:p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9E53DE"/>
    <w:rPr>
      <w:rFonts w:ascii="Arial MT" w:eastAsia="Arial MT" w:hAnsi="Arial MT" w:cs="Arial MT"/>
    </w:rPr>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nhideWhenUsed/>
    <w:qFormat/>
    <w:rsid w:val="00FF2885"/>
    <w:pPr>
      <w:widowControl/>
      <w:autoSpaceDE/>
      <w:autoSpaceDN/>
    </w:pPr>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
    <w:basedOn w:val="Fuentedeprrafopredeter"/>
    <w:link w:val="Textonotapie"/>
    <w:qFormat/>
    <w:rsid w:val="00FF2885"/>
    <w:rPr>
      <w:sz w:val="20"/>
      <w:szCs w:val="20"/>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4"/>
    <w:basedOn w:val="Fuentedeprrafopredeter"/>
    <w:link w:val="4GChar"/>
    <w:unhideWhenUsed/>
    <w:qFormat/>
    <w:rsid w:val="00FF2885"/>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FF2885"/>
    <w:pPr>
      <w:widowControl/>
      <w:autoSpaceDE/>
      <w:autoSpaceDN/>
      <w:jc w:val="both"/>
    </w:pPr>
    <w:rPr>
      <w:rFonts w:asciiTheme="minorHAnsi" w:eastAsiaTheme="minorHAnsi" w:hAnsiTheme="minorHAnsi" w:cstheme="minorBidi"/>
      <w:vertAlign w:val="superscript"/>
    </w:rPr>
  </w:style>
  <w:style w:type="paragraph" w:customStyle="1" w:styleId="paragraph">
    <w:name w:val="paragraph"/>
    <w:basedOn w:val="Normal"/>
    <w:rsid w:val="00FF2885"/>
    <w:pPr>
      <w:widowControl/>
      <w:autoSpaceDE/>
      <w:autoSpaceDN/>
      <w:spacing w:before="100" w:beforeAutospacing="1" w:after="100" w:afterAutospacing="1"/>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FF2885"/>
  </w:style>
  <w:style w:type="character" w:customStyle="1" w:styleId="eop">
    <w:name w:val="eop"/>
    <w:basedOn w:val="Fuentedeprrafopredeter"/>
    <w:rsid w:val="00FF2885"/>
  </w:style>
  <w:style w:type="character" w:customStyle="1" w:styleId="superscript">
    <w:name w:val="superscript"/>
    <w:basedOn w:val="Fuentedeprrafopredeter"/>
    <w:rsid w:val="00FF2885"/>
  </w:style>
  <w:style w:type="paragraph" w:styleId="NormalWeb">
    <w:name w:val="Normal (Web)"/>
    <w:basedOn w:val="Normal"/>
    <w:uiPriority w:val="99"/>
    <w:unhideWhenUsed/>
    <w:rsid w:val="00C85051"/>
    <w:pPr>
      <w:widowControl/>
      <w:autoSpaceDE/>
      <w:autoSpaceDN/>
      <w:spacing w:before="100" w:beforeAutospacing="1" w:after="100" w:afterAutospacing="1"/>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C85051"/>
    <w:rPr>
      <w:i/>
      <w:iCs/>
    </w:rPr>
  </w:style>
  <w:style w:type="character" w:styleId="Textoennegrita">
    <w:name w:val="Strong"/>
    <w:basedOn w:val="Fuentedeprrafopredeter"/>
    <w:uiPriority w:val="22"/>
    <w:qFormat/>
    <w:rsid w:val="00DC0ACB"/>
    <w:rPr>
      <w:b/>
      <w:bCs/>
    </w:rPr>
  </w:style>
  <w:style w:type="paragraph" w:customStyle="1" w:styleId="Default">
    <w:name w:val="Default"/>
    <w:rsid w:val="00B275A2"/>
    <w:pPr>
      <w:autoSpaceDE w:val="0"/>
      <w:autoSpaceDN w:val="0"/>
      <w:adjustRightInd w:val="0"/>
      <w:spacing w:after="0" w:line="240" w:lineRule="auto"/>
    </w:pPr>
    <w:rPr>
      <w:rFonts w:ascii="Verdana" w:hAnsi="Verdana" w:cs="Verdana"/>
      <w:color w:val="000000"/>
      <w:sz w:val="24"/>
      <w:szCs w:val="24"/>
    </w:rPr>
  </w:style>
  <w:style w:type="table" w:customStyle="1" w:styleId="TableNormal">
    <w:name w:val="Table Normal"/>
    <w:uiPriority w:val="2"/>
    <w:semiHidden/>
    <w:unhideWhenUsed/>
    <w:qFormat/>
    <w:rsid w:val="00FD68B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D68BE"/>
    <w:pPr>
      <w:ind w:left="79"/>
    </w:pPr>
    <w:rPr>
      <w:rFonts w:ascii="Trebuchet MS" w:eastAsia="Trebuchet MS" w:hAnsi="Trebuchet MS" w:cs="Trebuchet MS"/>
      <w:lang w:val="es-ES"/>
    </w:rPr>
  </w:style>
  <w:style w:type="paragraph" w:customStyle="1" w:styleId="centrado">
    <w:name w:val="centrado"/>
    <w:basedOn w:val="Normal"/>
    <w:rsid w:val="000F6D74"/>
    <w:pPr>
      <w:widowControl/>
      <w:autoSpaceDE/>
      <w:autoSpaceDN/>
      <w:spacing w:before="100" w:beforeAutospacing="1" w:after="100" w:afterAutospacing="1"/>
    </w:pPr>
    <w:rPr>
      <w:rFonts w:ascii="Times New Roman" w:eastAsia="Times New Roman" w:hAnsi="Times New Roman" w:cs="Times New Roman"/>
      <w:sz w:val="24"/>
      <w:szCs w:val="24"/>
      <w:lang w:eastAsia="es-CO"/>
    </w:rPr>
  </w:style>
  <w:style w:type="character" w:customStyle="1" w:styleId="baj">
    <w:name w:val="b_aj"/>
    <w:basedOn w:val="Fuentedeprrafopredeter"/>
    <w:rsid w:val="000F6D74"/>
  </w:style>
  <w:style w:type="paragraph" w:styleId="Textonotaalfinal">
    <w:name w:val="endnote text"/>
    <w:basedOn w:val="Normal"/>
    <w:link w:val="TextonotaalfinalCar"/>
    <w:uiPriority w:val="99"/>
    <w:semiHidden/>
    <w:unhideWhenUsed/>
    <w:rsid w:val="001422EC"/>
    <w:rPr>
      <w:sz w:val="20"/>
      <w:szCs w:val="20"/>
    </w:rPr>
  </w:style>
  <w:style w:type="character" w:customStyle="1" w:styleId="TextonotaalfinalCar">
    <w:name w:val="Texto nota al final Car"/>
    <w:basedOn w:val="Fuentedeprrafopredeter"/>
    <w:link w:val="Textonotaalfinal"/>
    <w:uiPriority w:val="99"/>
    <w:semiHidden/>
    <w:rsid w:val="001422EC"/>
    <w:rPr>
      <w:rFonts w:ascii="Arial MT" w:eastAsia="Arial MT" w:hAnsi="Arial MT" w:cs="Arial MT"/>
      <w:sz w:val="20"/>
      <w:szCs w:val="20"/>
    </w:rPr>
  </w:style>
  <w:style w:type="character" w:styleId="Refdenotaalfinal">
    <w:name w:val="endnote reference"/>
    <w:basedOn w:val="Fuentedeprrafopredeter"/>
    <w:uiPriority w:val="99"/>
    <w:semiHidden/>
    <w:unhideWhenUsed/>
    <w:rsid w:val="001422EC"/>
    <w:rPr>
      <w:vertAlign w:val="superscript"/>
    </w:rPr>
  </w:style>
  <w:style w:type="paragraph" w:customStyle="1" w:styleId="Estilo">
    <w:name w:val="Estilo"/>
    <w:rsid w:val="0094488D"/>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msonormal0">
    <w:name w:val="msonormal"/>
    <w:basedOn w:val="Normal"/>
    <w:rsid w:val="0094488D"/>
    <w:pPr>
      <w:widowControl/>
      <w:autoSpaceDE/>
      <w:autoSpaceDN/>
      <w:spacing w:before="100" w:beforeAutospacing="1" w:after="100" w:afterAutospacing="1"/>
    </w:pPr>
    <w:rPr>
      <w:rFonts w:ascii="Times New Roman" w:eastAsia="Times New Roman" w:hAnsi="Times New Roman" w:cs="Times New Roman"/>
      <w:sz w:val="24"/>
      <w:szCs w:val="24"/>
      <w:lang w:eastAsia="es-CO"/>
    </w:rPr>
  </w:style>
  <w:style w:type="paragraph" w:styleId="Revisin">
    <w:name w:val="Revision"/>
    <w:hidden/>
    <w:uiPriority w:val="99"/>
    <w:semiHidden/>
    <w:rsid w:val="00FC50E3"/>
    <w:pPr>
      <w:spacing w:after="0" w:line="240" w:lineRule="auto"/>
    </w:pPr>
    <w:rPr>
      <w:rFonts w:ascii="Arial MT" w:eastAsia="Arial MT" w:hAnsi="Arial MT" w:cs="Arial MT"/>
    </w:rPr>
  </w:style>
  <w:style w:type="character" w:styleId="Refdecomentario">
    <w:name w:val="annotation reference"/>
    <w:basedOn w:val="Fuentedeprrafopredeter"/>
    <w:uiPriority w:val="99"/>
    <w:semiHidden/>
    <w:unhideWhenUsed/>
    <w:rsid w:val="0031383F"/>
    <w:rPr>
      <w:sz w:val="16"/>
      <w:szCs w:val="16"/>
    </w:rPr>
  </w:style>
  <w:style w:type="paragraph" w:styleId="Textocomentario">
    <w:name w:val="annotation text"/>
    <w:basedOn w:val="Normal"/>
    <w:link w:val="TextocomentarioCar"/>
    <w:uiPriority w:val="99"/>
    <w:unhideWhenUsed/>
    <w:rsid w:val="0031383F"/>
    <w:rPr>
      <w:sz w:val="20"/>
      <w:szCs w:val="20"/>
    </w:rPr>
  </w:style>
  <w:style w:type="character" w:customStyle="1" w:styleId="TextocomentarioCar">
    <w:name w:val="Texto comentario Car"/>
    <w:basedOn w:val="Fuentedeprrafopredeter"/>
    <w:link w:val="Textocomentario"/>
    <w:uiPriority w:val="99"/>
    <w:rsid w:val="0031383F"/>
    <w:rPr>
      <w:rFonts w:ascii="Arial MT" w:eastAsia="Arial MT" w:hAnsi="Arial MT" w:cs="Arial MT"/>
      <w:sz w:val="20"/>
      <w:szCs w:val="20"/>
    </w:rPr>
  </w:style>
  <w:style w:type="paragraph" w:styleId="Asuntodelcomentario">
    <w:name w:val="annotation subject"/>
    <w:basedOn w:val="Textocomentario"/>
    <w:next w:val="Textocomentario"/>
    <w:link w:val="AsuntodelcomentarioCar"/>
    <w:uiPriority w:val="99"/>
    <w:semiHidden/>
    <w:unhideWhenUsed/>
    <w:rsid w:val="0031383F"/>
    <w:rPr>
      <w:b/>
      <w:bCs/>
    </w:rPr>
  </w:style>
  <w:style w:type="character" w:customStyle="1" w:styleId="AsuntodelcomentarioCar">
    <w:name w:val="Asunto del comentario Car"/>
    <w:basedOn w:val="TextocomentarioCar"/>
    <w:link w:val="Asuntodelcomentario"/>
    <w:uiPriority w:val="99"/>
    <w:semiHidden/>
    <w:rsid w:val="0031383F"/>
    <w:rPr>
      <w:rFonts w:ascii="Arial MT" w:eastAsia="Arial MT" w:hAnsi="Arial MT" w:cs="Arial MT"/>
      <w:b/>
      <w:bCs/>
      <w:sz w:val="20"/>
      <w:szCs w:val="20"/>
    </w:rPr>
  </w:style>
  <w:style w:type="paragraph" w:styleId="Textoindependiente2">
    <w:name w:val="Body Text 2"/>
    <w:basedOn w:val="Normal"/>
    <w:link w:val="Textoindependiente2Car"/>
    <w:uiPriority w:val="99"/>
    <w:semiHidden/>
    <w:unhideWhenUsed/>
    <w:rsid w:val="00B97188"/>
    <w:pPr>
      <w:spacing w:after="120" w:line="480" w:lineRule="auto"/>
    </w:pPr>
  </w:style>
  <w:style w:type="character" w:customStyle="1" w:styleId="Textoindependiente2Car">
    <w:name w:val="Texto independiente 2 Car"/>
    <w:basedOn w:val="Fuentedeprrafopredeter"/>
    <w:link w:val="Textoindependiente2"/>
    <w:uiPriority w:val="99"/>
    <w:semiHidden/>
    <w:rsid w:val="00B97188"/>
    <w:rPr>
      <w:rFonts w:ascii="Arial MT" w:eastAsia="Arial MT" w:hAnsi="Arial MT" w:cs="Arial MT"/>
    </w:rPr>
  </w:style>
  <w:style w:type="paragraph" w:customStyle="1" w:styleId="whitespace-pre-wrap">
    <w:name w:val="whitespace-pre-wrap"/>
    <w:basedOn w:val="Normal"/>
    <w:rsid w:val="00B97188"/>
    <w:pPr>
      <w:widowControl/>
      <w:autoSpaceDE/>
      <w:autoSpaceDN/>
      <w:spacing w:before="100" w:beforeAutospacing="1" w:after="100" w:afterAutospacing="1"/>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5097">
      <w:bodyDiv w:val="1"/>
      <w:marLeft w:val="0"/>
      <w:marRight w:val="0"/>
      <w:marTop w:val="0"/>
      <w:marBottom w:val="0"/>
      <w:divBdr>
        <w:top w:val="none" w:sz="0" w:space="0" w:color="auto"/>
        <w:left w:val="none" w:sz="0" w:space="0" w:color="auto"/>
        <w:bottom w:val="none" w:sz="0" w:space="0" w:color="auto"/>
        <w:right w:val="none" w:sz="0" w:space="0" w:color="auto"/>
      </w:divBdr>
    </w:div>
    <w:div w:id="38288540">
      <w:bodyDiv w:val="1"/>
      <w:marLeft w:val="0"/>
      <w:marRight w:val="0"/>
      <w:marTop w:val="0"/>
      <w:marBottom w:val="0"/>
      <w:divBdr>
        <w:top w:val="none" w:sz="0" w:space="0" w:color="auto"/>
        <w:left w:val="none" w:sz="0" w:space="0" w:color="auto"/>
        <w:bottom w:val="none" w:sz="0" w:space="0" w:color="auto"/>
        <w:right w:val="none" w:sz="0" w:space="0" w:color="auto"/>
      </w:divBdr>
    </w:div>
    <w:div w:id="41708720">
      <w:bodyDiv w:val="1"/>
      <w:marLeft w:val="0"/>
      <w:marRight w:val="0"/>
      <w:marTop w:val="0"/>
      <w:marBottom w:val="0"/>
      <w:divBdr>
        <w:top w:val="none" w:sz="0" w:space="0" w:color="auto"/>
        <w:left w:val="none" w:sz="0" w:space="0" w:color="auto"/>
        <w:bottom w:val="none" w:sz="0" w:space="0" w:color="auto"/>
        <w:right w:val="none" w:sz="0" w:space="0" w:color="auto"/>
      </w:divBdr>
    </w:div>
    <w:div w:id="42146069">
      <w:bodyDiv w:val="1"/>
      <w:marLeft w:val="0"/>
      <w:marRight w:val="0"/>
      <w:marTop w:val="0"/>
      <w:marBottom w:val="0"/>
      <w:divBdr>
        <w:top w:val="none" w:sz="0" w:space="0" w:color="auto"/>
        <w:left w:val="none" w:sz="0" w:space="0" w:color="auto"/>
        <w:bottom w:val="none" w:sz="0" w:space="0" w:color="auto"/>
        <w:right w:val="none" w:sz="0" w:space="0" w:color="auto"/>
      </w:divBdr>
    </w:div>
    <w:div w:id="74324177">
      <w:bodyDiv w:val="1"/>
      <w:marLeft w:val="0"/>
      <w:marRight w:val="0"/>
      <w:marTop w:val="0"/>
      <w:marBottom w:val="0"/>
      <w:divBdr>
        <w:top w:val="none" w:sz="0" w:space="0" w:color="auto"/>
        <w:left w:val="none" w:sz="0" w:space="0" w:color="auto"/>
        <w:bottom w:val="none" w:sz="0" w:space="0" w:color="auto"/>
        <w:right w:val="none" w:sz="0" w:space="0" w:color="auto"/>
      </w:divBdr>
    </w:div>
    <w:div w:id="78453947">
      <w:bodyDiv w:val="1"/>
      <w:marLeft w:val="0"/>
      <w:marRight w:val="0"/>
      <w:marTop w:val="0"/>
      <w:marBottom w:val="0"/>
      <w:divBdr>
        <w:top w:val="none" w:sz="0" w:space="0" w:color="auto"/>
        <w:left w:val="none" w:sz="0" w:space="0" w:color="auto"/>
        <w:bottom w:val="none" w:sz="0" w:space="0" w:color="auto"/>
        <w:right w:val="none" w:sz="0" w:space="0" w:color="auto"/>
      </w:divBdr>
    </w:div>
    <w:div w:id="96683852">
      <w:bodyDiv w:val="1"/>
      <w:marLeft w:val="0"/>
      <w:marRight w:val="0"/>
      <w:marTop w:val="0"/>
      <w:marBottom w:val="0"/>
      <w:divBdr>
        <w:top w:val="none" w:sz="0" w:space="0" w:color="auto"/>
        <w:left w:val="none" w:sz="0" w:space="0" w:color="auto"/>
        <w:bottom w:val="none" w:sz="0" w:space="0" w:color="auto"/>
        <w:right w:val="none" w:sz="0" w:space="0" w:color="auto"/>
      </w:divBdr>
    </w:div>
    <w:div w:id="107549430">
      <w:bodyDiv w:val="1"/>
      <w:marLeft w:val="0"/>
      <w:marRight w:val="0"/>
      <w:marTop w:val="0"/>
      <w:marBottom w:val="0"/>
      <w:divBdr>
        <w:top w:val="none" w:sz="0" w:space="0" w:color="auto"/>
        <w:left w:val="none" w:sz="0" w:space="0" w:color="auto"/>
        <w:bottom w:val="none" w:sz="0" w:space="0" w:color="auto"/>
        <w:right w:val="none" w:sz="0" w:space="0" w:color="auto"/>
      </w:divBdr>
    </w:div>
    <w:div w:id="160580996">
      <w:bodyDiv w:val="1"/>
      <w:marLeft w:val="0"/>
      <w:marRight w:val="0"/>
      <w:marTop w:val="0"/>
      <w:marBottom w:val="0"/>
      <w:divBdr>
        <w:top w:val="none" w:sz="0" w:space="0" w:color="auto"/>
        <w:left w:val="none" w:sz="0" w:space="0" w:color="auto"/>
        <w:bottom w:val="none" w:sz="0" w:space="0" w:color="auto"/>
        <w:right w:val="none" w:sz="0" w:space="0" w:color="auto"/>
      </w:divBdr>
    </w:div>
    <w:div w:id="181285402">
      <w:bodyDiv w:val="1"/>
      <w:marLeft w:val="0"/>
      <w:marRight w:val="0"/>
      <w:marTop w:val="0"/>
      <w:marBottom w:val="0"/>
      <w:divBdr>
        <w:top w:val="none" w:sz="0" w:space="0" w:color="auto"/>
        <w:left w:val="none" w:sz="0" w:space="0" w:color="auto"/>
        <w:bottom w:val="none" w:sz="0" w:space="0" w:color="auto"/>
        <w:right w:val="none" w:sz="0" w:space="0" w:color="auto"/>
      </w:divBdr>
    </w:div>
    <w:div w:id="190843492">
      <w:bodyDiv w:val="1"/>
      <w:marLeft w:val="0"/>
      <w:marRight w:val="0"/>
      <w:marTop w:val="0"/>
      <w:marBottom w:val="0"/>
      <w:divBdr>
        <w:top w:val="none" w:sz="0" w:space="0" w:color="auto"/>
        <w:left w:val="none" w:sz="0" w:space="0" w:color="auto"/>
        <w:bottom w:val="none" w:sz="0" w:space="0" w:color="auto"/>
        <w:right w:val="none" w:sz="0" w:space="0" w:color="auto"/>
      </w:divBdr>
    </w:div>
    <w:div w:id="196167230">
      <w:bodyDiv w:val="1"/>
      <w:marLeft w:val="0"/>
      <w:marRight w:val="0"/>
      <w:marTop w:val="0"/>
      <w:marBottom w:val="0"/>
      <w:divBdr>
        <w:top w:val="none" w:sz="0" w:space="0" w:color="auto"/>
        <w:left w:val="none" w:sz="0" w:space="0" w:color="auto"/>
        <w:bottom w:val="none" w:sz="0" w:space="0" w:color="auto"/>
        <w:right w:val="none" w:sz="0" w:space="0" w:color="auto"/>
      </w:divBdr>
    </w:div>
    <w:div w:id="196744531">
      <w:bodyDiv w:val="1"/>
      <w:marLeft w:val="0"/>
      <w:marRight w:val="0"/>
      <w:marTop w:val="0"/>
      <w:marBottom w:val="0"/>
      <w:divBdr>
        <w:top w:val="none" w:sz="0" w:space="0" w:color="auto"/>
        <w:left w:val="none" w:sz="0" w:space="0" w:color="auto"/>
        <w:bottom w:val="none" w:sz="0" w:space="0" w:color="auto"/>
        <w:right w:val="none" w:sz="0" w:space="0" w:color="auto"/>
      </w:divBdr>
    </w:div>
    <w:div w:id="226037219">
      <w:bodyDiv w:val="1"/>
      <w:marLeft w:val="0"/>
      <w:marRight w:val="0"/>
      <w:marTop w:val="0"/>
      <w:marBottom w:val="0"/>
      <w:divBdr>
        <w:top w:val="none" w:sz="0" w:space="0" w:color="auto"/>
        <w:left w:val="none" w:sz="0" w:space="0" w:color="auto"/>
        <w:bottom w:val="none" w:sz="0" w:space="0" w:color="auto"/>
        <w:right w:val="none" w:sz="0" w:space="0" w:color="auto"/>
      </w:divBdr>
    </w:div>
    <w:div w:id="233860220">
      <w:bodyDiv w:val="1"/>
      <w:marLeft w:val="0"/>
      <w:marRight w:val="0"/>
      <w:marTop w:val="0"/>
      <w:marBottom w:val="0"/>
      <w:divBdr>
        <w:top w:val="none" w:sz="0" w:space="0" w:color="auto"/>
        <w:left w:val="none" w:sz="0" w:space="0" w:color="auto"/>
        <w:bottom w:val="none" w:sz="0" w:space="0" w:color="auto"/>
        <w:right w:val="none" w:sz="0" w:space="0" w:color="auto"/>
      </w:divBdr>
    </w:div>
    <w:div w:id="261767296">
      <w:bodyDiv w:val="1"/>
      <w:marLeft w:val="0"/>
      <w:marRight w:val="0"/>
      <w:marTop w:val="0"/>
      <w:marBottom w:val="0"/>
      <w:divBdr>
        <w:top w:val="none" w:sz="0" w:space="0" w:color="auto"/>
        <w:left w:val="none" w:sz="0" w:space="0" w:color="auto"/>
        <w:bottom w:val="none" w:sz="0" w:space="0" w:color="auto"/>
        <w:right w:val="none" w:sz="0" w:space="0" w:color="auto"/>
      </w:divBdr>
    </w:div>
    <w:div w:id="263197834">
      <w:bodyDiv w:val="1"/>
      <w:marLeft w:val="0"/>
      <w:marRight w:val="0"/>
      <w:marTop w:val="0"/>
      <w:marBottom w:val="0"/>
      <w:divBdr>
        <w:top w:val="none" w:sz="0" w:space="0" w:color="auto"/>
        <w:left w:val="none" w:sz="0" w:space="0" w:color="auto"/>
        <w:bottom w:val="none" w:sz="0" w:space="0" w:color="auto"/>
        <w:right w:val="none" w:sz="0" w:space="0" w:color="auto"/>
      </w:divBdr>
    </w:div>
    <w:div w:id="270553214">
      <w:bodyDiv w:val="1"/>
      <w:marLeft w:val="0"/>
      <w:marRight w:val="0"/>
      <w:marTop w:val="0"/>
      <w:marBottom w:val="0"/>
      <w:divBdr>
        <w:top w:val="none" w:sz="0" w:space="0" w:color="auto"/>
        <w:left w:val="none" w:sz="0" w:space="0" w:color="auto"/>
        <w:bottom w:val="none" w:sz="0" w:space="0" w:color="auto"/>
        <w:right w:val="none" w:sz="0" w:space="0" w:color="auto"/>
      </w:divBdr>
    </w:div>
    <w:div w:id="286471465">
      <w:bodyDiv w:val="1"/>
      <w:marLeft w:val="0"/>
      <w:marRight w:val="0"/>
      <w:marTop w:val="0"/>
      <w:marBottom w:val="0"/>
      <w:divBdr>
        <w:top w:val="none" w:sz="0" w:space="0" w:color="auto"/>
        <w:left w:val="none" w:sz="0" w:space="0" w:color="auto"/>
        <w:bottom w:val="none" w:sz="0" w:space="0" w:color="auto"/>
        <w:right w:val="none" w:sz="0" w:space="0" w:color="auto"/>
      </w:divBdr>
    </w:div>
    <w:div w:id="297758643">
      <w:bodyDiv w:val="1"/>
      <w:marLeft w:val="0"/>
      <w:marRight w:val="0"/>
      <w:marTop w:val="0"/>
      <w:marBottom w:val="0"/>
      <w:divBdr>
        <w:top w:val="none" w:sz="0" w:space="0" w:color="auto"/>
        <w:left w:val="none" w:sz="0" w:space="0" w:color="auto"/>
        <w:bottom w:val="none" w:sz="0" w:space="0" w:color="auto"/>
        <w:right w:val="none" w:sz="0" w:space="0" w:color="auto"/>
      </w:divBdr>
    </w:div>
    <w:div w:id="319190589">
      <w:bodyDiv w:val="1"/>
      <w:marLeft w:val="0"/>
      <w:marRight w:val="0"/>
      <w:marTop w:val="0"/>
      <w:marBottom w:val="0"/>
      <w:divBdr>
        <w:top w:val="none" w:sz="0" w:space="0" w:color="auto"/>
        <w:left w:val="none" w:sz="0" w:space="0" w:color="auto"/>
        <w:bottom w:val="none" w:sz="0" w:space="0" w:color="auto"/>
        <w:right w:val="none" w:sz="0" w:space="0" w:color="auto"/>
      </w:divBdr>
    </w:div>
    <w:div w:id="396168691">
      <w:bodyDiv w:val="1"/>
      <w:marLeft w:val="0"/>
      <w:marRight w:val="0"/>
      <w:marTop w:val="0"/>
      <w:marBottom w:val="0"/>
      <w:divBdr>
        <w:top w:val="none" w:sz="0" w:space="0" w:color="auto"/>
        <w:left w:val="none" w:sz="0" w:space="0" w:color="auto"/>
        <w:bottom w:val="none" w:sz="0" w:space="0" w:color="auto"/>
        <w:right w:val="none" w:sz="0" w:space="0" w:color="auto"/>
      </w:divBdr>
    </w:div>
    <w:div w:id="400644444">
      <w:bodyDiv w:val="1"/>
      <w:marLeft w:val="0"/>
      <w:marRight w:val="0"/>
      <w:marTop w:val="0"/>
      <w:marBottom w:val="0"/>
      <w:divBdr>
        <w:top w:val="none" w:sz="0" w:space="0" w:color="auto"/>
        <w:left w:val="none" w:sz="0" w:space="0" w:color="auto"/>
        <w:bottom w:val="none" w:sz="0" w:space="0" w:color="auto"/>
        <w:right w:val="none" w:sz="0" w:space="0" w:color="auto"/>
      </w:divBdr>
    </w:div>
    <w:div w:id="405498688">
      <w:bodyDiv w:val="1"/>
      <w:marLeft w:val="0"/>
      <w:marRight w:val="0"/>
      <w:marTop w:val="0"/>
      <w:marBottom w:val="0"/>
      <w:divBdr>
        <w:top w:val="none" w:sz="0" w:space="0" w:color="auto"/>
        <w:left w:val="none" w:sz="0" w:space="0" w:color="auto"/>
        <w:bottom w:val="none" w:sz="0" w:space="0" w:color="auto"/>
        <w:right w:val="none" w:sz="0" w:space="0" w:color="auto"/>
      </w:divBdr>
    </w:div>
    <w:div w:id="445396016">
      <w:bodyDiv w:val="1"/>
      <w:marLeft w:val="0"/>
      <w:marRight w:val="0"/>
      <w:marTop w:val="0"/>
      <w:marBottom w:val="0"/>
      <w:divBdr>
        <w:top w:val="none" w:sz="0" w:space="0" w:color="auto"/>
        <w:left w:val="none" w:sz="0" w:space="0" w:color="auto"/>
        <w:bottom w:val="none" w:sz="0" w:space="0" w:color="auto"/>
        <w:right w:val="none" w:sz="0" w:space="0" w:color="auto"/>
      </w:divBdr>
    </w:div>
    <w:div w:id="497041308">
      <w:bodyDiv w:val="1"/>
      <w:marLeft w:val="0"/>
      <w:marRight w:val="0"/>
      <w:marTop w:val="0"/>
      <w:marBottom w:val="0"/>
      <w:divBdr>
        <w:top w:val="none" w:sz="0" w:space="0" w:color="auto"/>
        <w:left w:val="none" w:sz="0" w:space="0" w:color="auto"/>
        <w:bottom w:val="none" w:sz="0" w:space="0" w:color="auto"/>
        <w:right w:val="none" w:sz="0" w:space="0" w:color="auto"/>
      </w:divBdr>
    </w:div>
    <w:div w:id="556163718">
      <w:bodyDiv w:val="1"/>
      <w:marLeft w:val="0"/>
      <w:marRight w:val="0"/>
      <w:marTop w:val="0"/>
      <w:marBottom w:val="0"/>
      <w:divBdr>
        <w:top w:val="none" w:sz="0" w:space="0" w:color="auto"/>
        <w:left w:val="none" w:sz="0" w:space="0" w:color="auto"/>
        <w:bottom w:val="none" w:sz="0" w:space="0" w:color="auto"/>
        <w:right w:val="none" w:sz="0" w:space="0" w:color="auto"/>
      </w:divBdr>
    </w:div>
    <w:div w:id="636911124">
      <w:bodyDiv w:val="1"/>
      <w:marLeft w:val="0"/>
      <w:marRight w:val="0"/>
      <w:marTop w:val="0"/>
      <w:marBottom w:val="0"/>
      <w:divBdr>
        <w:top w:val="none" w:sz="0" w:space="0" w:color="auto"/>
        <w:left w:val="none" w:sz="0" w:space="0" w:color="auto"/>
        <w:bottom w:val="none" w:sz="0" w:space="0" w:color="auto"/>
        <w:right w:val="none" w:sz="0" w:space="0" w:color="auto"/>
      </w:divBdr>
    </w:div>
    <w:div w:id="646974064">
      <w:bodyDiv w:val="1"/>
      <w:marLeft w:val="0"/>
      <w:marRight w:val="0"/>
      <w:marTop w:val="0"/>
      <w:marBottom w:val="0"/>
      <w:divBdr>
        <w:top w:val="none" w:sz="0" w:space="0" w:color="auto"/>
        <w:left w:val="none" w:sz="0" w:space="0" w:color="auto"/>
        <w:bottom w:val="none" w:sz="0" w:space="0" w:color="auto"/>
        <w:right w:val="none" w:sz="0" w:space="0" w:color="auto"/>
      </w:divBdr>
    </w:div>
    <w:div w:id="673920050">
      <w:bodyDiv w:val="1"/>
      <w:marLeft w:val="0"/>
      <w:marRight w:val="0"/>
      <w:marTop w:val="0"/>
      <w:marBottom w:val="0"/>
      <w:divBdr>
        <w:top w:val="none" w:sz="0" w:space="0" w:color="auto"/>
        <w:left w:val="none" w:sz="0" w:space="0" w:color="auto"/>
        <w:bottom w:val="none" w:sz="0" w:space="0" w:color="auto"/>
        <w:right w:val="none" w:sz="0" w:space="0" w:color="auto"/>
      </w:divBdr>
    </w:div>
    <w:div w:id="675621788">
      <w:bodyDiv w:val="1"/>
      <w:marLeft w:val="0"/>
      <w:marRight w:val="0"/>
      <w:marTop w:val="0"/>
      <w:marBottom w:val="0"/>
      <w:divBdr>
        <w:top w:val="none" w:sz="0" w:space="0" w:color="auto"/>
        <w:left w:val="none" w:sz="0" w:space="0" w:color="auto"/>
        <w:bottom w:val="none" w:sz="0" w:space="0" w:color="auto"/>
        <w:right w:val="none" w:sz="0" w:space="0" w:color="auto"/>
      </w:divBdr>
    </w:div>
    <w:div w:id="675884223">
      <w:bodyDiv w:val="1"/>
      <w:marLeft w:val="0"/>
      <w:marRight w:val="0"/>
      <w:marTop w:val="0"/>
      <w:marBottom w:val="0"/>
      <w:divBdr>
        <w:top w:val="none" w:sz="0" w:space="0" w:color="auto"/>
        <w:left w:val="none" w:sz="0" w:space="0" w:color="auto"/>
        <w:bottom w:val="none" w:sz="0" w:space="0" w:color="auto"/>
        <w:right w:val="none" w:sz="0" w:space="0" w:color="auto"/>
      </w:divBdr>
    </w:div>
    <w:div w:id="695085559">
      <w:bodyDiv w:val="1"/>
      <w:marLeft w:val="0"/>
      <w:marRight w:val="0"/>
      <w:marTop w:val="0"/>
      <w:marBottom w:val="0"/>
      <w:divBdr>
        <w:top w:val="none" w:sz="0" w:space="0" w:color="auto"/>
        <w:left w:val="none" w:sz="0" w:space="0" w:color="auto"/>
        <w:bottom w:val="none" w:sz="0" w:space="0" w:color="auto"/>
        <w:right w:val="none" w:sz="0" w:space="0" w:color="auto"/>
      </w:divBdr>
    </w:div>
    <w:div w:id="704408327">
      <w:bodyDiv w:val="1"/>
      <w:marLeft w:val="0"/>
      <w:marRight w:val="0"/>
      <w:marTop w:val="0"/>
      <w:marBottom w:val="0"/>
      <w:divBdr>
        <w:top w:val="none" w:sz="0" w:space="0" w:color="auto"/>
        <w:left w:val="none" w:sz="0" w:space="0" w:color="auto"/>
        <w:bottom w:val="none" w:sz="0" w:space="0" w:color="auto"/>
        <w:right w:val="none" w:sz="0" w:space="0" w:color="auto"/>
      </w:divBdr>
    </w:div>
    <w:div w:id="739249439">
      <w:bodyDiv w:val="1"/>
      <w:marLeft w:val="0"/>
      <w:marRight w:val="0"/>
      <w:marTop w:val="0"/>
      <w:marBottom w:val="0"/>
      <w:divBdr>
        <w:top w:val="none" w:sz="0" w:space="0" w:color="auto"/>
        <w:left w:val="none" w:sz="0" w:space="0" w:color="auto"/>
        <w:bottom w:val="none" w:sz="0" w:space="0" w:color="auto"/>
        <w:right w:val="none" w:sz="0" w:space="0" w:color="auto"/>
      </w:divBdr>
    </w:div>
    <w:div w:id="747773175">
      <w:bodyDiv w:val="1"/>
      <w:marLeft w:val="0"/>
      <w:marRight w:val="0"/>
      <w:marTop w:val="0"/>
      <w:marBottom w:val="0"/>
      <w:divBdr>
        <w:top w:val="none" w:sz="0" w:space="0" w:color="auto"/>
        <w:left w:val="none" w:sz="0" w:space="0" w:color="auto"/>
        <w:bottom w:val="none" w:sz="0" w:space="0" w:color="auto"/>
        <w:right w:val="none" w:sz="0" w:space="0" w:color="auto"/>
      </w:divBdr>
    </w:div>
    <w:div w:id="760493892">
      <w:bodyDiv w:val="1"/>
      <w:marLeft w:val="0"/>
      <w:marRight w:val="0"/>
      <w:marTop w:val="0"/>
      <w:marBottom w:val="0"/>
      <w:divBdr>
        <w:top w:val="none" w:sz="0" w:space="0" w:color="auto"/>
        <w:left w:val="none" w:sz="0" w:space="0" w:color="auto"/>
        <w:bottom w:val="none" w:sz="0" w:space="0" w:color="auto"/>
        <w:right w:val="none" w:sz="0" w:space="0" w:color="auto"/>
      </w:divBdr>
    </w:div>
    <w:div w:id="770467536">
      <w:bodyDiv w:val="1"/>
      <w:marLeft w:val="0"/>
      <w:marRight w:val="0"/>
      <w:marTop w:val="0"/>
      <w:marBottom w:val="0"/>
      <w:divBdr>
        <w:top w:val="none" w:sz="0" w:space="0" w:color="auto"/>
        <w:left w:val="none" w:sz="0" w:space="0" w:color="auto"/>
        <w:bottom w:val="none" w:sz="0" w:space="0" w:color="auto"/>
        <w:right w:val="none" w:sz="0" w:space="0" w:color="auto"/>
      </w:divBdr>
    </w:div>
    <w:div w:id="771820566">
      <w:bodyDiv w:val="1"/>
      <w:marLeft w:val="0"/>
      <w:marRight w:val="0"/>
      <w:marTop w:val="0"/>
      <w:marBottom w:val="0"/>
      <w:divBdr>
        <w:top w:val="none" w:sz="0" w:space="0" w:color="auto"/>
        <w:left w:val="none" w:sz="0" w:space="0" w:color="auto"/>
        <w:bottom w:val="none" w:sz="0" w:space="0" w:color="auto"/>
        <w:right w:val="none" w:sz="0" w:space="0" w:color="auto"/>
      </w:divBdr>
    </w:div>
    <w:div w:id="785319857">
      <w:bodyDiv w:val="1"/>
      <w:marLeft w:val="0"/>
      <w:marRight w:val="0"/>
      <w:marTop w:val="0"/>
      <w:marBottom w:val="0"/>
      <w:divBdr>
        <w:top w:val="none" w:sz="0" w:space="0" w:color="auto"/>
        <w:left w:val="none" w:sz="0" w:space="0" w:color="auto"/>
        <w:bottom w:val="none" w:sz="0" w:space="0" w:color="auto"/>
        <w:right w:val="none" w:sz="0" w:space="0" w:color="auto"/>
      </w:divBdr>
    </w:div>
    <w:div w:id="799112220">
      <w:bodyDiv w:val="1"/>
      <w:marLeft w:val="0"/>
      <w:marRight w:val="0"/>
      <w:marTop w:val="0"/>
      <w:marBottom w:val="0"/>
      <w:divBdr>
        <w:top w:val="none" w:sz="0" w:space="0" w:color="auto"/>
        <w:left w:val="none" w:sz="0" w:space="0" w:color="auto"/>
        <w:bottom w:val="none" w:sz="0" w:space="0" w:color="auto"/>
        <w:right w:val="none" w:sz="0" w:space="0" w:color="auto"/>
      </w:divBdr>
    </w:div>
    <w:div w:id="808285038">
      <w:bodyDiv w:val="1"/>
      <w:marLeft w:val="0"/>
      <w:marRight w:val="0"/>
      <w:marTop w:val="0"/>
      <w:marBottom w:val="0"/>
      <w:divBdr>
        <w:top w:val="none" w:sz="0" w:space="0" w:color="auto"/>
        <w:left w:val="none" w:sz="0" w:space="0" w:color="auto"/>
        <w:bottom w:val="none" w:sz="0" w:space="0" w:color="auto"/>
        <w:right w:val="none" w:sz="0" w:space="0" w:color="auto"/>
      </w:divBdr>
      <w:divsChild>
        <w:div w:id="1451629046">
          <w:marLeft w:val="0"/>
          <w:marRight w:val="0"/>
          <w:marTop w:val="0"/>
          <w:marBottom w:val="0"/>
          <w:divBdr>
            <w:top w:val="none" w:sz="0" w:space="0" w:color="auto"/>
            <w:left w:val="none" w:sz="0" w:space="0" w:color="auto"/>
            <w:bottom w:val="none" w:sz="0" w:space="0" w:color="auto"/>
            <w:right w:val="none" w:sz="0" w:space="0" w:color="auto"/>
          </w:divBdr>
        </w:div>
      </w:divsChild>
    </w:div>
    <w:div w:id="811674219">
      <w:bodyDiv w:val="1"/>
      <w:marLeft w:val="0"/>
      <w:marRight w:val="0"/>
      <w:marTop w:val="0"/>
      <w:marBottom w:val="0"/>
      <w:divBdr>
        <w:top w:val="none" w:sz="0" w:space="0" w:color="auto"/>
        <w:left w:val="none" w:sz="0" w:space="0" w:color="auto"/>
        <w:bottom w:val="none" w:sz="0" w:space="0" w:color="auto"/>
        <w:right w:val="none" w:sz="0" w:space="0" w:color="auto"/>
      </w:divBdr>
    </w:div>
    <w:div w:id="814494168">
      <w:bodyDiv w:val="1"/>
      <w:marLeft w:val="0"/>
      <w:marRight w:val="0"/>
      <w:marTop w:val="0"/>
      <w:marBottom w:val="0"/>
      <w:divBdr>
        <w:top w:val="none" w:sz="0" w:space="0" w:color="auto"/>
        <w:left w:val="none" w:sz="0" w:space="0" w:color="auto"/>
        <w:bottom w:val="none" w:sz="0" w:space="0" w:color="auto"/>
        <w:right w:val="none" w:sz="0" w:space="0" w:color="auto"/>
      </w:divBdr>
    </w:div>
    <w:div w:id="820272251">
      <w:bodyDiv w:val="1"/>
      <w:marLeft w:val="0"/>
      <w:marRight w:val="0"/>
      <w:marTop w:val="0"/>
      <w:marBottom w:val="0"/>
      <w:divBdr>
        <w:top w:val="none" w:sz="0" w:space="0" w:color="auto"/>
        <w:left w:val="none" w:sz="0" w:space="0" w:color="auto"/>
        <w:bottom w:val="none" w:sz="0" w:space="0" w:color="auto"/>
        <w:right w:val="none" w:sz="0" w:space="0" w:color="auto"/>
      </w:divBdr>
    </w:div>
    <w:div w:id="829980146">
      <w:bodyDiv w:val="1"/>
      <w:marLeft w:val="0"/>
      <w:marRight w:val="0"/>
      <w:marTop w:val="0"/>
      <w:marBottom w:val="0"/>
      <w:divBdr>
        <w:top w:val="none" w:sz="0" w:space="0" w:color="auto"/>
        <w:left w:val="none" w:sz="0" w:space="0" w:color="auto"/>
        <w:bottom w:val="none" w:sz="0" w:space="0" w:color="auto"/>
        <w:right w:val="none" w:sz="0" w:space="0" w:color="auto"/>
      </w:divBdr>
    </w:div>
    <w:div w:id="860975286">
      <w:bodyDiv w:val="1"/>
      <w:marLeft w:val="0"/>
      <w:marRight w:val="0"/>
      <w:marTop w:val="0"/>
      <w:marBottom w:val="0"/>
      <w:divBdr>
        <w:top w:val="none" w:sz="0" w:space="0" w:color="auto"/>
        <w:left w:val="none" w:sz="0" w:space="0" w:color="auto"/>
        <w:bottom w:val="none" w:sz="0" w:space="0" w:color="auto"/>
        <w:right w:val="none" w:sz="0" w:space="0" w:color="auto"/>
      </w:divBdr>
    </w:div>
    <w:div w:id="872814458">
      <w:bodyDiv w:val="1"/>
      <w:marLeft w:val="0"/>
      <w:marRight w:val="0"/>
      <w:marTop w:val="0"/>
      <w:marBottom w:val="0"/>
      <w:divBdr>
        <w:top w:val="none" w:sz="0" w:space="0" w:color="auto"/>
        <w:left w:val="none" w:sz="0" w:space="0" w:color="auto"/>
        <w:bottom w:val="none" w:sz="0" w:space="0" w:color="auto"/>
        <w:right w:val="none" w:sz="0" w:space="0" w:color="auto"/>
      </w:divBdr>
    </w:div>
    <w:div w:id="873150157">
      <w:bodyDiv w:val="1"/>
      <w:marLeft w:val="0"/>
      <w:marRight w:val="0"/>
      <w:marTop w:val="0"/>
      <w:marBottom w:val="0"/>
      <w:divBdr>
        <w:top w:val="none" w:sz="0" w:space="0" w:color="auto"/>
        <w:left w:val="none" w:sz="0" w:space="0" w:color="auto"/>
        <w:bottom w:val="none" w:sz="0" w:space="0" w:color="auto"/>
        <w:right w:val="none" w:sz="0" w:space="0" w:color="auto"/>
      </w:divBdr>
    </w:div>
    <w:div w:id="874774656">
      <w:bodyDiv w:val="1"/>
      <w:marLeft w:val="0"/>
      <w:marRight w:val="0"/>
      <w:marTop w:val="0"/>
      <w:marBottom w:val="0"/>
      <w:divBdr>
        <w:top w:val="none" w:sz="0" w:space="0" w:color="auto"/>
        <w:left w:val="none" w:sz="0" w:space="0" w:color="auto"/>
        <w:bottom w:val="none" w:sz="0" w:space="0" w:color="auto"/>
        <w:right w:val="none" w:sz="0" w:space="0" w:color="auto"/>
      </w:divBdr>
    </w:div>
    <w:div w:id="877593888">
      <w:bodyDiv w:val="1"/>
      <w:marLeft w:val="0"/>
      <w:marRight w:val="0"/>
      <w:marTop w:val="0"/>
      <w:marBottom w:val="0"/>
      <w:divBdr>
        <w:top w:val="none" w:sz="0" w:space="0" w:color="auto"/>
        <w:left w:val="none" w:sz="0" w:space="0" w:color="auto"/>
        <w:bottom w:val="none" w:sz="0" w:space="0" w:color="auto"/>
        <w:right w:val="none" w:sz="0" w:space="0" w:color="auto"/>
      </w:divBdr>
    </w:div>
    <w:div w:id="884217281">
      <w:bodyDiv w:val="1"/>
      <w:marLeft w:val="0"/>
      <w:marRight w:val="0"/>
      <w:marTop w:val="0"/>
      <w:marBottom w:val="0"/>
      <w:divBdr>
        <w:top w:val="none" w:sz="0" w:space="0" w:color="auto"/>
        <w:left w:val="none" w:sz="0" w:space="0" w:color="auto"/>
        <w:bottom w:val="none" w:sz="0" w:space="0" w:color="auto"/>
        <w:right w:val="none" w:sz="0" w:space="0" w:color="auto"/>
      </w:divBdr>
    </w:div>
    <w:div w:id="8854870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961">
          <w:marLeft w:val="0"/>
          <w:marRight w:val="0"/>
          <w:marTop w:val="0"/>
          <w:marBottom w:val="0"/>
          <w:divBdr>
            <w:top w:val="none" w:sz="0" w:space="0" w:color="auto"/>
            <w:left w:val="none" w:sz="0" w:space="0" w:color="auto"/>
            <w:bottom w:val="none" w:sz="0" w:space="0" w:color="auto"/>
            <w:right w:val="none" w:sz="0" w:space="0" w:color="auto"/>
          </w:divBdr>
        </w:div>
      </w:divsChild>
    </w:div>
    <w:div w:id="920990235">
      <w:bodyDiv w:val="1"/>
      <w:marLeft w:val="0"/>
      <w:marRight w:val="0"/>
      <w:marTop w:val="0"/>
      <w:marBottom w:val="0"/>
      <w:divBdr>
        <w:top w:val="none" w:sz="0" w:space="0" w:color="auto"/>
        <w:left w:val="none" w:sz="0" w:space="0" w:color="auto"/>
        <w:bottom w:val="none" w:sz="0" w:space="0" w:color="auto"/>
        <w:right w:val="none" w:sz="0" w:space="0" w:color="auto"/>
      </w:divBdr>
    </w:div>
    <w:div w:id="937253420">
      <w:bodyDiv w:val="1"/>
      <w:marLeft w:val="0"/>
      <w:marRight w:val="0"/>
      <w:marTop w:val="0"/>
      <w:marBottom w:val="0"/>
      <w:divBdr>
        <w:top w:val="none" w:sz="0" w:space="0" w:color="auto"/>
        <w:left w:val="none" w:sz="0" w:space="0" w:color="auto"/>
        <w:bottom w:val="none" w:sz="0" w:space="0" w:color="auto"/>
        <w:right w:val="none" w:sz="0" w:space="0" w:color="auto"/>
      </w:divBdr>
    </w:div>
    <w:div w:id="940114310">
      <w:bodyDiv w:val="1"/>
      <w:marLeft w:val="0"/>
      <w:marRight w:val="0"/>
      <w:marTop w:val="0"/>
      <w:marBottom w:val="0"/>
      <w:divBdr>
        <w:top w:val="none" w:sz="0" w:space="0" w:color="auto"/>
        <w:left w:val="none" w:sz="0" w:space="0" w:color="auto"/>
        <w:bottom w:val="none" w:sz="0" w:space="0" w:color="auto"/>
        <w:right w:val="none" w:sz="0" w:space="0" w:color="auto"/>
      </w:divBdr>
    </w:div>
    <w:div w:id="940114691">
      <w:bodyDiv w:val="1"/>
      <w:marLeft w:val="0"/>
      <w:marRight w:val="0"/>
      <w:marTop w:val="0"/>
      <w:marBottom w:val="0"/>
      <w:divBdr>
        <w:top w:val="none" w:sz="0" w:space="0" w:color="auto"/>
        <w:left w:val="none" w:sz="0" w:space="0" w:color="auto"/>
        <w:bottom w:val="none" w:sz="0" w:space="0" w:color="auto"/>
        <w:right w:val="none" w:sz="0" w:space="0" w:color="auto"/>
      </w:divBdr>
    </w:div>
    <w:div w:id="940184069">
      <w:bodyDiv w:val="1"/>
      <w:marLeft w:val="0"/>
      <w:marRight w:val="0"/>
      <w:marTop w:val="0"/>
      <w:marBottom w:val="0"/>
      <w:divBdr>
        <w:top w:val="none" w:sz="0" w:space="0" w:color="auto"/>
        <w:left w:val="none" w:sz="0" w:space="0" w:color="auto"/>
        <w:bottom w:val="none" w:sz="0" w:space="0" w:color="auto"/>
        <w:right w:val="none" w:sz="0" w:space="0" w:color="auto"/>
      </w:divBdr>
    </w:div>
    <w:div w:id="956789529">
      <w:bodyDiv w:val="1"/>
      <w:marLeft w:val="0"/>
      <w:marRight w:val="0"/>
      <w:marTop w:val="0"/>
      <w:marBottom w:val="0"/>
      <w:divBdr>
        <w:top w:val="none" w:sz="0" w:space="0" w:color="auto"/>
        <w:left w:val="none" w:sz="0" w:space="0" w:color="auto"/>
        <w:bottom w:val="none" w:sz="0" w:space="0" w:color="auto"/>
        <w:right w:val="none" w:sz="0" w:space="0" w:color="auto"/>
      </w:divBdr>
    </w:div>
    <w:div w:id="1006371089">
      <w:bodyDiv w:val="1"/>
      <w:marLeft w:val="0"/>
      <w:marRight w:val="0"/>
      <w:marTop w:val="0"/>
      <w:marBottom w:val="0"/>
      <w:divBdr>
        <w:top w:val="none" w:sz="0" w:space="0" w:color="auto"/>
        <w:left w:val="none" w:sz="0" w:space="0" w:color="auto"/>
        <w:bottom w:val="none" w:sz="0" w:space="0" w:color="auto"/>
        <w:right w:val="none" w:sz="0" w:space="0" w:color="auto"/>
      </w:divBdr>
    </w:div>
    <w:div w:id="1068461803">
      <w:bodyDiv w:val="1"/>
      <w:marLeft w:val="0"/>
      <w:marRight w:val="0"/>
      <w:marTop w:val="0"/>
      <w:marBottom w:val="0"/>
      <w:divBdr>
        <w:top w:val="none" w:sz="0" w:space="0" w:color="auto"/>
        <w:left w:val="none" w:sz="0" w:space="0" w:color="auto"/>
        <w:bottom w:val="none" w:sz="0" w:space="0" w:color="auto"/>
        <w:right w:val="none" w:sz="0" w:space="0" w:color="auto"/>
      </w:divBdr>
    </w:div>
    <w:div w:id="1078333477">
      <w:bodyDiv w:val="1"/>
      <w:marLeft w:val="0"/>
      <w:marRight w:val="0"/>
      <w:marTop w:val="0"/>
      <w:marBottom w:val="0"/>
      <w:divBdr>
        <w:top w:val="none" w:sz="0" w:space="0" w:color="auto"/>
        <w:left w:val="none" w:sz="0" w:space="0" w:color="auto"/>
        <w:bottom w:val="none" w:sz="0" w:space="0" w:color="auto"/>
        <w:right w:val="none" w:sz="0" w:space="0" w:color="auto"/>
      </w:divBdr>
    </w:div>
    <w:div w:id="1093360592">
      <w:bodyDiv w:val="1"/>
      <w:marLeft w:val="0"/>
      <w:marRight w:val="0"/>
      <w:marTop w:val="0"/>
      <w:marBottom w:val="0"/>
      <w:divBdr>
        <w:top w:val="none" w:sz="0" w:space="0" w:color="auto"/>
        <w:left w:val="none" w:sz="0" w:space="0" w:color="auto"/>
        <w:bottom w:val="none" w:sz="0" w:space="0" w:color="auto"/>
        <w:right w:val="none" w:sz="0" w:space="0" w:color="auto"/>
      </w:divBdr>
    </w:div>
    <w:div w:id="1121537008">
      <w:bodyDiv w:val="1"/>
      <w:marLeft w:val="0"/>
      <w:marRight w:val="0"/>
      <w:marTop w:val="0"/>
      <w:marBottom w:val="0"/>
      <w:divBdr>
        <w:top w:val="none" w:sz="0" w:space="0" w:color="auto"/>
        <w:left w:val="none" w:sz="0" w:space="0" w:color="auto"/>
        <w:bottom w:val="none" w:sz="0" w:space="0" w:color="auto"/>
        <w:right w:val="none" w:sz="0" w:space="0" w:color="auto"/>
      </w:divBdr>
    </w:div>
    <w:div w:id="1130562073">
      <w:bodyDiv w:val="1"/>
      <w:marLeft w:val="0"/>
      <w:marRight w:val="0"/>
      <w:marTop w:val="0"/>
      <w:marBottom w:val="0"/>
      <w:divBdr>
        <w:top w:val="none" w:sz="0" w:space="0" w:color="auto"/>
        <w:left w:val="none" w:sz="0" w:space="0" w:color="auto"/>
        <w:bottom w:val="none" w:sz="0" w:space="0" w:color="auto"/>
        <w:right w:val="none" w:sz="0" w:space="0" w:color="auto"/>
      </w:divBdr>
    </w:div>
    <w:div w:id="1133600156">
      <w:bodyDiv w:val="1"/>
      <w:marLeft w:val="0"/>
      <w:marRight w:val="0"/>
      <w:marTop w:val="0"/>
      <w:marBottom w:val="0"/>
      <w:divBdr>
        <w:top w:val="none" w:sz="0" w:space="0" w:color="auto"/>
        <w:left w:val="none" w:sz="0" w:space="0" w:color="auto"/>
        <w:bottom w:val="none" w:sz="0" w:space="0" w:color="auto"/>
        <w:right w:val="none" w:sz="0" w:space="0" w:color="auto"/>
      </w:divBdr>
    </w:div>
    <w:div w:id="1141116133">
      <w:bodyDiv w:val="1"/>
      <w:marLeft w:val="0"/>
      <w:marRight w:val="0"/>
      <w:marTop w:val="0"/>
      <w:marBottom w:val="0"/>
      <w:divBdr>
        <w:top w:val="none" w:sz="0" w:space="0" w:color="auto"/>
        <w:left w:val="none" w:sz="0" w:space="0" w:color="auto"/>
        <w:bottom w:val="none" w:sz="0" w:space="0" w:color="auto"/>
        <w:right w:val="none" w:sz="0" w:space="0" w:color="auto"/>
      </w:divBdr>
    </w:div>
    <w:div w:id="1166896413">
      <w:bodyDiv w:val="1"/>
      <w:marLeft w:val="0"/>
      <w:marRight w:val="0"/>
      <w:marTop w:val="0"/>
      <w:marBottom w:val="0"/>
      <w:divBdr>
        <w:top w:val="none" w:sz="0" w:space="0" w:color="auto"/>
        <w:left w:val="none" w:sz="0" w:space="0" w:color="auto"/>
        <w:bottom w:val="none" w:sz="0" w:space="0" w:color="auto"/>
        <w:right w:val="none" w:sz="0" w:space="0" w:color="auto"/>
      </w:divBdr>
    </w:div>
    <w:div w:id="1169632857">
      <w:bodyDiv w:val="1"/>
      <w:marLeft w:val="0"/>
      <w:marRight w:val="0"/>
      <w:marTop w:val="0"/>
      <w:marBottom w:val="0"/>
      <w:divBdr>
        <w:top w:val="none" w:sz="0" w:space="0" w:color="auto"/>
        <w:left w:val="none" w:sz="0" w:space="0" w:color="auto"/>
        <w:bottom w:val="none" w:sz="0" w:space="0" w:color="auto"/>
        <w:right w:val="none" w:sz="0" w:space="0" w:color="auto"/>
      </w:divBdr>
    </w:div>
    <w:div w:id="1180778387">
      <w:bodyDiv w:val="1"/>
      <w:marLeft w:val="0"/>
      <w:marRight w:val="0"/>
      <w:marTop w:val="0"/>
      <w:marBottom w:val="0"/>
      <w:divBdr>
        <w:top w:val="none" w:sz="0" w:space="0" w:color="auto"/>
        <w:left w:val="none" w:sz="0" w:space="0" w:color="auto"/>
        <w:bottom w:val="none" w:sz="0" w:space="0" w:color="auto"/>
        <w:right w:val="none" w:sz="0" w:space="0" w:color="auto"/>
      </w:divBdr>
    </w:div>
    <w:div w:id="1196774696">
      <w:bodyDiv w:val="1"/>
      <w:marLeft w:val="0"/>
      <w:marRight w:val="0"/>
      <w:marTop w:val="0"/>
      <w:marBottom w:val="0"/>
      <w:divBdr>
        <w:top w:val="none" w:sz="0" w:space="0" w:color="auto"/>
        <w:left w:val="none" w:sz="0" w:space="0" w:color="auto"/>
        <w:bottom w:val="none" w:sz="0" w:space="0" w:color="auto"/>
        <w:right w:val="none" w:sz="0" w:space="0" w:color="auto"/>
      </w:divBdr>
    </w:div>
    <w:div w:id="1205797418">
      <w:bodyDiv w:val="1"/>
      <w:marLeft w:val="0"/>
      <w:marRight w:val="0"/>
      <w:marTop w:val="0"/>
      <w:marBottom w:val="0"/>
      <w:divBdr>
        <w:top w:val="none" w:sz="0" w:space="0" w:color="auto"/>
        <w:left w:val="none" w:sz="0" w:space="0" w:color="auto"/>
        <w:bottom w:val="none" w:sz="0" w:space="0" w:color="auto"/>
        <w:right w:val="none" w:sz="0" w:space="0" w:color="auto"/>
      </w:divBdr>
      <w:divsChild>
        <w:div w:id="640036642">
          <w:marLeft w:val="0"/>
          <w:marRight w:val="0"/>
          <w:marTop w:val="0"/>
          <w:marBottom w:val="0"/>
          <w:divBdr>
            <w:top w:val="none" w:sz="0" w:space="0" w:color="auto"/>
            <w:left w:val="none" w:sz="0" w:space="0" w:color="auto"/>
            <w:bottom w:val="none" w:sz="0" w:space="0" w:color="auto"/>
            <w:right w:val="none" w:sz="0" w:space="0" w:color="auto"/>
          </w:divBdr>
          <w:divsChild>
            <w:div w:id="344599516">
              <w:marLeft w:val="0"/>
              <w:marRight w:val="0"/>
              <w:marTop w:val="0"/>
              <w:marBottom w:val="0"/>
              <w:divBdr>
                <w:top w:val="none" w:sz="0" w:space="0" w:color="auto"/>
                <w:left w:val="none" w:sz="0" w:space="0" w:color="auto"/>
                <w:bottom w:val="none" w:sz="0" w:space="0" w:color="auto"/>
                <w:right w:val="none" w:sz="0" w:space="0" w:color="auto"/>
              </w:divBdr>
              <w:divsChild>
                <w:div w:id="1913927034">
                  <w:marLeft w:val="0"/>
                  <w:marRight w:val="0"/>
                  <w:marTop w:val="0"/>
                  <w:marBottom w:val="0"/>
                  <w:divBdr>
                    <w:top w:val="none" w:sz="0" w:space="0" w:color="auto"/>
                    <w:left w:val="none" w:sz="0" w:space="0" w:color="auto"/>
                    <w:bottom w:val="none" w:sz="0" w:space="0" w:color="auto"/>
                    <w:right w:val="none" w:sz="0" w:space="0" w:color="auto"/>
                  </w:divBdr>
                  <w:divsChild>
                    <w:div w:id="137118104">
                      <w:marLeft w:val="0"/>
                      <w:marRight w:val="0"/>
                      <w:marTop w:val="0"/>
                      <w:marBottom w:val="0"/>
                      <w:divBdr>
                        <w:top w:val="none" w:sz="0" w:space="0" w:color="auto"/>
                        <w:left w:val="none" w:sz="0" w:space="0" w:color="auto"/>
                        <w:bottom w:val="none" w:sz="0" w:space="0" w:color="auto"/>
                        <w:right w:val="none" w:sz="0" w:space="0" w:color="auto"/>
                      </w:divBdr>
                      <w:divsChild>
                        <w:div w:id="549725230">
                          <w:marLeft w:val="0"/>
                          <w:marRight w:val="0"/>
                          <w:marTop w:val="0"/>
                          <w:marBottom w:val="0"/>
                          <w:divBdr>
                            <w:top w:val="none" w:sz="0" w:space="0" w:color="auto"/>
                            <w:left w:val="none" w:sz="0" w:space="0" w:color="auto"/>
                            <w:bottom w:val="none" w:sz="0" w:space="0" w:color="auto"/>
                            <w:right w:val="none" w:sz="0" w:space="0" w:color="auto"/>
                          </w:divBdr>
                          <w:divsChild>
                            <w:div w:id="1098910621">
                              <w:marLeft w:val="0"/>
                              <w:marRight w:val="0"/>
                              <w:marTop w:val="0"/>
                              <w:marBottom w:val="0"/>
                              <w:divBdr>
                                <w:top w:val="none" w:sz="0" w:space="0" w:color="auto"/>
                                <w:left w:val="none" w:sz="0" w:space="0" w:color="auto"/>
                                <w:bottom w:val="none" w:sz="0" w:space="0" w:color="auto"/>
                                <w:right w:val="none" w:sz="0" w:space="0" w:color="auto"/>
                              </w:divBdr>
                              <w:divsChild>
                                <w:div w:id="54552975">
                                  <w:marLeft w:val="0"/>
                                  <w:marRight w:val="0"/>
                                  <w:marTop w:val="0"/>
                                  <w:marBottom w:val="0"/>
                                  <w:divBdr>
                                    <w:top w:val="none" w:sz="0" w:space="0" w:color="auto"/>
                                    <w:left w:val="none" w:sz="0" w:space="0" w:color="auto"/>
                                    <w:bottom w:val="none" w:sz="0" w:space="0" w:color="auto"/>
                                    <w:right w:val="none" w:sz="0" w:space="0" w:color="auto"/>
                                  </w:divBdr>
                                  <w:divsChild>
                                    <w:div w:id="4671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5044124">
      <w:bodyDiv w:val="1"/>
      <w:marLeft w:val="0"/>
      <w:marRight w:val="0"/>
      <w:marTop w:val="0"/>
      <w:marBottom w:val="0"/>
      <w:divBdr>
        <w:top w:val="none" w:sz="0" w:space="0" w:color="auto"/>
        <w:left w:val="none" w:sz="0" w:space="0" w:color="auto"/>
        <w:bottom w:val="none" w:sz="0" w:space="0" w:color="auto"/>
        <w:right w:val="none" w:sz="0" w:space="0" w:color="auto"/>
      </w:divBdr>
    </w:div>
    <w:div w:id="1216311379">
      <w:bodyDiv w:val="1"/>
      <w:marLeft w:val="0"/>
      <w:marRight w:val="0"/>
      <w:marTop w:val="0"/>
      <w:marBottom w:val="0"/>
      <w:divBdr>
        <w:top w:val="none" w:sz="0" w:space="0" w:color="auto"/>
        <w:left w:val="none" w:sz="0" w:space="0" w:color="auto"/>
        <w:bottom w:val="none" w:sz="0" w:space="0" w:color="auto"/>
        <w:right w:val="none" w:sz="0" w:space="0" w:color="auto"/>
      </w:divBdr>
    </w:div>
    <w:div w:id="1246182908">
      <w:bodyDiv w:val="1"/>
      <w:marLeft w:val="0"/>
      <w:marRight w:val="0"/>
      <w:marTop w:val="0"/>
      <w:marBottom w:val="0"/>
      <w:divBdr>
        <w:top w:val="none" w:sz="0" w:space="0" w:color="auto"/>
        <w:left w:val="none" w:sz="0" w:space="0" w:color="auto"/>
        <w:bottom w:val="none" w:sz="0" w:space="0" w:color="auto"/>
        <w:right w:val="none" w:sz="0" w:space="0" w:color="auto"/>
      </w:divBdr>
    </w:div>
    <w:div w:id="1252009854">
      <w:bodyDiv w:val="1"/>
      <w:marLeft w:val="0"/>
      <w:marRight w:val="0"/>
      <w:marTop w:val="0"/>
      <w:marBottom w:val="0"/>
      <w:divBdr>
        <w:top w:val="none" w:sz="0" w:space="0" w:color="auto"/>
        <w:left w:val="none" w:sz="0" w:space="0" w:color="auto"/>
        <w:bottom w:val="none" w:sz="0" w:space="0" w:color="auto"/>
        <w:right w:val="none" w:sz="0" w:space="0" w:color="auto"/>
      </w:divBdr>
    </w:div>
    <w:div w:id="1258750414">
      <w:bodyDiv w:val="1"/>
      <w:marLeft w:val="0"/>
      <w:marRight w:val="0"/>
      <w:marTop w:val="0"/>
      <w:marBottom w:val="0"/>
      <w:divBdr>
        <w:top w:val="none" w:sz="0" w:space="0" w:color="auto"/>
        <w:left w:val="none" w:sz="0" w:space="0" w:color="auto"/>
        <w:bottom w:val="none" w:sz="0" w:space="0" w:color="auto"/>
        <w:right w:val="none" w:sz="0" w:space="0" w:color="auto"/>
      </w:divBdr>
    </w:div>
    <w:div w:id="1274558222">
      <w:bodyDiv w:val="1"/>
      <w:marLeft w:val="0"/>
      <w:marRight w:val="0"/>
      <w:marTop w:val="0"/>
      <w:marBottom w:val="0"/>
      <w:divBdr>
        <w:top w:val="none" w:sz="0" w:space="0" w:color="auto"/>
        <w:left w:val="none" w:sz="0" w:space="0" w:color="auto"/>
        <w:bottom w:val="none" w:sz="0" w:space="0" w:color="auto"/>
        <w:right w:val="none" w:sz="0" w:space="0" w:color="auto"/>
      </w:divBdr>
    </w:div>
    <w:div w:id="1296059713">
      <w:bodyDiv w:val="1"/>
      <w:marLeft w:val="0"/>
      <w:marRight w:val="0"/>
      <w:marTop w:val="0"/>
      <w:marBottom w:val="0"/>
      <w:divBdr>
        <w:top w:val="none" w:sz="0" w:space="0" w:color="auto"/>
        <w:left w:val="none" w:sz="0" w:space="0" w:color="auto"/>
        <w:bottom w:val="none" w:sz="0" w:space="0" w:color="auto"/>
        <w:right w:val="none" w:sz="0" w:space="0" w:color="auto"/>
      </w:divBdr>
    </w:div>
    <w:div w:id="1320038787">
      <w:bodyDiv w:val="1"/>
      <w:marLeft w:val="0"/>
      <w:marRight w:val="0"/>
      <w:marTop w:val="0"/>
      <w:marBottom w:val="0"/>
      <w:divBdr>
        <w:top w:val="none" w:sz="0" w:space="0" w:color="auto"/>
        <w:left w:val="none" w:sz="0" w:space="0" w:color="auto"/>
        <w:bottom w:val="none" w:sz="0" w:space="0" w:color="auto"/>
        <w:right w:val="none" w:sz="0" w:space="0" w:color="auto"/>
      </w:divBdr>
    </w:div>
    <w:div w:id="1351756522">
      <w:bodyDiv w:val="1"/>
      <w:marLeft w:val="0"/>
      <w:marRight w:val="0"/>
      <w:marTop w:val="0"/>
      <w:marBottom w:val="0"/>
      <w:divBdr>
        <w:top w:val="none" w:sz="0" w:space="0" w:color="auto"/>
        <w:left w:val="none" w:sz="0" w:space="0" w:color="auto"/>
        <w:bottom w:val="none" w:sz="0" w:space="0" w:color="auto"/>
        <w:right w:val="none" w:sz="0" w:space="0" w:color="auto"/>
      </w:divBdr>
    </w:div>
    <w:div w:id="1389913472">
      <w:bodyDiv w:val="1"/>
      <w:marLeft w:val="0"/>
      <w:marRight w:val="0"/>
      <w:marTop w:val="0"/>
      <w:marBottom w:val="0"/>
      <w:divBdr>
        <w:top w:val="none" w:sz="0" w:space="0" w:color="auto"/>
        <w:left w:val="none" w:sz="0" w:space="0" w:color="auto"/>
        <w:bottom w:val="none" w:sz="0" w:space="0" w:color="auto"/>
        <w:right w:val="none" w:sz="0" w:space="0" w:color="auto"/>
      </w:divBdr>
    </w:div>
    <w:div w:id="1390566820">
      <w:bodyDiv w:val="1"/>
      <w:marLeft w:val="0"/>
      <w:marRight w:val="0"/>
      <w:marTop w:val="0"/>
      <w:marBottom w:val="0"/>
      <w:divBdr>
        <w:top w:val="none" w:sz="0" w:space="0" w:color="auto"/>
        <w:left w:val="none" w:sz="0" w:space="0" w:color="auto"/>
        <w:bottom w:val="none" w:sz="0" w:space="0" w:color="auto"/>
        <w:right w:val="none" w:sz="0" w:space="0" w:color="auto"/>
      </w:divBdr>
    </w:div>
    <w:div w:id="1404258962">
      <w:bodyDiv w:val="1"/>
      <w:marLeft w:val="0"/>
      <w:marRight w:val="0"/>
      <w:marTop w:val="0"/>
      <w:marBottom w:val="0"/>
      <w:divBdr>
        <w:top w:val="none" w:sz="0" w:space="0" w:color="auto"/>
        <w:left w:val="none" w:sz="0" w:space="0" w:color="auto"/>
        <w:bottom w:val="none" w:sz="0" w:space="0" w:color="auto"/>
        <w:right w:val="none" w:sz="0" w:space="0" w:color="auto"/>
      </w:divBdr>
    </w:div>
    <w:div w:id="1424761637">
      <w:bodyDiv w:val="1"/>
      <w:marLeft w:val="0"/>
      <w:marRight w:val="0"/>
      <w:marTop w:val="0"/>
      <w:marBottom w:val="0"/>
      <w:divBdr>
        <w:top w:val="none" w:sz="0" w:space="0" w:color="auto"/>
        <w:left w:val="none" w:sz="0" w:space="0" w:color="auto"/>
        <w:bottom w:val="none" w:sz="0" w:space="0" w:color="auto"/>
        <w:right w:val="none" w:sz="0" w:space="0" w:color="auto"/>
      </w:divBdr>
      <w:divsChild>
        <w:div w:id="399788520">
          <w:marLeft w:val="0"/>
          <w:marRight w:val="0"/>
          <w:marTop w:val="0"/>
          <w:marBottom w:val="0"/>
          <w:divBdr>
            <w:top w:val="none" w:sz="0" w:space="0" w:color="auto"/>
            <w:left w:val="none" w:sz="0" w:space="0" w:color="auto"/>
            <w:bottom w:val="none" w:sz="0" w:space="0" w:color="auto"/>
            <w:right w:val="none" w:sz="0" w:space="0" w:color="auto"/>
          </w:divBdr>
          <w:divsChild>
            <w:div w:id="783501658">
              <w:marLeft w:val="0"/>
              <w:marRight w:val="0"/>
              <w:marTop w:val="0"/>
              <w:marBottom w:val="0"/>
              <w:divBdr>
                <w:top w:val="none" w:sz="0" w:space="0" w:color="auto"/>
                <w:left w:val="none" w:sz="0" w:space="0" w:color="auto"/>
                <w:bottom w:val="none" w:sz="0" w:space="0" w:color="auto"/>
                <w:right w:val="none" w:sz="0" w:space="0" w:color="auto"/>
              </w:divBdr>
              <w:divsChild>
                <w:div w:id="1936748276">
                  <w:marLeft w:val="0"/>
                  <w:marRight w:val="0"/>
                  <w:marTop w:val="0"/>
                  <w:marBottom w:val="0"/>
                  <w:divBdr>
                    <w:top w:val="none" w:sz="0" w:space="0" w:color="auto"/>
                    <w:left w:val="none" w:sz="0" w:space="0" w:color="auto"/>
                    <w:bottom w:val="none" w:sz="0" w:space="0" w:color="auto"/>
                    <w:right w:val="none" w:sz="0" w:space="0" w:color="auto"/>
                  </w:divBdr>
                  <w:divsChild>
                    <w:div w:id="83655048">
                      <w:marLeft w:val="0"/>
                      <w:marRight w:val="0"/>
                      <w:marTop w:val="0"/>
                      <w:marBottom w:val="0"/>
                      <w:divBdr>
                        <w:top w:val="none" w:sz="0" w:space="0" w:color="auto"/>
                        <w:left w:val="none" w:sz="0" w:space="0" w:color="auto"/>
                        <w:bottom w:val="none" w:sz="0" w:space="0" w:color="auto"/>
                        <w:right w:val="none" w:sz="0" w:space="0" w:color="auto"/>
                      </w:divBdr>
                      <w:divsChild>
                        <w:div w:id="41641060">
                          <w:marLeft w:val="0"/>
                          <w:marRight w:val="0"/>
                          <w:marTop w:val="0"/>
                          <w:marBottom w:val="0"/>
                          <w:divBdr>
                            <w:top w:val="none" w:sz="0" w:space="0" w:color="auto"/>
                            <w:left w:val="none" w:sz="0" w:space="0" w:color="auto"/>
                            <w:bottom w:val="none" w:sz="0" w:space="0" w:color="auto"/>
                            <w:right w:val="none" w:sz="0" w:space="0" w:color="auto"/>
                          </w:divBdr>
                          <w:divsChild>
                            <w:div w:id="256600011">
                              <w:marLeft w:val="0"/>
                              <w:marRight w:val="0"/>
                              <w:marTop w:val="0"/>
                              <w:marBottom w:val="0"/>
                              <w:divBdr>
                                <w:top w:val="none" w:sz="0" w:space="0" w:color="auto"/>
                                <w:left w:val="none" w:sz="0" w:space="0" w:color="auto"/>
                                <w:bottom w:val="none" w:sz="0" w:space="0" w:color="auto"/>
                                <w:right w:val="none" w:sz="0" w:space="0" w:color="auto"/>
                              </w:divBdr>
                              <w:divsChild>
                                <w:div w:id="2108308571">
                                  <w:marLeft w:val="0"/>
                                  <w:marRight w:val="0"/>
                                  <w:marTop w:val="0"/>
                                  <w:marBottom w:val="0"/>
                                  <w:divBdr>
                                    <w:top w:val="none" w:sz="0" w:space="0" w:color="auto"/>
                                    <w:left w:val="none" w:sz="0" w:space="0" w:color="auto"/>
                                    <w:bottom w:val="none" w:sz="0" w:space="0" w:color="auto"/>
                                    <w:right w:val="none" w:sz="0" w:space="0" w:color="auto"/>
                                  </w:divBdr>
                                  <w:divsChild>
                                    <w:div w:id="143038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251731">
      <w:bodyDiv w:val="1"/>
      <w:marLeft w:val="0"/>
      <w:marRight w:val="0"/>
      <w:marTop w:val="0"/>
      <w:marBottom w:val="0"/>
      <w:divBdr>
        <w:top w:val="none" w:sz="0" w:space="0" w:color="auto"/>
        <w:left w:val="none" w:sz="0" w:space="0" w:color="auto"/>
        <w:bottom w:val="none" w:sz="0" w:space="0" w:color="auto"/>
        <w:right w:val="none" w:sz="0" w:space="0" w:color="auto"/>
      </w:divBdr>
    </w:div>
    <w:div w:id="1461340614">
      <w:bodyDiv w:val="1"/>
      <w:marLeft w:val="0"/>
      <w:marRight w:val="0"/>
      <w:marTop w:val="0"/>
      <w:marBottom w:val="0"/>
      <w:divBdr>
        <w:top w:val="none" w:sz="0" w:space="0" w:color="auto"/>
        <w:left w:val="none" w:sz="0" w:space="0" w:color="auto"/>
        <w:bottom w:val="none" w:sz="0" w:space="0" w:color="auto"/>
        <w:right w:val="none" w:sz="0" w:space="0" w:color="auto"/>
      </w:divBdr>
    </w:div>
    <w:div w:id="1478955311">
      <w:bodyDiv w:val="1"/>
      <w:marLeft w:val="0"/>
      <w:marRight w:val="0"/>
      <w:marTop w:val="0"/>
      <w:marBottom w:val="0"/>
      <w:divBdr>
        <w:top w:val="none" w:sz="0" w:space="0" w:color="auto"/>
        <w:left w:val="none" w:sz="0" w:space="0" w:color="auto"/>
        <w:bottom w:val="none" w:sz="0" w:space="0" w:color="auto"/>
        <w:right w:val="none" w:sz="0" w:space="0" w:color="auto"/>
      </w:divBdr>
      <w:divsChild>
        <w:div w:id="95521377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55893968">
      <w:bodyDiv w:val="1"/>
      <w:marLeft w:val="0"/>
      <w:marRight w:val="0"/>
      <w:marTop w:val="0"/>
      <w:marBottom w:val="0"/>
      <w:divBdr>
        <w:top w:val="none" w:sz="0" w:space="0" w:color="auto"/>
        <w:left w:val="none" w:sz="0" w:space="0" w:color="auto"/>
        <w:bottom w:val="none" w:sz="0" w:space="0" w:color="auto"/>
        <w:right w:val="none" w:sz="0" w:space="0" w:color="auto"/>
      </w:divBdr>
    </w:div>
    <w:div w:id="1568491407">
      <w:bodyDiv w:val="1"/>
      <w:marLeft w:val="0"/>
      <w:marRight w:val="0"/>
      <w:marTop w:val="0"/>
      <w:marBottom w:val="0"/>
      <w:divBdr>
        <w:top w:val="none" w:sz="0" w:space="0" w:color="auto"/>
        <w:left w:val="none" w:sz="0" w:space="0" w:color="auto"/>
        <w:bottom w:val="none" w:sz="0" w:space="0" w:color="auto"/>
        <w:right w:val="none" w:sz="0" w:space="0" w:color="auto"/>
      </w:divBdr>
    </w:div>
    <w:div w:id="1590233076">
      <w:bodyDiv w:val="1"/>
      <w:marLeft w:val="0"/>
      <w:marRight w:val="0"/>
      <w:marTop w:val="0"/>
      <w:marBottom w:val="0"/>
      <w:divBdr>
        <w:top w:val="none" w:sz="0" w:space="0" w:color="auto"/>
        <w:left w:val="none" w:sz="0" w:space="0" w:color="auto"/>
        <w:bottom w:val="none" w:sz="0" w:space="0" w:color="auto"/>
        <w:right w:val="none" w:sz="0" w:space="0" w:color="auto"/>
      </w:divBdr>
    </w:div>
    <w:div w:id="1590429848">
      <w:bodyDiv w:val="1"/>
      <w:marLeft w:val="0"/>
      <w:marRight w:val="0"/>
      <w:marTop w:val="0"/>
      <w:marBottom w:val="0"/>
      <w:divBdr>
        <w:top w:val="none" w:sz="0" w:space="0" w:color="auto"/>
        <w:left w:val="none" w:sz="0" w:space="0" w:color="auto"/>
        <w:bottom w:val="none" w:sz="0" w:space="0" w:color="auto"/>
        <w:right w:val="none" w:sz="0" w:space="0" w:color="auto"/>
      </w:divBdr>
    </w:div>
    <w:div w:id="1610043834">
      <w:bodyDiv w:val="1"/>
      <w:marLeft w:val="0"/>
      <w:marRight w:val="0"/>
      <w:marTop w:val="0"/>
      <w:marBottom w:val="0"/>
      <w:divBdr>
        <w:top w:val="none" w:sz="0" w:space="0" w:color="auto"/>
        <w:left w:val="none" w:sz="0" w:space="0" w:color="auto"/>
        <w:bottom w:val="none" w:sz="0" w:space="0" w:color="auto"/>
        <w:right w:val="none" w:sz="0" w:space="0" w:color="auto"/>
      </w:divBdr>
    </w:div>
    <w:div w:id="1615941789">
      <w:bodyDiv w:val="1"/>
      <w:marLeft w:val="0"/>
      <w:marRight w:val="0"/>
      <w:marTop w:val="0"/>
      <w:marBottom w:val="0"/>
      <w:divBdr>
        <w:top w:val="none" w:sz="0" w:space="0" w:color="auto"/>
        <w:left w:val="none" w:sz="0" w:space="0" w:color="auto"/>
        <w:bottom w:val="none" w:sz="0" w:space="0" w:color="auto"/>
        <w:right w:val="none" w:sz="0" w:space="0" w:color="auto"/>
      </w:divBdr>
    </w:div>
    <w:div w:id="1632783611">
      <w:bodyDiv w:val="1"/>
      <w:marLeft w:val="0"/>
      <w:marRight w:val="0"/>
      <w:marTop w:val="0"/>
      <w:marBottom w:val="0"/>
      <w:divBdr>
        <w:top w:val="none" w:sz="0" w:space="0" w:color="auto"/>
        <w:left w:val="none" w:sz="0" w:space="0" w:color="auto"/>
        <w:bottom w:val="none" w:sz="0" w:space="0" w:color="auto"/>
        <w:right w:val="none" w:sz="0" w:space="0" w:color="auto"/>
      </w:divBdr>
    </w:div>
    <w:div w:id="1640450243">
      <w:bodyDiv w:val="1"/>
      <w:marLeft w:val="0"/>
      <w:marRight w:val="0"/>
      <w:marTop w:val="0"/>
      <w:marBottom w:val="0"/>
      <w:divBdr>
        <w:top w:val="none" w:sz="0" w:space="0" w:color="auto"/>
        <w:left w:val="none" w:sz="0" w:space="0" w:color="auto"/>
        <w:bottom w:val="none" w:sz="0" w:space="0" w:color="auto"/>
        <w:right w:val="none" w:sz="0" w:space="0" w:color="auto"/>
      </w:divBdr>
    </w:div>
    <w:div w:id="1641572081">
      <w:bodyDiv w:val="1"/>
      <w:marLeft w:val="0"/>
      <w:marRight w:val="0"/>
      <w:marTop w:val="0"/>
      <w:marBottom w:val="0"/>
      <w:divBdr>
        <w:top w:val="none" w:sz="0" w:space="0" w:color="auto"/>
        <w:left w:val="none" w:sz="0" w:space="0" w:color="auto"/>
        <w:bottom w:val="none" w:sz="0" w:space="0" w:color="auto"/>
        <w:right w:val="none" w:sz="0" w:space="0" w:color="auto"/>
      </w:divBdr>
    </w:div>
    <w:div w:id="1681080866">
      <w:bodyDiv w:val="1"/>
      <w:marLeft w:val="0"/>
      <w:marRight w:val="0"/>
      <w:marTop w:val="0"/>
      <w:marBottom w:val="0"/>
      <w:divBdr>
        <w:top w:val="none" w:sz="0" w:space="0" w:color="auto"/>
        <w:left w:val="none" w:sz="0" w:space="0" w:color="auto"/>
        <w:bottom w:val="none" w:sz="0" w:space="0" w:color="auto"/>
        <w:right w:val="none" w:sz="0" w:space="0" w:color="auto"/>
      </w:divBdr>
    </w:div>
    <w:div w:id="1683629404">
      <w:bodyDiv w:val="1"/>
      <w:marLeft w:val="0"/>
      <w:marRight w:val="0"/>
      <w:marTop w:val="0"/>
      <w:marBottom w:val="0"/>
      <w:divBdr>
        <w:top w:val="none" w:sz="0" w:space="0" w:color="auto"/>
        <w:left w:val="none" w:sz="0" w:space="0" w:color="auto"/>
        <w:bottom w:val="none" w:sz="0" w:space="0" w:color="auto"/>
        <w:right w:val="none" w:sz="0" w:space="0" w:color="auto"/>
      </w:divBdr>
    </w:div>
    <w:div w:id="1685207969">
      <w:bodyDiv w:val="1"/>
      <w:marLeft w:val="0"/>
      <w:marRight w:val="0"/>
      <w:marTop w:val="0"/>
      <w:marBottom w:val="0"/>
      <w:divBdr>
        <w:top w:val="none" w:sz="0" w:space="0" w:color="auto"/>
        <w:left w:val="none" w:sz="0" w:space="0" w:color="auto"/>
        <w:bottom w:val="none" w:sz="0" w:space="0" w:color="auto"/>
        <w:right w:val="none" w:sz="0" w:space="0" w:color="auto"/>
      </w:divBdr>
    </w:div>
    <w:div w:id="1723753484">
      <w:bodyDiv w:val="1"/>
      <w:marLeft w:val="0"/>
      <w:marRight w:val="0"/>
      <w:marTop w:val="0"/>
      <w:marBottom w:val="0"/>
      <w:divBdr>
        <w:top w:val="none" w:sz="0" w:space="0" w:color="auto"/>
        <w:left w:val="none" w:sz="0" w:space="0" w:color="auto"/>
        <w:bottom w:val="none" w:sz="0" w:space="0" w:color="auto"/>
        <w:right w:val="none" w:sz="0" w:space="0" w:color="auto"/>
      </w:divBdr>
    </w:div>
    <w:div w:id="1757365568">
      <w:bodyDiv w:val="1"/>
      <w:marLeft w:val="0"/>
      <w:marRight w:val="0"/>
      <w:marTop w:val="0"/>
      <w:marBottom w:val="0"/>
      <w:divBdr>
        <w:top w:val="none" w:sz="0" w:space="0" w:color="auto"/>
        <w:left w:val="none" w:sz="0" w:space="0" w:color="auto"/>
        <w:bottom w:val="none" w:sz="0" w:space="0" w:color="auto"/>
        <w:right w:val="none" w:sz="0" w:space="0" w:color="auto"/>
      </w:divBdr>
    </w:div>
    <w:div w:id="1774933542">
      <w:bodyDiv w:val="1"/>
      <w:marLeft w:val="0"/>
      <w:marRight w:val="0"/>
      <w:marTop w:val="0"/>
      <w:marBottom w:val="0"/>
      <w:divBdr>
        <w:top w:val="none" w:sz="0" w:space="0" w:color="auto"/>
        <w:left w:val="none" w:sz="0" w:space="0" w:color="auto"/>
        <w:bottom w:val="none" w:sz="0" w:space="0" w:color="auto"/>
        <w:right w:val="none" w:sz="0" w:space="0" w:color="auto"/>
      </w:divBdr>
    </w:div>
    <w:div w:id="1791589869">
      <w:bodyDiv w:val="1"/>
      <w:marLeft w:val="0"/>
      <w:marRight w:val="0"/>
      <w:marTop w:val="0"/>
      <w:marBottom w:val="0"/>
      <w:divBdr>
        <w:top w:val="none" w:sz="0" w:space="0" w:color="auto"/>
        <w:left w:val="none" w:sz="0" w:space="0" w:color="auto"/>
        <w:bottom w:val="none" w:sz="0" w:space="0" w:color="auto"/>
        <w:right w:val="none" w:sz="0" w:space="0" w:color="auto"/>
      </w:divBdr>
    </w:div>
    <w:div w:id="1813863025">
      <w:bodyDiv w:val="1"/>
      <w:marLeft w:val="0"/>
      <w:marRight w:val="0"/>
      <w:marTop w:val="0"/>
      <w:marBottom w:val="0"/>
      <w:divBdr>
        <w:top w:val="none" w:sz="0" w:space="0" w:color="auto"/>
        <w:left w:val="none" w:sz="0" w:space="0" w:color="auto"/>
        <w:bottom w:val="none" w:sz="0" w:space="0" w:color="auto"/>
        <w:right w:val="none" w:sz="0" w:space="0" w:color="auto"/>
      </w:divBdr>
    </w:div>
    <w:div w:id="1818257842">
      <w:bodyDiv w:val="1"/>
      <w:marLeft w:val="0"/>
      <w:marRight w:val="0"/>
      <w:marTop w:val="0"/>
      <w:marBottom w:val="0"/>
      <w:divBdr>
        <w:top w:val="none" w:sz="0" w:space="0" w:color="auto"/>
        <w:left w:val="none" w:sz="0" w:space="0" w:color="auto"/>
        <w:bottom w:val="none" w:sz="0" w:space="0" w:color="auto"/>
        <w:right w:val="none" w:sz="0" w:space="0" w:color="auto"/>
      </w:divBdr>
    </w:div>
    <w:div w:id="1821920598">
      <w:bodyDiv w:val="1"/>
      <w:marLeft w:val="0"/>
      <w:marRight w:val="0"/>
      <w:marTop w:val="0"/>
      <w:marBottom w:val="0"/>
      <w:divBdr>
        <w:top w:val="none" w:sz="0" w:space="0" w:color="auto"/>
        <w:left w:val="none" w:sz="0" w:space="0" w:color="auto"/>
        <w:bottom w:val="none" w:sz="0" w:space="0" w:color="auto"/>
        <w:right w:val="none" w:sz="0" w:space="0" w:color="auto"/>
      </w:divBdr>
    </w:div>
    <w:div w:id="1838184131">
      <w:bodyDiv w:val="1"/>
      <w:marLeft w:val="0"/>
      <w:marRight w:val="0"/>
      <w:marTop w:val="0"/>
      <w:marBottom w:val="0"/>
      <w:divBdr>
        <w:top w:val="none" w:sz="0" w:space="0" w:color="auto"/>
        <w:left w:val="none" w:sz="0" w:space="0" w:color="auto"/>
        <w:bottom w:val="none" w:sz="0" w:space="0" w:color="auto"/>
        <w:right w:val="none" w:sz="0" w:space="0" w:color="auto"/>
      </w:divBdr>
      <w:divsChild>
        <w:div w:id="864656">
          <w:marLeft w:val="0"/>
          <w:marRight w:val="0"/>
          <w:marTop w:val="0"/>
          <w:marBottom w:val="0"/>
          <w:divBdr>
            <w:top w:val="none" w:sz="0" w:space="0" w:color="auto"/>
            <w:left w:val="none" w:sz="0" w:space="0" w:color="auto"/>
            <w:bottom w:val="none" w:sz="0" w:space="0" w:color="auto"/>
            <w:right w:val="none" w:sz="0" w:space="0" w:color="auto"/>
          </w:divBdr>
          <w:divsChild>
            <w:div w:id="835998182">
              <w:marLeft w:val="0"/>
              <w:marRight w:val="0"/>
              <w:marTop w:val="0"/>
              <w:marBottom w:val="0"/>
              <w:divBdr>
                <w:top w:val="none" w:sz="0" w:space="0" w:color="auto"/>
                <w:left w:val="none" w:sz="0" w:space="0" w:color="auto"/>
                <w:bottom w:val="none" w:sz="0" w:space="0" w:color="auto"/>
                <w:right w:val="none" w:sz="0" w:space="0" w:color="auto"/>
              </w:divBdr>
              <w:divsChild>
                <w:div w:id="122310189">
                  <w:marLeft w:val="0"/>
                  <w:marRight w:val="0"/>
                  <w:marTop w:val="0"/>
                  <w:marBottom w:val="0"/>
                  <w:divBdr>
                    <w:top w:val="none" w:sz="0" w:space="0" w:color="auto"/>
                    <w:left w:val="none" w:sz="0" w:space="0" w:color="auto"/>
                    <w:bottom w:val="none" w:sz="0" w:space="0" w:color="auto"/>
                    <w:right w:val="none" w:sz="0" w:space="0" w:color="auto"/>
                  </w:divBdr>
                  <w:divsChild>
                    <w:div w:id="937064486">
                      <w:marLeft w:val="0"/>
                      <w:marRight w:val="0"/>
                      <w:marTop w:val="0"/>
                      <w:marBottom w:val="0"/>
                      <w:divBdr>
                        <w:top w:val="none" w:sz="0" w:space="0" w:color="auto"/>
                        <w:left w:val="none" w:sz="0" w:space="0" w:color="auto"/>
                        <w:bottom w:val="none" w:sz="0" w:space="0" w:color="auto"/>
                        <w:right w:val="none" w:sz="0" w:space="0" w:color="auto"/>
                      </w:divBdr>
                      <w:divsChild>
                        <w:div w:id="164831683">
                          <w:marLeft w:val="0"/>
                          <w:marRight w:val="0"/>
                          <w:marTop w:val="0"/>
                          <w:marBottom w:val="0"/>
                          <w:divBdr>
                            <w:top w:val="none" w:sz="0" w:space="0" w:color="auto"/>
                            <w:left w:val="none" w:sz="0" w:space="0" w:color="auto"/>
                            <w:bottom w:val="none" w:sz="0" w:space="0" w:color="auto"/>
                            <w:right w:val="none" w:sz="0" w:space="0" w:color="auto"/>
                          </w:divBdr>
                          <w:divsChild>
                            <w:div w:id="780225451">
                              <w:marLeft w:val="0"/>
                              <w:marRight w:val="0"/>
                              <w:marTop w:val="0"/>
                              <w:marBottom w:val="0"/>
                              <w:divBdr>
                                <w:top w:val="none" w:sz="0" w:space="0" w:color="auto"/>
                                <w:left w:val="none" w:sz="0" w:space="0" w:color="auto"/>
                                <w:bottom w:val="none" w:sz="0" w:space="0" w:color="auto"/>
                                <w:right w:val="none" w:sz="0" w:space="0" w:color="auto"/>
                              </w:divBdr>
                              <w:divsChild>
                                <w:div w:id="375079872">
                                  <w:marLeft w:val="0"/>
                                  <w:marRight w:val="0"/>
                                  <w:marTop w:val="0"/>
                                  <w:marBottom w:val="0"/>
                                  <w:divBdr>
                                    <w:top w:val="none" w:sz="0" w:space="0" w:color="auto"/>
                                    <w:left w:val="none" w:sz="0" w:space="0" w:color="auto"/>
                                    <w:bottom w:val="none" w:sz="0" w:space="0" w:color="auto"/>
                                    <w:right w:val="none" w:sz="0" w:space="0" w:color="auto"/>
                                  </w:divBdr>
                                  <w:divsChild>
                                    <w:div w:id="32724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235136">
      <w:bodyDiv w:val="1"/>
      <w:marLeft w:val="0"/>
      <w:marRight w:val="0"/>
      <w:marTop w:val="0"/>
      <w:marBottom w:val="0"/>
      <w:divBdr>
        <w:top w:val="none" w:sz="0" w:space="0" w:color="auto"/>
        <w:left w:val="none" w:sz="0" w:space="0" w:color="auto"/>
        <w:bottom w:val="none" w:sz="0" w:space="0" w:color="auto"/>
        <w:right w:val="none" w:sz="0" w:space="0" w:color="auto"/>
      </w:divBdr>
    </w:div>
    <w:div w:id="1851799898">
      <w:bodyDiv w:val="1"/>
      <w:marLeft w:val="0"/>
      <w:marRight w:val="0"/>
      <w:marTop w:val="0"/>
      <w:marBottom w:val="0"/>
      <w:divBdr>
        <w:top w:val="none" w:sz="0" w:space="0" w:color="auto"/>
        <w:left w:val="none" w:sz="0" w:space="0" w:color="auto"/>
        <w:bottom w:val="none" w:sz="0" w:space="0" w:color="auto"/>
        <w:right w:val="none" w:sz="0" w:space="0" w:color="auto"/>
      </w:divBdr>
    </w:div>
    <w:div w:id="1882478329">
      <w:bodyDiv w:val="1"/>
      <w:marLeft w:val="0"/>
      <w:marRight w:val="0"/>
      <w:marTop w:val="0"/>
      <w:marBottom w:val="0"/>
      <w:divBdr>
        <w:top w:val="none" w:sz="0" w:space="0" w:color="auto"/>
        <w:left w:val="none" w:sz="0" w:space="0" w:color="auto"/>
        <w:bottom w:val="none" w:sz="0" w:space="0" w:color="auto"/>
        <w:right w:val="none" w:sz="0" w:space="0" w:color="auto"/>
      </w:divBdr>
    </w:div>
    <w:div w:id="1894610199">
      <w:bodyDiv w:val="1"/>
      <w:marLeft w:val="0"/>
      <w:marRight w:val="0"/>
      <w:marTop w:val="0"/>
      <w:marBottom w:val="0"/>
      <w:divBdr>
        <w:top w:val="none" w:sz="0" w:space="0" w:color="auto"/>
        <w:left w:val="none" w:sz="0" w:space="0" w:color="auto"/>
        <w:bottom w:val="none" w:sz="0" w:space="0" w:color="auto"/>
        <w:right w:val="none" w:sz="0" w:space="0" w:color="auto"/>
      </w:divBdr>
    </w:div>
    <w:div w:id="1911302755">
      <w:bodyDiv w:val="1"/>
      <w:marLeft w:val="0"/>
      <w:marRight w:val="0"/>
      <w:marTop w:val="0"/>
      <w:marBottom w:val="0"/>
      <w:divBdr>
        <w:top w:val="none" w:sz="0" w:space="0" w:color="auto"/>
        <w:left w:val="none" w:sz="0" w:space="0" w:color="auto"/>
        <w:bottom w:val="none" w:sz="0" w:space="0" w:color="auto"/>
        <w:right w:val="none" w:sz="0" w:space="0" w:color="auto"/>
      </w:divBdr>
    </w:div>
    <w:div w:id="1927378216">
      <w:bodyDiv w:val="1"/>
      <w:marLeft w:val="0"/>
      <w:marRight w:val="0"/>
      <w:marTop w:val="0"/>
      <w:marBottom w:val="0"/>
      <w:divBdr>
        <w:top w:val="none" w:sz="0" w:space="0" w:color="auto"/>
        <w:left w:val="none" w:sz="0" w:space="0" w:color="auto"/>
        <w:bottom w:val="none" w:sz="0" w:space="0" w:color="auto"/>
        <w:right w:val="none" w:sz="0" w:space="0" w:color="auto"/>
      </w:divBdr>
    </w:div>
    <w:div w:id="1939365790">
      <w:bodyDiv w:val="1"/>
      <w:marLeft w:val="0"/>
      <w:marRight w:val="0"/>
      <w:marTop w:val="0"/>
      <w:marBottom w:val="0"/>
      <w:divBdr>
        <w:top w:val="none" w:sz="0" w:space="0" w:color="auto"/>
        <w:left w:val="none" w:sz="0" w:space="0" w:color="auto"/>
        <w:bottom w:val="none" w:sz="0" w:space="0" w:color="auto"/>
        <w:right w:val="none" w:sz="0" w:space="0" w:color="auto"/>
      </w:divBdr>
    </w:div>
    <w:div w:id="1951548435">
      <w:bodyDiv w:val="1"/>
      <w:marLeft w:val="0"/>
      <w:marRight w:val="0"/>
      <w:marTop w:val="0"/>
      <w:marBottom w:val="0"/>
      <w:divBdr>
        <w:top w:val="none" w:sz="0" w:space="0" w:color="auto"/>
        <w:left w:val="none" w:sz="0" w:space="0" w:color="auto"/>
        <w:bottom w:val="none" w:sz="0" w:space="0" w:color="auto"/>
        <w:right w:val="none" w:sz="0" w:space="0" w:color="auto"/>
      </w:divBdr>
    </w:div>
    <w:div w:id="1952661981">
      <w:bodyDiv w:val="1"/>
      <w:marLeft w:val="0"/>
      <w:marRight w:val="0"/>
      <w:marTop w:val="0"/>
      <w:marBottom w:val="0"/>
      <w:divBdr>
        <w:top w:val="none" w:sz="0" w:space="0" w:color="auto"/>
        <w:left w:val="none" w:sz="0" w:space="0" w:color="auto"/>
        <w:bottom w:val="none" w:sz="0" w:space="0" w:color="auto"/>
        <w:right w:val="none" w:sz="0" w:space="0" w:color="auto"/>
      </w:divBdr>
    </w:div>
    <w:div w:id="1973515753">
      <w:bodyDiv w:val="1"/>
      <w:marLeft w:val="0"/>
      <w:marRight w:val="0"/>
      <w:marTop w:val="0"/>
      <w:marBottom w:val="0"/>
      <w:divBdr>
        <w:top w:val="none" w:sz="0" w:space="0" w:color="auto"/>
        <w:left w:val="none" w:sz="0" w:space="0" w:color="auto"/>
        <w:bottom w:val="none" w:sz="0" w:space="0" w:color="auto"/>
        <w:right w:val="none" w:sz="0" w:space="0" w:color="auto"/>
      </w:divBdr>
    </w:div>
    <w:div w:id="1984197490">
      <w:bodyDiv w:val="1"/>
      <w:marLeft w:val="0"/>
      <w:marRight w:val="0"/>
      <w:marTop w:val="0"/>
      <w:marBottom w:val="0"/>
      <w:divBdr>
        <w:top w:val="none" w:sz="0" w:space="0" w:color="auto"/>
        <w:left w:val="none" w:sz="0" w:space="0" w:color="auto"/>
        <w:bottom w:val="none" w:sz="0" w:space="0" w:color="auto"/>
        <w:right w:val="none" w:sz="0" w:space="0" w:color="auto"/>
      </w:divBdr>
    </w:div>
    <w:div w:id="2027320581">
      <w:bodyDiv w:val="1"/>
      <w:marLeft w:val="0"/>
      <w:marRight w:val="0"/>
      <w:marTop w:val="0"/>
      <w:marBottom w:val="0"/>
      <w:divBdr>
        <w:top w:val="none" w:sz="0" w:space="0" w:color="auto"/>
        <w:left w:val="none" w:sz="0" w:space="0" w:color="auto"/>
        <w:bottom w:val="none" w:sz="0" w:space="0" w:color="auto"/>
        <w:right w:val="none" w:sz="0" w:space="0" w:color="auto"/>
      </w:divBdr>
    </w:div>
    <w:div w:id="2034380573">
      <w:bodyDiv w:val="1"/>
      <w:marLeft w:val="0"/>
      <w:marRight w:val="0"/>
      <w:marTop w:val="0"/>
      <w:marBottom w:val="0"/>
      <w:divBdr>
        <w:top w:val="none" w:sz="0" w:space="0" w:color="auto"/>
        <w:left w:val="none" w:sz="0" w:space="0" w:color="auto"/>
        <w:bottom w:val="none" w:sz="0" w:space="0" w:color="auto"/>
        <w:right w:val="none" w:sz="0" w:space="0" w:color="auto"/>
      </w:divBdr>
    </w:div>
    <w:div w:id="2045711468">
      <w:bodyDiv w:val="1"/>
      <w:marLeft w:val="0"/>
      <w:marRight w:val="0"/>
      <w:marTop w:val="0"/>
      <w:marBottom w:val="0"/>
      <w:divBdr>
        <w:top w:val="none" w:sz="0" w:space="0" w:color="auto"/>
        <w:left w:val="none" w:sz="0" w:space="0" w:color="auto"/>
        <w:bottom w:val="none" w:sz="0" w:space="0" w:color="auto"/>
        <w:right w:val="none" w:sz="0" w:space="0" w:color="auto"/>
      </w:divBdr>
    </w:div>
    <w:div w:id="2059894278">
      <w:bodyDiv w:val="1"/>
      <w:marLeft w:val="0"/>
      <w:marRight w:val="0"/>
      <w:marTop w:val="0"/>
      <w:marBottom w:val="0"/>
      <w:divBdr>
        <w:top w:val="none" w:sz="0" w:space="0" w:color="auto"/>
        <w:left w:val="none" w:sz="0" w:space="0" w:color="auto"/>
        <w:bottom w:val="none" w:sz="0" w:space="0" w:color="auto"/>
        <w:right w:val="none" w:sz="0" w:space="0" w:color="auto"/>
      </w:divBdr>
    </w:div>
    <w:div w:id="2082632073">
      <w:bodyDiv w:val="1"/>
      <w:marLeft w:val="0"/>
      <w:marRight w:val="0"/>
      <w:marTop w:val="0"/>
      <w:marBottom w:val="0"/>
      <w:divBdr>
        <w:top w:val="none" w:sz="0" w:space="0" w:color="auto"/>
        <w:left w:val="none" w:sz="0" w:space="0" w:color="auto"/>
        <w:bottom w:val="none" w:sz="0" w:space="0" w:color="auto"/>
        <w:right w:val="none" w:sz="0" w:space="0" w:color="auto"/>
      </w:divBdr>
    </w:div>
    <w:div w:id="2083598502">
      <w:bodyDiv w:val="1"/>
      <w:marLeft w:val="0"/>
      <w:marRight w:val="0"/>
      <w:marTop w:val="0"/>
      <w:marBottom w:val="0"/>
      <w:divBdr>
        <w:top w:val="none" w:sz="0" w:space="0" w:color="auto"/>
        <w:left w:val="none" w:sz="0" w:space="0" w:color="auto"/>
        <w:bottom w:val="none" w:sz="0" w:space="0" w:color="auto"/>
        <w:right w:val="none" w:sz="0" w:space="0" w:color="auto"/>
      </w:divBdr>
    </w:div>
    <w:div w:id="2125230151">
      <w:bodyDiv w:val="1"/>
      <w:marLeft w:val="0"/>
      <w:marRight w:val="0"/>
      <w:marTop w:val="0"/>
      <w:marBottom w:val="0"/>
      <w:divBdr>
        <w:top w:val="none" w:sz="0" w:space="0" w:color="auto"/>
        <w:left w:val="none" w:sz="0" w:space="0" w:color="auto"/>
        <w:bottom w:val="none" w:sz="0" w:space="0" w:color="auto"/>
        <w:right w:val="none" w:sz="0" w:space="0" w:color="auto"/>
      </w:divBdr>
    </w:div>
    <w:div w:id="2125726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16cali@cendoj.ramajudicial.gov.co"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of02admcali@cendoj.ramajudicial.gov.co" TargetMode="External"/><Relationship Id="rId14" Type="http://schemas.openxmlformats.org/officeDocument/2006/relationships/image" Target="media/image5.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lo%20round\Documents\GHA\gha%20trabajos\area%20talento%20humano\plantilla%20Membreteada\uso%20juridico\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2079</TotalTime>
  <Pages>1</Pages>
  <Words>3808</Words>
  <Characters>20945</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 round</dc:creator>
  <cp:keywords/>
  <dc:description/>
  <cp:lastModifiedBy>Anyela Coral</cp:lastModifiedBy>
  <cp:revision>101</cp:revision>
  <cp:lastPrinted>2025-08-21T17:19:00Z</cp:lastPrinted>
  <dcterms:created xsi:type="dcterms:W3CDTF">2025-06-19T20:22:00Z</dcterms:created>
  <dcterms:modified xsi:type="dcterms:W3CDTF">2025-08-21T19:29:00Z</dcterms:modified>
</cp:coreProperties>
</file>