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78627F38" w:rsidR="00F67EF8" w:rsidRPr="00BA1E5F" w:rsidRDefault="003B21D3" w:rsidP="00F67EF8">
            <w:pPr>
              <w:spacing w:line="276" w:lineRule="auto"/>
              <w:jc w:val="both"/>
              <w:rPr>
                <w:rFonts w:ascii="Century Gothic" w:hAnsi="Century Gothic"/>
                <w:sz w:val="22"/>
                <w:szCs w:val="22"/>
              </w:rPr>
            </w:pPr>
            <w:r>
              <w:rPr>
                <w:rFonts w:ascii="Century Gothic" w:hAnsi="Century Gothic"/>
                <w:sz w:val="22"/>
                <w:szCs w:val="22"/>
              </w:rPr>
              <w:t>2</w:t>
            </w:r>
            <w:r w:rsidR="00020041">
              <w:rPr>
                <w:rFonts w:ascii="Century Gothic" w:hAnsi="Century Gothic"/>
                <w:sz w:val="22"/>
                <w:szCs w:val="22"/>
              </w:rPr>
              <w:t>8</w:t>
            </w:r>
            <w:r>
              <w:rPr>
                <w:rFonts w:ascii="Century Gothic" w:hAnsi="Century Gothic"/>
                <w:sz w:val="22"/>
                <w:szCs w:val="22"/>
              </w:rPr>
              <w:t>/05/2025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49AD72D2" w:rsidR="00F67EF8" w:rsidRPr="00BA1E5F" w:rsidRDefault="003B21D3" w:rsidP="00F67EF8">
            <w:pPr>
              <w:spacing w:line="276" w:lineRule="auto"/>
              <w:jc w:val="both"/>
              <w:rPr>
                <w:rFonts w:ascii="Century Gothic" w:hAnsi="Century Gothic"/>
                <w:sz w:val="22"/>
                <w:szCs w:val="22"/>
              </w:rPr>
            </w:pPr>
            <w:r>
              <w:rPr>
                <w:rFonts w:ascii="Century Gothic" w:hAnsi="Century Gothic"/>
                <w:sz w:val="22"/>
                <w:szCs w:val="22"/>
              </w:rPr>
              <w:t xml:space="preserve">EXTERNO </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021B070" w:rsidR="00F67EF8" w:rsidRPr="00BA1E5F" w:rsidRDefault="003B21D3" w:rsidP="00F67EF8">
            <w:pPr>
              <w:spacing w:line="276" w:lineRule="auto"/>
              <w:jc w:val="both"/>
              <w:rPr>
                <w:rFonts w:ascii="Century Gothic" w:hAnsi="Century Gothic"/>
                <w:sz w:val="22"/>
                <w:szCs w:val="22"/>
              </w:rPr>
            </w:pPr>
            <w:r w:rsidRPr="003B21D3">
              <w:rPr>
                <w:rFonts w:ascii="Century Gothic" w:hAnsi="Century Gothic"/>
                <w:sz w:val="22"/>
                <w:szCs w:val="22"/>
              </w:rPr>
              <w:t>LA EQUIDAD SEGUROS 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FDF74B2" w:rsidR="00F67EF8" w:rsidRPr="00BA1E5F" w:rsidRDefault="003B21D3" w:rsidP="00F67EF8">
            <w:pPr>
              <w:spacing w:line="276" w:lineRule="auto"/>
              <w:jc w:val="both"/>
              <w:rPr>
                <w:rFonts w:ascii="Century Gothic" w:hAnsi="Century Gothic"/>
                <w:sz w:val="22"/>
                <w:szCs w:val="22"/>
              </w:rPr>
            </w:pPr>
            <w:r>
              <w:rPr>
                <w:rFonts w:ascii="Century Gothic" w:hAnsi="Century Gothic"/>
                <w:sz w:val="22"/>
                <w:szCs w:val="22"/>
              </w:rPr>
              <w:t>8683</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BC6E657" w:rsidR="00F67EF8" w:rsidRPr="00BA1E5F" w:rsidRDefault="003B21D3" w:rsidP="00F67EF8">
            <w:pPr>
              <w:spacing w:line="276" w:lineRule="auto"/>
              <w:jc w:val="both"/>
              <w:rPr>
                <w:rFonts w:ascii="Century Gothic" w:hAnsi="Century Gothic"/>
                <w:sz w:val="22"/>
                <w:szCs w:val="22"/>
              </w:rPr>
            </w:pPr>
            <w:r>
              <w:rPr>
                <w:rFonts w:ascii="Century Gothic" w:hAnsi="Century Gothic"/>
                <w:sz w:val="22"/>
                <w:szCs w:val="22"/>
              </w:rPr>
              <w:t xml:space="preserve">JUZGADO </w:t>
            </w:r>
            <w:r w:rsidRPr="003B21D3">
              <w:rPr>
                <w:rFonts w:ascii="Century Gothic" w:hAnsi="Century Gothic"/>
                <w:sz w:val="22"/>
                <w:szCs w:val="22"/>
              </w:rPr>
              <w:t>QUINCE CIVIL DEL CIRCUITO BOGOTÁ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30461CC4" w:rsidR="00F67EF8" w:rsidRPr="00BA1E5F" w:rsidRDefault="003B21D3"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19417AC" w:rsidR="00992368" w:rsidRPr="00BA1E5F" w:rsidRDefault="003B21D3" w:rsidP="00F67EF8">
            <w:pPr>
              <w:spacing w:line="276" w:lineRule="auto"/>
              <w:jc w:val="both"/>
              <w:rPr>
                <w:rFonts w:ascii="Century Gothic" w:hAnsi="Century Gothic"/>
                <w:sz w:val="22"/>
                <w:szCs w:val="22"/>
              </w:rPr>
            </w:pPr>
            <w:r w:rsidRPr="003B21D3">
              <w:rPr>
                <w:rFonts w:ascii="Century Gothic" w:hAnsi="Century Gothic"/>
                <w:sz w:val="22"/>
                <w:szCs w:val="22"/>
              </w:rPr>
              <w:t>11001310301520210015800</w:t>
            </w:r>
            <w:r w:rsidR="0021543F">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6605EEFD" w:rsidR="00992368" w:rsidRPr="00BA1E5F" w:rsidRDefault="00385739" w:rsidP="00F67EF8">
            <w:pPr>
              <w:spacing w:line="276" w:lineRule="auto"/>
              <w:jc w:val="both"/>
              <w:rPr>
                <w:rFonts w:ascii="Century Gothic" w:hAnsi="Century Gothic"/>
                <w:sz w:val="22"/>
                <w:szCs w:val="22"/>
              </w:rPr>
            </w:pPr>
            <w:r>
              <w:rPr>
                <w:rFonts w:ascii="Century Gothic" w:hAnsi="Century Gothic"/>
                <w:sz w:val="22"/>
                <w:szCs w:val="22"/>
              </w:rPr>
              <w:t>09/05/2025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68DB3D72" w:rsidR="00992368" w:rsidRPr="00BA1E5F" w:rsidRDefault="00385739" w:rsidP="00F67EF8">
            <w:pPr>
              <w:spacing w:line="276" w:lineRule="auto"/>
              <w:jc w:val="both"/>
              <w:rPr>
                <w:rFonts w:ascii="Century Gothic" w:hAnsi="Century Gothic"/>
                <w:sz w:val="22"/>
                <w:szCs w:val="22"/>
              </w:rPr>
            </w:pPr>
            <w:r>
              <w:rPr>
                <w:rFonts w:ascii="Century Gothic" w:hAnsi="Century Gothic"/>
                <w:sz w:val="22"/>
                <w:szCs w:val="22"/>
              </w:rPr>
              <w:t>23/05/2025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444EABF" w14:textId="77777777" w:rsidR="008F3BEA" w:rsidRPr="008F3BEA" w:rsidRDefault="008F3BEA" w:rsidP="008F3BEA">
            <w:pPr>
              <w:spacing w:line="276" w:lineRule="auto"/>
              <w:jc w:val="both"/>
              <w:rPr>
                <w:rFonts w:ascii="Century Gothic" w:hAnsi="Century Gothic"/>
                <w:sz w:val="22"/>
                <w:szCs w:val="22"/>
              </w:rPr>
            </w:pPr>
            <w:r w:rsidRPr="008F3BEA">
              <w:rPr>
                <w:rFonts w:ascii="Century Gothic" w:hAnsi="Century Gothic"/>
                <w:sz w:val="22"/>
                <w:szCs w:val="22"/>
              </w:rPr>
              <w:t xml:space="preserve">El día 14 de enero de 2019, el señor Harold </w:t>
            </w:r>
            <w:proofErr w:type="spellStart"/>
            <w:r w:rsidRPr="008F3BEA">
              <w:rPr>
                <w:rFonts w:ascii="Century Gothic" w:hAnsi="Century Gothic"/>
                <w:sz w:val="22"/>
                <w:szCs w:val="22"/>
              </w:rPr>
              <w:t>Chamat</w:t>
            </w:r>
            <w:proofErr w:type="spellEnd"/>
            <w:r w:rsidRPr="008F3BEA">
              <w:rPr>
                <w:rFonts w:ascii="Century Gothic" w:hAnsi="Century Gothic"/>
                <w:sz w:val="22"/>
                <w:szCs w:val="22"/>
              </w:rPr>
              <w:t xml:space="preserve"> Romero fue valorado por el médico especialista Jorge Ramírez León por presentar dolor lumbar y pérdida de sensibilidad en el pie derecho. Como resultado, se programó una cirugía de </w:t>
            </w:r>
            <w:proofErr w:type="spellStart"/>
            <w:r w:rsidRPr="008F3BEA">
              <w:rPr>
                <w:rFonts w:ascii="Century Gothic" w:hAnsi="Century Gothic"/>
                <w:sz w:val="22"/>
                <w:szCs w:val="22"/>
              </w:rPr>
              <w:t>discectomía</w:t>
            </w:r>
            <w:proofErr w:type="spellEnd"/>
            <w:r w:rsidRPr="008F3BEA">
              <w:rPr>
                <w:rFonts w:ascii="Century Gothic" w:hAnsi="Century Gothic"/>
                <w:sz w:val="22"/>
                <w:szCs w:val="22"/>
              </w:rPr>
              <w:t xml:space="preserve"> endoscópica por radiofrecuencia L4-S1 para el 18 de enero de 2019.</w:t>
            </w:r>
          </w:p>
          <w:p w14:paraId="02EE54CB" w14:textId="77777777" w:rsidR="008F3BEA" w:rsidRPr="008F3BEA" w:rsidRDefault="008F3BEA" w:rsidP="008F3BEA">
            <w:pPr>
              <w:spacing w:line="276" w:lineRule="auto"/>
              <w:jc w:val="both"/>
              <w:rPr>
                <w:rFonts w:ascii="Century Gothic" w:hAnsi="Century Gothic"/>
                <w:sz w:val="22"/>
                <w:szCs w:val="22"/>
              </w:rPr>
            </w:pPr>
          </w:p>
          <w:p w14:paraId="0C379417" w14:textId="4C895E30" w:rsidR="008F3BEA" w:rsidRPr="008F3BEA" w:rsidRDefault="008F3BEA" w:rsidP="008F3BEA">
            <w:pPr>
              <w:spacing w:line="276" w:lineRule="auto"/>
              <w:jc w:val="both"/>
              <w:rPr>
                <w:rFonts w:ascii="Century Gothic" w:hAnsi="Century Gothic"/>
                <w:sz w:val="22"/>
                <w:szCs w:val="22"/>
              </w:rPr>
            </w:pPr>
            <w:r w:rsidRPr="008F3BEA">
              <w:rPr>
                <w:rFonts w:ascii="Century Gothic" w:hAnsi="Century Gothic"/>
                <w:sz w:val="22"/>
                <w:szCs w:val="22"/>
              </w:rPr>
              <w:t xml:space="preserve">Tras el procedimiento, el señor </w:t>
            </w:r>
            <w:proofErr w:type="spellStart"/>
            <w:r w:rsidRPr="008F3BEA">
              <w:rPr>
                <w:rFonts w:ascii="Century Gothic" w:hAnsi="Century Gothic"/>
                <w:sz w:val="22"/>
                <w:szCs w:val="22"/>
              </w:rPr>
              <w:t>Chamat</w:t>
            </w:r>
            <w:proofErr w:type="spellEnd"/>
            <w:r w:rsidRPr="008F3BEA">
              <w:rPr>
                <w:rFonts w:ascii="Century Gothic" w:hAnsi="Century Gothic"/>
                <w:sz w:val="22"/>
                <w:szCs w:val="22"/>
              </w:rPr>
              <w:t xml:space="preserve"> Romero sufrió parálisis en sus extremidades inferiores y dolores intensos, lo que requirió su hospitalización. Ante la falta de mejoría, el 22 de enero de 2019 se le practicó una laminectomía abierta para revisión. Posteriormente, comenzó a drenar líquido cefalorraquídeo (LCR) debido a una fístula.</w:t>
            </w:r>
          </w:p>
          <w:p w14:paraId="4B38ED81" w14:textId="77777777" w:rsidR="008F3BEA" w:rsidRPr="008F3BEA" w:rsidRDefault="008F3BEA" w:rsidP="008F3BEA">
            <w:pPr>
              <w:spacing w:line="276" w:lineRule="auto"/>
              <w:jc w:val="both"/>
              <w:rPr>
                <w:rFonts w:ascii="Century Gothic" w:hAnsi="Century Gothic"/>
                <w:sz w:val="22"/>
                <w:szCs w:val="22"/>
              </w:rPr>
            </w:pPr>
          </w:p>
          <w:p w14:paraId="1019D8C5" w14:textId="13C1C8AA" w:rsidR="008F3BEA" w:rsidRDefault="008F3BEA" w:rsidP="008F3BEA">
            <w:pPr>
              <w:spacing w:line="276" w:lineRule="auto"/>
              <w:jc w:val="both"/>
              <w:rPr>
                <w:rFonts w:ascii="Century Gothic" w:hAnsi="Century Gothic"/>
                <w:sz w:val="22"/>
                <w:szCs w:val="22"/>
              </w:rPr>
            </w:pPr>
            <w:r w:rsidRPr="008F3BEA">
              <w:rPr>
                <w:rFonts w:ascii="Century Gothic" w:hAnsi="Century Gothic"/>
                <w:sz w:val="22"/>
                <w:szCs w:val="22"/>
              </w:rPr>
              <w:t>El 28 de enero fue dado de alta</w:t>
            </w:r>
            <w:r w:rsidR="00020041">
              <w:rPr>
                <w:rFonts w:ascii="Century Gothic" w:hAnsi="Century Gothic"/>
                <w:sz w:val="22"/>
                <w:szCs w:val="22"/>
              </w:rPr>
              <w:t xml:space="preserve">. </w:t>
            </w:r>
            <w:r>
              <w:rPr>
                <w:rFonts w:ascii="Century Gothic" w:hAnsi="Century Gothic"/>
                <w:sz w:val="22"/>
                <w:szCs w:val="22"/>
              </w:rPr>
              <w:t xml:space="preserve">Posteriormente el 04 de febrero </w:t>
            </w:r>
            <w:r w:rsidRPr="008F3BEA">
              <w:rPr>
                <w:rFonts w:ascii="Century Gothic" w:hAnsi="Century Gothic"/>
                <w:sz w:val="22"/>
                <w:szCs w:val="22"/>
              </w:rPr>
              <w:t>2019 presentó fiebre y pérdida de conocimiento por lo que es trasladado a la Clínica Valledupar</w:t>
            </w:r>
            <w:r>
              <w:rPr>
                <w:rFonts w:ascii="Century Gothic" w:hAnsi="Century Gothic"/>
                <w:sz w:val="22"/>
                <w:szCs w:val="22"/>
              </w:rPr>
              <w:t xml:space="preserve">, allí </w:t>
            </w:r>
            <w:r w:rsidRPr="008F3BEA">
              <w:rPr>
                <w:rFonts w:ascii="Century Gothic" w:hAnsi="Century Gothic"/>
                <w:sz w:val="22"/>
                <w:szCs w:val="22"/>
              </w:rPr>
              <w:t>fue operado para corrección de fistula, cirugía craneal y es tratado por infectología.</w:t>
            </w:r>
          </w:p>
          <w:p w14:paraId="27FDC70B" w14:textId="77777777" w:rsidR="008F3BEA" w:rsidRPr="008F3BEA" w:rsidRDefault="008F3BEA" w:rsidP="008F3BEA">
            <w:pPr>
              <w:spacing w:line="276" w:lineRule="auto"/>
              <w:jc w:val="both"/>
              <w:rPr>
                <w:rFonts w:ascii="Century Gothic" w:hAnsi="Century Gothic"/>
                <w:sz w:val="22"/>
                <w:szCs w:val="22"/>
              </w:rPr>
            </w:pPr>
          </w:p>
          <w:p w14:paraId="28DB9564" w14:textId="5C2A143A" w:rsidR="00B2787D" w:rsidRDefault="008F3BEA" w:rsidP="008F3BEA">
            <w:pPr>
              <w:spacing w:line="276" w:lineRule="auto"/>
              <w:jc w:val="both"/>
              <w:rPr>
                <w:rFonts w:ascii="Century Gothic" w:hAnsi="Century Gothic"/>
                <w:sz w:val="22"/>
                <w:szCs w:val="22"/>
              </w:rPr>
            </w:pPr>
            <w:r w:rsidRPr="008F3BEA">
              <w:rPr>
                <w:rFonts w:ascii="Century Gothic" w:hAnsi="Century Gothic"/>
                <w:sz w:val="22"/>
                <w:szCs w:val="22"/>
              </w:rPr>
              <w:t xml:space="preserve">Debido a estas complicaciones, fue sometido a una nueva cirugía para corrección de la fístula y procedimiento craneal, además de tratamiento infeccioso. Fue dado de alta el 8 de marzo de 2019. Sin embargo, hasta la fecha, el paciente no ha experimentado mejoría, y presenta </w:t>
            </w:r>
            <w:r>
              <w:rPr>
                <w:rFonts w:ascii="Century Gothic" w:hAnsi="Century Gothic"/>
                <w:sz w:val="22"/>
                <w:szCs w:val="22"/>
              </w:rPr>
              <w:t>d</w:t>
            </w:r>
            <w:r w:rsidR="00385739" w:rsidRPr="00385739">
              <w:rPr>
                <w:rFonts w:ascii="Century Gothic" w:hAnsi="Century Gothic"/>
                <w:sz w:val="22"/>
                <w:szCs w:val="22"/>
              </w:rPr>
              <w:t>isfunción urinaria y sexual, trastornos del tránsito intestinal, alteraciones mentales y emocionales</w:t>
            </w:r>
            <w:r>
              <w:rPr>
                <w:rFonts w:ascii="Century Gothic" w:hAnsi="Century Gothic"/>
                <w:sz w:val="22"/>
                <w:szCs w:val="22"/>
              </w:rPr>
              <w:t>.</w:t>
            </w:r>
          </w:p>
          <w:p w14:paraId="2ECA4E8E" w14:textId="77777777" w:rsidR="00385739" w:rsidRPr="00BA1E5F" w:rsidRDefault="00385739"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6103016B" w14:textId="77777777" w:rsidR="00385739" w:rsidRDefault="00385739" w:rsidP="00385739">
            <w:pPr>
              <w:pStyle w:val="Prrafodelista"/>
              <w:numPr>
                <w:ilvl w:val="0"/>
                <w:numId w:val="2"/>
              </w:numPr>
              <w:spacing w:line="276" w:lineRule="auto"/>
              <w:rPr>
                <w:rFonts w:ascii="Century Gothic" w:hAnsi="Century Gothic"/>
                <w:sz w:val="22"/>
                <w:szCs w:val="22"/>
              </w:rPr>
            </w:pPr>
            <w:r w:rsidRPr="00385739">
              <w:rPr>
                <w:rFonts w:ascii="Century Gothic" w:hAnsi="Century Gothic"/>
                <w:sz w:val="22"/>
                <w:szCs w:val="22"/>
              </w:rPr>
              <w:t xml:space="preserve">Lucro cesante consolidado: $44,162,231 </w:t>
            </w:r>
          </w:p>
          <w:p w14:paraId="5FE09316" w14:textId="77777777" w:rsidR="00385739" w:rsidRDefault="00385739" w:rsidP="00385739">
            <w:pPr>
              <w:pStyle w:val="Prrafodelista"/>
              <w:numPr>
                <w:ilvl w:val="0"/>
                <w:numId w:val="2"/>
              </w:numPr>
              <w:spacing w:line="276" w:lineRule="auto"/>
              <w:rPr>
                <w:rFonts w:ascii="Century Gothic" w:hAnsi="Century Gothic"/>
                <w:sz w:val="22"/>
                <w:szCs w:val="22"/>
              </w:rPr>
            </w:pPr>
            <w:r w:rsidRPr="00385739">
              <w:rPr>
                <w:rFonts w:ascii="Century Gothic" w:hAnsi="Century Gothic"/>
                <w:sz w:val="22"/>
                <w:szCs w:val="22"/>
              </w:rPr>
              <w:t xml:space="preserve">Lucro cesante futuro: $273,623,913 </w:t>
            </w:r>
          </w:p>
          <w:p w14:paraId="66E9575A" w14:textId="77777777" w:rsidR="00385739" w:rsidRDefault="00385739" w:rsidP="00385739">
            <w:pPr>
              <w:pStyle w:val="Prrafodelista"/>
              <w:numPr>
                <w:ilvl w:val="0"/>
                <w:numId w:val="2"/>
              </w:numPr>
              <w:spacing w:line="276" w:lineRule="auto"/>
              <w:rPr>
                <w:rFonts w:ascii="Century Gothic" w:hAnsi="Century Gothic"/>
                <w:sz w:val="22"/>
                <w:szCs w:val="22"/>
              </w:rPr>
            </w:pPr>
            <w:r w:rsidRPr="00385739">
              <w:rPr>
                <w:rFonts w:ascii="Century Gothic" w:hAnsi="Century Gothic"/>
                <w:sz w:val="22"/>
                <w:szCs w:val="22"/>
              </w:rPr>
              <w:t xml:space="preserve">Daño moral:  $540,000,000 </w:t>
            </w:r>
          </w:p>
          <w:p w14:paraId="0483A928" w14:textId="63E86EA3" w:rsidR="00FD53B3" w:rsidRDefault="00385739" w:rsidP="00385739">
            <w:pPr>
              <w:pStyle w:val="Prrafodelista"/>
              <w:numPr>
                <w:ilvl w:val="0"/>
                <w:numId w:val="2"/>
              </w:numPr>
              <w:spacing w:line="276" w:lineRule="auto"/>
              <w:rPr>
                <w:rFonts w:ascii="Century Gothic" w:hAnsi="Century Gothic"/>
                <w:sz w:val="22"/>
                <w:szCs w:val="22"/>
              </w:rPr>
            </w:pPr>
            <w:r w:rsidRPr="00385739">
              <w:rPr>
                <w:rFonts w:ascii="Century Gothic" w:hAnsi="Century Gothic"/>
                <w:sz w:val="22"/>
                <w:szCs w:val="22"/>
              </w:rPr>
              <w:t>Daño a la vida en relación: $120,000,000</w:t>
            </w:r>
          </w:p>
          <w:p w14:paraId="4D0EF57F" w14:textId="77777777" w:rsidR="008F3BEA" w:rsidRDefault="008F3BEA" w:rsidP="008F3BEA">
            <w:pPr>
              <w:spacing w:line="276" w:lineRule="auto"/>
              <w:rPr>
                <w:rFonts w:ascii="Century Gothic" w:hAnsi="Century Gothic"/>
                <w:sz w:val="22"/>
                <w:szCs w:val="22"/>
              </w:rPr>
            </w:pPr>
          </w:p>
          <w:p w14:paraId="10120B7E" w14:textId="7B73F936" w:rsidR="008F3BEA" w:rsidRPr="008F3BEA" w:rsidRDefault="008F3BEA" w:rsidP="008F3BEA">
            <w:pPr>
              <w:spacing w:line="276" w:lineRule="auto"/>
              <w:rPr>
                <w:rFonts w:ascii="Century Gothic" w:hAnsi="Century Gothic"/>
                <w:b/>
                <w:bCs/>
                <w:sz w:val="22"/>
                <w:szCs w:val="22"/>
                <w:u w:val="single"/>
              </w:rPr>
            </w:pPr>
            <w:r w:rsidRPr="008F3BEA">
              <w:rPr>
                <w:rFonts w:ascii="Century Gothic" w:hAnsi="Century Gothic"/>
                <w:b/>
                <w:bCs/>
                <w:sz w:val="22"/>
                <w:szCs w:val="22"/>
                <w:u w:val="single"/>
              </w:rPr>
              <w:t xml:space="preserve">Pretensiones llamamiento en garantía: </w:t>
            </w:r>
          </w:p>
          <w:p w14:paraId="0083A148" w14:textId="77777777" w:rsidR="008F3BEA" w:rsidRDefault="008F3BEA" w:rsidP="008F3BEA">
            <w:pPr>
              <w:spacing w:line="276" w:lineRule="auto"/>
              <w:rPr>
                <w:rFonts w:ascii="Century Gothic" w:hAnsi="Century Gothic"/>
                <w:sz w:val="22"/>
                <w:szCs w:val="22"/>
              </w:rPr>
            </w:pPr>
          </w:p>
          <w:p w14:paraId="05324970" w14:textId="77777777" w:rsidR="00B455CB" w:rsidRDefault="008F3BEA" w:rsidP="00B455CB">
            <w:pPr>
              <w:pStyle w:val="Prrafodelista"/>
              <w:numPr>
                <w:ilvl w:val="0"/>
                <w:numId w:val="5"/>
              </w:numPr>
              <w:spacing w:line="276" w:lineRule="auto"/>
              <w:jc w:val="both"/>
              <w:rPr>
                <w:rFonts w:ascii="Century Gothic" w:hAnsi="Century Gothic"/>
                <w:sz w:val="22"/>
                <w:szCs w:val="22"/>
              </w:rPr>
            </w:pPr>
            <w:r w:rsidRPr="008F3BEA">
              <w:rPr>
                <w:rFonts w:ascii="Century Gothic" w:hAnsi="Century Gothic"/>
                <w:sz w:val="22"/>
                <w:szCs w:val="22"/>
              </w:rPr>
              <w:t xml:space="preserve">Que consecuentemente en caso de proferirse sentencia condenatoria en </w:t>
            </w:r>
            <w:r w:rsidRPr="00B455CB">
              <w:rPr>
                <w:rFonts w:ascii="Century Gothic" w:hAnsi="Century Gothic"/>
                <w:sz w:val="22"/>
                <w:szCs w:val="22"/>
              </w:rPr>
              <w:t>contra de CLÍNICA COLSANITAS S.A., se condene a la sociedad llamada en garantía LA EQUIDAD SEGUROS GENERALES ORGANISMO COOPERATIVO a reembolsarle a CLÍNICA COLSANITAS S.A.</w:t>
            </w:r>
            <w:r w:rsidR="00B455CB" w:rsidRPr="00B455CB">
              <w:rPr>
                <w:rFonts w:ascii="Century Gothic" w:hAnsi="Century Gothic"/>
                <w:sz w:val="22"/>
                <w:szCs w:val="22"/>
              </w:rPr>
              <w:t xml:space="preserve"> lo que esta </w:t>
            </w:r>
            <w:r w:rsidRPr="00B455CB">
              <w:rPr>
                <w:rFonts w:ascii="Century Gothic" w:hAnsi="Century Gothic"/>
                <w:sz w:val="22"/>
                <w:szCs w:val="22"/>
              </w:rPr>
              <w:t>tuviera que pagarles a las demandantes</w:t>
            </w:r>
            <w:r w:rsidR="00B455CB">
              <w:rPr>
                <w:rFonts w:ascii="Century Gothic" w:hAnsi="Century Gothic"/>
                <w:sz w:val="22"/>
                <w:szCs w:val="22"/>
              </w:rPr>
              <w:t>.</w:t>
            </w:r>
          </w:p>
          <w:p w14:paraId="3B3150C0" w14:textId="6DF3A000" w:rsidR="008F3BEA" w:rsidRDefault="008F3BEA" w:rsidP="00B455CB">
            <w:pPr>
              <w:pStyle w:val="Prrafodelista"/>
              <w:numPr>
                <w:ilvl w:val="0"/>
                <w:numId w:val="5"/>
              </w:numPr>
              <w:spacing w:line="276" w:lineRule="auto"/>
              <w:jc w:val="both"/>
              <w:rPr>
                <w:rFonts w:ascii="Century Gothic" w:hAnsi="Century Gothic"/>
                <w:sz w:val="22"/>
                <w:szCs w:val="22"/>
              </w:rPr>
            </w:pPr>
            <w:r w:rsidRPr="008F3BEA">
              <w:rPr>
                <w:rFonts w:ascii="Century Gothic" w:hAnsi="Century Gothic"/>
                <w:sz w:val="22"/>
                <w:szCs w:val="22"/>
              </w:rPr>
              <w:t xml:space="preserve">Condénese a la sociedad LA EQUIDAD SEGUROS GENERALES </w:t>
            </w:r>
            <w:r w:rsidRPr="00B455CB">
              <w:rPr>
                <w:rFonts w:ascii="Century Gothic" w:hAnsi="Century Gothic"/>
                <w:sz w:val="22"/>
                <w:szCs w:val="22"/>
              </w:rPr>
              <w:t>ORGANISMO COOPERATIVO, a pagar entre CLÍNICA COLSANITAS S.A., el valor de la asistencia jurídica que haya requerido para hacer frente al</w:t>
            </w:r>
            <w:r w:rsidR="00B455CB">
              <w:rPr>
                <w:rFonts w:ascii="Century Gothic" w:hAnsi="Century Gothic"/>
                <w:sz w:val="22"/>
                <w:szCs w:val="22"/>
              </w:rPr>
              <w:t xml:space="preserve"> </w:t>
            </w:r>
            <w:r w:rsidRPr="00B455CB">
              <w:rPr>
                <w:rFonts w:ascii="Century Gothic" w:hAnsi="Century Gothic"/>
                <w:sz w:val="22"/>
                <w:szCs w:val="22"/>
              </w:rPr>
              <w:t>proceso.</w:t>
            </w:r>
          </w:p>
          <w:p w14:paraId="77C06868" w14:textId="658ECB65" w:rsidR="00B455CB" w:rsidRPr="00B455CB" w:rsidRDefault="00B455CB" w:rsidP="00B455CB">
            <w:pPr>
              <w:pStyle w:val="Prrafodelista"/>
              <w:spacing w:line="276" w:lineRule="auto"/>
              <w:jc w:val="both"/>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44CF3EE6"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8F3BEA">
              <w:rPr>
                <w:rFonts w:ascii="Century Gothic" w:hAnsi="Century Gothic"/>
                <w:sz w:val="22"/>
                <w:szCs w:val="22"/>
              </w:rPr>
              <w:t xml:space="preserve"> 977.786.145</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7086EE8"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5E4F8E">
              <w:rPr>
                <w:rFonts w:ascii="Century Gothic" w:hAnsi="Century Gothic"/>
                <w:sz w:val="22"/>
                <w:szCs w:val="22"/>
              </w:rPr>
              <w:t xml:space="preserve"> </w:t>
            </w:r>
            <w:r w:rsidR="00A87F53">
              <w:rPr>
                <w:rFonts w:ascii="Century Gothic" w:hAnsi="Century Gothic"/>
                <w:sz w:val="22"/>
                <w:szCs w:val="22"/>
              </w:rPr>
              <w:t>635.857.803</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33DDB37E" w14:textId="5C445688" w:rsidR="00E802BC" w:rsidRDefault="00C4008D" w:rsidP="005160AE">
            <w:pPr>
              <w:spacing w:line="276" w:lineRule="auto"/>
              <w:jc w:val="both"/>
              <w:rPr>
                <w:rFonts w:ascii="Century Gothic" w:hAnsi="Century Gothic"/>
                <w:sz w:val="22"/>
                <w:szCs w:val="22"/>
              </w:rPr>
            </w:pPr>
            <w:r w:rsidRPr="00C4008D">
              <w:rPr>
                <w:rFonts w:ascii="Century Gothic" w:hAnsi="Century Gothic"/>
                <w:sz w:val="22"/>
                <w:szCs w:val="22"/>
              </w:rPr>
              <w:lastRenderedPageBreak/>
              <w:t>Como liquidación objetiva de perjuicios se tasa en la suma de $</w:t>
            </w:r>
            <w:r w:rsidR="00CA0659">
              <w:rPr>
                <w:rFonts w:ascii="Century Gothic" w:hAnsi="Century Gothic"/>
                <w:sz w:val="22"/>
                <w:szCs w:val="22"/>
              </w:rPr>
              <w:t xml:space="preserve">635.857.803 </w:t>
            </w:r>
            <w:r w:rsidRPr="00C4008D">
              <w:rPr>
                <w:rFonts w:ascii="Century Gothic" w:hAnsi="Century Gothic"/>
                <w:sz w:val="22"/>
                <w:szCs w:val="22"/>
              </w:rPr>
              <w:t>a la fecha de esta liquidación. Lo anterior, con base en los siguientes fundamentos:</w:t>
            </w:r>
          </w:p>
          <w:p w14:paraId="1E247887" w14:textId="77777777" w:rsidR="00C4008D" w:rsidRDefault="00C4008D" w:rsidP="005160AE">
            <w:pPr>
              <w:spacing w:line="276" w:lineRule="auto"/>
              <w:jc w:val="both"/>
              <w:rPr>
                <w:rFonts w:ascii="Century Gothic" w:hAnsi="Century Gothic"/>
                <w:sz w:val="22"/>
                <w:szCs w:val="22"/>
              </w:rPr>
            </w:pPr>
          </w:p>
          <w:p w14:paraId="774F7C78" w14:textId="6E938D58" w:rsidR="004232C3" w:rsidRDefault="00C4008D" w:rsidP="004232C3">
            <w:pPr>
              <w:pStyle w:val="Prrafodelista"/>
              <w:numPr>
                <w:ilvl w:val="0"/>
                <w:numId w:val="8"/>
              </w:numPr>
              <w:spacing w:line="276" w:lineRule="auto"/>
              <w:jc w:val="both"/>
              <w:rPr>
                <w:rFonts w:ascii="Century Gothic" w:hAnsi="Century Gothic"/>
                <w:sz w:val="22"/>
                <w:szCs w:val="22"/>
              </w:rPr>
            </w:pPr>
            <w:r w:rsidRPr="006D0E2D">
              <w:rPr>
                <w:rFonts w:ascii="Century Gothic" w:hAnsi="Century Gothic"/>
                <w:b/>
                <w:bCs/>
                <w:sz w:val="22"/>
                <w:szCs w:val="22"/>
              </w:rPr>
              <w:t>Lucro cesante:</w:t>
            </w:r>
            <w:r w:rsidR="004232C3">
              <w:rPr>
                <w:rFonts w:ascii="Century Gothic" w:hAnsi="Century Gothic"/>
                <w:b/>
                <w:bCs/>
                <w:sz w:val="22"/>
                <w:szCs w:val="22"/>
              </w:rPr>
              <w:t xml:space="preserve"> </w:t>
            </w:r>
            <w:r w:rsidR="004232C3" w:rsidRPr="004232C3">
              <w:rPr>
                <w:rFonts w:ascii="Century Gothic" w:hAnsi="Century Gothic"/>
                <w:sz w:val="22"/>
                <w:szCs w:val="22"/>
              </w:rPr>
              <w:t>Se fija la suma de 185.857.803, de lo cual $44.162.231</w:t>
            </w:r>
            <w:r w:rsidR="004232C3">
              <w:rPr>
                <w:rFonts w:ascii="Century Gothic" w:hAnsi="Century Gothic"/>
                <w:sz w:val="22"/>
                <w:szCs w:val="22"/>
              </w:rPr>
              <w:t>, corresponde al lucro cesante consolidado. Al respecto se aclara que, aunque la liquidación de lucro cesante consolidado asciende a la suma de</w:t>
            </w:r>
            <w:r w:rsidR="005160AE" w:rsidRPr="006D0E2D">
              <w:rPr>
                <w:rFonts w:ascii="Century Gothic" w:hAnsi="Century Gothic"/>
                <w:sz w:val="22"/>
                <w:szCs w:val="22"/>
              </w:rPr>
              <w:t xml:space="preserve"> $ </w:t>
            </w:r>
            <w:r w:rsidR="00482EEF" w:rsidRPr="006D0E2D">
              <w:rPr>
                <w:rFonts w:ascii="Century Gothic" w:hAnsi="Century Gothic"/>
                <w:sz w:val="22"/>
                <w:szCs w:val="22"/>
              </w:rPr>
              <w:t>64.352.642,66</w:t>
            </w:r>
            <w:r w:rsidR="004232C3">
              <w:rPr>
                <w:rFonts w:ascii="Century Gothic" w:hAnsi="Century Gothic"/>
                <w:sz w:val="22"/>
                <w:szCs w:val="22"/>
              </w:rPr>
              <w:t xml:space="preserve">, lo cierto es que teniendo en cuenta el principio de congruencia procesal el Juzgado no podrá reconocer más de lo solicitado por la parte demandante. En cuanto al lucro cesante futuro se </w:t>
            </w:r>
            <w:r w:rsidR="00137AAC">
              <w:rPr>
                <w:rFonts w:ascii="Century Gothic" w:hAnsi="Century Gothic"/>
                <w:sz w:val="22"/>
                <w:szCs w:val="22"/>
              </w:rPr>
              <w:t>estima</w:t>
            </w:r>
            <w:r w:rsidR="004232C3">
              <w:rPr>
                <w:rFonts w:ascii="Century Gothic" w:hAnsi="Century Gothic"/>
                <w:sz w:val="22"/>
                <w:szCs w:val="22"/>
              </w:rPr>
              <w:t xml:space="preserve"> la suma </w:t>
            </w:r>
            <w:r w:rsidR="00900CFD" w:rsidRPr="004232C3">
              <w:rPr>
                <w:rFonts w:ascii="Century Gothic" w:hAnsi="Century Gothic"/>
                <w:sz w:val="22"/>
                <w:szCs w:val="22"/>
              </w:rPr>
              <w:t>de $</w:t>
            </w:r>
            <w:r w:rsidR="00482EEF" w:rsidRPr="004232C3">
              <w:rPr>
                <w:rFonts w:ascii="Century Gothic" w:hAnsi="Century Gothic"/>
                <w:sz w:val="22"/>
                <w:szCs w:val="22"/>
              </w:rPr>
              <w:t xml:space="preserve"> 141.695.572</w:t>
            </w:r>
            <w:r w:rsidR="00137AAC">
              <w:rPr>
                <w:rFonts w:ascii="Century Gothic" w:hAnsi="Century Gothic"/>
                <w:sz w:val="22"/>
                <w:szCs w:val="22"/>
              </w:rPr>
              <w:t xml:space="preserve">. </w:t>
            </w:r>
          </w:p>
          <w:p w14:paraId="6F5806C8" w14:textId="77777777" w:rsidR="004232C3" w:rsidRDefault="004232C3" w:rsidP="004232C3">
            <w:pPr>
              <w:pStyle w:val="Prrafodelista"/>
              <w:spacing w:line="276" w:lineRule="auto"/>
              <w:jc w:val="both"/>
              <w:rPr>
                <w:rFonts w:ascii="Century Gothic" w:hAnsi="Century Gothic"/>
                <w:b/>
                <w:bCs/>
                <w:sz w:val="22"/>
                <w:szCs w:val="22"/>
              </w:rPr>
            </w:pPr>
          </w:p>
          <w:p w14:paraId="02BAFE98" w14:textId="3E20ADFF" w:rsidR="00900CFD" w:rsidRPr="004232C3" w:rsidRDefault="004232C3" w:rsidP="004232C3">
            <w:pPr>
              <w:pStyle w:val="Prrafodelista"/>
              <w:spacing w:line="276" w:lineRule="auto"/>
              <w:jc w:val="both"/>
              <w:rPr>
                <w:rFonts w:ascii="Century Gothic" w:hAnsi="Century Gothic"/>
                <w:sz w:val="22"/>
                <w:szCs w:val="22"/>
              </w:rPr>
            </w:pPr>
            <w:r w:rsidRPr="004232C3">
              <w:rPr>
                <w:rFonts w:ascii="Century Gothic" w:hAnsi="Century Gothic"/>
                <w:sz w:val="22"/>
                <w:szCs w:val="22"/>
              </w:rPr>
              <w:t>Lo anterior con fundamento en</w:t>
            </w:r>
            <w:r>
              <w:rPr>
                <w:rFonts w:ascii="Century Gothic" w:hAnsi="Century Gothic"/>
                <w:b/>
                <w:bCs/>
                <w:sz w:val="22"/>
                <w:szCs w:val="22"/>
              </w:rPr>
              <w:t xml:space="preserve"> </w:t>
            </w:r>
            <w:r w:rsidR="005160AE" w:rsidRPr="004232C3">
              <w:rPr>
                <w:rFonts w:ascii="Century Gothic" w:hAnsi="Century Gothic"/>
                <w:sz w:val="22"/>
                <w:szCs w:val="22"/>
              </w:rPr>
              <w:t>que</w:t>
            </w:r>
            <w:r w:rsidR="00482EEF" w:rsidRPr="004232C3">
              <w:rPr>
                <w:rFonts w:ascii="Century Gothic" w:hAnsi="Century Gothic"/>
                <w:sz w:val="22"/>
                <w:szCs w:val="22"/>
              </w:rPr>
              <w:t xml:space="preserve"> </w:t>
            </w:r>
            <w:r w:rsidR="00900CFD" w:rsidRPr="004232C3">
              <w:rPr>
                <w:rFonts w:ascii="Century Gothic" w:hAnsi="Century Gothic"/>
                <w:sz w:val="22"/>
                <w:szCs w:val="22"/>
              </w:rPr>
              <w:t>la parte demandante aporta un dictamen de pérdida de capacidad laboral con un porcentaje del 73.31%</w:t>
            </w:r>
            <w:r w:rsidR="006D0E2D" w:rsidRPr="004232C3">
              <w:rPr>
                <w:rFonts w:ascii="Century Gothic" w:hAnsi="Century Gothic"/>
                <w:sz w:val="22"/>
                <w:szCs w:val="22"/>
              </w:rPr>
              <w:t xml:space="preserve">, que si bien </w:t>
            </w:r>
            <w:r w:rsidR="00900CFD" w:rsidRPr="004232C3">
              <w:rPr>
                <w:rFonts w:ascii="Century Gothic" w:hAnsi="Century Gothic"/>
                <w:sz w:val="22"/>
                <w:szCs w:val="22"/>
              </w:rPr>
              <w:t>no puede atribuirse exclusivamente a las secuelas derivadas de la atención médica y procedimiento quirúrgico realizado el 18 de enero de 2019, en relación con padecimientos lumbares</w:t>
            </w:r>
            <w:r w:rsidR="006D0E2D" w:rsidRPr="004232C3">
              <w:rPr>
                <w:rFonts w:ascii="Century Gothic" w:hAnsi="Century Gothic"/>
                <w:sz w:val="22"/>
                <w:szCs w:val="22"/>
              </w:rPr>
              <w:t xml:space="preserve">, pues valora </w:t>
            </w:r>
            <w:r w:rsidR="00900CFD" w:rsidRPr="004232C3">
              <w:rPr>
                <w:rFonts w:ascii="Century Gothic" w:hAnsi="Century Gothic"/>
                <w:sz w:val="22"/>
                <w:szCs w:val="22"/>
              </w:rPr>
              <w:t xml:space="preserve">también </w:t>
            </w:r>
            <w:r w:rsidR="006D0E2D" w:rsidRPr="004232C3">
              <w:rPr>
                <w:rFonts w:ascii="Century Gothic" w:hAnsi="Century Gothic"/>
                <w:sz w:val="22"/>
                <w:szCs w:val="22"/>
              </w:rPr>
              <w:t>o</w:t>
            </w:r>
            <w:r w:rsidR="00900CFD" w:rsidRPr="004232C3">
              <w:rPr>
                <w:rFonts w:ascii="Century Gothic" w:hAnsi="Century Gothic"/>
                <w:sz w:val="22"/>
                <w:szCs w:val="22"/>
              </w:rPr>
              <w:t>tras condiciones médicas no atribuibles al hecho objeto de la demanda</w:t>
            </w:r>
            <w:r w:rsidR="00CA0659">
              <w:rPr>
                <w:rFonts w:ascii="Century Gothic" w:hAnsi="Century Gothic"/>
                <w:sz w:val="22"/>
                <w:szCs w:val="22"/>
              </w:rPr>
              <w:t>;</w:t>
            </w:r>
            <w:r w:rsidR="00900CFD" w:rsidRPr="004232C3">
              <w:rPr>
                <w:rFonts w:ascii="Century Gothic" w:hAnsi="Century Gothic"/>
                <w:sz w:val="22"/>
                <w:szCs w:val="22"/>
              </w:rPr>
              <w:t xml:space="preserve"> </w:t>
            </w:r>
            <w:r w:rsidR="00137AAC">
              <w:rPr>
                <w:rFonts w:ascii="Century Gothic" w:hAnsi="Century Gothic"/>
                <w:sz w:val="22"/>
                <w:szCs w:val="22"/>
              </w:rPr>
              <w:t xml:space="preserve">dependerá del criterio del juez tomar la totalidad de la calificación o la proporción correspondiente a los padecimientos lumbares. </w:t>
            </w:r>
          </w:p>
          <w:p w14:paraId="5AC5BC6C" w14:textId="77777777" w:rsidR="00900CFD" w:rsidRPr="00900CFD" w:rsidRDefault="00900CFD" w:rsidP="00900CFD">
            <w:pPr>
              <w:pStyle w:val="Prrafodelista"/>
              <w:spacing w:line="276" w:lineRule="auto"/>
              <w:jc w:val="both"/>
              <w:rPr>
                <w:rFonts w:ascii="Century Gothic" w:hAnsi="Century Gothic"/>
                <w:sz w:val="22"/>
                <w:szCs w:val="22"/>
              </w:rPr>
            </w:pPr>
          </w:p>
          <w:p w14:paraId="1353A318" w14:textId="32DA7F8C" w:rsidR="00900CFD" w:rsidRPr="006764F0" w:rsidRDefault="00900CFD" w:rsidP="00900CFD">
            <w:pPr>
              <w:pStyle w:val="Prrafodelista"/>
              <w:spacing w:line="276" w:lineRule="auto"/>
              <w:jc w:val="both"/>
              <w:rPr>
                <w:rFonts w:ascii="Century Gothic" w:hAnsi="Century Gothic"/>
                <w:sz w:val="22"/>
                <w:szCs w:val="22"/>
              </w:rPr>
            </w:pPr>
            <w:r w:rsidRPr="00900CFD">
              <w:rPr>
                <w:rFonts w:ascii="Century Gothic" w:hAnsi="Century Gothic"/>
                <w:sz w:val="22"/>
                <w:szCs w:val="22"/>
              </w:rPr>
              <w:t xml:space="preserve">Adicionalmente, aunque el demandante manifiesta haber percibido un salario mensual de $2.190.000 al momento del accidente, no allegó prueba alguna que acredite el ejercicio de una actividad económica o la percepción efectiva de dichos ingresos. Por tanto, y conforme </w:t>
            </w:r>
            <w:r>
              <w:rPr>
                <w:rFonts w:ascii="Century Gothic" w:hAnsi="Century Gothic"/>
                <w:sz w:val="22"/>
                <w:szCs w:val="22"/>
              </w:rPr>
              <w:t xml:space="preserve">al criterio jurisprudencial de la sentencia </w:t>
            </w:r>
            <w:r w:rsidRPr="00900CFD">
              <w:rPr>
                <w:rFonts w:ascii="Century Gothic" w:hAnsi="Century Gothic"/>
                <w:sz w:val="22"/>
                <w:szCs w:val="22"/>
              </w:rPr>
              <w:t>SC3919-2021</w:t>
            </w:r>
            <w:r>
              <w:rPr>
                <w:rFonts w:ascii="Century Gothic" w:hAnsi="Century Gothic"/>
                <w:sz w:val="22"/>
                <w:szCs w:val="22"/>
              </w:rPr>
              <w:t xml:space="preserve">(M.P. </w:t>
            </w:r>
            <w:r w:rsidR="005E4F8E" w:rsidRPr="00900CFD">
              <w:rPr>
                <w:rFonts w:ascii="Century Gothic" w:hAnsi="Century Gothic"/>
                <w:sz w:val="22"/>
                <w:szCs w:val="22"/>
              </w:rPr>
              <w:t>Octavio Augusto Tejeiro Duque</w:t>
            </w:r>
            <w:r>
              <w:rPr>
                <w:rFonts w:ascii="Century Gothic" w:hAnsi="Century Gothic"/>
                <w:sz w:val="22"/>
                <w:szCs w:val="22"/>
              </w:rPr>
              <w:t>)</w:t>
            </w:r>
            <w:r w:rsidRPr="00900CFD">
              <w:rPr>
                <w:rFonts w:ascii="Century Gothic" w:hAnsi="Century Gothic"/>
                <w:sz w:val="22"/>
                <w:szCs w:val="22"/>
              </w:rPr>
              <w:t>, se presume que percibía el salario mínimo legal mensual vigente al momento en que se configuró el daño.</w:t>
            </w:r>
          </w:p>
          <w:p w14:paraId="22788C1C" w14:textId="77777777" w:rsidR="00900CFD" w:rsidRDefault="00900CFD" w:rsidP="00900CFD">
            <w:pPr>
              <w:spacing w:line="276" w:lineRule="auto"/>
              <w:jc w:val="both"/>
              <w:rPr>
                <w:rFonts w:ascii="Century Gothic" w:hAnsi="Century Gothic"/>
                <w:sz w:val="22"/>
                <w:szCs w:val="22"/>
              </w:rPr>
            </w:pPr>
          </w:p>
          <w:p w14:paraId="3F6D33FD" w14:textId="77777777" w:rsidR="004232C3" w:rsidRPr="00900CFD" w:rsidRDefault="004232C3" w:rsidP="00900CFD">
            <w:pPr>
              <w:spacing w:line="276" w:lineRule="auto"/>
              <w:jc w:val="both"/>
              <w:rPr>
                <w:rFonts w:ascii="Century Gothic" w:hAnsi="Century Gothic"/>
                <w:sz w:val="22"/>
                <w:szCs w:val="22"/>
              </w:rPr>
            </w:pPr>
          </w:p>
          <w:p w14:paraId="0898ED2E" w14:textId="06BFF073" w:rsidR="00A03D64" w:rsidRDefault="00C4008D" w:rsidP="00A03D64">
            <w:pPr>
              <w:pStyle w:val="Prrafodelista"/>
              <w:numPr>
                <w:ilvl w:val="0"/>
                <w:numId w:val="8"/>
              </w:numPr>
              <w:spacing w:line="276" w:lineRule="auto"/>
              <w:jc w:val="both"/>
              <w:rPr>
                <w:rFonts w:ascii="Century Gothic" w:hAnsi="Century Gothic"/>
                <w:sz w:val="22"/>
                <w:szCs w:val="22"/>
              </w:rPr>
            </w:pPr>
            <w:r w:rsidRPr="004310AC">
              <w:rPr>
                <w:rFonts w:ascii="Century Gothic" w:hAnsi="Century Gothic"/>
                <w:b/>
                <w:bCs/>
                <w:sz w:val="22"/>
                <w:szCs w:val="22"/>
              </w:rPr>
              <w:t>Daño moral:</w:t>
            </w:r>
            <w:r w:rsidR="00900CFD" w:rsidRPr="007312BF">
              <w:rPr>
                <w:rFonts w:ascii="Century Gothic" w:hAnsi="Century Gothic"/>
                <w:sz w:val="22"/>
                <w:szCs w:val="22"/>
              </w:rPr>
              <w:t xml:space="preserve"> </w:t>
            </w:r>
            <w:r w:rsidR="00A03D64" w:rsidRPr="00A03D64">
              <w:rPr>
                <w:rFonts w:ascii="Century Gothic" w:hAnsi="Century Gothic"/>
                <w:sz w:val="22"/>
                <w:szCs w:val="22"/>
              </w:rPr>
              <w:t xml:space="preserve">Se fija la suma </w:t>
            </w:r>
            <w:r w:rsidR="00137AAC">
              <w:rPr>
                <w:rFonts w:ascii="Century Gothic" w:hAnsi="Century Gothic"/>
                <w:sz w:val="22"/>
                <w:szCs w:val="22"/>
              </w:rPr>
              <w:t xml:space="preserve">de $540.000.000 teniendo en cuenta que esta fue la suma solicitada en la reforma a la demanda. Es necesario aclarar que de conformidad con la reciente sentencia </w:t>
            </w:r>
            <w:r w:rsidR="00137AAC" w:rsidRPr="00A03D64">
              <w:rPr>
                <w:rFonts w:ascii="Century Gothic" w:hAnsi="Century Gothic"/>
                <w:sz w:val="22"/>
                <w:szCs w:val="22"/>
              </w:rPr>
              <w:t>SC072-2025 (M.P. Octavio Augusto Tejeiro Duque</w:t>
            </w:r>
            <w:r w:rsidR="00CA0659">
              <w:rPr>
                <w:rFonts w:ascii="Century Gothic" w:hAnsi="Century Gothic"/>
                <w:sz w:val="22"/>
                <w:szCs w:val="22"/>
              </w:rPr>
              <w:t>)</w:t>
            </w:r>
            <w:r w:rsidR="00137AAC">
              <w:rPr>
                <w:rFonts w:ascii="Century Gothic" w:hAnsi="Century Gothic"/>
                <w:sz w:val="22"/>
                <w:szCs w:val="22"/>
              </w:rPr>
              <w:t xml:space="preserve">, para este caso se reconociera una suma superior, sin embrago en virtud del principio de congruencia el juez no podrá reconocer más allá de lo pedido. Razón por la cual la distribución del daño moral se estima así:   </w:t>
            </w:r>
          </w:p>
          <w:p w14:paraId="28922404" w14:textId="77777777" w:rsidR="00EC7641" w:rsidRDefault="00EC7641" w:rsidP="00EC7641">
            <w:pPr>
              <w:pStyle w:val="Prrafodelista"/>
              <w:spacing w:line="276" w:lineRule="auto"/>
              <w:jc w:val="both"/>
              <w:rPr>
                <w:rFonts w:ascii="Century Gothic" w:hAnsi="Century Gothic"/>
                <w:sz w:val="22"/>
                <w:szCs w:val="22"/>
              </w:rPr>
            </w:pPr>
          </w:p>
          <w:p w14:paraId="74C922E9" w14:textId="5874EE3C" w:rsidR="00EC7641" w:rsidRDefault="00137AAC" w:rsidP="00EC7641">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t xml:space="preserve">60.000.000 </w:t>
            </w:r>
            <w:r w:rsidR="00EC7641" w:rsidRPr="00EC7641">
              <w:rPr>
                <w:rFonts w:ascii="Century Gothic" w:hAnsi="Century Gothic"/>
                <w:sz w:val="22"/>
                <w:szCs w:val="22"/>
              </w:rPr>
              <w:t xml:space="preserve">a favor del señor Harold </w:t>
            </w:r>
            <w:proofErr w:type="spellStart"/>
            <w:r w:rsidR="00EC7641" w:rsidRPr="00EC7641">
              <w:rPr>
                <w:rFonts w:ascii="Century Gothic" w:hAnsi="Century Gothic"/>
                <w:sz w:val="22"/>
                <w:szCs w:val="22"/>
              </w:rPr>
              <w:t>Chamat</w:t>
            </w:r>
            <w:proofErr w:type="spellEnd"/>
            <w:r w:rsidR="00EC7641">
              <w:rPr>
                <w:rFonts w:ascii="Century Gothic" w:hAnsi="Century Gothic"/>
                <w:sz w:val="22"/>
                <w:szCs w:val="22"/>
              </w:rPr>
              <w:t xml:space="preserve"> Romero</w:t>
            </w:r>
            <w:r w:rsidR="00EC7641" w:rsidRPr="00EC7641">
              <w:rPr>
                <w:rFonts w:ascii="Century Gothic" w:hAnsi="Century Gothic"/>
                <w:sz w:val="22"/>
                <w:szCs w:val="22"/>
              </w:rPr>
              <w:t>, en su calidad de víctima directa del daño</w:t>
            </w:r>
            <w:r w:rsidR="00EC7641">
              <w:rPr>
                <w:rFonts w:ascii="Century Gothic" w:hAnsi="Century Gothic"/>
                <w:sz w:val="22"/>
                <w:szCs w:val="22"/>
              </w:rPr>
              <w:t xml:space="preserve">. </w:t>
            </w:r>
          </w:p>
          <w:p w14:paraId="5BC44028" w14:textId="77DEB42D" w:rsidR="00EC7641" w:rsidRDefault="00137AAC" w:rsidP="00EC7641">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t>60.000.000</w:t>
            </w:r>
            <w:r w:rsidR="00EC7641">
              <w:rPr>
                <w:rFonts w:ascii="Century Gothic" w:hAnsi="Century Gothic"/>
                <w:sz w:val="22"/>
                <w:szCs w:val="22"/>
              </w:rPr>
              <w:t xml:space="preserve"> a favor de </w:t>
            </w:r>
            <w:r w:rsidR="00EC7641" w:rsidRPr="00EC7641">
              <w:rPr>
                <w:rFonts w:ascii="Century Gothic" w:hAnsi="Century Gothic"/>
                <w:sz w:val="22"/>
                <w:szCs w:val="22"/>
              </w:rPr>
              <w:t xml:space="preserve">Harold Noel </w:t>
            </w:r>
            <w:proofErr w:type="spellStart"/>
            <w:r w:rsidR="00EC7641" w:rsidRPr="00EC7641">
              <w:rPr>
                <w:rFonts w:ascii="Century Gothic" w:hAnsi="Century Gothic"/>
                <w:sz w:val="22"/>
                <w:szCs w:val="22"/>
              </w:rPr>
              <w:t>Chamat</w:t>
            </w:r>
            <w:proofErr w:type="spellEnd"/>
            <w:r w:rsidR="00EC7641" w:rsidRPr="00EC7641">
              <w:rPr>
                <w:rFonts w:ascii="Century Gothic" w:hAnsi="Century Gothic"/>
                <w:sz w:val="22"/>
                <w:szCs w:val="22"/>
              </w:rPr>
              <w:t xml:space="preserve"> Murillo</w:t>
            </w:r>
            <w:r w:rsidR="00EC7641">
              <w:rPr>
                <w:rFonts w:ascii="Century Gothic" w:hAnsi="Century Gothic"/>
                <w:sz w:val="22"/>
                <w:szCs w:val="22"/>
              </w:rPr>
              <w:t xml:space="preserve"> en calidad de padre de la víctima. </w:t>
            </w:r>
          </w:p>
          <w:p w14:paraId="68BE806B" w14:textId="33023CAE" w:rsidR="00EC7641" w:rsidRDefault="00137AAC" w:rsidP="00EC7641">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t xml:space="preserve">60.000.000 </w:t>
            </w:r>
            <w:r w:rsidR="00EC7641">
              <w:rPr>
                <w:rFonts w:ascii="Century Gothic" w:hAnsi="Century Gothic"/>
                <w:sz w:val="22"/>
                <w:szCs w:val="22"/>
              </w:rPr>
              <w:t xml:space="preserve">a favor de </w:t>
            </w:r>
            <w:r w:rsidR="00EC7641" w:rsidRPr="00EC7641">
              <w:rPr>
                <w:rFonts w:ascii="Century Gothic" w:hAnsi="Century Gothic"/>
                <w:sz w:val="22"/>
                <w:szCs w:val="22"/>
              </w:rPr>
              <w:t xml:space="preserve">Brianda Romero De </w:t>
            </w:r>
            <w:proofErr w:type="spellStart"/>
            <w:r w:rsidR="00EC7641" w:rsidRPr="00EC7641">
              <w:rPr>
                <w:rFonts w:ascii="Century Gothic" w:hAnsi="Century Gothic"/>
                <w:sz w:val="22"/>
                <w:szCs w:val="22"/>
              </w:rPr>
              <w:t>Chamat</w:t>
            </w:r>
            <w:proofErr w:type="spellEnd"/>
            <w:r w:rsidR="00EC7641">
              <w:rPr>
                <w:rFonts w:ascii="Century Gothic" w:hAnsi="Century Gothic"/>
                <w:sz w:val="22"/>
                <w:szCs w:val="22"/>
              </w:rPr>
              <w:t xml:space="preserve"> en calidad de madre e la víctima. </w:t>
            </w:r>
          </w:p>
          <w:p w14:paraId="686745D4" w14:textId="4FB23B60" w:rsidR="00EC7641" w:rsidRDefault="00137AAC" w:rsidP="00EC7641">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lastRenderedPageBreak/>
              <w:t xml:space="preserve">60.000.000 </w:t>
            </w:r>
            <w:r w:rsidR="00EC7641">
              <w:rPr>
                <w:rFonts w:ascii="Century Gothic" w:hAnsi="Century Gothic"/>
                <w:sz w:val="22"/>
                <w:szCs w:val="22"/>
              </w:rPr>
              <w:t xml:space="preserve">a favor de </w:t>
            </w:r>
            <w:proofErr w:type="spellStart"/>
            <w:r w:rsidR="009456CB" w:rsidRPr="00EC7641">
              <w:rPr>
                <w:rFonts w:ascii="Century Gothic" w:hAnsi="Century Gothic"/>
                <w:sz w:val="22"/>
                <w:szCs w:val="22"/>
              </w:rPr>
              <w:t>Celger</w:t>
            </w:r>
            <w:proofErr w:type="spellEnd"/>
            <w:r w:rsidR="009456CB" w:rsidRPr="00EC7641">
              <w:rPr>
                <w:rFonts w:ascii="Century Gothic" w:hAnsi="Century Gothic"/>
                <w:sz w:val="22"/>
                <w:szCs w:val="22"/>
              </w:rPr>
              <w:t xml:space="preserve"> Paola </w:t>
            </w:r>
            <w:proofErr w:type="spellStart"/>
            <w:r w:rsidR="009456CB" w:rsidRPr="00EC7641">
              <w:rPr>
                <w:rFonts w:ascii="Century Gothic" w:hAnsi="Century Gothic"/>
                <w:sz w:val="22"/>
                <w:szCs w:val="22"/>
              </w:rPr>
              <w:t>Chamat</w:t>
            </w:r>
            <w:proofErr w:type="spellEnd"/>
            <w:r w:rsidR="009456CB" w:rsidRPr="00EC7641">
              <w:rPr>
                <w:rFonts w:ascii="Century Gothic" w:hAnsi="Century Gothic"/>
                <w:sz w:val="22"/>
                <w:szCs w:val="22"/>
              </w:rPr>
              <w:t xml:space="preserve"> </w:t>
            </w:r>
            <w:r w:rsidR="009456CB">
              <w:rPr>
                <w:rFonts w:ascii="Century Gothic" w:hAnsi="Century Gothic"/>
                <w:sz w:val="22"/>
                <w:szCs w:val="22"/>
              </w:rPr>
              <w:t xml:space="preserve">Torres </w:t>
            </w:r>
            <w:r w:rsidR="00EC7641">
              <w:rPr>
                <w:rFonts w:ascii="Century Gothic" w:hAnsi="Century Gothic"/>
                <w:sz w:val="22"/>
                <w:szCs w:val="22"/>
              </w:rPr>
              <w:t xml:space="preserve">en calidad de hija de la víctima. </w:t>
            </w:r>
          </w:p>
          <w:p w14:paraId="223EA227" w14:textId="30C200BB" w:rsidR="00EC7641" w:rsidRPr="00EC7641" w:rsidRDefault="00137AAC" w:rsidP="00EC7641">
            <w:pPr>
              <w:pStyle w:val="Prrafodelista"/>
              <w:numPr>
                <w:ilvl w:val="1"/>
                <w:numId w:val="8"/>
              </w:numPr>
              <w:rPr>
                <w:rFonts w:ascii="Century Gothic" w:hAnsi="Century Gothic"/>
                <w:sz w:val="22"/>
                <w:szCs w:val="22"/>
              </w:rPr>
            </w:pPr>
            <w:r>
              <w:rPr>
                <w:rFonts w:ascii="Century Gothic" w:hAnsi="Century Gothic"/>
                <w:sz w:val="22"/>
                <w:szCs w:val="22"/>
              </w:rPr>
              <w:t xml:space="preserve">60.000.000 </w:t>
            </w:r>
            <w:r w:rsidR="00EC7641" w:rsidRPr="00EC7641">
              <w:rPr>
                <w:rFonts w:ascii="Century Gothic" w:hAnsi="Century Gothic"/>
                <w:sz w:val="22"/>
                <w:szCs w:val="22"/>
              </w:rPr>
              <w:t xml:space="preserve">a favor de </w:t>
            </w:r>
            <w:proofErr w:type="spellStart"/>
            <w:r w:rsidR="009456CB" w:rsidRPr="005D0A67">
              <w:rPr>
                <w:rFonts w:ascii="Century Gothic" w:hAnsi="Century Gothic"/>
                <w:sz w:val="22"/>
                <w:szCs w:val="22"/>
              </w:rPr>
              <w:t>Jesus</w:t>
            </w:r>
            <w:proofErr w:type="spellEnd"/>
            <w:r w:rsidR="009456CB" w:rsidRPr="005D0A67">
              <w:rPr>
                <w:rFonts w:ascii="Century Gothic" w:hAnsi="Century Gothic"/>
                <w:sz w:val="22"/>
                <w:szCs w:val="22"/>
              </w:rPr>
              <w:t xml:space="preserve"> Daniel </w:t>
            </w:r>
            <w:proofErr w:type="spellStart"/>
            <w:r w:rsidR="009456CB" w:rsidRPr="005D0A67">
              <w:rPr>
                <w:rFonts w:ascii="Century Gothic" w:hAnsi="Century Gothic"/>
                <w:sz w:val="22"/>
                <w:szCs w:val="22"/>
              </w:rPr>
              <w:t>Chamat</w:t>
            </w:r>
            <w:proofErr w:type="spellEnd"/>
            <w:r w:rsidR="009456CB" w:rsidRPr="005D0A67">
              <w:rPr>
                <w:rFonts w:ascii="Century Gothic" w:hAnsi="Century Gothic"/>
                <w:sz w:val="22"/>
                <w:szCs w:val="22"/>
              </w:rPr>
              <w:t xml:space="preserve"> Torres</w:t>
            </w:r>
            <w:r w:rsidR="009456CB">
              <w:rPr>
                <w:rFonts w:ascii="Century Gothic" w:hAnsi="Century Gothic"/>
                <w:sz w:val="22"/>
                <w:szCs w:val="22"/>
              </w:rPr>
              <w:t xml:space="preserve"> </w:t>
            </w:r>
            <w:r w:rsidR="00EC7641" w:rsidRPr="00EC7641">
              <w:rPr>
                <w:rFonts w:ascii="Century Gothic" w:hAnsi="Century Gothic"/>
                <w:sz w:val="22"/>
                <w:szCs w:val="22"/>
              </w:rPr>
              <w:t>en calidad de hij</w:t>
            </w:r>
            <w:r w:rsidR="005D0A67">
              <w:rPr>
                <w:rFonts w:ascii="Century Gothic" w:hAnsi="Century Gothic"/>
                <w:sz w:val="22"/>
                <w:szCs w:val="22"/>
              </w:rPr>
              <w:t>o</w:t>
            </w:r>
            <w:r w:rsidR="00EC7641" w:rsidRPr="00EC7641">
              <w:rPr>
                <w:rFonts w:ascii="Century Gothic" w:hAnsi="Century Gothic"/>
                <w:sz w:val="22"/>
                <w:szCs w:val="22"/>
              </w:rPr>
              <w:t xml:space="preserve"> de la víctima. </w:t>
            </w:r>
          </w:p>
          <w:p w14:paraId="7B009F8B" w14:textId="090D9E00" w:rsidR="00EC7641" w:rsidRPr="00EC7641" w:rsidRDefault="00137AAC" w:rsidP="00EC7641">
            <w:pPr>
              <w:pStyle w:val="Prrafodelista"/>
              <w:numPr>
                <w:ilvl w:val="1"/>
                <w:numId w:val="8"/>
              </w:numPr>
              <w:rPr>
                <w:rFonts w:ascii="Century Gothic" w:hAnsi="Century Gothic"/>
                <w:sz w:val="22"/>
                <w:szCs w:val="22"/>
              </w:rPr>
            </w:pPr>
            <w:r>
              <w:rPr>
                <w:rFonts w:ascii="Century Gothic" w:hAnsi="Century Gothic"/>
                <w:sz w:val="22"/>
                <w:szCs w:val="22"/>
              </w:rPr>
              <w:t xml:space="preserve">60.000.000 </w:t>
            </w:r>
            <w:r w:rsidR="00EC7641" w:rsidRPr="00EC7641">
              <w:rPr>
                <w:rFonts w:ascii="Century Gothic" w:hAnsi="Century Gothic"/>
                <w:sz w:val="22"/>
                <w:szCs w:val="22"/>
              </w:rPr>
              <w:t xml:space="preserve">a favor de </w:t>
            </w:r>
            <w:r w:rsidR="009456CB" w:rsidRPr="005D0A67">
              <w:rPr>
                <w:rFonts w:ascii="Century Gothic" w:hAnsi="Century Gothic"/>
                <w:sz w:val="22"/>
                <w:szCs w:val="22"/>
              </w:rPr>
              <w:t xml:space="preserve">Harold David </w:t>
            </w:r>
            <w:proofErr w:type="spellStart"/>
            <w:r w:rsidR="009456CB" w:rsidRPr="005D0A67">
              <w:rPr>
                <w:rFonts w:ascii="Century Gothic" w:hAnsi="Century Gothic"/>
                <w:sz w:val="22"/>
                <w:szCs w:val="22"/>
              </w:rPr>
              <w:t>Chamat</w:t>
            </w:r>
            <w:proofErr w:type="spellEnd"/>
            <w:r w:rsidR="009456CB" w:rsidRPr="005D0A67">
              <w:rPr>
                <w:rFonts w:ascii="Century Gothic" w:hAnsi="Century Gothic"/>
                <w:sz w:val="22"/>
                <w:szCs w:val="22"/>
              </w:rPr>
              <w:t xml:space="preserve"> Torres</w:t>
            </w:r>
            <w:r w:rsidR="009456CB">
              <w:rPr>
                <w:rFonts w:ascii="Century Gothic" w:hAnsi="Century Gothic"/>
                <w:sz w:val="22"/>
                <w:szCs w:val="22"/>
              </w:rPr>
              <w:t xml:space="preserve"> </w:t>
            </w:r>
            <w:r w:rsidR="00EC7641" w:rsidRPr="00EC7641">
              <w:rPr>
                <w:rFonts w:ascii="Century Gothic" w:hAnsi="Century Gothic"/>
                <w:sz w:val="22"/>
                <w:szCs w:val="22"/>
              </w:rPr>
              <w:t>en calidad de hij</w:t>
            </w:r>
            <w:r w:rsidR="005D0A67">
              <w:rPr>
                <w:rFonts w:ascii="Century Gothic" w:hAnsi="Century Gothic"/>
                <w:sz w:val="22"/>
                <w:szCs w:val="22"/>
              </w:rPr>
              <w:t>o</w:t>
            </w:r>
            <w:r w:rsidR="00EC7641" w:rsidRPr="00EC7641">
              <w:rPr>
                <w:rFonts w:ascii="Century Gothic" w:hAnsi="Century Gothic"/>
                <w:sz w:val="22"/>
                <w:szCs w:val="22"/>
              </w:rPr>
              <w:t xml:space="preserve"> de la víctima. </w:t>
            </w:r>
          </w:p>
          <w:p w14:paraId="625313EB" w14:textId="64CA69A1" w:rsidR="00EC7641" w:rsidRPr="00EC7641" w:rsidRDefault="00137AAC" w:rsidP="00EC7641">
            <w:pPr>
              <w:pStyle w:val="Prrafodelista"/>
              <w:numPr>
                <w:ilvl w:val="1"/>
                <w:numId w:val="8"/>
              </w:numPr>
              <w:rPr>
                <w:rFonts w:ascii="Century Gothic" w:hAnsi="Century Gothic"/>
                <w:sz w:val="22"/>
                <w:szCs w:val="22"/>
              </w:rPr>
            </w:pPr>
            <w:r>
              <w:rPr>
                <w:rFonts w:ascii="Century Gothic" w:hAnsi="Century Gothic"/>
                <w:sz w:val="22"/>
                <w:szCs w:val="22"/>
              </w:rPr>
              <w:t xml:space="preserve">60.000.000 </w:t>
            </w:r>
            <w:r w:rsidR="00EC7641" w:rsidRPr="00EC7641">
              <w:rPr>
                <w:rFonts w:ascii="Century Gothic" w:hAnsi="Century Gothic"/>
                <w:sz w:val="22"/>
                <w:szCs w:val="22"/>
              </w:rPr>
              <w:t xml:space="preserve">a favor de </w:t>
            </w:r>
            <w:r w:rsidR="009456CB" w:rsidRPr="005D0A67">
              <w:rPr>
                <w:rFonts w:ascii="Century Gothic" w:hAnsi="Century Gothic"/>
                <w:sz w:val="22"/>
                <w:szCs w:val="22"/>
              </w:rPr>
              <w:t xml:space="preserve">Juan </w:t>
            </w:r>
            <w:proofErr w:type="spellStart"/>
            <w:r w:rsidR="009456CB" w:rsidRPr="005D0A67">
              <w:rPr>
                <w:rFonts w:ascii="Century Gothic" w:hAnsi="Century Gothic"/>
                <w:sz w:val="22"/>
                <w:szCs w:val="22"/>
              </w:rPr>
              <w:t>Jose</w:t>
            </w:r>
            <w:proofErr w:type="spellEnd"/>
            <w:r w:rsidR="009456CB" w:rsidRPr="005D0A67">
              <w:rPr>
                <w:rFonts w:ascii="Century Gothic" w:hAnsi="Century Gothic"/>
                <w:sz w:val="22"/>
                <w:szCs w:val="22"/>
              </w:rPr>
              <w:t xml:space="preserve"> </w:t>
            </w:r>
            <w:proofErr w:type="spellStart"/>
            <w:r w:rsidR="009456CB" w:rsidRPr="005D0A67">
              <w:rPr>
                <w:rFonts w:ascii="Century Gothic" w:hAnsi="Century Gothic"/>
                <w:sz w:val="22"/>
                <w:szCs w:val="22"/>
              </w:rPr>
              <w:t>Chamat</w:t>
            </w:r>
            <w:proofErr w:type="spellEnd"/>
            <w:r w:rsidR="009456CB" w:rsidRPr="005D0A67">
              <w:rPr>
                <w:rFonts w:ascii="Century Gothic" w:hAnsi="Century Gothic"/>
                <w:sz w:val="22"/>
                <w:szCs w:val="22"/>
              </w:rPr>
              <w:t xml:space="preserve"> Torres</w:t>
            </w:r>
            <w:r w:rsidR="009456CB">
              <w:rPr>
                <w:rFonts w:ascii="Century Gothic" w:hAnsi="Century Gothic"/>
                <w:sz w:val="22"/>
                <w:szCs w:val="22"/>
              </w:rPr>
              <w:t xml:space="preserve"> </w:t>
            </w:r>
            <w:r w:rsidR="00EC7641" w:rsidRPr="00EC7641">
              <w:rPr>
                <w:rFonts w:ascii="Century Gothic" w:hAnsi="Century Gothic"/>
                <w:sz w:val="22"/>
                <w:szCs w:val="22"/>
              </w:rPr>
              <w:t>en calidad de hij</w:t>
            </w:r>
            <w:r w:rsidR="005D0A67">
              <w:rPr>
                <w:rFonts w:ascii="Century Gothic" w:hAnsi="Century Gothic"/>
                <w:sz w:val="22"/>
                <w:szCs w:val="22"/>
              </w:rPr>
              <w:t>o</w:t>
            </w:r>
            <w:r w:rsidR="00EC7641" w:rsidRPr="00EC7641">
              <w:rPr>
                <w:rFonts w:ascii="Century Gothic" w:hAnsi="Century Gothic"/>
                <w:sz w:val="22"/>
                <w:szCs w:val="22"/>
              </w:rPr>
              <w:t xml:space="preserve"> de la víctima. </w:t>
            </w:r>
          </w:p>
          <w:p w14:paraId="22513E2B" w14:textId="757C677E" w:rsidR="00EC7641" w:rsidRDefault="00137AAC" w:rsidP="00EC7641">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t xml:space="preserve">60.000.000 </w:t>
            </w:r>
            <w:r w:rsidR="00EC7641">
              <w:rPr>
                <w:rFonts w:ascii="Century Gothic" w:hAnsi="Century Gothic"/>
                <w:sz w:val="22"/>
                <w:szCs w:val="22"/>
              </w:rPr>
              <w:t xml:space="preserve">a favor de </w:t>
            </w:r>
            <w:proofErr w:type="spellStart"/>
            <w:r w:rsidR="009456CB" w:rsidRPr="005D0A67">
              <w:rPr>
                <w:rFonts w:ascii="Century Gothic" w:hAnsi="Century Gothic"/>
                <w:sz w:val="22"/>
                <w:szCs w:val="22"/>
              </w:rPr>
              <w:t>Maria</w:t>
            </w:r>
            <w:proofErr w:type="spellEnd"/>
            <w:r w:rsidR="009456CB" w:rsidRPr="005D0A67">
              <w:rPr>
                <w:rFonts w:ascii="Century Gothic" w:hAnsi="Century Gothic"/>
                <w:sz w:val="22"/>
                <w:szCs w:val="22"/>
              </w:rPr>
              <w:t xml:space="preserve"> Daniela </w:t>
            </w:r>
            <w:proofErr w:type="spellStart"/>
            <w:r w:rsidR="009456CB" w:rsidRPr="005D0A67">
              <w:rPr>
                <w:rFonts w:ascii="Century Gothic" w:hAnsi="Century Gothic"/>
                <w:sz w:val="22"/>
                <w:szCs w:val="22"/>
              </w:rPr>
              <w:t>Chamat</w:t>
            </w:r>
            <w:proofErr w:type="spellEnd"/>
            <w:r w:rsidR="009456CB" w:rsidRPr="005D0A67">
              <w:rPr>
                <w:rFonts w:ascii="Century Gothic" w:hAnsi="Century Gothic"/>
                <w:sz w:val="22"/>
                <w:szCs w:val="22"/>
              </w:rPr>
              <w:t xml:space="preserve"> Torres</w:t>
            </w:r>
            <w:r w:rsidR="009456CB">
              <w:rPr>
                <w:rFonts w:ascii="Century Gothic" w:hAnsi="Century Gothic"/>
                <w:sz w:val="22"/>
                <w:szCs w:val="22"/>
              </w:rPr>
              <w:t xml:space="preserve"> </w:t>
            </w:r>
            <w:r w:rsidR="00EC7641">
              <w:rPr>
                <w:rFonts w:ascii="Century Gothic" w:hAnsi="Century Gothic"/>
                <w:sz w:val="22"/>
                <w:szCs w:val="22"/>
              </w:rPr>
              <w:t>en calidad de hij</w:t>
            </w:r>
            <w:r w:rsidR="00CA0659">
              <w:rPr>
                <w:rFonts w:ascii="Century Gothic" w:hAnsi="Century Gothic"/>
                <w:sz w:val="22"/>
                <w:szCs w:val="22"/>
              </w:rPr>
              <w:t>a</w:t>
            </w:r>
            <w:r w:rsidR="00EC7641">
              <w:rPr>
                <w:rFonts w:ascii="Century Gothic" w:hAnsi="Century Gothic"/>
                <w:sz w:val="22"/>
                <w:szCs w:val="22"/>
              </w:rPr>
              <w:t xml:space="preserve"> de la víctima. </w:t>
            </w:r>
          </w:p>
          <w:p w14:paraId="69D256F6" w14:textId="770D4222" w:rsidR="00EC7641" w:rsidRPr="00137AAC" w:rsidRDefault="00137AAC" w:rsidP="00137AAC">
            <w:pPr>
              <w:pStyle w:val="Prrafodelista"/>
              <w:numPr>
                <w:ilvl w:val="1"/>
                <w:numId w:val="8"/>
              </w:numPr>
              <w:spacing w:line="276" w:lineRule="auto"/>
              <w:jc w:val="both"/>
              <w:rPr>
                <w:rFonts w:ascii="Century Gothic" w:hAnsi="Century Gothic"/>
                <w:sz w:val="22"/>
                <w:szCs w:val="22"/>
              </w:rPr>
            </w:pPr>
            <w:r>
              <w:rPr>
                <w:rFonts w:ascii="Century Gothic" w:hAnsi="Century Gothic"/>
                <w:sz w:val="22"/>
                <w:szCs w:val="22"/>
              </w:rPr>
              <w:t xml:space="preserve">60.000.000 </w:t>
            </w:r>
            <w:r w:rsidR="00EC7641">
              <w:rPr>
                <w:rFonts w:ascii="Century Gothic" w:hAnsi="Century Gothic"/>
                <w:sz w:val="22"/>
                <w:szCs w:val="22"/>
              </w:rPr>
              <w:t xml:space="preserve">a favor de </w:t>
            </w:r>
            <w:r w:rsidR="009456CB" w:rsidRPr="005D0A67">
              <w:rPr>
                <w:rFonts w:ascii="Century Gothic" w:hAnsi="Century Gothic"/>
                <w:sz w:val="22"/>
                <w:szCs w:val="22"/>
              </w:rPr>
              <w:t>LILIBETH TORRES LOPEZ</w:t>
            </w:r>
            <w:r w:rsidR="005D0A67" w:rsidRPr="005D0A67">
              <w:rPr>
                <w:rFonts w:ascii="Century Gothic" w:hAnsi="Century Gothic"/>
                <w:sz w:val="22"/>
                <w:szCs w:val="22"/>
              </w:rPr>
              <w:t>,</w:t>
            </w:r>
            <w:r w:rsidR="005D0A67">
              <w:rPr>
                <w:rFonts w:ascii="Century Gothic" w:hAnsi="Century Gothic"/>
                <w:sz w:val="22"/>
                <w:szCs w:val="22"/>
              </w:rPr>
              <w:t xml:space="preserve"> </w:t>
            </w:r>
            <w:r w:rsidR="00EC7641">
              <w:rPr>
                <w:rFonts w:ascii="Century Gothic" w:hAnsi="Century Gothic"/>
                <w:sz w:val="22"/>
                <w:szCs w:val="22"/>
              </w:rPr>
              <w:t xml:space="preserve">en calidad de </w:t>
            </w:r>
            <w:r w:rsidR="005D0A67">
              <w:rPr>
                <w:rFonts w:ascii="Century Gothic" w:hAnsi="Century Gothic"/>
                <w:sz w:val="22"/>
                <w:szCs w:val="22"/>
              </w:rPr>
              <w:t xml:space="preserve">cónyuge </w:t>
            </w:r>
            <w:r w:rsidR="00EC7641">
              <w:rPr>
                <w:rFonts w:ascii="Century Gothic" w:hAnsi="Century Gothic"/>
                <w:sz w:val="22"/>
                <w:szCs w:val="22"/>
              </w:rPr>
              <w:t xml:space="preserve">de la víctima. </w:t>
            </w:r>
          </w:p>
          <w:p w14:paraId="715C5A1A" w14:textId="77777777" w:rsidR="00E541C2" w:rsidRPr="00BF573F" w:rsidRDefault="00E541C2" w:rsidP="00BF573F">
            <w:pPr>
              <w:spacing w:line="276" w:lineRule="auto"/>
              <w:jc w:val="both"/>
              <w:rPr>
                <w:rFonts w:ascii="Century Gothic" w:hAnsi="Century Gothic"/>
                <w:sz w:val="22"/>
                <w:szCs w:val="22"/>
              </w:rPr>
            </w:pPr>
          </w:p>
          <w:p w14:paraId="4E901A20" w14:textId="0491E120" w:rsidR="004310AC" w:rsidRDefault="00C4008D" w:rsidP="004310AC">
            <w:pPr>
              <w:pStyle w:val="Prrafodelista"/>
              <w:numPr>
                <w:ilvl w:val="0"/>
                <w:numId w:val="8"/>
              </w:numPr>
              <w:spacing w:line="276" w:lineRule="auto"/>
              <w:jc w:val="both"/>
              <w:rPr>
                <w:rFonts w:ascii="Century Gothic" w:hAnsi="Century Gothic"/>
                <w:sz w:val="22"/>
                <w:szCs w:val="22"/>
              </w:rPr>
            </w:pPr>
            <w:r w:rsidRPr="00CA0659">
              <w:rPr>
                <w:rFonts w:ascii="Century Gothic" w:hAnsi="Century Gothic"/>
                <w:b/>
                <w:bCs/>
                <w:sz w:val="22"/>
                <w:szCs w:val="22"/>
              </w:rPr>
              <w:t>Daño a la vida en relación:</w:t>
            </w:r>
            <w:r w:rsidRPr="00BF573F">
              <w:rPr>
                <w:rFonts w:ascii="Century Gothic" w:hAnsi="Century Gothic"/>
                <w:sz w:val="22"/>
                <w:szCs w:val="22"/>
              </w:rPr>
              <w:t xml:space="preserve"> </w:t>
            </w:r>
            <w:r w:rsidR="004310AC" w:rsidRPr="00BF573F">
              <w:rPr>
                <w:rFonts w:ascii="Century Gothic" w:hAnsi="Century Gothic"/>
                <w:sz w:val="22"/>
                <w:szCs w:val="22"/>
              </w:rPr>
              <w:t>Se fija la suma de</w:t>
            </w:r>
            <w:r w:rsidR="00137AAC">
              <w:rPr>
                <w:rFonts w:ascii="Century Gothic" w:hAnsi="Century Gothic"/>
                <w:sz w:val="22"/>
                <w:szCs w:val="22"/>
              </w:rPr>
              <w:t xml:space="preserve"> $60.000.000 </w:t>
            </w:r>
            <w:r w:rsidR="004310AC" w:rsidRPr="00BF573F">
              <w:rPr>
                <w:rFonts w:ascii="Century Gothic" w:hAnsi="Century Gothic"/>
                <w:sz w:val="22"/>
                <w:szCs w:val="22"/>
              </w:rPr>
              <w:t xml:space="preserve">a favor del señor Harold </w:t>
            </w:r>
            <w:proofErr w:type="spellStart"/>
            <w:r w:rsidR="004310AC" w:rsidRPr="00BF573F">
              <w:rPr>
                <w:rFonts w:ascii="Century Gothic" w:hAnsi="Century Gothic"/>
                <w:sz w:val="22"/>
                <w:szCs w:val="22"/>
              </w:rPr>
              <w:t>Chamat</w:t>
            </w:r>
            <w:proofErr w:type="spellEnd"/>
            <w:r w:rsidR="00137AAC">
              <w:rPr>
                <w:rFonts w:ascii="Century Gothic" w:hAnsi="Century Gothic"/>
                <w:sz w:val="22"/>
                <w:szCs w:val="22"/>
              </w:rPr>
              <w:t xml:space="preserve">. Es necesario aclarar que de conformidad con la reciente sentencia </w:t>
            </w:r>
            <w:r w:rsidR="00137AAC" w:rsidRPr="00A03D64">
              <w:rPr>
                <w:rFonts w:ascii="Century Gothic" w:hAnsi="Century Gothic"/>
                <w:sz w:val="22"/>
                <w:szCs w:val="22"/>
              </w:rPr>
              <w:t>SC072-2025 (M.P. Octavio Augusto Tejeiro Duque</w:t>
            </w:r>
            <w:r w:rsidR="00CA0659">
              <w:rPr>
                <w:rFonts w:ascii="Century Gothic" w:hAnsi="Century Gothic"/>
                <w:sz w:val="22"/>
                <w:szCs w:val="22"/>
              </w:rPr>
              <w:t>)</w:t>
            </w:r>
            <w:r w:rsidR="00137AAC">
              <w:rPr>
                <w:rFonts w:ascii="Century Gothic" w:hAnsi="Century Gothic"/>
                <w:sz w:val="22"/>
                <w:szCs w:val="22"/>
              </w:rPr>
              <w:t>, para este caso se reconocer</w:t>
            </w:r>
            <w:r w:rsidR="00CA0659">
              <w:rPr>
                <w:rFonts w:ascii="Century Gothic" w:hAnsi="Century Gothic"/>
                <w:sz w:val="22"/>
                <w:szCs w:val="22"/>
              </w:rPr>
              <w:t>í</w:t>
            </w:r>
            <w:r w:rsidR="00137AAC">
              <w:rPr>
                <w:rFonts w:ascii="Century Gothic" w:hAnsi="Century Gothic"/>
                <w:sz w:val="22"/>
                <w:szCs w:val="22"/>
              </w:rPr>
              <w:t xml:space="preserve">a una suma superior, sin embrago en virtud del principio de congruencia el juez no podrá reconocer más allá de lo pedido. </w:t>
            </w:r>
          </w:p>
          <w:p w14:paraId="082AF898" w14:textId="77777777" w:rsidR="004310AC" w:rsidRPr="00137AAC" w:rsidRDefault="004310AC" w:rsidP="00137AAC">
            <w:pPr>
              <w:spacing w:line="276" w:lineRule="auto"/>
              <w:jc w:val="both"/>
              <w:rPr>
                <w:rFonts w:ascii="Century Gothic" w:hAnsi="Century Gothic"/>
                <w:sz w:val="22"/>
                <w:szCs w:val="22"/>
              </w:rPr>
            </w:pPr>
          </w:p>
          <w:p w14:paraId="7620149F" w14:textId="7EADF8A4" w:rsidR="004310AC" w:rsidRDefault="00BF573F" w:rsidP="004310AC">
            <w:pPr>
              <w:pStyle w:val="Prrafodelista"/>
              <w:spacing w:line="276" w:lineRule="auto"/>
              <w:jc w:val="both"/>
              <w:rPr>
                <w:rFonts w:ascii="Century Gothic" w:hAnsi="Century Gothic"/>
                <w:sz w:val="22"/>
                <w:szCs w:val="22"/>
              </w:rPr>
            </w:pPr>
            <w:r>
              <w:rPr>
                <w:rFonts w:ascii="Century Gothic" w:hAnsi="Century Gothic"/>
                <w:sz w:val="22"/>
                <w:szCs w:val="22"/>
              </w:rPr>
              <w:t xml:space="preserve">No se reconoce suma a la cónyuge Lilibeth Torres de conformidad con el análisis realizado por la Corte en la misma sentencia previamente citada. </w:t>
            </w:r>
          </w:p>
          <w:p w14:paraId="5D9EEFFB" w14:textId="77777777" w:rsidR="00BF573F" w:rsidRDefault="00BF573F" w:rsidP="004310AC">
            <w:pPr>
              <w:pStyle w:val="Prrafodelista"/>
              <w:spacing w:line="276" w:lineRule="auto"/>
              <w:jc w:val="both"/>
              <w:rPr>
                <w:rFonts w:ascii="Century Gothic" w:hAnsi="Century Gothic"/>
                <w:sz w:val="22"/>
                <w:szCs w:val="22"/>
              </w:rPr>
            </w:pPr>
          </w:p>
          <w:p w14:paraId="3E47D14F" w14:textId="0822A2FA" w:rsidR="00924B37" w:rsidRDefault="00924B37" w:rsidP="00924B37">
            <w:pPr>
              <w:pStyle w:val="Prrafodelista"/>
              <w:numPr>
                <w:ilvl w:val="0"/>
                <w:numId w:val="8"/>
              </w:numPr>
              <w:spacing w:line="276" w:lineRule="auto"/>
              <w:jc w:val="both"/>
              <w:rPr>
                <w:rFonts w:ascii="Century Gothic" w:hAnsi="Century Gothic"/>
                <w:sz w:val="22"/>
                <w:szCs w:val="22"/>
              </w:rPr>
            </w:pPr>
            <w:r w:rsidRPr="00BF573F">
              <w:rPr>
                <w:rFonts w:ascii="Century Gothic" w:hAnsi="Century Gothic"/>
                <w:sz w:val="22"/>
                <w:szCs w:val="22"/>
              </w:rPr>
              <w:t>Deducible</w:t>
            </w:r>
            <w:r w:rsidR="00BF573F">
              <w:rPr>
                <w:rFonts w:ascii="Century Gothic" w:hAnsi="Century Gothic"/>
                <w:sz w:val="22"/>
                <w:szCs w:val="22"/>
              </w:rPr>
              <w:t xml:space="preserve">: </w:t>
            </w:r>
            <w:r w:rsidR="00A87F53">
              <w:rPr>
                <w:rFonts w:ascii="Century Gothic" w:hAnsi="Century Gothic"/>
                <w:sz w:val="22"/>
                <w:szCs w:val="22"/>
              </w:rPr>
              <w:t>A la suma total de la liquidación estimada en $785.857.803 se le resta lo relativo al deducible correspondiente a la suma de $150.000.000, arrojando un valor final de $635.857.803.</w:t>
            </w:r>
          </w:p>
          <w:p w14:paraId="402737E0" w14:textId="762F4CC2" w:rsidR="00140284" w:rsidRPr="00140284" w:rsidRDefault="00140284" w:rsidP="00140284">
            <w:pPr>
              <w:spacing w:line="276" w:lineRule="auto"/>
              <w:jc w:val="both"/>
              <w:rPr>
                <w:rFonts w:ascii="Century Gothic" w:hAnsi="Century Gothic"/>
                <w:sz w:val="22"/>
                <w:szCs w:val="22"/>
              </w:rPr>
            </w:pPr>
          </w:p>
          <w:p w14:paraId="31FF8AB1" w14:textId="66FA1C25" w:rsidR="004310AC" w:rsidRPr="004310AC" w:rsidRDefault="004310AC" w:rsidP="004310AC">
            <w:pPr>
              <w:pStyle w:val="Prrafodelista"/>
              <w:spacing w:line="276" w:lineRule="auto"/>
              <w:jc w:val="right"/>
              <w:rPr>
                <w:rFonts w:ascii="Century Gothic" w:hAnsi="Century Gothic"/>
                <w:sz w:val="22"/>
                <w:szCs w:val="22"/>
              </w:rPr>
            </w:pPr>
          </w:p>
        </w:tc>
      </w:tr>
    </w:tbl>
    <w:p w14:paraId="7273C5A1" w14:textId="77777777" w:rsidR="0095378E" w:rsidRDefault="0095378E" w:rsidP="005160AE">
      <w:pPr>
        <w:jc w:val="both"/>
      </w:pPr>
    </w:p>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5160AE">
            <w:pPr>
              <w:spacing w:line="276" w:lineRule="auto"/>
              <w:jc w:val="both"/>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08AEF4D2" w14:textId="77777777" w:rsidR="00B455CB" w:rsidRDefault="00B455CB" w:rsidP="00B455CB">
            <w:pPr>
              <w:spacing w:line="276" w:lineRule="auto"/>
              <w:rPr>
                <w:rFonts w:ascii="Century Gothic" w:hAnsi="Century Gothic"/>
                <w:sz w:val="22"/>
                <w:szCs w:val="22"/>
              </w:rPr>
            </w:pPr>
          </w:p>
          <w:p w14:paraId="323E99A5" w14:textId="4DE5EC81" w:rsidR="00B455CB" w:rsidRPr="00B455CB" w:rsidRDefault="00B455CB" w:rsidP="00B455CB">
            <w:pPr>
              <w:spacing w:line="276" w:lineRule="auto"/>
              <w:rPr>
                <w:rFonts w:ascii="Century Gothic" w:hAnsi="Century Gothic"/>
                <w:b/>
                <w:bCs/>
                <w:sz w:val="22"/>
                <w:szCs w:val="22"/>
                <w:u w:val="single"/>
              </w:rPr>
            </w:pPr>
            <w:r w:rsidRPr="00B455CB">
              <w:rPr>
                <w:rFonts w:ascii="Century Gothic" w:hAnsi="Century Gothic"/>
                <w:b/>
                <w:bCs/>
                <w:sz w:val="22"/>
                <w:szCs w:val="22"/>
                <w:u w:val="single"/>
              </w:rPr>
              <w:t>Excepciones de mérito frente a la demanda</w:t>
            </w:r>
          </w:p>
          <w:p w14:paraId="28E8D24F" w14:textId="77777777" w:rsidR="00B455CB" w:rsidRDefault="00B455CB" w:rsidP="00B455CB">
            <w:pPr>
              <w:spacing w:line="276" w:lineRule="auto"/>
              <w:rPr>
                <w:rFonts w:ascii="Century Gothic" w:hAnsi="Century Gothic"/>
                <w:sz w:val="22"/>
                <w:szCs w:val="22"/>
              </w:rPr>
            </w:pPr>
          </w:p>
          <w:p w14:paraId="45CEDF5C"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Falta de legitimación en la causa por pasiva por parte de CLÍNICA COLSANITAS S.A.</w:t>
            </w:r>
          </w:p>
          <w:p w14:paraId="5F67BB7A"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Inexistencia de responsabilidad de la CLÍNICA COLSANITAS por tratarse del hecho de un tercero.</w:t>
            </w:r>
          </w:p>
          <w:p w14:paraId="14212280"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Inexistencia de relación de causalidad entre el daño o perjuicio alegado por la parte actora y la actuación del extremo pasivo.</w:t>
            </w:r>
          </w:p>
          <w:p w14:paraId="45F1F13A"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Improcedencia del reconocimiento de lucro cesante.</w:t>
            </w:r>
          </w:p>
          <w:p w14:paraId="76BC56E8"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Improcedencia y tasación exorbitante del daño moral.</w:t>
            </w:r>
          </w:p>
          <w:p w14:paraId="756E2B28" w14:textId="77777777" w:rsid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Improcedencia del reconocimiento del daño a la vida en relación.</w:t>
            </w:r>
          </w:p>
          <w:p w14:paraId="71EE07CA" w14:textId="6196E8CF" w:rsidR="00B455CB" w:rsidRPr="00B455CB" w:rsidRDefault="00B455CB" w:rsidP="00B455CB">
            <w:pPr>
              <w:pStyle w:val="Prrafodelista"/>
              <w:numPr>
                <w:ilvl w:val="0"/>
                <w:numId w:val="6"/>
              </w:numPr>
              <w:spacing w:line="276" w:lineRule="auto"/>
              <w:rPr>
                <w:rFonts w:ascii="Century Gothic" w:hAnsi="Century Gothic"/>
                <w:sz w:val="22"/>
                <w:szCs w:val="22"/>
              </w:rPr>
            </w:pPr>
            <w:r w:rsidRPr="00B455CB">
              <w:rPr>
                <w:rFonts w:ascii="Century Gothic" w:hAnsi="Century Gothic"/>
                <w:sz w:val="22"/>
                <w:szCs w:val="22"/>
              </w:rPr>
              <w:t xml:space="preserve">Genérica o innominada.  </w:t>
            </w:r>
          </w:p>
          <w:p w14:paraId="5FBA55C9" w14:textId="77777777" w:rsidR="00B455CB" w:rsidRDefault="00B455CB" w:rsidP="00B455CB">
            <w:pPr>
              <w:spacing w:line="276" w:lineRule="auto"/>
              <w:rPr>
                <w:rFonts w:ascii="Century Gothic" w:hAnsi="Century Gothic"/>
                <w:sz w:val="22"/>
                <w:szCs w:val="22"/>
              </w:rPr>
            </w:pPr>
          </w:p>
          <w:p w14:paraId="53ADCDE3" w14:textId="1E7A9532" w:rsidR="00B455CB" w:rsidRPr="00B455CB" w:rsidRDefault="00B455CB" w:rsidP="00B455CB">
            <w:pPr>
              <w:spacing w:line="276" w:lineRule="auto"/>
              <w:rPr>
                <w:rFonts w:ascii="Century Gothic" w:hAnsi="Century Gothic"/>
                <w:b/>
                <w:bCs/>
                <w:sz w:val="22"/>
                <w:szCs w:val="22"/>
                <w:u w:val="single"/>
              </w:rPr>
            </w:pPr>
            <w:r w:rsidRPr="00B455CB">
              <w:rPr>
                <w:rFonts w:ascii="Century Gothic" w:hAnsi="Century Gothic"/>
                <w:b/>
                <w:bCs/>
                <w:sz w:val="22"/>
                <w:szCs w:val="22"/>
                <w:u w:val="single"/>
              </w:rPr>
              <w:lastRenderedPageBreak/>
              <w:t>Excepciones frente al llamamiento en garantía</w:t>
            </w:r>
          </w:p>
          <w:p w14:paraId="01C9F7E9" w14:textId="77777777" w:rsidR="00B455CB" w:rsidRDefault="00B455CB" w:rsidP="00B455CB">
            <w:pPr>
              <w:spacing w:line="276" w:lineRule="auto"/>
              <w:rPr>
                <w:rFonts w:ascii="Century Gothic" w:hAnsi="Century Gothic"/>
                <w:sz w:val="22"/>
                <w:szCs w:val="22"/>
              </w:rPr>
            </w:pPr>
          </w:p>
          <w:p w14:paraId="2F3F092D"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F</w:t>
            </w:r>
            <w:r w:rsidRPr="00B455CB">
              <w:rPr>
                <w:rFonts w:ascii="Century Gothic" w:hAnsi="Century Gothic"/>
                <w:sz w:val="22"/>
                <w:szCs w:val="22"/>
              </w:rPr>
              <w:t>alta de cobertura material de la póliza aa196714 por encontrarnos ante un riesgo expresamente excluido.</w:t>
            </w:r>
          </w:p>
          <w:p w14:paraId="5B35099D"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I</w:t>
            </w:r>
            <w:r w:rsidRPr="00B455CB">
              <w:rPr>
                <w:rFonts w:ascii="Century Gothic" w:hAnsi="Century Gothic"/>
                <w:sz w:val="22"/>
                <w:szCs w:val="22"/>
              </w:rPr>
              <w:t>nexistencia de obligación indemnizatoria, por cuanto no se ha realizado el riesgo asegurado en la póliza de responsabilidad civil profesional clínicas no. aa196714.</w:t>
            </w:r>
          </w:p>
          <w:p w14:paraId="2BC640CF"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S</w:t>
            </w:r>
            <w:r w:rsidRPr="00B455CB">
              <w:rPr>
                <w:rFonts w:ascii="Century Gothic" w:hAnsi="Century Gothic"/>
                <w:sz w:val="22"/>
                <w:szCs w:val="22"/>
              </w:rPr>
              <w:t>ujeción a las condiciones particulares y generales del contrato de seguro, en la que se identifica la póliza aa196714, el clausulado y los amparos.</w:t>
            </w:r>
          </w:p>
          <w:p w14:paraId="02B12646"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C</w:t>
            </w:r>
            <w:r w:rsidRPr="00B455CB">
              <w:rPr>
                <w:rFonts w:ascii="Century Gothic" w:hAnsi="Century Gothic"/>
                <w:sz w:val="22"/>
                <w:szCs w:val="22"/>
              </w:rPr>
              <w:t>arácter meramente indemnizatorio que revisten los contratos de seguros.</w:t>
            </w:r>
          </w:p>
          <w:p w14:paraId="66940BEF"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E</w:t>
            </w:r>
            <w:r w:rsidRPr="00B455CB">
              <w:rPr>
                <w:rFonts w:ascii="Century Gothic" w:hAnsi="Century Gothic"/>
                <w:sz w:val="22"/>
                <w:szCs w:val="22"/>
              </w:rPr>
              <w:t>n cualquier caso, de ninguna forma se podrá exceder el límite del valor asegurado.</w:t>
            </w:r>
          </w:p>
          <w:p w14:paraId="0C40E4D0"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E</w:t>
            </w:r>
            <w:r w:rsidRPr="00B455CB">
              <w:rPr>
                <w:rFonts w:ascii="Century Gothic" w:hAnsi="Century Gothic"/>
                <w:sz w:val="22"/>
                <w:szCs w:val="22"/>
              </w:rPr>
              <w:t>n cualquier caso, se deberá tener en cuenta el deducible pactado del 10% del valor de la pérdida, mínimo $150.000.000.</w:t>
            </w:r>
          </w:p>
          <w:p w14:paraId="292807B7"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R</w:t>
            </w:r>
            <w:r w:rsidRPr="00B455CB">
              <w:rPr>
                <w:rFonts w:ascii="Century Gothic" w:hAnsi="Century Gothic"/>
                <w:sz w:val="22"/>
                <w:szCs w:val="22"/>
              </w:rPr>
              <w:t>iesgos expresamente excluidos en la póliza de responsabilidad civil profesional clínicas no. aa196714.</w:t>
            </w:r>
          </w:p>
          <w:p w14:paraId="67A8F4EB" w14:textId="77777777" w:rsid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D</w:t>
            </w:r>
            <w:r w:rsidRPr="00B455CB">
              <w:rPr>
                <w:rFonts w:ascii="Century Gothic" w:hAnsi="Century Gothic"/>
                <w:sz w:val="22"/>
                <w:szCs w:val="22"/>
              </w:rPr>
              <w:t>isponibilidad del valor asegurado.</w:t>
            </w:r>
          </w:p>
          <w:p w14:paraId="52CE2D52" w14:textId="57C8C458" w:rsidR="003B7F1A" w:rsidRPr="00B455CB" w:rsidRDefault="00B455CB" w:rsidP="00B455CB">
            <w:pPr>
              <w:pStyle w:val="Prrafodelista"/>
              <w:numPr>
                <w:ilvl w:val="0"/>
                <w:numId w:val="7"/>
              </w:numPr>
              <w:spacing w:line="276" w:lineRule="auto"/>
              <w:rPr>
                <w:rFonts w:ascii="Century Gothic" w:hAnsi="Century Gothic"/>
                <w:sz w:val="22"/>
                <w:szCs w:val="22"/>
              </w:rPr>
            </w:pPr>
            <w:r>
              <w:rPr>
                <w:rFonts w:ascii="Century Gothic" w:hAnsi="Century Gothic"/>
                <w:sz w:val="22"/>
                <w:szCs w:val="22"/>
              </w:rPr>
              <w:t>G</w:t>
            </w:r>
            <w:r w:rsidRPr="00B455CB">
              <w:rPr>
                <w:rFonts w:ascii="Century Gothic" w:hAnsi="Century Gothic"/>
                <w:sz w:val="22"/>
                <w:szCs w:val="22"/>
              </w:rPr>
              <w:t>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B762D6A" w:rsidR="00EE687D" w:rsidRPr="00BA1E5F" w:rsidRDefault="00B455CB" w:rsidP="00EB6AB4">
            <w:pPr>
              <w:jc w:val="both"/>
              <w:rPr>
                <w:rFonts w:ascii="Century Gothic" w:hAnsi="Century Gothic" w:cs="Segoe UI"/>
                <w:sz w:val="22"/>
                <w:szCs w:val="22"/>
                <w:lang w:eastAsia="es-CO"/>
              </w:rPr>
            </w:pPr>
            <w:r w:rsidRPr="00B455CB">
              <w:rPr>
                <w:rFonts w:ascii="Century Gothic" w:hAnsi="Century Gothic" w:cs="Segoe UI"/>
                <w:sz w:val="22"/>
                <w:szCs w:val="22"/>
                <w:lang w:eastAsia="es-CO"/>
              </w:rPr>
              <w:t>10224002</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777777"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2FB91C77" w:rsidR="00EE687D" w:rsidRPr="00BA1E5F" w:rsidRDefault="00B455CB" w:rsidP="00EB6AB4">
            <w:pPr>
              <w:jc w:val="both"/>
              <w:rPr>
                <w:rFonts w:ascii="Century Gothic" w:hAnsi="Century Gothic" w:cs="Segoe UI"/>
                <w:sz w:val="22"/>
                <w:szCs w:val="22"/>
                <w:lang w:eastAsia="es-CO"/>
              </w:rPr>
            </w:pPr>
            <w:r w:rsidRPr="00B455CB">
              <w:rPr>
                <w:rFonts w:ascii="Century Gothic" w:hAnsi="Century Gothic" w:cs="Segoe UI"/>
                <w:sz w:val="22"/>
                <w:szCs w:val="22"/>
                <w:lang w:eastAsia="es-CO"/>
              </w:rPr>
              <w:t>PÓLIZA DE RESPONSABILIDAD CIVIL PROFESIONAL CLÍNICAS NO. AA196714.</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E97F128" w:rsidR="00EE687D" w:rsidRPr="00BA1E5F" w:rsidRDefault="007F0C5B" w:rsidP="00EB6AB4">
            <w:pPr>
              <w:jc w:val="both"/>
              <w:rPr>
                <w:rFonts w:ascii="Century Gothic" w:hAnsi="Century Gothic" w:cs="Segoe UI"/>
                <w:sz w:val="22"/>
                <w:szCs w:val="22"/>
                <w:lang w:eastAsia="es-CO"/>
              </w:rPr>
            </w:pPr>
            <w:r w:rsidRPr="007F0C5B">
              <w:rPr>
                <w:rFonts w:ascii="Century Gothic" w:hAnsi="Century Gothic" w:cs="Segoe UI"/>
                <w:sz w:val="22"/>
                <w:szCs w:val="22"/>
                <w:lang w:eastAsia="es-CO"/>
              </w:rPr>
              <w:t>AA894777</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60B65F8" w:rsidR="00EE687D" w:rsidRPr="00BA1E5F" w:rsidRDefault="007F0C5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B7A8B11" w:rsidR="00B90E05" w:rsidRPr="00BA1E5F" w:rsidRDefault="007F0C5B" w:rsidP="00EB6AB4">
            <w:pPr>
              <w:jc w:val="both"/>
              <w:rPr>
                <w:rFonts w:ascii="Century Gothic" w:hAnsi="Century Gothic" w:cs="Segoe UI"/>
                <w:sz w:val="22"/>
                <w:szCs w:val="22"/>
                <w:lang w:eastAsia="es-CO"/>
              </w:rPr>
            </w:pPr>
            <w:r w:rsidRPr="007F0C5B">
              <w:rPr>
                <w:rFonts w:ascii="Century Gothic" w:hAnsi="Century Gothic" w:cs="Segoe UI"/>
                <w:sz w:val="22"/>
                <w:szCs w:val="22"/>
                <w:lang w:eastAsia="es-CO"/>
              </w:rPr>
              <w:t>BOGOTA CALLE 100</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B85DCDE" w:rsidR="00EE687D" w:rsidRPr="00BA1E5F" w:rsidRDefault="00B455CB" w:rsidP="00EB6AB4">
            <w:pPr>
              <w:jc w:val="both"/>
              <w:rPr>
                <w:rFonts w:ascii="Century Gothic" w:hAnsi="Century Gothic" w:cs="Segoe UI"/>
                <w:sz w:val="22"/>
                <w:szCs w:val="22"/>
                <w:lang w:eastAsia="es-CO"/>
              </w:rPr>
            </w:pPr>
            <w:r>
              <w:rPr>
                <w:rFonts w:ascii="Century Gothic" w:hAnsi="Century Gothic" w:cs="Segoe UI"/>
                <w:sz w:val="22"/>
                <w:szCs w:val="22"/>
                <w:lang w:eastAsia="es-CO"/>
              </w:rPr>
              <w:t>No aplica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0147BBE3" w14:textId="0977101C" w:rsidR="001C44B4" w:rsidRDefault="00B455CB" w:rsidP="001C44B4">
            <w:pPr>
              <w:jc w:val="both"/>
              <w:rPr>
                <w:rFonts w:ascii="Century Gothic" w:hAnsi="Century Gothic" w:cs="Segoe UI"/>
                <w:sz w:val="22"/>
                <w:szCs w:val="22"/>
                <w:lang w:eastAsia="es-CO"/>
              </w:rPr>
            </w:pPr>
            <w:r>
              <w:rPr>
                <w:rFonts w:ascii="Century Gothic" w:hAnsi="Century Gothic" w:cs="Segoe UI"/>
                <w:sz w:val="22"/>
                <w:szCs w:val="22"/>
                <w:lang w:eastAsia="es-CO"/>
              </w:rPr>
              <w:t>14/01/2019</w:t>
            </w:r>
          </w:p>
          <w:p w14:paraId="62C31F1B" w14:textId="77777777" w:rsidR="00140284" w:rsidRDefault="00140284" w:rsidP="001C44B4">
            <w:pPr>
              <w:jc w:val="both"/>
              <w:rPr>
                <w:rFonts w:ascii="Century Gothic" w:hAnsi="Century Gothic" w:cs="Segoe UI"/>
                <w:sz w:val="22"/>
                <w:szCs w:val="22"/>
                <w:lang w:eastAsia="es-CO"/>
              </w:rPr>
            </w:pPr>
          </w:p>
          <w:p w14:paraId="2D03F3BA" w14:textId="37B1C589" w:rsidR="00140284" w:rsidRPr="00BA1E5F" w:rsidRDefault="00140284"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Fecha primera reclamación: </w:t>
            </w:r>
            <w:r w:rsidRPr="00140284">
              <w:rPr>
                <w:rFonts w:ascii="Century Gothic" w:hAnsi="Century Gothic" w:cs="Segoe UI"/>
                <w:sz w:val="22"/>
                <w:szCs w:val="22"/>
                <w:lang w:eastAsia="es-CO"/>
              </w:rPr>
              <w:t>16</w:t>
            </w:r>
            <w:r>
              <w:rPr>
                <w:rFonts w:ascii="Century Gothic" w:hAnsi="Century Gothic" w:cs="Segoe UI"/>
                <w:sz w:val="22"/>
                <w:szCs w:val="22"/>
                <w:lang w:eastAsia="es-CO"/>
              </w:rPr>
              <w:t>/04/</w:t>
            </w:r>
            <w:r w:rsidRPr="00140284">
              <w:rPr>
                <w:rFonts w:ascii="Century Gothic" w:hAnsi="Century Gothic" w:cs="Segoe UI"/>
                <w:sz w:val="22"/>
                <w:szCs w:val="22"/>
                <w:lang w:eastAsia="es-CO"/>
              </w:rPr>
              <w:t>2021</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9F3D78F" w:rsidR="001C44B4" w:rsidRPr="00BA1E5F" w:rsidRDefault="007F0C5B" w:rsidP="001C44B4">
            <w:pPr>
              <w:jc w:val="both"/>
              <w:rPr>
                <w:rFonts w:ascii="Century Gothic" w:hAnsi="Century Gothic" w:cs="Segoe UI"/>
                <w:sz w:val="22"/>
                <w:szCs w:val="22"/>
                <w:lang w:eastAsia="es-CO"/>
              </w:rPr>
            </w:pPr>
            <w:r>
              <w:rPr>
                <w:rFonts w:ascii="Century Gothic" w:hAnsi="Century Gothic" w:cs="Segoe UI"/>
                <w:sz w:val="22"/>
                <w:szCs w:val="22"/>
                <w:lang w:eastAsia="es-CO"/>
              </w:rPr>
              <w:t>19/01/2021</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BA1E5F" w:rsidRDefault="001C44B4" w:rsidP="001C44B4">
            <w:pPr>
              <w:jc w:val="both"/>
              <w:rPr>
                <w:rFonts w:ascii="Century Gothic" w:hAnsi="Century Gothic" w:cs="Segoe UI"/>
                <w:sz w:val="22"/>
                <w:szCs w:val="22"/>
                <w:lang w:eastAsia="es-CO"/>
              </w:rPr>
            </w:pP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5AA16B07" w:rsidR="001C44B4" w:rsidRPr="00BA1E5F" w:rsidRDefault="003D5B05" w:rsidP="001C44B4">
            <w:pPr>
              <w:jc w:val="both"/>
              <w:rPr>
                <w:rFonts w:ascii="Century Gothic" w:hAnsi="Century Gothic" w:cs="Segoe UI"/>
                <w:sz w:val="22"/>
                <w:szCs w:val="22"/>
                <w:lang w:eastAsia="es-CO"/>
              </w:rPr>
            </w:pPr>
            <w:r w:rsidRPr="003D5B05">
              <w:rPr>
                <w:rFonts w:ascii="Century Gothic" w:hAnsi="Century Gothic" w:cs="Segoe UI"/>
                <w:sz w:val="22"/>
                <w:szCs w:val="22"/>
                <w:lang w:eastAsia="es-CO"/>
              </w:rPr>
              <w:t xml:space="preserve">CLINICA COLSANITAS </w:t>
            </w:r>
            <w:proofErr w:type="gramStart"/>
            <w:r w:rsidRPr="003D5B05">
              <w:rPr>
                <w:rFonts w:ascii="Century Gothic" w:hAnsi="Century Gothic" w:cs="Segoe UI"/>
                <w:sz w:val="22"/>
                <w:szCs w:val="22"/>
                <w:lang w:eastAsia="es-CO"/>
              </w:rPr>
              <w:t>S.A</w:t>
            </w:r>
            <w:proofErr w:type="gramEnd"/>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D93E2D3" w:rsidR="001C44B4" w:rsidRPr="00BA1E5F" w:rsidRDefault="003D5B05" w:rsidP="001C44B4">
            <w:pPr>
              <w:jc w:val="both"/>
              <w:rPr>
                <w:rFonts w:ascii="Century Gothic" w:hAnsi="Century Gothic" w:cs="Segoe UI"/>
                <w:sz w:val="22"/>
                <w:szCs w:val="22"/>
                <w:lang w:eastAsia="es-CO"/>
              </w:rPr>
            </w:pPr>
            <w:r w:rsidRPr="003D5B05">
              <w:rPr>
                <w:rFonts w:ascii="Century Gothic" w:hAnsi="Century Gothic" w:cs="Segoe UI"/>
                <w:sz w:val="22"/>
                <w:szCs w:val="22"/>
                <w:lang w:eastAsia="es-CO"/>
              </w:rPr>
              <w:t xml:space="preserve">CLINICA COLSANITAS </w:t>
            </w:r>
            <w:proofErr w:type="gramStart"/>
            <w:r w:rsidRPr="003D5B05">
              <w:rPr>
                <w:rFonts w:ascii="Century Gothic" w:hAnsi="Century Gothic" w:cs="Segoe UI"/>
                <w:sz w:val="22"/>
                <w:szCs w:val="22"/>
                <w:lang w:eastAsia="es-CO"/>
              </w:rPr>
              <w:t>S.A</w:t>
            </w:r>
            <w:proofErr w:type="gramEnd"/>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D71BF73" w:rsidR="001C44B4" w:rsidRPr="00BA1E5F" w:rsidRDefault="003D5B05" w:rsidP="001C44B4">
            <w:pPr>
              <w:jc w:val="both"/>
              <w:rPr>
                <w:rFonts w:ascii="Century Gothic" w:hAnsi="Century Gothic" w:cs="Segoe UI"/>
                <w:sz w:val="22"/>
                <w:szCs w:val="22"/>
                <w:lang w:eastAsia="es-CO"/>
              </w:rPr>
            </w:pPr>
            <w:r w:rsidRPr="003D5B05">
              <w:rPr>
                <w:rFonts w:ascii="Century Gothic" w:hAnsi="Century Gothic" w:cs="Segoe UI"/>
                <w:sz w:val="22"/>
                <w:szCs w:val="22"/>
                <w:lang w:eastAsia="es-CO"/>
              </w:rPr>
              <w:t>R.C. PROFESIONAL CLINICAS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FCA6FEC" w:rsidR="001C44B4" w:rsidRPr="00BA1E5F" w:rsidRDefault="003D5B05" w:rsidP="001C44B4">
            <w:pPr>
              <w:jc w:val="both"/>
              <w:rPr>
                <w:rFonts w:ascii="Century Gothic" w:hAnsi="Century Gothic" w:cs="Segoe UI"/>
                <w:sz w:val="22"/>
                <w:szCs w:val="22"/>
                <w:lang w:eastAsia="es-CO"/>
              </w:rPr>
            </w:pPr>
            <w:r>
              <w:rPr>
                <w:rFonts w:ascii="Century Gothic" w:hAnsi="Century Gothic" w:cs="Segoe UI"/>
                <w:sz w:val="22"/>
                <w:szCs w:val="22"/>
                <w:lang w:eastAsia="es-CO"/>
              </w:rPr>
              <w:t>RESPONSABILIDAD CIVIL DERIVADA DEL DESARROLLO DE LA ACTIVIDAD DE LA CLÍNICA POR LOS PROFESIONALES VINCULADOS O ADSCRITOS.</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Valor asegurado</w:t>
            </w:r>
          </w:p>
        </w:tc>
        <w:tc>
          <w:tcPr>
            <w:tcW w:w="6941" w:type="dxa"/>
            <w:vAlign w:val="center"/>
          </w:tcPr>
          <w:p w14:paraId="5AF73B8E" w14:textId="1434A613" w:rsidR="001C44B4" w:rsidRPr="00BA1E5F" w:rsidRDefault="003D5B05" w:rsidP="001C44B4">
            <w:pPr>
              <w:jc w:val="both"/>
              <w:rPr>
                <w:rFonts w:ascii="Century Gothic" w:hAnsi="Century Gothic" w:cs="Segoe UI"/>
                <w:sz w:val="22"/>
                <w:szCs w:val="22"/>
                <w:lang w:eastAsia="es-CO"/>
              </w:rPr>
            </w:pPr>
            <w:r w:rsidRPr="003D5B05">
              <w:rPr>
                <w:rFonts w:ascii="Century Gothic" w:hAnsi="Century Gothic" w:cs="Segoe UI"/>
                <w:sz w:val="22"/>
                <w:szCs w:val="22"/>
                <w:lang w:eastAsia="es-CO"/>
              </w:rPr>
              <w:t>$4,500,000,000.00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C545DC3" w:rsidR="001129B6" w:rsidRPr="00BA1E5F" w:rsidRDefault="00B455CB" w:rsidP="001C44B4">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2D3EBC3" w:rsidR="001C44B4" w:rsidRPr="00BA1E5F" w:rsidRDefault="003D5B05"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F1A42AF" w:rsidR="002633C0" w:rsidRPr="00BA1E5F" w:rsidRDefault="003D5B05"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6DF15542" w:rsidR="002633C0" w:rsidRPr="00BA1E5F" w:rsidRDefault="005E4F8E" w:rsidP="00BA1B11">
            <w:pPr>
              <w:spacing w:line="360" w:lineRule="auto"/>
              <w:jc w:val="both"/>
              <w:rPr>
                <w:rFonts w:ascii="Century Gothic" w:hAnsi="Century Gothic"/>
                <w:sz w:val="22"/>
                <w:szCs w:val="22"/>
              </w:rPr>
            </w:pPr>
            <w:r>
              <w:rPr>
                <w:rFonts w:ascii="Century Gothic" w:hAnsi="Century Gothic"/>
                <w:sz w:val="22"/>
                <w:szCs w:val="22"/>
              </w:rPr>
              <w:t xml:space="preserve">30 % de la </w:t>
            </w:r>
            <w:r w:rsidR="00BA1B11">
              <w:rPr>
                <w:rFonts w:ascii="Century Gothic" w:hAnsi="Century Gothic"/>
                <w:sz w:val="22"/>
                <w:szCs w:val="22"/>
              </w:rPr>
              <w:t>l</w:t>
            </w:r>
            <w:r w:rsidR="00BA1B11" w:rsidRPr="00BA1B11">
              <w:rPr>
                <w:rFonts w:ascii="Century Gothic" w:hAnsi="Century Gothic"/>
                <w:sz w:val="22"/>
                <w:szCs w:val="22"/>
              </w:rPr>
              <w:t>iquidación de las pretensiones objetivadas</w:t>
            </w:r>
            <w:r w:rsidR="00BA1B11">
              <w:rPr>
                <w:rFonts w:ascii="Century Gothic" w:hAnsi="Century Gothic"/>
                <w:sz w:val="22"/>
                <w:szCs w:val="22"/>
              </w:rPr>
              <w:t xml:space="preserve"> </w:t>
            </w:r>
            <w:r w:rsidR="00140284">
              <w:rPr>
                <w:rFonts w:ascii="Century Gothic" w:hAnsi="Century Gothic"/>
                <w:sz w:val="22"/>
                <w:szCs w:val="22"/>
              </w:rPr>
              <w:t>(</w:t>
            </w:r>
            <w:r w:rsidR="00CA0659">
              <w:rPr>
                <w:rFonts w:ascii="Century Gothic" w:hAnsi="Century Gothic"/>
                <w:sz w:val="22"/>
                <w:szCs w:val="22"/>
              </w:rPr>
              <w:t>190.757.340</w:t>
            </w:r>
            <w:r w:rsidR="00140284">
              <w:rPr>
                <w:rFonts w:ascii="Century Gothic" w:hAnsi="Century Gothic"/>
                <w:sz w:val="22"/>
                <w:szCs w:val="22"/>
              </w:rPr>
              <w:t>)</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2CFCFDA" w14:textId="77777777" w:rsidR="003D5B05" w:rsidRDefault="003D5B05" w:rsidP="003D5B05">
            <w:pPr>
              <w:spacing w:line="360" w:lineRule="auto"/>
              <w:jc w:val="both"/>
              <w:rPr>
                <w:rFonts w:ascii="Century Gothic" w:hAnsi="Century Gothic"/>
                <w:sz w:val="22"/>
                <w:szCs w:val="22"/>
              </w:rPr>
            </w:pPr>
          </w:p>
          <w:p w14:paraId="639B79FB" w14:textId="72C1BDD5" w:rsidR="003D5B05" w:rsidRDefault="003D5B05" w:rsidP="003D5B05">
            <w:pPr>
              <w:spacing w:line="360" w:lineRule="auto"/>
              <w:jc w:val="both"/>
              <w:rPr>
                <w:rFonts w:ascii="Century Gothic" w:hAnsi="Century Gothic"/>
                <w:sz w:val="22"/>
                <w:szCs w:val="22"/>
              </w:rPr>
            </w:pPr>
            <w:r w:rsidRPr="003D5B05">
              <w:rPr>
                <w:rFonts w:ascii="Century Gothic" w:hAnsi="Century Gothic"/>
                <w:sz w:val="22"/>
                <w:szCs w:val="22"/>
              </w:rPr>
              <w:t xml:space="preserve">La contingencia se califica como remota, en la medida en </w:t>
            </w:r>
            <w:r w:rsidR="00C4008D" w:rsidRPr="003D5B05">
              <w:rPr>
                <w:rFonts w:ascii="Century Gothic" w:hAnsi="Century Gothic"/>
                <w:sz w:val="22"/>
                <w:szCs w:val="22"/>
              </w:rPr>
              <w:t>que,</w:t>
            </w:r>
            <w:r w:rsidRPr="003D5B05">
              <w:rPr>
                <w:rFonts w:ascii="Century Gothic" w:hAnsi="Century Gothic"/>
                <w:sz w:val="22"/>
                <w:szCs w:val="22"/>
              </w:rPr>
              <w:t xml:space="preserve"> </w:t>
            </w:r>
            <w:r>
              <w:rPr>
                <w:rFonts w:ascii="Century Gothic" w:hAnsi="Century Gothic"/>
                <w:sz w:val="22"/>
                <w:szCs w:val="22"/>
              </w:rPr>
              <w:t>si</w:t>
            </w:r>
            <w:r w:rsidRPr="003D5B05">
              <w:rPr>
                <w:rFonts w:ascii="Century Gothic" w:hAnsi="Century Gothic"/>
                <w:sz w:val="22"/>
                <w:szCs w:val="22"/>
              </w:rPr>
              <w:t xml:space="preserve"> bien hay cobertura</w:t>
            </w:r>
            <w:r>
              <w:rPr>
                <w:rFonts w:ascii="Century Gothic" w:hAnsi="Century Gothic"/>
                <w:sz w:val="22"/>
                <w:szCs w:val="22"/>
              </w:rPr>
              <w:t xml:space="preserve"> </w:t>
            </w:r>
            <w:r w:rsidRPr="003D5B05">
              <w:rPr>
                <w:rFonts w:ascii="Century Gothic" w:hAnsi="Century Gothic"/>
                <w:sz w:val="22"/>
                <w:szCs w:val="22"/>
              </w:rPr>
              <w:t xml:space="preserve">temporal, no hay cobertura material y adicionalmente no se acreditan los elementos de la </w:t>
            </w:r>
            <w:r>
              <w:rPr>
                <w:rFonts w:ascii="Century Gothic" w:hAnsi="Century Gothic"/>
                <w:sz w:val="22"/>
                <w:szCs w:val="22"/>
              </w:rPr>
              <w:t xml:space="preserve">responsabilidad. </w:t>
            </w:r>
          </w:p>
          <w:p w14:paraId="413553E4" w14:textId="77777777" w:rsidR="003D5B05" w:rsidRDefault="003D5B05" w:rsidP="003D5B05">
            <w:pPr>
              <w:spacing w:line="360" w:lineRule="auto"/>
              <w:jc w:val="both"/>
              <w:rPr>
                <w:rFonts w:ascii="Century Gothic" w:hAnsi="Century Gothic"/>
                <w:sz w:val="22"/>
                <w:szCs w:val="22"/>
              </w:rPr>
            </w:pPr>
          </w:p>
          <w:p w14:paraId="44C5C3BE" w14:textId="33D148FF" w:rsidR="003D5B05" w:rsidRDefault="003D5B05" w:rsidP="003D5B05">
            <w:pPr>
              <w:spacing w:line="360" w:lineRule="auto"/>
              <w:jc w:val="both"/>
              <w:rPr>
                <w:rFonts w:ascii="Century Gothic" w:hAnsi="Century Gothic"/>
                <w:sz w:val="22"/>
                <w:szCs w:val="22"/>
              </w:rPr>
            </w:pPr>
            <w:r w:rsidRPr="003D5B05">
              <w:rPr>
                <w:rFonts w:ascii="Century Gothic" w:hAnsi="Century Gothic"/>
                <w:sz w:val="22"/>
                <w:szCs w:val="22"/>
              </w:rPr>
              <w:t>L</w:t>
            </w:r>
            <w:r w:rsidR="007F0C5B">
              <w:rPr>
                <w:rFonts w:ascii="Century Gothic" w:hAnsi="Century Gothic"/>
                <w:sz w:val="22"/>
                <w:szCs w:val="22"/>
              </w:rPr>
              <w:t xml:space="preserve">o primero que debe tomarse en consideración es que la </w:t>
            </w:r>
            <w:r w:rsidRPr="003D5B05">
              <w:rPr>
                <w:rFonts w:ascii="Century Gothic" w:hAnsi="Century Gothic"/>
                <w:sz w:val="22"/>
                <w:szCs w:val="22"/>
              </w:rPr>
              <w:t xml:space="preserve">Póliza No. AA196714 cuyo tomador y asegurado es la Clínica Colsanitas S.A. presta cobertura temporal, pero no presta cobertura material de conformidad con los hechos y pretensiones expuestas en el líbelo de la demanda. Frente a la cobertura temporal, debe decirse que su modalidad es </w:t>
            </w:r>
            <w:proofErr w:type="spellStart"/>
            <w:r w:rsidRPr="003D5B05">
              <w:rPr>
                <w:rFonts w:ascii="Century Gothic" w:hAnsi="Century Gothic"/>
                <w:sz w:val="22"/>
                <w:szCs w:val="22"/>
              </w:rPr>
              <w:t>claims</w:t>
            </w:r>
            <w:proofErr w:type="spellEnd"/>
            <w:r w:rsidRPr="003D5B05">
              <w:rPr>
                <w:rFonts w:ascii="Century Gothic" w:hAnsi="Century Gothic"/>
                <w:sz w:val="22"/>
                <w:szCs w:val="22"/>
              </w:rPr>
              <w:t xml:space="preserve"> </w:t>
            </w:r>
            <w:proofErr w:type="spellStart"/>
            <w:r w:rsidRPr="003D5B05">
              <w:rPr>
                <w:rFonts w:ascii="Century Gothic" w:hAnsi="Century Gothic"/>
                <w:sz w:val="22"/>
                <w:szCs w:val="22"/>
              </w:rPr>
              <w:t>made</w:t>
            </w:r>
            <w:proofErr w:type="spellEnd"/>
            <w:r w:rsidRPr="003D5B05">
              <w:rPr>
                <w:rFonts w:ascii="Century Gothic" w:hAnsi="Century Gothic"/>
                <w:sz w:val="22"/>
                <w:szCs w:val="22"/>
              </w:rPr>
              <w:t xml:space="preserve">, la cual ampara las indemnizaciones por las reclamaciones escritas presentadas por los terceros afectados y por primera vez al asegurado durante la vigencia de la póliza, por hechos ocurridos durante la misma vigencia o desde las vigencias anteriores contadas a partir del 1 de julio de 2006. De ese modo, debe tenerse en cuenta que la vigencia de la póliza va desde el 16 de diciembre de 2020 al 14 de septiembre de 2021. En consecuencia, los supuestos daños causados con ocasión al procedimiento quirúrgico realizado el 18 de enero de 2019 se produjeron dentro del </w:t>
            </w:r>
            <w:r w:rsidR="007F0C5B">
              <w:rPr>
                <w:rFonts w:ascii="Century Gothic" w:hAnsi="Century Gothic"/>
                <w:sz w:val="22"/>
                <w:szCs w:val="22"/>
              </w:rPr>
              <w:t xml:space="preserve">período de retroactividad de la </w:t>
            </w:r>
            <w:r w:rsidRPr="003D5B05">
              <w:rPr>
                <w:rFonts w:ascii="Century Gothic" w:hAnsi="Century Gothic"/>
                <w:sz w:val="22"/>
                <w:szCs w:val="22"/>
              </w:rPr>
              <w:t>póliza</w:t>
            </w:r>
            <w:r w:rsidR="007F0C5B">
              <w:rPr>
                <w:rFonts w:ascii="Century Gothic" w:hAnsi="Century Gothic"/>
                <w:sz w:val="22"/>
                <w:szCs w:val="22"/>
              </w:rPr>
              <w:t>. A</w:t>
            </w:r>
            <w:r w:rsidR="007F0C5B" w:rsidRPr="003D5B05">
              <w:rPr>
                <w:rFonts w:ascii="Century Gothic" w:hAnsi="Century Gothic"/>
                <w:sz w:val="22"/>
                <w:szCs w:val="22"/>
              </w:rPr>
              <w:t>demás,</w:t>
            </w:r>
            <w:r w:rsidRPr="003D5B05">
              <w:rPr>
                <w:rFonts w:ascii="Century Gothic" w:hAnsi="Century Gothic"/>
                <w:sz w:val="22"/>
                <w:szCs w:val="22"/>
              </w:rPr>
              <w:t xml:space="preserve"> la primera reclamación del asegurador tuvo lugar el 16 de abril de 2021, esto es, en vigencia de la Póliza. </w:t>
            </w:r>
          </w:p>
          <w:p w14:paraId="679824C7" w14:textId="77777777" w:rsidR="003D5B05" w:rsidRPr="003D5B05" w:rsidRDefault="003D5B05" w:rsidP="003D5B05">
            <w:pPr>
              <w:spacing w:line="360" w:lineRule="auto"/>
              <w:jc w:val="both"/>
              <w:rPr>
                <w:rFonts w:ascii="Century Gothic" w:hAnsi="Century Gothic"/>
                <w:sz w:val="22"/>
                <w:szCs w:val="22"/>
              </w:rPr>
            </w:pPr>
          </w:p>
          <w:p w14:paraId="21559F82" w14:textId="71630640" w:rsidR="00BA1E5F" w:rsidRDefault="00C4008D" w:rsidP="003D5B05">
            <w:pPr>
              <w:spacing w:line="360" w:lineRule="auto"/>
              <w:jc w:val="both"/>
              <w:rPr>
                <w:rFonts w:ascii="Century Gothic" w:hAnsi="Century Gothic"/>
                <w:sz w:val="22"/>
                <w:szCs w:val="22"/>
              </w:rPr>
            </w:pPr>
            <w:r w:rsidRPr="00C4008D">
              <w:rPr>
                <w:rFonts w:ascii="Century Gothic" w:hAnsi="Century Gothic"/>
                <w:sz w:val="22"/>
                <w:szCs w:val="22"/>
              </w:rPr>
              <w:t xml:space="preserve">Ahora bien, en cuanto a la cobertura material, debe señalarse que el hecho generador de la presente acción se encuentra excluido de dicha cobertura, toda vez que la póliza expresamente limita su amparo a </w:t>
            </w:r>
            <w:r w:rsidR="003D5B05" w:rsidRPr="003D5B05">
              <w:rPr>
                <w:rFonts w:ascii="Century Gothic" w:hAnsi="Century Gothic"/>
                <w:sz w:val="22"/>
                <w:szCs w:val="22"/>
              </w:rPr>
              <w:t>“</w:t>
            </w:r>
            <w:r w:rsidR="003D5B05" w:rsidRPr="00C4008D">
              <w:rPr>
                <w:rFonts w:ascii="Century Gothic" w:hAnsi="Century Gothic"/>
                <w:i/>
                <w:iCs/>
                <w:sz w:val="22"/>
                <w:szCs w:val="22"/>
              </w:rPr>
              <w:t>la responsabilidad civil profesional derivada del desarrollo de</w:t>
            </w:r>
            <w:r w:rsidR="00CE2577">
              <w:rPr>
                <w:rFonts w:ascii="Century Gothic" w:hAnsi="Century Gothic"/>
                <w:i/>
                <w:iCs/>
                <w:sz w:val="22"/>
                <w:szCs w:val="22"/>
              </w:rPr>
              <w:t xml:space="preserve"> </w:t>
            </w:r>
            <w:r w:rsidR="003D5B05" w:rsidRPr="00C4008D">
              <w:rPr>
                <w:rFonts w:ascii="Century Gothic" w:hAnsi="Century Gothic"/>
                <w:i/>
                <w:iCs/>
                <w:sz w:val="22"/>
                <w:szCs w:val="22"/>
              </w:rPr>
              <w:t>la  actividad de la clínica (…) por los profesionales vinculados y/o adscritos (…)</w:t>
            </w:r>
            <w:r w:rsidR="003D5B05" w:rsidRPr="003D5B05">
              <w:rPr>
                <w:rFonts w:ascii="Century Gothic" w:hAnsi="Century Gothic"/>
                <w:sz w:val="22"/>
                <w:szCs w:val="22"/>
              </w:rPr>
              <w:t xml:space="preserve">” y además </w:t>
            </w:r>
            <w:r w:rsidR="003D5B05" w:rsidRPr="003D5B05">
              <w:rPr>
                <w:rFonts w:ascii="Century Gothic" w:hAnsi="Century Gothic"/>
                <w:sz w:val="22"/>
                <w:szCs w:val="22"/>
              </w:rPr>
              <w:lastRenderedPageBreak/>
              <w:t xml:space="preserve">corresponde a un </w:t>
            </w:r>
            <w:r w:rsidR="003D5B05" w:rsidRPr="00C4008D">
              <w:rPr>
                <w:rFonts w:ascii="Century Gothic" w:hAnsi="Century Gothic"/>
                <w:sz w:val="22"/>
                <w:szCs w:val="22"/>
                <w:u w:val="single"/>
              </w:rPr>
              <w:t>evento expresamente excluido</w:t>
            </w:r>
            <w:r w:rsidR="003D5B05" w:rsidRPr="003D5B05">
              <w:rPr>
                <w:rFonts w:ascii="Century Gothic" w:hAnsi="Century Gothic"/>
                <w:sz w:val="22"/>
                <w:szCs w:val="22"/>
              </w:rPr>
              <w:t xml:space="preserve"> en los términos del capítulo 2, numeral 4 que establece: "</w:t>
            </w:r>
            <w:r w:rsidR="003D5B05" w:rsidRPr="00CE2577">
              <w:rPr>
                <w:rFonts w:ascii="Century Gothic" w:hAnsi="Century Gothic"/>
                <w:i/>
                <w:iCs/>
                <w:sz w:val="22"/>
                <w:szCs w:val="22"/>
              </w:rPr>
              <w:t>por la prestación de servicios o atención por personas que no tienen una relación contractual con el asegurado</w:t>
            </w:r>
            <w:r w:rsidR="003D5B05" w:rsidRPr="003D5B05">
              <w:rPr>
                <w:rFonts w:ascii="Century Gothic" w:hAnsi="Century Gothic"/>
                <w:sz w:val="22"/>
                <w:szCs w:val="22"/>
              </w:rPr>
              <w:t>", pues la atención médica y el procedimiento se realizó por el galeno JORGE RAMIREZ, quien no se encuentra adscrito como profesional medico a la Clínica Colsanitas.</w:t>
            </w:r>
          </w:p>
          <w:p w14:paraId="40E770F3" w14:textId="77777777" w:rsidR="00C4008D" w:rsidRDefault="00C4008D" w:rsidP="003D5B05">
            <w:pPr>
              <w:spacing w:line="360" w:lineRule="auto"/>
              <w:jc w:val="both"/>
              <w:rPr>
                <w:rFonts w:ascii="Century Gothic" w:hAnsi="Century Gothic"/>
                <w:sz w:val="22"/>
                <w:szCs w:val="22"/>
              </w:rPr>
            </w:pPr>
          </w:p>
          <w:p w14:paraId="564CBBC1" w14:textId="77777777" w:rsidR="00140284" w:rsidRDefault="00CE2577" w:rsidP="00CE2577">
            <w:pPr>
              <w:spacing w:line="360" w:lineRule="auto"/>
              <w:jc w:val="both"/>
              <w:rPr>
                <w:rFonts w:ascii="Century Gothic" w:hAnsi="Century Gothic"/>
                <w:sz w:val="22"/>
                <w:szCs w:val="22"/>
              </w:rPr>
            </w:pPr>
            <w:r w:rsidRPr="00CE2577">
              <w:rPr>
                <w:rFonts w:ascii="Century Gothic" w:hAnsi="Century Gothic"/>
                <w:sz w:val="22"/>
                <w:szCs w:val="22"/>
              </w:rPr>
              <w:t>Por otro lado, frente a la responsabilidad del asegurado, debe decirse que el juez</w:t>
            </w:r>
            <w:r>
              <w:rPr>
                <w:rFonts w:ascii="Century Gothic" w:hAnsi="Century Gothic"/>
                <w:sz w:val="22"/>
                <w:szCs w:val="22"/>
              </w:rPr>
              <w:t xml:space="preserve"> </w:t>
            </w:r>
            <w:r w:rsidRPr="00CE2577">
              <w:rPr>
                <w:rFonts w:ascii="Century Gothic" w:hAnsi="Century Gothic"/>
                <w:sz w:val="22"/>
                <w:szCs w:val="22"/>
              </w:rPr>
              <w:t>deberá</w:t>
            </w:r>
            <w:r w:rsidR="00140284">
              <w:rPr>
                <w:rFonts w:ascii="Century Gothic" w:hAnsi="Century Gothic"/>
                <w:sz w:val="22"/>
                <w:szCs w:val="22"/>
              </w:rPr>
              <w:t xml:space="preserve"> </w:t>
            </w:r>
            <w:r w:rsidRPr="00CE2577">
              <w:rPr>
                <w:rFonts w:ascii="Century Gothic" w:hAnsi="Century Gothic"/>
                <w:sz w:val="22"/>
                <w:szCs w:val="22"/>
              </w:rPr>
              <w:t>valorar los elementos de prueba a fin de determinar si hubo o no</w:t>
            </w:r>
            <w:r w:rsidR="00140284">
              <w:rPr>
                <w:rFonts w:ascii="Century Gothic" w:hAnsi="Century Gothic"/>
                <w:sz w:val="22"/>
                <w:szCs w:val="22"/>
              </w:rPr>
              <w:t xml:space="preserve"> </w:t>
            </w:r>
            <w:r w:rsidRPr="00CE2577">
              <w:rPr>
                <w:rFonts w:ascii="Century Gothic" w:hAnsi="Century Gothic"/>
                <w:sz w:val="22"/>
                <w:szCs w:val="22"/>
              </w:rPr>
              <w:t xml:space="preserve">responsabilidad </w:t>
            </w:r>
            <w:r w:rsidR="00140284">
              <w:rPr>
                <w:rFonts w:ascii="Century Gothic" w:hAnsi="Century Gothic"/>
                <w:sz w:val="22"/>
                <w:szCs w:val="22"/>
              </w:rPr>
              <w:t xml:space="preserve">por parte de la </w:t>
            </w:r>
            <w:r w:rsidRPr="00CE2577">
              <w:rPr>
                <w:rFonts w:ascii="Century Gothic" w:hAnsi="Century Gothic"/>
                <w:sz w:val="22"/>
                <w:szCs w:val="22"/>
              </w:rPr>
              <w:t>Clínica Colsanitas S.A. en el procedimiento quirúrgico practicado</w:t>
            </w:r>
            <w:r w:rsidR="00140284">
              <w:rPr>
                <w:rFonts w:ascii="Century Gothic" w:hAnsi="Century Gothic"/>
                <w:sz w:val="22"/>
                <w:szCs w:val="22"/>
              </w:rPr>
              <w:t xml:space="preserve"> </w:t>
            </w:r>
            <w:r w:rsidRPr="00CE2577">
              <w:rPr>
                <w:rFonts w:ascii="Century Gothic" w:hAnsi="Century Gothic"/>
                <w:sz w:val="22"/>
                <w:szCs w:val="22"/>
              </w:rPr>
              <w:t>el 18 de enero de 2019. En primera medida debe tenerse en consideración que hay registros en la historia clínica que</w:t>
            </w:r>
            <w:r w:rsidR="00140284">
              <w:rPr>
                <w:rFonts w:ascii="Century Gothic" w:hAnsi="Century Gothic"/>
                <w:sz w:val="22"/>
                <w:szCs w:val="22"/>
              </w:rPr>
              <w:t xml:space="preserve"> </w:t>
            </w:r>
            <w:r w:rsidRPr="00CE2577">
              <w:rPr>
                <w:rFonts w:ascii="Century Gothic" w:hAnsi="Century Gothic"/>
                <w:sz w:val="22"/>
                <w:szCs w:val="22"/>
              </w:rPr>
              <w:t xml:space="preserve">dan cuenta que el señor </w:t>
            </w:r>
            <w:proofErr w:type="spellStart"/>
            <w:r w:rsidRPr="00CE2577">
              <w:rPr>
                <w:rFonts w:ascii="Century Gothic" w:hAnsi="Century Gothic"/>
                <w:sz w:val="22"/>
                <w:szCs w:val="22"/>
              </w:rPr>
              <w:t>Chamat</w:t>
            </w:r>
            <w:proofErr w:type="spellEnd"/>
            <w:r w:rsidRPr="00CE2577">
              <w:rPr>
                <w:rFonts w:ascii="Century Gothic" w:hAnsi="Century Gothic"/>
                <w:sz w:val="22"/>
                <w:szCs w:val="22"/>
              </w:rPr>
              <w:t xml:space="preserve"> fue sometido a</w:t>
            </w:r>
            <w:r w:rsidR="00140284">
              <w:rPr>
                <w:rFonts w:ascii="Century Gothic" w:hAnsi="Century Gothic"/>
                <w:sz w:val="22"/>
                <w:szCs w:val="22"/>
              </w:rPr>
              <w:t xml:space="preserve"> </w:t>
            </w:r>
            <w:proofErr w:type="spellStart"/>
            <w:r w:rsidRPr="00CE2577">
              <w:rPr>
                <w:rFonts w:ascii="Century Gothic" w:hAnsi="Century Gothic"/>
                <w:sz w:val="22"/>
                <w:szCs w:val="22"/>
              </w:rPr>
              <w:t>disectomía</w:t>
            </w:r>
            <w:proofErr w:type="spellEnd"/>
            <w:r w:rsidRPr="00CE2577">
              <w:rPr>
                <w:rFonts w:ascii="Century Gothic" w:hAnsi="Century Gothic"/>
                <w:sz w:val="22"/>
                <w:szCs w:val="22"/>
              </w:rPr>
              <w:t xml:space="preserve"> endoscópica por radiofrecuencia y como consecuencia de ésta sufrió</w:t>
            </w:r>
            <w:r w:rsidR="00140284">
              <w:rPr>
                <w:rFonts w:ascii="Century Gothic" w:hAnsi="Century Gothic"/>
                <w:sz w:val="22"/>
                <w:szCs w:val="22"/>
              </w:rPr>
              <w:t xml:space="preserve"> </w:t>
            </w:r>
            <w:r w:rsidRPr="00CE2577">
              <w:rPr>
                <w:rFonts w:ascii="Century Gothic" w:hAnsi="Century Gothic"/>
                <w:sz w:val="22"/>
                <w:szCs w:val="22"/>
              </w:rPr>
              <w:t xml:space="preserve">secreción por sitio </w:t>
            </w:r>
            <w:proofErr w:type="spellStart"/>
            <w:r w:rsidRPr="00CE2577">
              <w:rPr>
                <w:rFonts w:ascii="Century Gothic" w:hAnsi="Century Gothic"/>
                <w:sz w:val="22"/>
                <w:szCs w:val="22"/>
              </w:rPr>
              <w:t>quirurgical</w:t>
            </w:r>
            <w:proofErr w:type="spellEnd"/>
            <w:r w:rsidR="00140284">
              <w:rPr>
                <w:rFonts w:ascii="Century Gothic" w:hAnsi="Century Gothic"/>
                <w:sz w:val="22"/>
                <w:szCs w:val="22"/>
              </w:rPr>
              <w:t>,</w:t>
            </w:r>
            <w:r w:rsidRPr="00CE2577">
              <w:rPr>
                <w:rFonts w:ascii="Century Gothic" w:hAnsi="Century Gothic"/>
                <w:sz w:val="22"/>
                <w:szCs w:val="22"/>
              </w:rPr>
              <w:t xml:space="preserve"> que de acuerdo con exámenes practicados</w:t>
            </w:r>
            <w:r w:rsidR="00140284">
              <w:rPr>
                <w:rFonts w:ascii="Century Gothic" w:hAnsi="Century Gothic"/>
                <w:sz w:val="22"/>
                <w:szCs w:val="22"/>
              </w:rPr>
              <w:t xml:space="preserve"> </w:t>
            </w:r>
            <w:r w:rsidRPr="00CE2577">
              <w:rPr>
                <w:rFonts w:ascii="Century Gothic" w:hAnsi="Century Gothic"/>
                <w:sz w:val="22"/>
                <w:szCs w:val="22"/>
              </w:rPr>
              <w:t>correspondían a una neuro infección por la bacteria “</w:t>
            </w:r>
            <w:proofErr w:type="spellStart"/>
            <w:r w:rsidRPr="00CE2577">
              <w:rPr>
                <w:rFonts w:ascii="Century Gothic" w:hAnsi="Century Gothic"/>
                <w:sz w:val="22"/>
                <w:szCs w:val="22"/>
              </w:rPr>
              <w:t>klepsiela</w:t>
            </w:r>
            <w:proofErr w:type="spellEnd"/>
            <w:r w:rsidRPr="00CE2577">
              <w:rPr>
                <w:rFonts w:ascii="Century Gothic" w:hAnsi="Century Gothic"/>
                <w:sz w:val="22"/>
                <w:szCs w:val="22"/>
              </w:rPr>
              <w:t xml:space="preserve"> </w:t>
            </w:r>
            <w:proofErr w:type="spellStart"/>
            <w:r w:rsidRPr="00CE2577">
              <w:rPr>
                <w:rFonts w:ascii="Century Gothic" w:hAnsi="Century Gothic"/>
                <w:sz w:val="22"/>
                <w:szCs w:val="22"/>
              </w:rPr>
              <w:t>pneumania</w:t>
            </w:r>
            <w:proofErr w:type="spellEnd"/>
            <w:r w:rsidRPr="00CE2577">
              <w:rPr>
                <w:rFonts w:ascii="Century Gothic" w:hAnsi="Century Gothic"/>
                <w:sz w:val="22"/>
                <w:szCs w:val="22"/>
              </w:rPr>
              <w:t>” que</w:t>
            </w:r>
            <w:r w:rsidR="00140284">
              <w:rPr>
                <w:rFonts w:ascii="Century Gothic" w:hAnsi="Century Gothic"/>
                <w:sz w:val="22"/>
                <w:szCs w:val="22"/>
              </w:rPr>
              <w:t xml:space="preserve"> </w:t>
            </w:r>
            <w:r w:rsidRPr="00CE2577">
              <w:rPr>
                <w:rFonts w:ascii="Century Gothic" w:hAnsi="Century Gothic"/>
                <w:sz w:val="22"/>
                <w:szCs w:val="22"/>
              </w:rPr>
              <w:t>impiden realizar sus actividades cotidianas con normalidad, pues la movilidad de</w:t>
            </w:r>
            <w:r w:rsidR="00140284">
              <w:rPr>
                <w:rFonts w:ascii="Century Gothic" w:hAnsi="Century Gothic"/>
                <w:sz w:val="22"/>
                <w:szCs w:val="22"/>
              </w:rPr>
              <w:t xml:space="preserve"> </w:t>
            </w:r>
            <w:r w:rsidRPr="00CE2577">
              <w:rPr>
                <w:rFonts w:ascii="Century Gothic" w:hAnsi="Century Gothic"/>
                <w:sz w:val="22"/>
                <w:szCs w:val="22"/>
              </w:rPr>
              <w:t xml:space="preserve">los miembros inferiores se vio comprometida. </w:t>
            </w:r>
          </w:p>
          <w:p w14:paraId="1CB865FC" w14:textId="77777777" w:rsidR="00140284" w:rsidRDefault="00140284" w:rsidP="00CE2577">
            <w:pPr>
              <w:spacing w:line="360" w:lineRule="auto"/>
              <w:jc w:val="both"/>
              <w:rPr>
                <w:rFonts w:ascii="Century Gothic" w:hAnsi="Century Gothic"/>
                <w:sz w:val="22"/>
                <w:szCs w:val="22"/>
              </w:rPr>
            </w:pPr>
          </w:p>
          <w:p w14:paraId="58FF1192" w14:textId="2E4CCDAE" w:rsidR="00C4008D" w:rsidRPr="00BA1E5F" w:rsidRDefault="00CE2577" w:rsidP="00140284">
            <w:pPr>
              <w:spacing w:line="360" w:lineRule="auto"/>
              <w:jc w:val="both"/>
              <w:rPr>
                <w:rFonts w:ascii="Century Gothic" w:hAnsi="Century Gothic"/>
                <w:sz w:val="22"/>
                <w:szCs w:val="22"/>
              </w:rPr>
            </w:pPr>
            <w:r w:rsidRPr="00CE2577">
              <w:rPr>
                <w:rFonts w:ascii="Century Gothic" w:hAnsi="Century Gothic"/>
                <w:sz w:val="22"/>
                <w:szCs w:val="22"/>
              </w:rPr>
              <w:t>Sin embargo, debe mencionarse que</w:t>
            </w:r>
            <w:r w:rsidR="00140284">
              <w:rPr>
                <w:rFonts w:ascii="Century Gothic" w:hAnsi="Century Gothic"/>
                <w:sz w:val="22"/>
                <w:szCs w:val="22"/>
              </w:rPr>
              <w:t xml:space="preserve"> </w:t>
            </w:r>
            <w:r w:rsidRPr="00CE2577">
              <w:rPr>
                <w:rFonts w:ascii="Century Gothic" w:hAnsi="Century Gothic"/>
                <w:sz w:val="22"/>
                <w:szCs w:val="22"/>
              </w:rPr>
              <w:t>el procedimiento fue practicado por el doctor Jorge Ramírez con autonomía</w:t>
            </w:r>
            <w:r w:rsidR="00140284">
              <w:rPr>
                <w:rFonts w:ascii="Century Gothic" w:hAnsi="Century Gothic"/>
                <w:sz w:val="22"/>
                <w:szCs w:val="22"/>
              </w:rPr>
              <w:t xml:space="preserve"> </w:t>
            </w:r>
            <w:r w:rsidRPr="00CE2577">
              <w:rPr>
                <w:rFonts w:ascii="Century Gothic" w:hAnsi="Century Gothic"/>
                <w:sz w:val="22"/>
                <w:szCs w:val="22"/>
              </w:rPr>
              <w:t>científica,</w:t>
            </w:r>
            <w:r w:rsidR="00140284">
              <w:rPr>
                <w:rFonts w:ascii="Century Gothic" w:hAnsi="Century Gothic"/>
                <w:sz w:val="22"/>
                <w:szCs w:val="22"/>
              </w:rPr>
              <w:t xml:space="preserve"> </w:t>
            </w:r>
            <w:r w:rsidRPr="00CE2577">
              <w:rPr>
                <w:rFonts w:ascii="Century Gothic" w:hAnsi="Century Gothic"/>
                <w:sz w:val="22"/>
                <w:szCs w:val="22"/>
              </w:rPr>
              <w:t>técnica y administrativa. Por lo tanto, dependerá del</w:t>
            </w:r>
            <w:r w:rsidR="00140284">
              <w:rPr>
                <w:rFonts w:ascii="Century Gothic" w:hAnsi="Century Gothic"/>
                <w:sz w:val="22"/>
                <w:szCs w:val="22"/>
              </w:rPr>
              <w:t xml:space="preserve"> </w:t>
            </w:r>
            <w:r w:rsidRPr="00CE2577">
              <w:rPr>
                <w:rFonts w:ascii="Century Gothic" w:hAnsi="Century Gothic"/>
                <w:sz w:val="22"/>
                <w:szCs w:val="22"/>
              </w:rPr>
              <w:t>debate probatorio,</w:t>
            </w:r>
            <w:r w:rsidR="00140284">
              <w:rPr>
                <w:rFonts w:ascii="Century Gothic" w:hAnsi="Century Gothic"/>
                <w:sz w:val="22"/>
                <w:szCs w:val="22"/>
              </w:rPr>
              <w:t xml:space="preserve"> </w:t>
            </w:r>
            <w:r w:rsidRPr="00CE2577">
              <w:rPr>
                <w:rFonts w:ascii="Century Gothic" w:hAnsi="Century Gothic"/>
                <w:sz w:val="22"/>
                <w:szCs w:val="22"/>
              </w:rPr>
              <w:t>acreditar a través de los testimonios médicos solicitados por la asegurada, si la</w:t>
            </w:r>
            <w:r w:rsidR="00140284">
              <w:rPr>
                <w:rFonts w:ascii="Century Gothic" w:hAnsi="Century Gothic"/>
                <w:sz w:val="22"/>
                <w:szCs w:val="22"/>
              </w:rPr>
              <w:t xml:space="preserve"> </w:t>
            </w:r>
            <w:r w:rsidRPr="00CE2577">
              <w:rPr>
                <w:rFonts w:ascii="Century Gothic" w:hAnsi="Century Gothic"/>
                <w:sz w:val="22"/>
                <w:szCs w:val="22"/>
              </w:rPr>
              <w:t>Clínica Colsanitas tuvo incidencia en el procedimiento practicado. Lo anterior, sin</w:t>
            </w:r>
            <w:r w:rsidR="00140284">
              <w:rPr>
                <w:rFonts w:ascii="Century Gothic" w:hAnsi="Century Gothic"/>
                <w:sz w:val="22"/>
                <w:szCs w:val="22"/>
              </w:rPr>
              <w:t xml:space="preserve"> </w:t>
            </w:r>
            <w:r w:rsidRPr="00CE2577">
              <w:rPr>
                <w:rFonts w:ascii="Century Gothic" w:hAnsi="Century Gothic"/>
                <w:sz w:val="22"/>
                <w:szCs w:val="22"/>
              </w:rPr>
              <w:t xml:space="preserve">perjuicio del carácter contingente del proceso. </w:t>
            </w:r>
          </w:p>
        </w:tc>
      </w:tr>
      <w:tr w:rsidR="00BA1E5F" w:rsidRPr="00BA1E5F" w14:paraId="6A3F4D91" w14:textId="77777777" w:rsidTr="008B59F4">
        <w:trPr>
          <w:trHeight w:val="1361"/>
        </w:trPr>
        <w:tc>
          <w:tcPr>
            <w:tcW w:w="10207" w:type="dxa"/>
            <w:gridSpan w:val="2"/>
            <w:vAlign w:val="center"/>
          </w:tcPr>
          <w:p w14:paraId="5FE168E3" w14:textId="77777777" w:rsidR="00020041" w:rsidRDefault="00020041" w:rsidP="00020041">
            <w:pPr>
              <w:spacing w:line="360" w:lineRule="auto"/>
              <w:jc w:val="center"/>
              <w:rPr>
                <w:rFonts w:ascii="Century Gothic" w:hAnsi="Century Gothic"/>
                <w:b/>
                <w:bCs/>
                <w:sz w:val="22"/>
                <w:szCs w:val="22"/>
              </w:rPr>
            </w:pPr>
          </w:p>
          <w:p w14:paraId="23B3A43D" w14:textId="6892B973" w:rsidR="00020041" w:rsidRPr="002F458E" w:rsidRDefault="00020041" w:rsidP="00020041">
            <w:pPr>
              <w:spacing w:line="360" w:lineRule="auto"/>
              <w:jc w:val="center"/>
              <w:rPr>
                <w:rFonts w:ascii="Century Gothic" w:hAnsi="Century Gothic"/>
                <w:b/>
                <w:bCs/>
                <w:sz w:val="22"/>
                <w:szCs w:val="22"/>
              </w:rPr>
            </w:pPr>
            <w:r w:rsidRPr="002F458E">
              <w:rPr>
                <w:rFonts w:ascii="Century Gothic" w:hAnsi="Century Gothic"/>
                <w:b/>
                <w:bCs/>
                <w:sz w:val="22"/>
                <w:szCs w:val="22"/>
              </w:rPr>
              <w:t>GUSTAVO ALBERTO HERRERA ÁVILA</w:t>
            </w:r>
          </w:p>
          <w:p w14:paraId="3DB07AEC" w14:textId="77777777" w:rsidR="00020041" w:rsidRPr="002F458E" w:rsidRDefault="00020041" w:rsidP="00020041">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C.C. </w:t>
            </w:r>
            <w:proofErr w:type="spellStart"/>
            <w:r w:rsidRPr="002F458E">
              <w:rPr>
                <w:rFonts w:ascii="Century Gothic" w:hAnsi="Century Gothic"/>
                <w:b/>
                <w:bCs/>
                <w:sz w:val="22"/>
                <w:szCs w:val="22"/>
              </w:rPr>
              <w:t>Nº</w:t>
            </w:r>
            <w:proofErr w:type="spellEnd"/>
            <w:r w:rsidRPr="002F458E">
              <w:rPr>
                <w:rFonts w:ascii="Century Gothic" w:hAnsi="Century Gothic"/>
                <w:b/>
                <w:bCs/>
                <w:sz w:val="22"/>
                <w:szCs w:val="22"/>
              </w:rPr>
              <w:t xml:space="preserve"> 19.395.114 de Bogotá</w:t>
            </w:r>
          </w:p>
          <w:p w14:paraId="36688381" w14:textId="77777777" w:rsidR="00020041" w:rsidRPr="002F458E" w:rsidRDefault="00020041" w:rsidP="00020041">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T.P. </w:t>
            </w:r>
            <w:proofErr w:type="spellStart"/>
            <w:r w:rsidRPr="002F458E">
              <w:rPr>
                <w:rFonts w:ascii="Century Gothic" w:hAnsi="Century Gothic"/>
                <w:b/>
                <w:bCs/>
                <w:sz w:val="22"/>
                <w:szCs w:val="22"/>
              </w:rPr>
              <w:t>N°</w:t>
            </w:r>
            <w:proofErr w:type="spellEnd"/>
            <w:r w:rsidRPr="002F458E">
              <w:rPr>
                <w:rFonts w:ascii="Century Gothic" w:hAnsi="Century Gothic"/>
                <w:b/>
                <w:bCs/>
                <w:sz w:val="22"/>
                <w:szCs w:val="22"/>
              </w:rPr>
              <w:t xml:space="preserve"> 39.116 del C. S. de la J.</w:t>
            </w:r>
          </w:p>
          <w:p w14:paraId="3A806213" w14:textId="56507B30" w:rsidR="00BA1E5F" w:rsidRPr="00BA1E5F" w:rsidRDefault="00020041" w:rsidP="00020041">
            <w:pPr>
              <w:spacing w:line="360" w:lineRule="auto"/>
              <w:jc w:val="center"/>
              <w:rPr>
                <w:rFonts w:ascii="Century Gothic" w:hAnsi="Century Gothic"/>
                <w:b/>
                <w:bCs/>
                <w:sz w:val="22"/>
                <w:szCs w:val="22"/>
              </w:rPr>
            </w:pPr>
            <w:r>
              <w:rPr>
                <w:rFonts w:ascii="Century Gothic" w:hAnsi="Century Gothic"/>
                <w:b/>
                <w:bCs/>
                <w:sz w:val="22"/>
                <w:szCs w:val="22"/>
              </w:rPr>
              <w:t>NP</w:t>
            </w:r>
          </w:p>
        </w:tc>
      </w:tr>
    </w:tbl>
    <w:p w14:paraId="66CA6B89" w14:textId="77777777" w:rsidR="002633C0" w:rsidRPr="003B44CB" w:rsidRDefault="002633C0" w:rsidP="00BA1B11">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E131" w14:textId="77777777" w:rsidR="00AC21C6" w:rsidRDefault="00AC21C6" w:rsidP="00E7033F">
      <w:r>
        <w:separator/>
      </w:r>
    </w:p>
  </w:endnote>
  <w:endnote w:type="continuationSeparator" w:id="0">
    <w:p w14:paraId="68763BE6" w14:textId="77777777" w:rsidR="00AC21C6" w:rsidRDefault="00AC21C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25AD" w14:textId="77777777" w:rsidR="00AC21C6" w:rsidRDefault="00AC21C6" w:rsidP="00E7033F">
      <w:r>
        <w:separator/>
      </w:r>
    </w:p>
  </w:footnote>
  <w:footnote w:type="continuationSeparator" w:id="0">
    <w:p w14:paraId="7BEF9CC7" w14:textId="77777777" w:rsidR="00AC21C6" w:rsidRDefault="00AC21C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F58"/>
    <w:multiLevelType w:val="hybridMultilevel"/>
    <w:tmpl w:val="83164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010D35"/>
    <w:multiLevelType w:val="hybridMultilevel"/>
    <w:tmpl w:val="90F0A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48384E"/>
    <w:multiLevelType w:val="hybridMultilevel"/>
    <w:tmpl w:val="8E12D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F2712B"/>
    <w:multiLevelType w:val="hybridMultilevel"/>
    <w:tmpl w:val="D6341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9A031E"/>
    <w:multiLevelType w:val="hybridMultilevel"/>
    <w:tmpl w:val="A0FEC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FD7D36"/>
    <w:multiLevelType w:val="hybridMultilevel"/>
    <w:tmpl w:val="78EEBA64"/>
    <w:lvl w:ilvl="0" w:tplc="4D80A566">
      <w:start w:val="1"/>
      <w:numFmt w:val="decimal"/>
      <w:lvlText w:val="%1."/>
      <w:lvlJc w:val="left"/>
      <w:pPr>
        <w:ind w:left="720" w:hanging="360"/>
      </w:pPr>
      <w:rPr>
        <w:b/>
        <w:bCs/>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BC4928"/>
    <w:multiLevelType w:val="hybridMultilevel"/>
    <w:tmpl w:val="D9CE3BB4"/>
    <w:lvl w:ilvl="0" w:tplc="93780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AB40E29"/>
    <w:multiLevelType w:val="hybridMultilevel"/>
    <w:tmpl w:val="C3F65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7056978">
    <w:abstractNumId w:val="7"/>
  </w:num>
  <w:num w:numId="2" w16cid:durableId="1421830020">
    <w:abstractNumId w:val="0"/>
  </w:num>
  <w:num w:numId="3" w16cid:durableId="126631701">
    <w:abstractNumId w:val="1"/>
  </w:num>
  <w:num w:numId="4" w16cid:durableId="279454356">
    <w:abstractNumId w:val="6"/>
  </w:num>
  <w:num w:numId="5" w16cid:durableId="264119694">
    <w:abstractNumId w:val="3"/>
  </w:num>
  <w:num w:numId="6" w16cid:durableId="657542733">
    <w:abstractNumId w:val="2"/>
  </w:num>
  <w:num w:numId="7" w16cid:durableId="971861294">
    <w:abstractNumId w:val="4"/>
  </w:num>
  <w:num w:numId="8" w16cid:durableId="493297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041"/>
    <w:rsid w:val="000554F9"/>
    <w:rsid w:val="00060489"/>
    <w:rsid w:val="00072BFC"/>
    <w:rsid w:val="000D23FC"/>
    <w:rsid w:val="001129B6"/>
    <w:rsid w:val="00137AAC"/>
    <w:rsid w:val="00140284"/>
    <w:rsid w:val="00181E11"/>
    <w:rsid w:val="001C44B4"/>
    <w:rsid w:val="001E096B"/>
    <w:rsid w:val="001E1616"/>
    <w:rsid w:val="001E5C79"/>
    <w:rsid w:val="0021543F"/>
    <w:rsid w:val="00263011"/>
    <w:rsid w:val="002633C0"/>
    <w:rsid w:val="00277719"/>
    <w:rsid w:val="002A0E98"/>
    <w:rsid w:val="00311097"/>
    <w:rsid w:val="00314CAF"/>
    <w:rsid w:val="00317737"/>
    <w:rsid w:val="00321D91"/>
    <w:rsid w:val="00324E27"/>
    <w:rsid w:val="003314A2"/>
    <w:rsid w:val="003827E1"/>
    <w:rsid w:val="00385739"/>
    <w:rsid w:val="003A3E23"/>
    <w:rsid w:val="003B21D3"/>
    <w:rsid w:val="003B44CB"/>
    <w:rsid w:val="003B7F1A"/>
    <w:rsid w:val="003D5B05"/>
    <w:rsid w:val="00403BFC"/>
    <w:rsid w:val="004232C3"/>
    <w:rsid w:val="004310AC"/>
    <w:rsid w:val="00437455"/>
    <w:rsid w:val="00474A1B"/>
    <w:rsid w:val="00482EEF"/>
    <w:rsid w:val="00493936"/>
    <w:rsid w:val="004C7D4E"/>
    <w:rsid w:val="00504FFB"/>
    <w:rsid w:val="005160AE"/>
    <w:rsid w:val="00577A12"/>
    <w:rsid w:val="005D0A67"/>
    <w:rsid w:val="005E4F8E"/>
    <w:rsid w:val="005F61D3"/>
    <w:rsid w:val="006056E7"/>
    <w:rsid w:val="006764F0"/>
    <w:rsid w:val="00694306"/>
    <w:rsid w:val="006A1563"/>
    <w:rsid w:val="006B5495"/>
    <w:rsid w:val="006D0E2D"/>
    <w:rsid w:val="006F0CAA"/>
    <w:rsid w:val="007312BF"/>
    <w:rsid w:val="00761B63"/>
    <w:rsid w:val="007C37D7"/>
    <w:rsid w:val="007F0C5B"/>
    <w:rsid w:val="008B59F4"/>
    <w:rsid w:val="008B61E5"/>
    <w:rsid w:val="008B685D"/>
    <w:rsid w:val="008E249B"/>
    <w:rsid w:val="008F3BEA"/>
    <w:rsid w:val="008F6B57"/>
    <w:rsid w:val="00900CFD"/>
    <w:rsid w:val="00924B37"/>
    <w:rsid w:val="009456CB"/>
    <w:rsid w:val="0095378E"/>
    <w:rsid w:val="009820E4"/>
    <w:rsid w:val="00987619"/>
    <w:rsid w:val="00992368"/>
    <w:rsid w:val="00996B7A"/>
    <w:rsid w:val="009A06ED"/>
    <w:rsid w:val="00A03D64"/>
    <w:rsid w:val="00A87F53"/>
    <w:rsid w:val="00AC21C6"/>
    <w:rsid w:val="00B2787D"/>
    <w:rsid w:val="00B455CB"/>
    <w:rsid w:val="00B90E05"/>
    <w:rsid w:val="00BA0472"/>
    <w:rsid w:val="00BA1B11"/>
    <w:rsid w:val="00BA1E5F"/>
    <w:rsid w:val="00BF573F"/>
    <w:rsid w:val="00C4008D"/>
    <w:rsid w:val="00CA0659"/>
    <w:rsid w:val="00CE2577"/>
    <w:rsid w:val="00D33414"/>
    <w:rsid w:val="00D35F0D"/>
    <w:rsid w:val="00DD6A64"/>
    <w:rsid w:val="00DE5BEB"/>
    <w:rsid w:val="00E541C2"/>
    <w:rsid w:val="00E7033F"/>
    <w:rsid w:val="00E802BC"/>
    <w:rsid w:val="00EB5FFB"/>
    <w:rsid w:val="00EC7641"/>
    <w:rsid w:val="00EE687D"/>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739"/>
    <w:pPr>
      <w:ind w:left="720"/>
      <w:contextualSpacing/>
    </w:pPr>
  </w:style>
  <w:style w:type="character" w:styleId="Refdecomentario">
    <w:name w:val="annotation reference"/>
    <w:basedOn w:val="Fuentedeprrafopredeter"/>
    <w:uiPriority w:val="99"/>
    <w:semiHidden/>
    <w:unhideWhenUsed/>
    <w:rsid w:val="00924B37"/>
    <w:rPr>
      <w:sz w:val="16"/>
      <w:szCs w:val="16"/>
    </w:rPr>
  </w:style>
  <w:style w:type="paragraph" w:styleId="Textocomentario">
    <w:name w:val="annotation text"/>
    <w:basedOn w:val="Normal"/>
    <w:link w:val="TextocomentarioCar"/>
    <w:uiPriority w:val="99"/>
    <w:unhideWhenUsed/>
    <w:rsid w:val="00924B37"/>
    <w:rPr>
      <w:sz w:val="20"/>
      <w:szCs w:val="20"/>
    </w:rPr>
  </w:style>
  <w:style w:type="character" w:customStyle="1" w:styleId="TextocomentarioCar">
    <w:name w:val="Texto comentario Car"/>
    <w:basedOn w:val="Fuentedeprrafopredeter"/>
    <w:link w:val="Textocomentario"/>
    <w:uiPriority w:val="99"/>
    <w:rsid w:val="00924B37"/>
    <w:rPr>
      <w:sz w:val="20"/>
      <w:szCs w:val="20"/>
    </w:rPr>
  </w:style>
  <w:style w:type="paragraph" w:styleId="Asuntodelcomentario">
    <w:name w:val="annotation subject"/>
    <w:basedOn w:val="Textocomentario"/>
    <w:next w:val="Textocomentario"/>
    <w:link w:val="AsuntodelcomentarioCar"/>
    <w:uiPriority w:val="99"/>
    <w:semiHidden/>
    <w:unhideWhenUsed/>
    <w:rsid w:val="00924B37"/>
    <w:rPr>
      <w:b/>
      <w:bCs/>
    </w:rPr>
  </w:style>
  <w:style w:type="character" w:customStyle="1" w:styleId="AsuntodelcomentarioCar">
    <w:name w:val="Asunto del comentario Car"/>
    <w:basedOn w:val="TextocomentarioCar"/>
    <w:link w:val="Asuntodelcomentario"/>
    <w:uiPriority w:val="99"/>
    <w:semiHidden/>
    <w:rsid w:val="00924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2025-05-29T12:54:00Z</dcterms:created>
  <dcterms:modified xsi:type="dcterms:W3CDTF">2025-05-29T12:54:00Z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2025-05-29T12:54:35Z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c32931c8-466b-487e-933e-cd9182ec2892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