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EE415" w14:textId="1A513E56" w:rsidR="000D55FD" w:rsidRPr="00E86E7E" w:rsidRDefault="000D55FD" w:rsidP="000D55FD">
      <w:pPr>
        <w:widowControl/>
        <w:autoSpaceDE/>
        <w:autoSpaceDN/>
        <w:spacing w:line="360" w:lineRule="auto"/>
        <w:ind w:right="48"/>
        <w:jc w:val="both"/>
        <w:rPr>
          <w:rFonts w:ascii="Arial" w:eastAsia="PMingLiU" w:hAnsi="Arial" w:cs="Arial"/>
          <w:b/>
          <w:lang w:val="es-CO"/>
        </w:rPr>
      </w:pPr>
      <w:r w:rsidRPr="00E86E7E">
        <w:rPr>
          <w:rFonts w:ascii="Arial" w:eastAsia="PMingLiU" w:hAnsi="Arial" w:cs="Arial"/>
          <w:b/>
          <w:lang w:val="es-CO"/>
        </w:rPr>
        <w:t xml:space="preserve">CONTRALORÍA GENERAL DE LA REPUBLICA </w:t>
      </w:r>
    </w:p>
    <w:p w14:paraId="38FD597F" w14:textId="1A01B696" w:rsidR="000D55FD" w:rsidRPr="00E86E7E" w:rsidRDefault="000D55FD" w:rsidP="000D55FD">
      <w:pPr>
        <w:widowControl/>
        <w:autoSpaceDE/>
        <w:autoSpaceDN/>
        <w:spacing w:line="360" w:lineRule="auto"/>
        <w:ind w:right="48"/>
        <w:jc w:val="both"/>
        <w:rPr>
          <w:rFonts w:ascii="Arial" w:eastAsia="PMingLiU" w:hAnsi="Arial" w:cs="Arial"/>
          <w:b/>
          <w:lang w:val="es-CO"/>
        </w:rPr>
      </w:pPr>
      <w:r w:rsidRPr="00E86E7E">
        <w:rPr>
          <w:rFonts w:ascii="Arial" w:eastAsia="PMingLiU" w:hAnsi="Arial" w:cs="Arial"/>
          <w:b/>
          <w:lang w:val="es-CO"/>
        </w:rPr>
        <w:t xml:space="preserve">GERENCIA DEPARTAMENTAL COLEGIADA DEL QUINDÍO </w:t>
      </w:r>
    </w:p>
    <w:p w14:paraId="0FCE5B5B" w14:textId="2940508D" w:rsidR="000D55FD" w:rsidRPr="00E86E7E" w:rsidRDefault="000D55FD" w:rsidP="000D55FD">
      <w:pPr>
        <w:widowControl/>
        <w:autoSpaceDE/>
        <w:autoSpaceDN/>
        <w:spacing w:line="360" w:lineRule="auto"/>
        <w:ind w:right="48"/>
        <w:jc w:val="both"/>
        <w:rPr>
          <w:rFonts w:ascii="Arial" w:eastAsia="PMingLiU" w:hAnsi="Arial" w:cs="Arial"/>
          <w:b/>
          <w:lang w:val="es-CO"/>
        </w:rPr>
      </w:pPr>
      <w:r w:rsidRPr="00E86E7E">
        <w:rPr>
          <w:rFonts w:ascii="Arial" w:eastAsia="PMingLiU" w:hAnsi="Arial" w:cs="Arial"/>
          <w:b/>
          <w:lang w:val="es-CO"/>
        </w:rPr>
        <w:t xml:space="preserve">GRUPO DE RESPONSABILIDAD FISCAL </w:t>
      </w:r>
    </w:p>
    <w:p w14:paraId="36C14881" w14:textId="77777777" w:rsidR="000D55FD" w:rsidRPr="00E86E7E" w:rsidRDefault="000D55FD" w:rsidP="000D55FD">
      <w:pPr>
        <w:widowControl/>
        <w:autoSpaceDE/>
        <w:autoSpaceDN/>
        <w:spacing w:line="360" w:lineRule="auto"/>
        <w:ind w:right="48"/>
        <w:jc w:val="both"/>
        <w:rPr>
          <w:rFonts w:ascii="Arial" w:eastAsia="PMingLiU" w:hAnsi="Arial" w:cs="Arial"/>
          <w:b/>
          <w:lang w:val="es-CO"/>
        </w:rPr>
      </w:pPr>
    </w:p>
    <w:p w14:paraId="593B24BF" w14:textId="1B01E792" w:rsidR="000D55FD" w:rsidRPr="00E86E7E" w:rsidRDefault="000D55FD" w:rsidP="000D55FD">
      <w:pPr>
        <w:widowControl/>
        <w:autoSpaceDE/>
        <w:autoSpaceDN/>
        <w:spacing w:line="360" w:lineRule="auto"/>
        <w:ind w:left="1416" w:right="48"/>
        <w:jc w:val="both"/>
        <w:rPr>
          <w:rFonts w:ascii="Arial" w:eastAsia="PMingLiU" w:hAnsi="Arial" w:cs="Arial"/>
          <w:lang w:val="es-CO"/>
        </w:rPr>
      </w:pPr>
      <w:r w:rsidRPr="00E86E7E">
        <w:rPr>
          <w:rFonts w:ascii="Arial" w:eastAsia="PMingLiU" w:hAnsi="Arial" w:cs="Arial"/>
          <w:b/>
          <w:lang w:val="es-CO"/>
        </w:rPr>
        <w:t>REFERENCIA</w:t>
      </w:r>
      <w:r w:rsidRPr="00E86E7E">
        <w:rPr>
          <w:rFonts w:ascii="Arial" w:eastAsia="PMingLiU" w:hAnsi="Arial" w:cs="Arial"/>
          <w:b/>
          <w:bCs/>
          <w:lang w:val="es-CO"/>
        </w:rPr>
        <w:t xml:space="preserve">: </w:t>
      </w:r>
      <w:r w:rsidRPr="00E86E7E">
        <w:rPr>
          <w:rFonts w:ascii="Arial" w:eastAsia="PMingLiU" w:hAnsi="Arial" w:cs="Arial"/>
          <w:lang w:val="es-CO"/>
        </w:rPr>
        <w:t xml:space="preserve">ALEGATOS DE CONCLUSION </w:t>
      </w:r>
    </w:p>
    <w:p w14:paraId="4CFD8608" w14:textId="3487AD94" w:rsidR="000D55FD" w:rsidRPr="00E86E7E" w:rsidRDefault="000D55FD" w:rsidP="000D55FD">
      <w:pPr>
        <w:widowControl/>
        <w:autoSpaceDE/>
        <w:autoSpaceDN/>
        <w:spacing w:line="360" w:lineRule="auto"/>
        <w:ind w:left="3544" w:right="45" w:hanging="2126"/>
        <w:jc w:val="both"/>
        <w:rPr>
          <w:rFonts w:ascii="Arial" w:eastAsia="Calibri" w:hAnsi="Arial" w:cs="Arial"/>
          <w:bCs/>
          <w:lang w:val="es-CO"/>
        </w:rPr>
      </w:pPr>
      <w:r w:rsidRPr="00E86E7E">
        <w:rPr>
          <w:rFonts w:ascii="Arial" w:eastAsia="PMingLiU" w:hAnsi="Arial" w:cs="Arial"/>
          <w:b/>
          <w:lang w:val="es-CO"/>
        </w:rPr>
        <w:t>ENTIDAD AFECTADA</w:t>
      </w:r>
      <w:r w:rsidRPr="00E86E7E">
        <w:rPr>
          <w:rFonts w:ascii="Arial" w:eastAsia="PMingLiU" w:hAnsi="Arial" w:cs="Arial"/>
          <w:b/>
          <w:bCs/>
          <w:lang w:val="es-CO"/>
        </w:rPr>
        <w:t xml:space="preserve">: </w:t>
      </w:r>
      <w:r w:rsidRPr="00E86E7E">
        <w:rPr>
          <w:rFonts w:ascii="Arial" w:hAnsi="Arial" w:cs="Arial"/>
        </w:rPr>
        <w:t xml:space="preserve">MUNICIPIO DE ARMENIA QUINDIO </w:t>
      </w:r>
    </w:p>
    <w:p w14:paraId="350BC829" w14:textId="0CA69EC0" w:rsidR="000D55FD" w:rsidRPr="00E86E7E" w:rsidRDefault="000D55FD" w:rsidP="000D55FD">
      <w:pPr>
        <w:widowControl/>
        <w:autoSpaceDE/>
        <w:autoSpaceDN/>
        <w:spacing w:line="360" w:lineRule="auto"/>
        <w:ind w:left="3544" w:right="45" w:hanging="2126"/>
        <w:rPr>
          <w:rFonts w:ascii="Arial" w:eastAsia="PMingLiU" w:hAnsi="Arial" w:cs="Arial"/>
          <w:bCs/>
          <w:lang w:val="es-CO"/>
        </w:rPr>
      </w:pPr>
      <w:r w:rsidRPr="00E86E7E">
        <w:rPr>
          <w:rFonts w:ascii="Arial" w:eastAsia="PMingLiU" w:hAnsi="Arial" w:cs="Arial"/>
          <w:b/>
          <w:lang w:val="es-CO"/>
        </w:rPr>
        <w:t xml:space="preserve">PRESUNTOS RESPONSABLES FISCALES: </w:t>
      </w:r>
      <w:r w:rsidRPr="00E86E7E">
        <w:rPr>
          <w:rFonts w:ascii="Arial" w:hAnsi="Arial" w:cs="Arial"/>
        </w:rPr>
        <w:t>LUZ PIEDAD VALENCIA Y OTROS</w:t>
      </w:r>
    </w:p>
    <w:p w14:paraId="2D031F50" w14:textId="3E8367F1" w:rsidR="000D55FD" w:rsidRPr="00E86E7E" w:rsidRDefault="000D55FD" w:rsidP="000D55FD">
      <w:pPr>
        <w:widowControl/>
        <w:autoSpaceDE/>
        <w:autoSpaceDN/>
        <w:spacing w:line="360" w:lineRule="auto"/>
        <w:ind w:left="3544" w:right="45" w:hanging="2126"/>
        <w:rPr>
          <w:rFonts w:ascii="Arial" w:hAnsi="Arial" w:cs="Arial"/>
          <w:lang w:val="es-CO"/>
        </w:rPr>
      </w:pPr>
      <w:r w:rsidRPr="00E86E7E">
        <w:rPr>
          <w:rFonts w:ascii="Arial" w:eastAsia="Calibri" w:hAnsi="Arial" w:cs="Arial"/>
          <w:b/>
          <w:bCs/>
          <w:lang w:val="es-CO"/>
        </w:rPr>
        <w:t xml:space="preserve">EXPEDIENTE: </w:t>
      </w:r>
      <w:r w:rsidRPr="00E86E7E">
        <w:rPr>
          <w:rFonts w:ascii="Arial" w:hAnsi="Arial" w:cs="Arial"/>
          <w:lang w:val="es-CO"/>
        </w:rPr>
        <w:t>PRF-80633-2022-41267</w:t>
      </w:r>
    </w:p>
    <w:p w14:paraId="200A8BE9" w14:textId="6BD51687" w:rsidR="000D55FD" w:rsidRPr="00E86E7E" w:rsidRDefault="000D55FD" w:rsidP="000D55FD">
      <w:pPr>
        <w:widowControl/>
        <w:autoSpaceDE/>
        <w:autoSpaceDN/>
        <w:spacing w:line="360" w:lineRule="auto"/>
        <w:ind w:left="3544" w:right="45" w:hanging="2126"/>
        <w:rPr>
          <w:rFonts w:ascii="Arial" w:eastAsia="Calibri" w:hAnsi="Arial" w:cs="Arial"/>
        </w:rPr>
      </w:pPr>
    </w:p>
    <w:p w14:paraId="22957480" w14:textId="77777777" w:rsidR="000D55FD" w:rsidRPr="00E86E7E" w:rsidRDefault="000D55FD" w:rsidP="000D55FD">
      <w:pPr>
        <w:spacing w:line="360" w:lineRule="auto"/>
        <w:jc w:val="both"/>
        <w:rPr>
          <w:rFonts w:ascii="Arial" w:hAnsi="Arial" w:cs="Arial"/>
          <w:lang w:val="es-CO"/>
        </w:rPr>
      </w:pPr>
    </w:p>
    <w:p w14:paraId="139714BD" w14:textId="7F8AA67D" w:rsidR="007D3941" w:rsidRPr="00E86E7E" w:rsidRDefault="002A5E08" w:rsidP="000D55FD">
      <w:pPr>
        <w:spacing w:line="360" w:lineRule="auto"/>
        <w:jc w:val="both"/>
        <w:rPr>
          <w:rFonts w:ascii="Arial" w:hAnsi="Arial" w:cs="Arial"/>
          <w:lang w:val="es-CO"/>
        </w:rPr>
      </w:pPr>
      <w:r>
        <w:rPr>
          <w:rFonts w:ascii="Arial" w:hAnsi="Arial" w:cs="Arial"/>
          <w:lang w:val="es-CO"/>
        </w:rPr>
        <w:t>Sea lo primero</w:t>
      </w:r>
      <w:r w:rsidR="000D55FD" w:rsidRPr="000D55FD">
        <w:rPr>
          <w:rFonts w:ascii="Arial" w:hAnsi="Arial" w:cs="Arial"/>
          <w:lang w:val="es-CO"/>
        </w:rPr>
        <w:t xml:space="preserve"> señalar que las situaciones que se imputan a título de responsabilidad fiscal de los presuntos responsables, no les son imputables, como quiera que las pruebas obrantes en el expediente evidencian que no se generó con dolo o culpa grave un daño al patrimonio público. Lo anterior como quiera que testimonios como el de</w:t>
      </w:r>
      <w:r w:rsidR="00F86499" w:rsidRPr="00E86E7E">
        <w:rPr>
          <w:rFonts w:ascii="Arial" w:hAnsi="Arial" w:cs="Arial"/>
          <w:lang w:val="es-CO"/>
        </w:rPr>
        <w:t xml:space="preserve">l </w:t>
      </w:r>
      <w:r w:rsidR="00992CB2">
        <w:rPr>
          <w:rFonts w:ascii="Arial" w:hAnsi="Arial" w:cs="Arial"/>
          <w:lang w:val="es-CO"/>
        </w:rPr>
        <w:t>doctor</w:t>
      </w:r>
      <w:r w:rsidR="000D55FD" w:rsidRPr="000D55FD">
        <w:rPr>
          <w:rFonts w:ascii="Arial" w:hAnsi="Arial" w:cs="Arial"/>
          <w:lang w:val="es-CO"/>
        </w:rPr>
        <w:t xml:space="preserve"> </w:t>
      </w:r>
      <w:proofErr w:type="spellStart"/>
      <w:r w:rsidR="000D55FD" w:rsidRPr="000D55FD">
        <w:rPr>
          <w:rFonts w:ascii="Arial" w:hAnsi="Arial" w:cs="Arial"/>
          <w:lang w:val="es-CO"/>
        </w:rPr>
        <w:t>Duberney</w:t>
      </w:r>
      <w:proofErr w:type="spellEnd"/>
      <w:r w:rsidR="000D55FD" w:rsidRPr="000D55FD">
        <w:rPr>
          <w:rFonts w:ascii="Arial" w:hAnsi="Arial" w:cs="Arial"/>
          <w:lang w:val="es-CO"/>
        </w:rPr>
        <w:t xml:space="preserve"> Trujillo </w:t>
      </w:r>
      <w:r w:rsidR="004D4822">
        <w:rPr>
          <w:rFonts w:ascii="Arial" w:hAnsi="Arial" w:cs="Arial"/>
          <w:lang w:val="es-CO"/>
        </w:rPr>
        <w:t xml:space="preserve">Gil </w:t>
      </w:r>
      <w:r w:rsidR="000D55FD" w:rsidRPr="000D55FD">
        <w:rPr>
          <w:rFonts w:ascii="Arial" w:hAnsi="Arial" w:cs="Arial"/>
          <w:lang w:val="es-CO"/>
        </w:rPr>
        <w:t>y la doctora Carmen Liliana</w:t>
      </w:r>
      <w:r w:rsidR="00F6670F" w:rsidRPr="00E86E7E">
        <w:rPr>
          <w:rFonts w:ascii="Arial" w:hAnsi="Arial" w:cs="Arial"/>
          <w:lang w:val="es-CO"/>
        </w:rPr>
        <w:t xml:space="preserve"> Salazar</w:t>
      </w:r>
      <w:r w:rsidR="000D55FD" w:rsidRPr="000D55FD">
        <w:rPr>
          <w:rFonts w:ascii="Arial" w:hAnsi="Arial" w:cs="Arial"/>
          <w:lang w:val="es-CO"/>
        </w:rPr>
        <w:t xml:space="preserve">, así como sendas documentales y el mismo conocimiento respecto de las normas de contratación, revelan que no dependía de los funcionarios implicados la continuidad de la ejecución del proyecto, </w:t>
      </w:r>
      <w:r w:rsidR="00FB571C" w:rsidRPr="00E86E7E">
        <w:rPr>
          <w:rFonts w:ascii="Arial" w:hAnsi="Arial" w:cs="Arial"/>
          <w:lang w:val="es-CO"/>
        </w:rPr>
        <w:t xml:space="preserve">por varias razones, entre ellas, que dicho contrato dependía de los recursos que el Municipio girara, así como de la autorización por parte del ministerio de cultura para poder proceder con la intervención de los </w:t>
      </w:r>
      <w:r w:rsidR="00DE2ACC" w:rsidRPr="00E86E7E">
        <w:rPr>
          <w:rFonts w:ascii="Arial" w:hAnsi="Arial" w:cs="Arial"/>
          <w:lang w:val="es-CO"/>
        </w:rPr>
        <w:t>terrenos</w:t>
      </w:r>
      <w:r w:rsidR="00FB571C" w:rsidRPr="00E86E7E">
        <w:rPr>
          <w:rFonts w:ascii="Arial" w:hAnsi="Arial" w:cs="Arial"/>
          <w:lang w:val="es-CO"/>
        </w:rPr>
        <w:t xml:space="preserve">; </w:t>
      </w:r>
      <w:r w:rsidR="000D55FD" w:rsidRPr="000D55FD">
        <w:rPr>
          <w:rFonts w:ascii="Arial" w:hAnsi="Arial" w:cs="Arial"/>
          <w:lang w:val="es-CO"/>
        </w:rPr>
        <w:t>situaci</w:t>
      </w:r>
      <w:r w:rsidR="00CA5995">
        <w:rPr>
          <w:rFonts w:ascii="Arial" w:hAnsi="Arial" w:cs="Arial"/>
          <w:lang w:val="es-CO"/>
        </w:rPr>
        <w:t>ones</w:t>
      </w:r>
      <w:r w:rsidR="000D55FD" w:rsidRPr="000D55FD">
        <w:rPr>
          <w:rFonts w:ascii="Arial" w:hAnsi="Arial" w:cs="Arial"/>
          <w:lang w:val="es-CO"/>
        </w:rPr>
        <w:t xml:space="preserve"> que de manera irreprochable redund</w:t>
      </w:r>
      <w:r w:rsidR="00CA5995">
        <w:rPr>
          <w:rFonts w:ascii="Arial" w:hAnsi="Arial" w:cs="Arial"/>
          <w:lang w:val="es-CO"/>
        </w:rPr>
        <w:t>aron</w:t>
      </w:r>
      <w:r w:rsidR="000D55FD" w:rsidRPr="000D55FD">
        <w:rPr>
          <w:rFonts w:ascii="Arial" w:hAnsi="Arial" w:cs="Arial"/>
          <w:lang w:val="es-CO"/>
        </w:rPr>
        <w:t xml:space="preserve"> en la imposibilidad manifiesta de continuar con la ejecución de los contratos vinculados al </w:t>
      </w:r>
      <w:r w:rsidR="00F86499" w:rsidRPr="00E86E7E">
        <w:rPr>
          <w:rFonts w:ascii="Arial" w:hAnsi="Arial" w:cs="Arial"/>
          <w:lang w:val="es-CO"/>
        </w:rPr>
        <w:t xml:space="preserve">contrato de obra No. </w:t>
      </w:r>
      <w:r w:rsidR="000D55FD" w:rsidRPr="000D55FD">
        <w:rPr>
          <w:rFonts w:ascii="Arial" w:hAnsi="Arial" w:cs="Arial"/>
          <w:lang w:val="es-CO"/>
        </w:rPr>
        <w:t xml:space="preserve">008 de 2015, con lo cual claramente no se presenta el elemento subjetivo de culpa grave o dolo en cabeza de ninguno de los presuntos responsables fiscales. </w:t>
      </w:r>
    </w:p>
    <w:p w14:paraId="35F14898" w14:textId="047ACCCF" w:rsidR="00D00B0A" w:rsidRPr="00E86E7E" w:rsidRDefault="00D00B0A" w:rsidP="000D55FD">
      <w:pPr>
        <w:spacing w:line="360" w:lineRule="auto"/>
        <w:jc w:val="both"/>
        <w:rPr>
          <w:rFonts w:ascii="Arial" w:hAnsi="Arial" w:cs="Arial"/>
          <w:lang w:val="es-CO"/>
        </w:rPr>
      </w:pPr>
    </w:p>
    <w:p w14:paraId="5FBA45BB" w14:textId="2B351A17" w:rsidR="00F6670F" w:rsidRPr="00E86E7E" w:rsidRDefault="00D00B0A" w:rsidP="000D55FD">
      <w:pPr>
        <w:spacing w:line="360" w:lineRule="auto"/>
        <w:jc w:val="both"/>
        <w:rPr>
          <w:rFonts w:ascii="Arial" w:hAnsi="Arial" w:cs="Arial"/>
          <w:lang w:val="es-CO"/>
        </w:rPr>
      </w:pPr>
      <w:r w:rsidRPr="00E86E7E">
        <w:rPr>
          <w:rFonts w:ascii="Arial" w:hAnsi="Arial" w:cs="Arial"/>
          <w:lang w:val="es-CO"/>
        </w:rPr>
        <w:t xml:space="preserve">Al respecto se tiene que en declaración del </w:t>
      </w:r>
      <w:r w:rsidR="00A054EA" w:rsidRPr="00E86E7E">
        <w:rPr>
          <w:rFonts w:ascii="Arial" w:hAnsi="Arial" w:cs="Arial"/>
          <w:lang w:val="es-CO"/>
        </w:rPr>
        <w:t xml:space="preserve">19 de marzo </w:t>
      </w:r>
      <w:r w:rsidRPr="00E86E7E">
        <w:rPr>
          <w:rFonts w:ascii="Arial" w:hAnsi="Arial" w:cs="Arial"/>
          <w:lang w:val="es-CO"/>
        </w:rPr>
        <w:t xml:space="preserve">de 2025 el señor </w:t>
      </w:r>
      <w:proofErr w:type="spellStart"/>
      <w:r w:rsidRPr="00E86E7E">
        <w:rPr>
          <w:rFonts w:ascii="Arial" w:hAnsi="Arial" w:cs="Arial"/>
          <w:lang w:val="es-CO"/>
        </w:rPr>
        <w:t>Duberney</w:t>
      </w:r>
      <w:proofErr w:type="spellEnd"/>
      <w:r w:rsidRPr="00E86E7E">
        <w:rPr>
          <w:rFonts w:ascii="Arial" w:hAnsi="Arial" w:cs="Arial"/>
          <w:lang w:val="es-CO"/>
        </w:rPr>
        <w:t xml:space="preserve"> Trujillo, </w:t>
      </w:r>
      <w:r w:rsidR="00AC2189" w:rsidRPr="00E86E7E">
        <w:rPr>
          <w:rFonts w:ascii="Arial" w:hAnsi="Arial" w:cs="Arial"/>
          <w:lang w:val="es-CO"/>
        </w:rPr>
        <w:t>al exponer</w:t>
      </w:r>
      <w:r w:rsidRPr="00E86E7E">
        <w:rPr>
          <w:rFonts w:ascii="Arial" w:hAnsi="Arial" w:cs="Arial"/>
          <w:lang w:val="es-CO"/>
        </w:rPr>
        <w:t xml:space="preserve"> </w:t>
      </w:r>
      <w:r w:rsidR="001A32FB" w:rsidRPr="00E86E7E">
        <w:rPr>
          <w:rFonts w:ascii="Arial" w:hAnsi="Arial" w:cs="Arial"/>
          <w:lang w:val="es-CO"/>
        </w:rPr>
        <w:t xml:space="preserve">sobre las razones de la suspensión del contrato interadministrativo </w:t>
      </w:r>
      <w:r w:rsidR="0001581D" w:rsidRPr="00E86E7E">
        <w:rPr>
          <w:rFonts w:ascii="Arial" w:hAnsi="Arial" w:cs="Arial"/>
          <w:lang w:val="es-CO"/>
        </w:rPr>
        <w:t>No.</w:t>
      </w:r>
      <w:r w:rsidR="001A32FB" w:rsidRPr="00E86E7E">
        <w:rPr>
          <w:rFonts w:ascii="Arial" w:hAnsi="Arial" w:cs="Arial"/>
          <w:lang w:val="es-CO"/>
        </w:rPr>
        <w:t xml:space="preserve"> 008 de 2015 y del contrato derivado </w:t>
      </w:r>
      <w:r w:rsidR="0001581D" w:rsidRPr="00E86E7E">
        <w:rPr>
          <w:rFonts w:ascii="Arial" w:hAnsi="Arial" w:cs="Arial"/>
          <w:lang w:val="es-CO"/>
        </w:rPr>
        <w:t>No.</w:t>
      </w:r>
      <w:r w:rsidR="001A32FB" w:rsidRPr="00E86E7E">
        <w:rPr>
          <w:rFonts w:ascii="Arial" w:hAnsi="Arial" w:cs="Arial"/>
          <w:lang w:val="es-CO"/>
        </w:rPr>
        <w:t xml:space="preserve"> 004 del mismo año, explicó que, tras una revisión documental, se determinó que la suspensión se debía a la falta de permisos y documentación requerida por el Ministerio de Cultura</w:t>
      </w:r>
      <w:r w:rsidR="00AC2189" w:rsidRPr="00E86E7E">
        <w:rPr>
          <w:rFonts w:ascii="Arial" w:hAnsi="Arial" w:cs="Arial"/>
          <w:lang w:val="es-CO"/>
        </w:rPr>
        <w:t>,</w:t>
      </w:r>
      <w:r w:rsidR="001A32FB" w:rsidRPr="00E86E7E">
        <w:rPr>
          <w:rFonts w:ascii="Arial" w:hAnsi="Arial" w:cs="Arial"/>
          <w:lang w:val="es-CO"/>
        </w:rPr>
        <w:t xml:space="preserve"> requisitos</w:t>
      </w:r>
      <w:r w:rsidR="00AC2189" w:rsidRPr="00E86E7E">
        <w:rPr>
          <w:rFonts w:ascii="Arial" w:hAnsi="Arial" w:cs="Arial"/>
          <w:lang w:val="es-CO"/>
        </w:rPr>
        <w:t xml:space="preserve"> que</w:t>
      </w:r>
      <w:r w:rsidR="001A32FB" w:rsidRPr="00E86E7E">
        <w:rPr>
          <w:rFonts w:ascii="Arial" w:hAnsi="Arial" w:cs="Arial"/>
          <w:lang w:val="es-CO"/>
        </w:rPr>
        <w:t xml:space="preserve"> debían ser gestionados por la Secretaría de Infraestructura del </w:t>
      </w:r>
      <w:r w:rsidR="00AC2189" w:rsidRPr="00E86E7E">
        <w:rPr>
          <w:rFonts w:ascii="Arial" w:hAnsi="Arial" w:cs="Arial"/>
          <w:lang w:val="es-CO"/>
        </w:rPr>
        <w:t>M</w:t>
      </w:r>
      <w:r w:rsidR="001A32FB" w:rsidRPr="00E86E7E">
        <w:rPr>
          <w:rFonts w:ascii="Arial" w:hAnsi="Arial" w:cs="Arial"/>
          <w:lang w:val="es-CO"/>
        </w:rPr>
        <w:t xml:space="preserve">unicipio de Armenia, </w:t>
      </w:r>
      <w:r w:rsidR="00AC2189" w:rsidRPr="00E86E7E">
        <w:rPr>
          <w:rFonts w:ascii="Arial" w:hAnsi="Arial" w:cs="Arial"/>
          <w:lang w:val="es-CO"/>
        </w:rPr>
        <w:t xml:space="preserve">gestión </w:t>
      </w:r>
      <w:r w:rsidR="001A32FB" w:rsidRPr="00E86E7E">
        <w:rPr>
          <w:rFonts w:ascii="Arial" w:hAnsi="Arial" w:cs="Arial"/>
          <w:lang w:val="es-CO"/>
        </w:rPr>
        <w:t>que</w:t>
      </w:r>
      <w:r w:rsidR="00A054EA" w:rsidRPr="00E86E7E">
        <w:rPr>
          <w:rFonts w:ascii="Arial" w:hAnsi="Arial" w:cs="Arial"/>
          <w:lang w:val="es-CO"/>
        </w:rPr>
        <w:t>, como queda claro,</w:t>
      </w:r>
      <w:r w:rsidR="001A32FB" w:rsidRPr="00E86E7E">
        <w:rPr>
          <w:rFonts w:ascii="Arial" w:hAnsi="Arial" w:cs="Arial"/>
          <w:lang w:val="es-CO"/>
        </w:rPr>
        <w:t xml:space="preserve"> no correspondía a la competencia de la EDUA.</w:t>
      </w:r>
    </w:p>
    <w:p w14:paraId="2F36B62E" w14:textId="60F7C3AC" w:rsidR="00F6670F" w:rsidRPr="00E86E7E" w:rsidRDefault="00F6670F" w:rsidP="000D55FD">
      <w:pPr>
        <w:spacing w:line="360" w:lineRule="auto"/>
        <w:jc w:val="both"/>
        <w:rPr>
          <w:rFonts w:ascii="Arial" w:hAnsi="Arial" w:cs="Arial"/>
          <w:lang w:val="es-CO"/>
        </w:rPr>
      </w:pPr>
    </w:p>
    <w:p w14:paraId="1C1A89D5" w14:textId="003DADA7" w:rsidR="00F6670F" w:rsidRPr="00E86E7E" w:rsidRDefault="00F6670F" w:rsidP="000D55FD">
      <w:pPr>
        <w:spacing w:line="360" w:lineRule="auto"/>
        <w:jc w:val="both"/>
        <w:rPr>
          <w:rFonts w:ascii="Arial" w:hAnsi="Arial" w:cs="Arial"/>
          <w:lang w:val="es-CO"/>
        </w:rPr>
      </w:pPr>
      <w:r w:rsidRPr="00E86E7E">
        <w:rPr>
          <w:rFonts w:ascii="Arial" w:hAnsi="Arial" w:cs="Arial"/>
          <w:lang w:val="es-CO"/>
        </w:rPr>
        <w:t xml:space="preserve">En igual sentido, la señora Carmen Liliana Salazar, manifestó </w:t>
      </w:r>
      <w:r w:rsidR="00AC540C" w:rsidRPr="00E86E7E">
        <w:rPr>
          <w:rFonts w:ascii="Arial" w:hAnsi="Arial" w:cs="Arial"/>
          <w:lang w:val="es-CO"/>
        </w:rPr>
        <w:t xml:space="preserve">haberse enterado que en junio de 2015 el contrato </w:t>
      </w:r>
      <w:r w:rsidR="00063E5F" w:rsidRPr="00E86E7E">
        <w:rPr>
          <w:rFonts w:ascii="Arial" w:hAnsi="Arial" w:cs="Arial"/>
          <w:lang w:val="es-CO"/>
        </w:rPr>
        <w:t>había sido</w:t>
      </w:r>
      <w:r w:rsidR="00AC540C" w:rsidRPr="00E86E7E">
        <w:rPr>
          <w:rFonts w:ascii="Arial" w:hAnsi="Arial" w:cs="Arial"/>
          <w:lang w:val="es-CO"/>
        </w:rPr>
        <w:t xml:space="preserve"> suspendido debido a inconvenientes con el Ministerio de Cultura, dado que la estación era un patrimonio cultural y no se contaba con la autorización necesaria para intervenirla.</w:t>
      </w:r>
    </w:p>
    <w:p w14:paraId="673472E7" w14:textId="77777777" w:rsidR="007D3941" w:rsidRPr="00E86E7E" w:rsidRDefault="007D3941" w:rsidP="000D55FD">
      <w:pPr>
        <w:spacing w:line="360" w:lineRule="auto"/>
        <w:jc w:val="both"/>
        <w:rPr>
          <w:rFonts w:ascii="Arial" w:hAnsi="Arial" w:cs="Arial"/>
          <w:lang w:val="es-CO"/>
        </w:rPr>
      </w:pPr>
    </w:p>
    <w:p w14:paraId="62131E6D" w14:textId="047B4A73" w:rsidR="000D55FD" w:rsidRPr="000D55FD" w:rsidRDefault="00D53D78" w:rsidP="000D55FD">
      <w:pPr>
        <w:spacing w:line="360" w:lineRule="auto"/>
        <w:jc w:val="both"/>
        <w:rPr>
          <w:rFonts w:ascii="Arial" w:hAnsi="Arial" w:cs="Arial"/>
          <w:lang w:val="es-CO"/>
        </w:rPr>
      </w:pPr>
      <w:r w:rsidRPr="00E86E7E">
        <w:rPr>
          <w:rFonts w:ascii="Arial" w:hAnsi="Arial" w:cs="Arial"/>
          <w:lang w:val="es-CO"/>
        </w:rPr>
        <w:t>Recuérdese</w:t>
      </w:r>
      <w:r w:rsidR="00063E5F" w:rsidRPr="00E86E7E">
        <w:rPr>
          <w:rFonts w:ascii="Arial" w:hAnsi="Arial" w:cs="Arial"/>
          <w:lang w:val="es-CO"/>
        </w:rPr>
        <w:t xml:space="preserve"> </w:t>
      </w:r>
      <w:r w:rsidR="000D55FD" w:rsidRPr="000D55FD">
        <w:rPr>
          <w:rFonts w:ascii="Arial" w:hAnsi="Arial" w:cs="Arial"/>
          <w:lang w:val="es-CO"/>
        </w:rPr>
        <w:t xml:space="preserve">que, en cuanto la conducta dolosa o culposa atribuible al gestor fiscal, el grado del elemento culpa no puede ser uno distinto del dolo o de la culpa grave,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gravemente culposa. Lo anterior, ha sido explicado </w:t>
      </w:r>
      <w:r w:rsidR="000D55FD" w:rsidRPr="000D55FD">
        <w:rPr>
          <w:rFonts w:ascii="Arial" w:hAnsi="Arial" w:cs="Arial"/>
          <w:lang w:val="es-CO"/>
        </w:rPr>
        <w:lastRenderedPageBreak/>
        <w:t>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w:t>
      </w:r>
    </w:p>
    <w:p w14:paraId="12833882" w14:textId="77777777" w:rsidR="000D55FD" w:rsidRPr="000D55FD" w:rsidRDefault="000D55FD" w:rsidP="000D55FD">
      <w:pPr>
        <w:spacing w:line="360" w:lineRule="auto"/>
        <w:jc w:val="both"/>
        <w:rPr>
          <w:rFonts w:ascii="Arial" w:hAnsi="Arial" w:cs="Arial"/>
          <w:lang w:val="es-CO"/>
        </w:rPr>
      </w:pPr>
    </w:p>
    <w:p w14:paraId="4F1B7ED6" w14:textId="6228F1CA" w:rsidR="000D55FD" w:rsidRPr="000D55FD" w:rsidRDefault="000D55FD" w:rsidP="000D55FD">
      <w:pPr>
        <w:spacing w:line="360" w:lineRule="auto"/>
        <w:jc w:val="both"/>
        <w:rPr>
          <w:rFonts w:ascii="Arial" w:hAnsi="Arial" w:cs="Arial"/>
          <w:lang w:val="es-CO"/>
        </w:rPr>
      </w:pPr>
      <w:r w:rsidRPr="000D55FD">
        <w:rPr>
          <w:rFonts w:ascii="Arial" w:hAnsi="Arial" w:cs="Arial"/>
          <w:lang w:val="es-CO"/>
        </w:rPr>
        <w:t>En relación con lo anterior, es claro que no hubo una negligencia o impericia grave, ni tampoco una intención maliciosa en el actuar de los presuntos responsables, pues lo que materialmente ocurrió, como lo revelan las pruebas practicadas, fue la imposibilidad de continuar con la ejecución contractual por situaciones ajenas a su voluntad y que escapaban a la órbita de sus competencias.</w:t>
      </w:r>
    </w:p>
    <w:p w14:paraId="6CDDA6A4" w14:textId="77777777" w:rsidR="000D55FD" w:rsidRPr="000D55FD" w:rsidRDefault="000D55FD" w:rsidP="000D55FD">
      <w:pPr>
        <w:spacing w:line="360" w:lineRule="auto"/>
        <w:jc w:val="both"/>
        <w:rPr>
          <w:rFonts w:ascii="Arial" w:hAnsi="Arial" w:cs="Arial"/>
          <w:lang w:val="es-CO"/>
        </w:rPr>
      </w:pPr>
    </w:p>
    <w:p w14:paraId="0E4EC5B0" w14:textId="3DC0447C"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Adicionalmente es menester señalar que la Resolución </w:t>
      </w:r>
      <w:r w:rsidR="00902170" w:rsidRPr="00E86E7E">
        <w:rPr>
          <w:rFonts w:ascii="Arial" w:hAnsi="Arial" w:cs="Arial"/>
          <w:lang w:val="es-CO"/>
        </w:rPr>
        <w:t>2879, mediante la cual e</w:t>
      </w:r>
      <w:r w:rsidRPr="000D55FD">
        <w:rPr>
          <w:rFonts w:ascii="Arial" w:hAnsi="Arial" w:cs="Arial"/>
          <w:lang w:val="es-CO"/>
        </w:rPr>
        <w:t>l Ministerio</w:t>
      </w:r>
      <w:r w:rsidR="00902170" w:rsidRPr="00E86E7E">
        <w:rPr>
          <w:rFonts w:ascii="Arial" w:hAnsi="Arial" w:cs="Arial"/>
          <w:lang w:val="es-CO"/>
        </w:rPr>
        <w:t xml:space="preserve"> de Cultura</w:t>
      </w:r>
      <w:r w:rsidRPr="000D55FD">
        <w:rPr>
          <w:rFonts w:ascii="Arial" w:hAnsi="Arial" w:cs="Arial"/>
          <w:lang w:val="es-CO"/>
        </w:rPr>
        <w:t xml:space="preserve"> autorizó </w:t>
      </w:r>
      <w:r w:rsidR="00091651" w:rsidRPr="00E86E7E">
        <w:rPr>
          <w:rFonts w:ascii="Arial" w:hAnsi="Arial" w:cs="Arial"/>
        </w:rPr>
        <w:t xml:space="preserve">la intervención </w:t>
      </w:r>
      <w:r w:rsidR="00D166B6" w:rsidRPr="00E86E7E">
        <w:rPr>
          <w:rFonts w:ascii="Arial" w:hAnsi="Arial" w:cs="Arial"/>
        </w:rPr>
        <w:t xml:space="preserve">en </w:t>
      </w:r>
      <w:r w:rsidR="00091651" w:rsidRPr="00E86E7E">
        <w:rPr>
          <w:rFonts w:ascii="Arial" w:hAnsi="Arial" w:cs="Arial"/>
        </w:rPr>
        <w:t xml:space="preserve">el sector de La Estación del ferrocarril de Armenia, </w:t>
      </w:r>
      <w:r w:rsidRPr="000D55FD">
        <w:rPr>
          <w:rFonts w:ascii="Arial" w:hAnsi="Arial" w:cs="Arial"/>
          <w:lang w:val="es-CO"/>
        </w:rPr>
        <w:t>se expidió hasta el 16 de septiembre de 2019, fecha para la cual ninguno de los presuntos responsables fiscales se encontraba vinculado a la administración en los cargos en virtud de los cuales intervinieron en el contrato y por los cuales se les imputó responsabilidad fiscal, particularmente el señor SEBASTIÁN CONGOTE POSADA solo estuvo vinculado entre 5 julio de 2013 hasta 27 febrero de 2017 y el señor JACKSON PELÁEZ PÉREZ solo estuvo vinculado del 16 junio de 2017 hasta 03 octubre de 2018</w:t>
      </w:r>
      <w:r w:rsidR="00AC2189" w:rsidRPr="00E86E7E">
        <w:rPr>
          <w:rFonts w:ascii="Arial" w:hAnsi="Arial" w:cs="Arial"/>
          <w:lang w:val="es-CO"/>
        </w:rPr>
        <w:t>.</w:t>
      </w:r>
    </w:p>
    <w:p w14:paraId="7F0297D2" w14:textId="77777777" w:rsidR="000D55FD" w:rsidRPr="000D55FD" w:rsidRDefault="000D55FD" w:rsidP="000D55FD">
      <w:pPr>
        <w:spacing w:line="360" w:lineRule="auto"/>
        <w:jc w:val="both"/>
        <w:rPr>
          <w:rFonts w:ascii="Arial" w:hAnsi="Arial" w:cs="Arial"/>
          <w:lang w:val="es-CO"/>
        </w:rPr>
      </w:pPr>
    </w:p>
    <w:p w14:paraId="21875DE9" w14:textId="77777777" w:rsidR="000D55FD" w:rsidRPr="000D55FD" w:rsidRDefault="000D55FD" w:rsidP="000D55FD">
      <w:pPr>
        <w:spacing w:line="360" w:lineRule="auto"/>
        <w:jc w:val="both"/>
        <w:rPr>
          <w:rFonts w:ascii="Arial" w:hAnsi="Arial" w:cs="Arial"/>
          <w:lang w:val="es-CO"/>
        </w:rPr>
      </w:pPr>
      <w:r w:rsidRPr="000D55FD">
        <w:rPr>
          <w:rFonts w:ascii="Arial" w:hAnsi="Arial" w:cs="Arial"/>
          <w:lang w:val="es-CO"/>
        </w:rPr>
        <w:t>Lo anterior no solo derruye uno de los elementos fundamentales para la declaratoria de responsabilidad, sino que también implica en relación con el contrato de seguros, que no se realizó el riesgo asegurado y con ello no nació a la vida jurídica la obligación condicional de mi prohijada.</w:t>
      </w:r>
    </w:p>
    <w:p w14:paraId="612A689E" w14:textId="77777777" w:rsidR="000D55FD" w:rsidRPr="000D55FD" w:rsidRDefault="000D55FD" w:rsidP="000D55FD">
      <w:pPr>
        <w:spacing w:line="360" w:lineRule="auto"/>
        <w:jc w:val="both"/>
        <w:rPr>
          <w:rFonts w:ascii="Arial" w:hAnsi="Arial" w:cs="Arial"/>
          <w:lang w:val="es-CO"/>
        </w:rPr>
      </w:pPr>
    </w:p>
    <w:p w14:paraId="32FC5F59" w14:textId="40CFD52A"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Lo anterior por cuanto en estricto sentido no existe un incumplimiento contractual imputable al contratista, siendo este el riesgo asegurado mediante el amparo de cumplimiento; </w:t>
      </w:r>
      <w:r w:rsidR="00DE2ACC" w:rsidRPr="00E86E7E">
        <w:rPr>
          <w:rFonts w:ascii="Arial" w:hAnsi="Arial" w:cs="Arial"/>
          <w:lang w:val="es-CO"/>
        </w:rPr>
        <w:t>s</w:t>
      </w:r>
      <w:r w:rsidRPr="000D55FD">
        <w:rPr>
          <w:rFonts w:ascii="Arial" w:hAnsi="Arial" w:cs="Arial"/>
          <w:lang w:val="es-CO"/>
        </w:rPr>
        <w:t>ino además porque en el remoto e improbable caso de que se encuentre acreditada la responsabilidad fiscal de todos los implicados, esto es que, en cuanto la conducta dolosa o culposa atribuible al gestor fiscal, el grado del elemento culpa no puede ser uno distinto del dolo o de la culpa grave,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gravemente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cual tiene como condición la imputabilidad exclusiva del daño al contratista, de conformidad con el numeral 1.2. del clausulado general de la póliza aportada como prueba.</w:t>
      </w:r>
    </w:p>
    <w:p w14:paraId="46E0758D" w14:textId="77777777" w:rsidR="004253B3" w:rsidRPr="000D55FD" w:rsidRDefault="004253B3" w:rsidP="000D55FD">
      <w:pPr>
        <w:spacing w:line="360" w:lineRule="auto"/>
        <w:jc w:val="both"/>
        <w:rPr>
          <w:rFonts w:ascii="Arial" w:hAnsi="Arial" w:cs="Arial"/>
          <w:b/>
          <w:bCs/>
          <w:u w:val="single"/>
          <w:lang w:val="es-CO"/>
        </w:rPr>
      </w:pPr>
    </w:p>
    <w:p w14:paraId="1114BB44" w14:textId="77777777"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Así mismo, es menester señalar que bajo la claridad de que la póliza expedida por mi prohijada y en virtud de la cual se le vinculó a este procedimiento, solo ampara los incumplimientos imputables al contratista, debe mencionarse que se materializó una de las exclusiones que se encuentran </w:t>
      </w:r>
      <w:r w:rsidRPr="000D55FD">
        <w:rPr>
          <w:rFonts w:ascii="Arial" w:hAnsi="Arial" w:cs="Arial"/>
          <w:lang w:val="es-CO"/>
        </w:rPr>
        <w:lastRenderedPageBreak/>
        <w:t xml:space="preserve">pactadas en la póliza de cumplimiento y que operan en virtud del Decreto 1085 de 2015, específicamente la de CULPA EXCLUSIVA DE LA VÍCTIMA, pues la imposibilidad de continuar con la ejecución del contrato deviene como una consecuencia directa de la suspensión del contrato 008 de 2015, de conformidad con la falta de planeación y prevención de los daños, pues </w:t>
      </w:r>
      <w:r w:rsidRPr="000D55FD">
        <w:rPr>
          <w:rFonts w:ascii="Arial" w:hAnsi="Arial" w:cs="Arial"/>
          <w:u w:val="single"/>
          <w:lang w:val="es-CO"/>
        </w:rPr>
        <w:t>la administración evidentemente debió contar con los permisos y autorizaciones pertinentes antes de suscribir el contrato 004 de 2015</w:t>
      </w:r>
      <w:r w:rsidRPr="000D55FD">
        <w:rPr>
          <w:rFonts w:ascii="Arial" w:hAnsi="Arial" w:cs="Arial"/>
          <w:lang w:val="es-CO"/>
        </w:rPr>
        <w:t xml:space="preserve">, siendo que </w:t>
      </w:r>
      <w:r w:rsidRPr="000D55FD">
        <w:rPr>
          <w:rFonts w:ascii="Arial" w:hAnsi="Arial" w:cs="Arial"/>
          <w:u w:val="single"/>
          <w:lang w:val="es-CO"/>
        </w:rPr>
        <w:t>no era una obligación imputable al contratista conseguir dichos permisos</w:t>
      </w:r>
      <w:r w:rsidRPr="000D55FD">
        <w:rPr>
          <w:rFonts w:ascii="Arial" w:hAnsi="Arial" w:cs="Arial"/>
          <w:lang w:val="es-CO"/>
        </w:rPr>
        <w:t xml:space="preserve"> y con ello se evidencia que esa inactividad es imputable únicamente a la entidad contratante evidenciándose así la culpa exclusiva de la víctima y con ello deviene improcedente la afectación del contrato de seguros.</w:t>
      </w:r>
    </w:p>
    <w:p w14:paraId="6360CB62" w14:textId="67C310BE" w:rsidR="000D55FD" w:rsidRPr="00E86E7E" w:rsidRDefault="000D55FD" w:rsidP="000D55FD">
      <w:pPr>
        <w:spacing w:line="360" w:lineRule="auto"/>
        <w:jc w:val="both"/>
        <w:rPr>
          <w:rFonts w:ascii="Arial" w:hAnsi="Arial" w:cs="Arial"/>
          <w:lang w:val="es-CO"/>
        </w:rPr>
      </w:pPr>
    </w:p>
    <w:p w14:paraId="416639B7" w14:textId="09C10284" w:rsidR="00BA3BA2" w:rsidRPr="00E86E7E" w:rsidRDefault="00BA3BA2" w:rsidP="000D55FD">
      <w:pPr>
        <w:spacing w:line="360" w:lineRule="auto"/>
        <w:jc w:val="both"/>
        <w:rPr>
          <w:rFonts w:ascii="Arial" w:hAnsi="Arial" w:cs="Arial"/>
          <w:lang w:val="es-CO"/>
        </w:rPr>
      </w:pPr>
    </w:p>
    <w:p w14:paraId="4C8A3E0C" w14:textId="647A3336" w:rsidR="00BA3BA2" w:rsidRPr="00E86E7E" w:rsidRDefault="00697F40" w:rsidP="000D55FD">
      <w:pPr>
        <w:spacing w:line="360" w:lineRule="auto"/>
        <w:jc w:val="both"/>
        <w:rPr>
          <w:rFonts w:ascii="Arial" w:hAnsi="Arial" w:cs="Arial"/>
          <w:b/>
          <w:bCs/>
          <w:u w:val="single"/>
          <w:lang w:val="es-CO"/>
        </w:rPr>
      </w:pPr>
      <w:r w:rsidRPr="00E86E7E">
        <w:rPr>
          <w:rFonts w:ascii="Arial" w:hAnsi="Arial" w:cs="Arial"/>
          <w:b/>
          <w:bCs/>
          <w:u w:val="single"/>
          <w:lang w:val="es-CO"/>
        </w:rPr>
        <w:t xml:space="preserve">TERMINACIÓN DEL CONTRATO DE SEGURO POR FALTA DE NOTIFICACIÓN DE LA </w:t>
      </w:r>
      <w:r w:rsidR="00BA3BA2" w:rsidRPr="00E86E7E">
        <w:rPr>
          <w:rFonts w:ascii="Arial" w:hAnsi="Arial" w:cs="Arial"/>
          <w:b/>
          <w:bCs/>
          <w:u w:val="single"/>
          <w:lang w:val="es-CO"/>
        </w:rPr>
        <w:t xml:space="preserve">AGRAVACIÓN DEL ESTADO DEL RIESGO ASEGURADO EN PÓLIZA DE GARANTÍA ÚNICA DE CUMPLIMIENTO No. </w:t>
      </w:r>
      <w:r w:rsidR="00E86E7E">
        <w:rPr>
          <w:rFonts w:ascii="Arial" w:hAnsi="Arial" w:cs="Arial"/>
          <w:b/>
          <w:bCs/>
          <w:u w:val="single"/>
          <w:lang w:val="es-CO"/>
        </w:rPr>
        <w:t>30</w:t>
      </w:r>
      <w:r w:rsidR="00BA3BA2" w:rsidRPr="00E86E7E">
        <w:rPr>
          <w:rFonts w:ascii="Arial" w:hAnsi="Arial" w:cs="Arial"/>
          <w:b/>
          <w:bCs/>
          <w:u w:val="single"/>
          <w:lang w:val="es-CO"/>
        </w:rPr>
        <w:t>0</w:t>
      </w:r>
      <w:r w:rsidR="00503D95">
        <w:rPr>
          <w:rFonts w:ascii="Arial" w:hAnsi="Arial" w:cs="Arial"/>
          <w:b/>
          <w:bCs/>
          <w:u w:val="single"/>
          <w:lang w:val="es-CO"/>
        </w:rPr>
        <w:t>-</w:t>
      </w:r>
      <w:r w:rsidR="00BA3BA2" w:rsidRPr="00E86E7E">
        <w:rPr>
          <w:rFonts w:ascii="Arial" w:hAnsi="Arial" w:cs="Arial"/>
          <w:b/>
          <w:bCs/>
          <w:u w:val="single"/>
          <w:lang w:val="es-CO"/>
        </w:rPr>
        <w:t>47</w:t>
      </w:r>
      <w:r w:rsidR="00503D95">
        <w:rPr>
          <w:rFonts w:ascii="Arial" w:hAnsi="Arial" w:cs="Arial"/>
          <w:b/>
          <w:bCs/>
          <w:u w:val="single"/>
          <w:lang w:val="es-CO"/>
        </w:rPr>
        <w:t>-</w:t>
      </w:r>
      <w:r w:rsidR="00BA3BA2" w:rsidRPr="00E86E7E">
        <w:rPr>
          <w:rFonts w:ascii="Arial" w:hAnsi="Arial" w:cs="Arial"/>
          <w:b/>
          <w:bCs/>
          <w:u w:val="single"/>
          <w:lang w:val="es-CO"/>
        </w:rPr>
        <w:t>994000007584</w:t>
      </w:r>
    </w:p>
    <w:p w14:paraId="658274B7" w14:textId="77777777" w:rsidR="00BA3BA2" w:rsidRPr="000D55FD" w:rsidRDefault="00BA3BA2" w:rsidP="000D55FD">
      <w:pPr>
        <w:spacing w:line="360" w:lineRule="auto"/>
        <w:jc w:val="both"/>
        <w:rPr>
          <w:rFonts w:ascii="Arial" w:hAnsi="Arial" w:cs="Arial"/>
          <w:lang w:val="es-CO"/>
        </w:rPr>
      </w:pPr>
    </w:p>
    <w:p w14:paraId="13676AD6" w14:textId="77777777" w:rsidR="000D55FD" w:rsidRPr="000D55FD" w:rsidRDefault="000D55FD" w:rsidP="000D55FD">
      <w:pPr>
        <w:spacing w:line="360" w:lineRule="auto"/>
        <w:jc w:val="both"/>
        <w:rPr>
          <w:rFonts w:ascii="Arial" w:hAnsi="Arial" w:cs="Arial"/>
          <w:lang w:val="es-CO"/>
        </w:rPr>
      </w:pPr>
      <w:r w:rsidRPr="000D55FD">
        <w:rPr>
          <w:rFonts w:ascii="Arial" w:hAnsi="Arial" w:cs="Arial"/>
          <w:lang w:val="es-CO"/>
        </w:rPr>
        <w:t>Adicionalmente, debe mencionarse que el contrato de seguros terminó, como quiera que la entidad contratante no notificó a mi prohijada la modificación y agravación del estado del riesgo asegurado, siendo aplicable entonces la circunstancia prevista en el artículo 1060 del código de comercio; Al respecto es importante señalar que la administración nunca informó que el contrato principal se encontraba suspendido por motivos de ausencia de permisos y autorizaciones de construcción del Ministerio de Cultura y el Consejo Nacional de Patrimonio, con lo cual agravó el estado del riesgo asegurado, pero al no informar de esta situación a mi prohijada, es claro que el contrato de seguros terminó en virtud de la ley, pues recuérdese que el artículo 1060 del Código Civil, señala:</w:t>
      </w:r>
    </w:p>
    <w:p w14:paraId="017A4D5E" w14:textId="77777777" w:rsidR="000D55FD" w:rsidRPr="000D55FD" w:rsidRDefault="000D55FD" w:rsidP="000D55FD">
      <w:pPr>
        <w:spacing w:line="360" w:lineRule="auto"/>
        <w:jc w:val="both"/>
        <w:rPr>
          <w:rFonts w:ascii="Arial" w:hAnsi="Arial" w:cs="Arial"/>
          <w:lang w:val="es-CO"/>
        </w:rPr>
      </w:pPr>
    </w:p>
    <w:p w14:paraId="031E32BB" w14:textId="77777777" w:rsidR="00BA3BA2" w:rsidRPr="00E86E7E" w:rsidRDefault="000D55FD" w:rsidP="00BA3BA2">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 xml:space="preserve">“ARTÍCULO 1060. &lt;MANTENIMIENTO DEL ESTADO DEL RIESGO Y NOTIFICACIÓN DE CAMBIOS&gt;. 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 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Notificada la modificación del riesgo en los términos consignados en el inciso anterior, el asegurador podrá revocar el contrato o exigir el reajuste a que haya lugar en el valor de la prima. La falta de notificación oportuna produce la terminación del contrato. Pero sólo la mala fe del asegurado o del tomador dará derecho al asegurador a retener la prima no devengada. Esta sanción no será aplicable a los seguros de vida, excepto en cuanto a los amparos accesorios, a menos de convención en contrario; ni cuando el asegurador haya conocido oportunamente la modificación y consentido en ella”. </w:t>
      </w:r>
    </w:p>
    <w:p w14:paraId="10676009" w14:textId="77777777" w:rsidR="00BA3BA2" w:rsidRPr="00E86E7E" w:rsidRDefault="00BA3BA2" w:rsidP="000D55FD">
      <w:pPr>
        <w:spacing w:line="360" w:lineRule="auto"/>
        <w:jc w:val="both"/>
        <w:rPr>
          <w:rFonts w:ascii="Arial" w:hAnsi="Arial" w:cs="Arial"/>
          <w:lang w:val="es-CO"/>
        </w:rPr>
      </w:pPr>
    </w:p>
    <w:p w14:paraId="6571369C" w14:textId="77777777" w:rsidR="0001042D" w:rsidRPr="00E86E7E" w:rsidRDefault="000D55FD" w:rsidP="000D55FD">
      <w:pPr>
        <w:spacing w:line="360" w:lineRule="auto"/>
        <w:jc w:val="both"/>
        <w:rPr>
          <w:rFonts w:ascii="Arial" w:hAnsi="Arial" w:cs="Arial"/>
          <w:lang w:val="es-CO"/>
        </w:rPr>
      </w:pPr>
      <w:r w:rsidRPr="000D55FD">
        <w:rPr>
          <w:rFonts w:ascii="Arial" w:hAnsi="Arial" w:cs="Arial"/>
          <w:lang w:val="es-CO"/>
        </w:rPr>
        <w:t xml:space="preserve">Asimismo, a través de la sentencia del 06 de Julio de 2007 con ponencia del Doctor Carlos Ignacio </w:t>
      </w:r>
      <w:r w:rsidRPr="000D55FD">
        <w:rPr>
          <w:rFonts w:ascii="Arial" w:hAnsi="Arial" w:cs="Arial"/>
          <w:lang w:val="es-CO"/>
        </w:rPr>
        <w:lastRenderedPageBreak/>
        <w:t xml:space="preserve">Jaramillo </w:t>
      </w:r>
      <w:proofErr w:type="spellStart"/>
      <w:r w:rsidRPr="000D55FD">
        <w:rPr>
          <w:rFonts w:ascii="Arial" w:hAnsi="Arial" w:cs="Arial"/>
          <w:lang w:val="es-CO"/>
        </w:rPr>
        <w:t>Jaramillo</w:t>
      </w:r>
      <w:proofErr w:type="spellEnd"/>
      <w:r w:rsidRPr="000D55FD">
        <w:rPr>
          <w:rFonts w:ascii="Arial" w:hAnsi="Arial" w:cs="Arial"/>
          <w:lang w:val="es-CO"/>
        </w:rPr>
        <w:t xml:space="preserve">, </w:t>
      </w:r>
      <w:proofErr w:type="spellStart"/>
      <w:r w:rsidRPr="000D55FD">
        <w:rPr>
          <w:rFonts w:ascii="Arial" w:hAnsi="Arial" w:cs="Arial"/>
          <w:lang w:val="es-CO"/>
        </w:rPr>
        <w:t>exp</w:t>
      </w:r>
      <w:proofErr w:type="spellEnd"/>
      <w:r w:rsidRPr="000D55FD">
        <w:rPr>
          <w:rFonts w:ascii="Arial" w:hAnsi="Arial" w:cs="Arial"/>
          <w:lang w:val="es-CO"/>
        </w:rPr>
        <w:t xml:space="preserve">. No. 05001 31 03 002 1999 00359 01, la Sala Civil de la Corte Suprema de Justicia se refirió al asunto, arguyendo: </w:t>
      </w:r>
    </w:p>
    <w:p w14:paraId="5EF150E1" w14:textId="77777777" w:rsidR="0001042D" w:rsidRPr="00E86E7E" w:rsidRDefault="0001042D" w:rsidP="000D55FD">
      <w:pPr>
        <w:spacing w:line="360" w:lineRule="auto"/>
        <w:jc w:val="both"/>
        <w:rPr>
          <w:rFonts w:ascii="Arial" w:hAnsi="Arial" w:cs="Arial"/>
          <w:lang w:val="es-CO"/>
        </w:rPr>
      </w:pPr>
    </w:p>
    <w:p w14:paraId="0140BEF3" w14:textId="4348E7CC" w:rsidR="0001042D" w:rsidRPr="00E86E7E" w:rsidRDefault="000D55FD" w:rsidP="0001042D">
      <w:pPr>
        <w:spacing w:line="360" w:lineRule="auto"/>
        <w:ind w:left="567" w:right="567"/>
        <w:jc w:val="both"/>
        <w:rPr>
          <w:rFonts w:ascii="Arial" w:hAnsi="Arial" w:cs="Arial"/>
          <w:lang w:val="es-CO"/>
        </w:rPr>
      </w:pPr>
      <w:r w:rsidRPr="000D55FD">
        <w:rPr>
          <w:rFonts w:ascii="Arial" w:hAnsi="Arial" w:cs="Arial"/>
          <w:lang w:val="es-CO"/>
        </w:rPr>
        <w:t>“</w:t>
      </w:r>
      <w:r w:rsidRPr="000D55FD">
        <w:rPr>
          <w:rFonts w:ascii="Arial" w:hAnsi="Arial" w:cs="Arial"/>
          <w:i/>
          <w:iCs/>
          <w:sz w:val="20"/>
          <w:szCs w:val="20"/>
          <w:lang w:val="es-CO"/>
        </w:rPr>
        <w:t xml:space="preserve">Aflora así que cualquier hecho o circunstancia que, directa o indirectamente, agrave el riesgo asumido o comporte la variación de su identidad local, por consiguiente incide en el compromiso obligacional del asegurador, quien, por tanto, tiene el derecho a ser informado de esas eventualidades y, de cara a la nueva situación, se insiste, luego de que sea debida y oportunamente noticiado, el derecho a sustraerse del contrato –por eso la ley colombiana habla de revocación-, o a exigir que se reajuste el valor de la prima, con el fin de restablecer el equilibrio económico inherente a este negocio jurídico. Por lo tanto, si el tomador o el asegurado no informan al asegurador sobre los hechos –subjetivos u objetivos- que alteran el estado del riesgo, la relación </w:t>
      </w:r>
      <w:proofErr w:type="spellStart"/>
      <w:r w:rsidRPr="000D55FD">
        <w:rPr>
          <w:rFonts w:ascii="Arial" w:hAnsi="Arial" w:cs="Arial"/>
          <w:i/>
          <w:iCs/>
          <w:sz w:val="20"/>
          <w:szCs w:val="20"/>
          <w:lang w:val="es-CO"/>
        </w:rPr>
        <w:t>aseguraticia</w:t>
      </w:r>
      <w:proofErr w:type="spellEnd"/>
      <w:r w:rsidRPr="000D55FD">
        <w:rPr>
          <w:rFonts w:ascii="Arial" w:hAnsi="Arial" w:cs="Arial"/>
          <w:i/>
          <w:iCs/>
          <w:sz w:val="20"/>
          <w:szCs w:val="20"/>
          <w:lang w:val="es-CO"/>
        </w:rPr>
        <w:t xml:space="preserve"> se socava en sus más caros cimientos: ubérrima buena fe, lealtad, equilibrio económico, entre otros, lo que debe provocar su terminación”.</w:t>
      </w:r>
      <w:r w:rsidRPr="000D55FD">
        <w:rPr>
          <w:rFonts w:ascii="Arial" w:hAnsi="Arial" w:cs="Arial"/>
          <w:lang w:val="es-CO"/>
        </w:rPr>
        <w:t xml:space="preserve"> </w:t>
      </w:r>
    </w:p>
    <w:p w14:paraId="50A3F233" w14:textId="77777777" w:rsidR="0001042D" w:rsidRPr="00E86E7E" w:rsidRDefault="0001042D" w:rsidP="000D55FD">
      <w:pPr>
        <w:spacing w:line="360" w:lineRule="auto"/>
        <w:jc w:val="both"/>
        <w:rPr>
          <w:rFonts w:ascii="Arial" w:hAnsi="Arial" w:cs="Arial"/>
          <w:lang w:val="es-CO"/>
        </w:rPr>
      </w:pPr>
    </w:p>
    <w:p w14:paraId="4BF6B669" w14:textId="6A0192DC" w:rsidR="000D55FD" w:rsidRPr="00E86E7E" w:rsidRDefault="000D55FD" w:rsidP="000D55FD">
      <w:pPr>
        <w:spacing w:line="360" w:lineRule="auto"/>
        <w:jc w:val="both"/>
        <w:rPr>
          <w:rFonts w:ascii="Arial" w:hAnsi="Arial" w:cs="Arial"/>
          <w:lang w:val="es-CO"/>
        </w:rPr>
      </w:pPr>
      <w:r w:rsidRPr="000D55FD">
        <w:rPr>
          <w:rFonts w:ascii="Arial" w:hAnsi="Arial" w:cs="Arial"/>
          <w:lang w:val="es-CO"/>
        </w:rPr>
        <w:t xml:space="preserve">Es decir, de conformidad con la norma antes reseñada, el seguro de cumplimiento termina en virtud de la ley, cuando media la falta de notificación oportuna de la agravación del riesgo, sobre la aplicación del artículo 1060 del Código de Comercio al seguro de cumplimiento en favor de entidades estatales, la profesora Hilda Esperanza </w:t>
      </w:r>
      <w:proofErr w:type="spellStart"/>
      <w:r w:rsidRPr="000D55FD">
        <w:rPr>
          <w:rFonts w:ascii="Arial" w:hAnsi="Arial" w:cs="Arial"/>
          <w:lang w:val="es-CO"/>
        </w:rPr>
        <w:t>Zornosa</w:t>
      </w:r>
      <w:proofErr w:type="spellEnd"/>
      <w:r w:rsidRPr="000D55FD">
        <w:rPr>
          <w:rFonts w:ascii="Arial" w:hAnsi="Arial" w:cs="Arial"/>
          <w:lang w:val="es-CO"/>
        </w:rPr>
        <w:t xml:space="preserve"> Prieto en un concepto jurídico rendido en el marco de una investigación de maestría, menciona lo siguiente:</w:t>
      </w:r>
    </w:p>
    <w:p w14:paraId="596BF084" w14:textId="77777777" w:rsidR="00621590" w:rsidRPr="000D55FD" w:rsidRDefault="00621590" w:rsidP="000D55FD">
      <w:pPr>
        <w:spacing w:line="360" w:lineRule="auto"/>
        <w:jc w:val="both"/>
        <w:rPr>
          <w:rFonts w:ascii="Arial" w:hAnsi="Arial" w:cs="Arial"/>
          <w:lang w:val="es-CO"/>
        </w:rPr>
      </w:pPr>
    </w:p>
    <w:p w14:paraId="52C0BAE1" w14:textId="0C9C2810" w:rsidR="000D55FD" w:rsidRPr="000D55FD" w:rsidRDefault="000D55FD" w:rsidP="00621590">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 xml:space="preserve">“En efecto las demás excepciones que en las mencionadas normas se prohíbe al asegurador invocar como causal de exoneración de responsabilidad son las provenientes del tomador que no las del propio asegurado y como quiera que el artículo 1060 señala que tanto el asegurado como el tomador según el caso deben mantener el estado del riesgo resulta claro que si por ejemplo se introducen modificaciones al contrato garantizado puede el asegurador exigir tanto del tomador como del asegurado el cumplimiento del deber de notificar las circunstancias que constituyan una modificación o una agravación al estado del riesgo. El decreto 1510 de 2013 en el artículo 133 precisa que la garantía única de cumplimiento no expira por la mora en el pago de la prima ni puede ser revocada unilateralmente. Es </w:t>
      </w:r>
      <w:r w:rsidR="00621590" w:rsidRPr="00E86E7E">
        <w:rPr>
          <w:rFonts w:ascii="Arial" w:hAnsi="Arial" w:cs="Arial"/>
          <w:i/>
          <w:iCs/>
          <w:sz w:val="20"/>
          <w:szCs w:val="20"/>
          <w:lang w:val="es-CO"/>
        </w:rPr>
        <w:t>decir,</w:t>
      </w:r>
      <w:r w:rsidRPr="000D55FD">
        <w:rPr>
          <w:rFonts w:ascii="Arial" w:hAnsi="Arial" w:cs="Arial"/>
          <w:i/>
          <w:iCs/>
          <w:sz w:val="20"/>
          <w:szCs w:val="20"/>
          <w:lang w:val="es-CO"/>
        </w:rPr>
        <w:t xml:space="preserve"> vuelve a retomar el criterio según el cual lo que no puede el asegurador aplicar al contrato de seguro es la figura de la revocación unilateral. Nótese que la revocación que la ley califica de unilateral es la que se deriva del ejercicio de una facultad unilateral por cualquier causa. La consecuencia que se deriva del incumplimiento del deber de mantener el estado del riesgo, es decir la posibilidad de revocar el contrato por dicha causa no es en estricto rigor jurídico el ejercicio de una facultad unilateral, puesto que la misma deriva del incumplimiento de un deber es decir que se trata de una sanción impuesta por esa causa, esto es que esta figura jurídica ostenta una naturaleza jurídica distinta</w:t>
      </w:r>
      <w:r w:rsidR="00621590" w:rsidRPr="00E86E7E">
        <w:rPr>
          <w:rFonts w:ascii="Arial" w:hAnsi="Arial" w:cs="Arial"/>
          <w:i/>
          <w:iCs/>
          <w:sz w:val="20"/>
          <w:szCs w:val="20"/>
          <w:lang w:val="es-CO"/>
        </w:rPr>
        <w:t>”.</w:t>
      </w:r>
    </w:p>
    <w:p w14:paraId="46CE1BC9" w14:textId="5FDA6ABC" w:rsidR="000D55FD" w:rsidRPr="00E86E7E" w:rsidRDefault="000D55FD" w:rsidP="000D55FD">
      <w:pPr>
        <w:spacing w:line="360" w:lineRule="auto"/>
        <w:jc w:val="both"/>
        <w:rPr>
          <w:rFonts w:ascii="Arial" w:hAnsi="Arial" w:cs="Arial"/>
          <w:lang w:val="es-CO"/>
        </w:rPr>
      </w:pPr>
    </w:p>
    <w:p w14:paraId="18DBBDA7" w14:textId="1BB2A162" w:rsidR="00B42FD3" w:rsidRPr="00B42FD3" w:rsidRDefault="00B42FD3" w:rsidP="00B42FD3">
      <w:pPr>
        <w:spacing w:line="360" w:lineRule="auto"/>
        <w:jc w:val="both"/>
        <w:rPr>
          <w:rFonts w:ascii="Arial" w:hAnsi="Arial" w:cs="Arial"/>
          <w:lang w:val="es-CO"/>
        </w:rPr>
      </w:pPr>
      <w:r w:rsidRPr="00B42FD3">
        <w:rPr>
          <w:rFonts w:ascii="Arial" w:hAnsi="Arial" w:cs="Arial"/>
          <w:lang w:val="es-CO"/>
        </w:rPr>
        <w:t>Ahora bien, también se encuentra configurada una evidente</w:t>
      </w:r>
      <w:r>
        <w:rPr>
          <w:rFonts w:ascii="Arial" w:hAnsi="Arial" w:cs="Arial"/>
          <w:b/>
          <w:bCs/>
          <w:u w:val="single"/>
          <w:lang w:val="es-CO"/>
        </w:rPr>
        <w:t xml:space="preserve"> </w:t>
      </w:r>
      <w:r w:rsidRPr="00B42FD3">
        <w:rPr>
          <w:rFonts w:ascii="Arial" w:hAnsi="Arial" w:cs="Arial"/>
          <w:b/>
          <w:bCs/>
          <w:u w:val="single"/>
          <w:lang w:val="es-CO"/>
        </w:rPr>
        <w:t>FALTA DE COBERTURA MATERIAL,</w:t>
      </w:r>
      <w:r w:rsidRPr="00B42FD3">
        <w:rPr>
          <w:rFonts w:ascii="Arial" w:hAnsi="Arial" w:cs="Arial"/>
          <w:lang w:val="es-CO"/>
        </w:rPr>
        <w:t xml:space="preserve"> </w:t>
      </w:r>
      <w:r>
        <w:rPr>
          <w:rFonts w:ascii="Arial" w:hAnsi="Arial" w:cs="Arial"/>
          <w:lang w:val="es-CO"/>
        </w:rPr>
        <w:t xml:space="preserve">esto </w:t>
      </w:r>
      <w:r w:rsidRPr="00B42FD3">
        <w:rPr>
          <w:rFonts w:ascii="Arial" w:hAnsi="Arial" w:cs="Arial"/>
          <w:lang w:val="es-CO"/>
        </w:rPr>
        <w:t>porque la póliza de cumplimiento</w:t>
      </w:r>
      <w:r>
        <w:rPr>
          <w:rFonts w:ascii="Arial" w:hAnsi="Arial" w:cs="Arial"/>
          <w:lang w:val="es-CO"/>
        </w:rPr>
        <w:t xml:space="preserve"> vinculada al </w:t>
      </w:r>
      <w:r w:rsidR="00C6728D">
        <w:rPr>
          <w:rFonts w:ascii="Arial" w:hAnsi="Arial" w:cs="Arial"/>
          <w:lang w:val="es-CO"/>
        </w:rPr>
        <w:t>proceso</w:t>
      </w:r>
      <w:r w:rsidRPr="00B42FD3">
        <w:rPr>
          <w:rFonts w:ascii="Arial" w:hAnsi="Arial" w:cs="Arial"/>
          <w:lang w:val="es-CO"/>
        </w:rPr>
        <w:t xml:space="preserve"> no está destinada</w:t>
      </w:r>
      <w:r w:rsidR="00C6728D">
        <w:rPr>
          <w:rFonts w:ascii="Arial" w:hAnsi="Arial" w:cs="Arial"/>
          <w:lang w:val="es-CO"/>
        </w:rPr>
        <w:t xml:space="preserve"> de ninguna manera</w:t>
      </w:r>
      <w:r w:rsidRPr="00B42FD3">
        <w:rPr>
          <w:rFonts w:ascii="Arial" w:hAnsi="Arial" w:cs="Arial"/>
          <w:lang w:val="es-CO"/>
        </w:rPr>
        <w:t xml:space="preserve"> a </w:t>
      </w:r>
      <w:r w:rsidR="00C6728D">
        <w:rPr>
          <w:rFonts w:ascii="Arial" w:hAnsi="Arial" w:cs="Arial"/>
          <w:lang w:val="es-CO"/>
        </w:rPr>
        <w:t>ofrecer cobertura para</w:t>
      </w:r>
      <w:r w:rsidRPr="00B42FD3">
        <w:rPr>
          <w:rFonts w:ascii="Arial" w:hAnsi="Arial" w:cs="Arial"/>
          <w:lang w:val="es-CO"/>
        </w:rPr>
        <w:t xml:space="preserve"> los incumplimientos de la entidad estatal asegurada, así como tampoco deberes precontractuales (principio de planeación)</w:t>
      </w:r>
      <w:r w:rsidR="00C6728D">
        <w:rPr>
          <w:rFonts w:ascii="Arial" w:hAnsi="Arial" w:cs="Arial"/>
          <w:lang w:val="es-CO"/>
        </w:rPr>
        <w:t>,</w:t>
      </w:r>
      <w:r w:rsidRPr="00B42FD3">
        <w:rPr>
          <w:rFonts w:ascii="Arial" w:hAnsi="Arial" w:cs="Arial"/>
          <w:lang w:val="es-CO"/>
        </w:rPr>
        <w:t xml:space="preserve"> </w:t>
      </w:r>
      <w:r w:rsidR="00C6728D">
        <w:rPr>
          <w:rFonts w:ascii="Arial" w:hAnsi="Arial" w:cs="Arial"/>
          <w:lang w:val="es-CO"/>
        </w:rPr>
        <w:t>al respecto</w:t>
      </w:r>
      <w:r w:rsidRPr="00B42FD3">
        <w:rPr>
          <w:rFonts w:ascii="Arial" w:hAnsi="Arial" w:cs="Arial"/>
          <w:lang w:val="es-CO"/>
        </w:rPr>
        <w:t xml:space="preserve"> la doctrina ha dicho lo siguiente: </w:t>
      </w:r>
    </w:p>
    <w:p w14:paraId="41077BA5" w14:textId="77777777" w:rsidR="00B42FD3" w:rsidRPr="00B42FD3" w:rsidRDefault="00B42FD3" w:rsidP="00B42FD3">
      <w:pPr>
        <w:spacing w:line="360" w:lineRule="auto"/>
        <w:jc w:val="both"/>
        <w:rPr>
          <w:rFonts w:ascii="Arial" w:hAnsi="Arial" w:cs="Arial"/>
          <w:lang w:val="es-CO"/>
        </w:rPr>
      </w:pPr>
    </w:p>
    <w:p w14:paraId="571F49D3" w14:textId="625A8730" w:rsidR="00B42FD3" w:rsidRDefault="00B42FD3" w:rsidP="00C6728D">
      <w:pPr>
        <w:spacing w:line="360" w:lineRule="auto"/>
        <w:ind w:left="567" w:right="567"/>
        <w:jc w:val="both"/>
        <w:rPr>
          <w:rFonts w:ascii="Arial" w:hAnsi="Arial" w:cs="Arial"/>
          <w:lang w:val="es-CO"/>
        </w:rPr>
      </w:pPr>
      <w:r w:rsidRPr="00C6728D">
        <w:rPr>
          <w:rFonts w:ascii="Arial" w:hAnsi="Arial" w:cs="Arial"/>
          <w:sz w:val="20"/>
          <w:szCs w:val="20"/>
          <w:lang w:val="es-CO"/>
        </w:rPr>
        <w:t xml:space="preserve">"En muchas ocasiones se ha evidenciado que las compañías aseguradoras resultan vinculadas </w:t>
      </w:r>
      <w:r w:rsidRPr="00C6728D">
        <w:rPr>
          <w:rFonts w:ascii="Arial" w:hAnsi="Arial" w:cs="Arial"/>
          <w:sz w:val="20"/>
          <w:szCs w:val="20"/>
          <w:lang w:val="es-CO"/>
        </w:rPr>
        <w:lastRenderedPageBreak/>
        <w:t>a procesos de responsabilidad</w:t>
      </w:r>
      <w:r w:rsidR="00C6728D">
        <w:rPr>
          <w:rFonts w:ascii="Arial" w:hAnsi="Arial" w:cs="Arial"/>
          <w:sz w:val="20"/>
          <w:szCs w:val="20"/>
          <w:lang w:val="es-CO"/>
        </w:rPr>
        <w:t xml:space="preserve"> f</w:t>
      </w:r>
      <w:r w:rsidRPr="00C6728D">
        <w:rPr>
          <w:rFonts w:ascii="Arial" w:hAnsi="Arial" w:cs="Arial"/>
          <w:sz w:val="20"/>
          <w:szCs w:val="20"/>
          <w:lang w:val="es-CO"/>
        </w:rPr>
        <w:t>iscal donde, a pesar de que el detrimento o daño en el patrimonio público proviene de la ejecución de un contrato estatal cuyo cumplimiento garantizaron, no se evidencia que la causa de este tenga cobertura en la póliza. Por vía de ejemplo, </w:t>
      </w:r>
      <w:r w:rsidRPr="00C6728D">
        <w:rPr>
          <w:rFonts w:ascii="Arial" w:hAnsi="Arial" w:cs="Arial"/>
          <w:b/>
          <w:bCs/>
          <w:sz w:val="20"/>
          <w:szCs w:val="20"/>
          <w:u w:val="single"/>
          <w:lang w:val="es-CO"/>
        </w:rPr>
        <w:t>piénsese en el caso en que la Contraloría estima que el origen o la causa del detrimento fueron algunas fallas cometidas por la entidad estatal en la planeación del contrato, situación que escapa al objeto de cobertura de la póliza de cumplimiento, supuesto en el que claramente no hay lugar a que se vincule a la compañía aseguradora al proceso de responsabilidad iscal, pues está claro que ella sólo responde por las actuaciones imputables al contratista y no respecto de las de la entidad y menos aún aquéllas que tuvieron lugar antes de la celebración del contrato</w:t>
      </w:r>
      <w:r w:rsidRPr="00C6728D">
        <w:rPr>
          <w:rFonts w:ascii="Arial" w:hAnsi="Arial" w:cs="Arial"/>
          <w:sz w:val="20"/>
          <w:szCs w:val="20"/>
          <w:lang w:val="es-CO"/>
        </w:rPr>
        <w:t xml:space="preserve">." </w:t>
      </w:r>
      <w:r w:rsidR="00C6728D">
        <w:rPr>
          <w:rStyle w:val="Refdenotaalpie"/>
          <w:rFonts w:ascii="Arial" w:hAnsi="Arial" w:cs="Arial"/>
          <w:lang w:val="es-CO"/>
        </w:rPr>
        <w:footnoteReference w:id="1"/>
      </w:r>
    </w:p>
    <w:p w14:paraId="2D380776" w14:textId="598314E7" w:rsidR="00B42FD3" w:rsidRDefault="00B42FD3" w:rsidP="00B42FD3">
      <w:pPr>
        <w:spacing w:line="360" w:lineRule="auto"/>
        <w:jc w:val="both"/>
        <w:rPr>
          <w:rFonts w:ascii="Arial" w:hAnsi="Arial" w:cs="Arial"/>
          <w:lang w:val="es-CO"/>
        </w:rPr>
      </w:pPr>
    </w:p>
    <w:p w14:paraId="505497CA" w14:textId="42165551" w:rsidR="00B42FD3" w:rsidRPr="00B42FD3" w:rsidRDefault="00B42FD3" w:rsidP="00B42FD3">
      <w:pPr>
        <w:spacing w:line="360" w:lineRule="auto"/>
        <w:jc w:val="both"/>
        <w:rPr>
          <w:rFonts w:ascii="Arial" w:hAnsi="Arial" w:cs="Arial"/>
          <w:lang w:val="es-CO"/>
        </w:rPr>
      </w:pPr>
      <w:r>
        <w:rPr>
          <w:rFonts w:ascii="Arial" w:hAnsi="Arial" w:cs="Arial"/>
          <w:lang w:val="es-CO"/>
        </w:rPr>
        <w:t xml:space="preserve">Igualmente, manteniendo el sentido de lo expuesto, el </w:t>
      </w:r>
      <w:r w:rsidRPr="00B42FD3">
        <w:rPr>
          <w:rFonts w:ascii="Arial" w:hAnsi="Arial" w:cs="Arial"/>
          <w:lang w:val="es-CO"/>
        </w:rPr>
        <w:t xml:space="preserve">Consejo de Estado explica la </w:t>
      </w:r>
      <w:proofErr w:type="spellStart"/>
      <w:r w:rsidRPr="00B42FD3">
        <w:rPr>
          <w:rFonts w:ascii="Arial" w:hAnsi="Arial" w:cs="Arial"/>
          <w:lang w:val="es-CO"/>
        </w:rPr>
        <w:t>inasegurabilidad</w:t>
      </w:r>
      <w:proofErr w:type="spellEnd"/>
      <w:r w:rsidRPr="00B42FD3">
        <w:rPr>
          <w:rFonts w:ascii="Arial" w:hAnsi="Arial" w:cs="Arial"/>
          <w:lang w:val="es-CO"/>
        </w:rPr>
        <w:t xml:space="preserve"> de los actos meramente potestativos de la entidad asegurada en virtud del artículo 1055 del </w:t>
      </w:r>
      <w:proofErr w:type="spellStart"/>
      <w:r w:rsidRPr="00B42FD3">
        <w:rPr>
          <w:rFonts w:ascii="Arial" w:hAnsi="Arial" w:cs="Arial"/>
          <w:lang w:val="es-CO"/>
        </w:rPr>
        <w:t>C.Co</w:t>
      </w:r>
      <w:proofErr w:type="spellEnd"/>
      <w:r w:rsidRPr="00B42FD3">
        <w:rPr>
          <w:rFonts w:ascii="Arial" w:hAnsi="Arial" w:cs="Arial"/>
          <w:lang w:val="es-CO"/>
        </w:rPr>
        <w:t xml:space="preserve">., </w:t>
      </w:r>
      <w:r w:rsidR="00D9152A">
        <w:rPr>
          <w:rFonts w:ascii="Arial" w:hAnsi="Arial" w:cs="Arial"/>
          <w:lang w:val="es-CO"/>
        </w:rPr>
        <w:t>lo anterior cobra relevancia, pues</w:t>
      </w:r>
      <w:r w:rsidRPr="00B42FD3">
        <w:rPr>
          <w:rFonts w:ascii="Arial" w:hAnsi="Arial" w:cs="Arial"/>
          <w:lang w:val="es-CO"/>
        </w:rPr>
        <w:t xml:space="preserve"> el Municipio de Armenia no cumplió con el deber de planeación a su cargo, además de que dicho riesgo no </w:t>
      </w:r>
      <w:r w:rsidR="003F4388">
        <w:rPr>
          <w:rFonts w:ascii="Arial" w:hAnsi="Arial" w:cs="Arial"/>
          <w:lang w:val="es-CO"/>
        </w:rPr>
        <w:t>se encuentra</w:t>
      </w:r>
      <w:r w:rsidRPr="00B42FD3">
        <w:rPr>
          <w:rFonts w:ascii="Arial" w:hAnsi="Arial" w:cs="Arial"/>
          <w:lang w:val="es-CO"/>
        </w:rPr>
        <w:t xml:space="preserve"> cubierto por el seguro de cumplimiento, </w:t>
      </w:r>
      <w:r w:rsidR="003F4388">
        <w:rPr>
          <w:rFonts w:ascii="Arial" w:hAnsi="Arial" w:cs="Arial"/>
          <w:lang w:val="es-CO"/>
        </w:rPr>
        <w:t xml:space="preserve">en ese sentido </w:t>
      </w:r>
      <w:r w:rsidRPr="00B42FD3">
        <w:rPr>
          <w:rFonts w:ascii="Arial" w:hAnsi="Arial" w:cs="Arial"/>
          <w:lang w:val="es-CO"/>
        </w:rPr>
        <w:t xml:space="preserve">la afectación de la póliza </w:t>
      </w:r>
      <w:r w:rsidR="00211405">
        <w:rPr>
          <w:rFonts w:ascii="Arial" w:hAnsi="Arial" w:cs="Arial"/>
          <w:lang w:val="es-CO"/>
        </w:rPr>
        <w:t>estaría propiciando</w:t>
      </w:r>
      <w:r w:rsidRPr="00B42FD3">
        <w:rPr>
          <w:rFonts w:ascii="Arial" w:hAnsi="Arial" w:cs="Arial"/>
          <w:lang w:val="es-CO"/>
        </w:rPr>
        <w:t xml:space="preserve"> que la entidad afectada se beneficiaria de su propio descuido. El Consejo de Estado dijo lo siguiente: </w:t>
      </w:r>
    </w:p>
    <w:p w14:paraId="584FF367" w14:textId="77777777" w:rsidR="00B42FD3" w:rsidRPr="00B42FD3" w:rsidRDefault="00B42FD3" w:rsidP="00B42FD3">
      <w:pPr>
        <w:spacing w:line="360" w:lineRule="auto"/>
        <w:jc w:val="both"/>
        <w:rPr>
          <w:rFonts w:ascii="Arial" w:hAnsi="Arial" w:cs="Arial"/>
          <w:lang w:val="es-CO"/>
        </w:rPr>
      </w:pPr>
    </w:p>
    <w:p w14:paraId="0E399A27"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xml:space="preserve">"Es pertinente recalcar que, en el seguro de cumplimiento constituido para garantizar el contrato estatal y, bajo lo establecido en el artículo 1037 del Código de Comercio, obran como partes, el asegurador –vale decir, la compañía de seguros que expide la respectiva póliza y que asume la obligación de cubrir el riesgo amparado con la misma- y el tomador –en este caso, el contratista del Estado que celebra el contrato de seguro con la aseguradora, pero no es el titular del interés asegurable, sino que toma el seguro a favor de un tercero que es, precisamente, la entidad pública-. Adicionalmente, toda vez que el contratista –tomador- solicita la constitución de la garantía a favor de la entidad estatal contratante, esta interviene en la relación negocial de la garantía única como </w:t>
      </w:r>
      <w:proofErr w:type="gramStart"/>
      <w:r w:rsidRPr="00571C7B">
        <w:rPr>
          <w:rFonts w:ascii="Arial" w:hAnsi="Arial" w:cs="Arial"/>
          <w:i/>
          <w:iCs/>
          <w:sz w:val="20"/>
          <w:szCs w:val="20"/>
          <w:lang w:val="es-CO"/>
        </w:rPr>
        <w:t>sujeto asegurada</w:t>
      </w:r>
      <w:proofErr w:type="gramEnd"/>
      <w:r w:rsidRPr="00571C7B">
        <w:rPr>
          <w:rFonts w:ascii="Arial" w:hAnsi="Arial" w:cs="Arial"/>
          <w:i/>
          <w:iCs/>
          <w:sz w:val="20"/>
          <w:szCs w:val="20"/>
          <w:lang w:val="es-CO"/>
        </w:rPr>
        <w:t> y como beneficiaria del seguro, por ser la titular del interés patrimonial cubierto con el seguro.</w:t>
      </w:r>
    </w:p>
    <w:p w14:paraId="52DB7494"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48142443"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Así entonces, como lo explica la doctrina, el seguro de cumplimiento “existe como seguro patrimonial de daños, cuyo interés asegurable es que el acreedor en una relación contractual [el Estado contratante] sea indemnizado en caso de incumplimiento del deudor [particular contratista]”.</w:t>
      </w:r>
    </w:p>
    <w:p w14:paraId="47BFF7A7"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2A8CAF4A"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Tal identificación de las partes resulta de particular relevancia en el examen del presente caso, dada la necesidad de establecer con claridad que, en el contrato de seguro de cumplimiento de contratos estatales –es decir, en la garantía única-, el riesgo que se cubre es aquel originado en el incumplimiento del contratista tomador, que es el llamado por la ley a constituir la aludida garantía, precisamente para avalar o afianzar sus obligaciones contractuales adquiridas con el Estado.</w:t>
      </w:r>
    </w:p>
    <w:p w14:paraId="722D79C1"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55A4D314"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b/>
          <w:bCs/>
          <w:i/>
          <w:iCs/>
          <w:sz w:val="20"/>
          <w:szCs w:val="20"/>
          <w:u w:val="single"/>
          <w:lang w:val="es-CO"/>
        </w:rPr>
        <w:lastRenderedPageBreak/>
        <w:t>En esa medida, si, por el contrario, es el Estado quien por su propio incumplimiento da lugar a la concreción de un riesgo patrimonial en su contra, la garantía del contrato respectivo no le puede ser exigible al asegurador, puesto que la lesión patrimonial no se produjo en las condiciones previstas en la póliza, sino que fue provocada por la conducta y el arbitrio del asegurado afectado.</w:t>
      </w:r>
    </w:p>
    <w:p w14:paraId="2F428ABF"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26D18B1E"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xml:space="preserve">De conformidad con el artículo 1055 del Código de Comercio, “el dolo, la culpa grave y los actos meramente potestativos del tomador, asegurado o beneficiario son </w:t>
      </w:r>
      <w:proofErr w:type="spellStart"/>
      <w:r w:rsidRPr="00571C7B">
        <w:rPr>
          <w:rFonts w:ascii="Arial" w:hAnsi="Arial" w:cs="Arial"/>
          <w:i/>
          <w:iCs/>
          <w:sz w:val="20"/>
          <w:szCs w:val="20"/>
          <w:lang w:val="es-CO"/>
        </w:rPr>
        <w:t>inasegurables</w:t>
      </w:r>
      <w:proofErr w:type="spellEnd"/>
      <w:r w:rsidRPr="00571C7B">
        <w:rPr>
          <w:rFonts w:ascii="Arial" w:hAnsi="Arial" w:cs="Arial"/>
          <w:i/>
          <w:iCs/>
          <w:sz w:val="20"/>
          <w:szCs w:val="20"/>
          <w:lang w:val="es-CO"/>
        </w:rPr>
        <w:t>”, y cualquier estipulación en contrario no produce efecto alguno. Esta regla encuentra varias excepciones respecto del tomador en algunas tipologías de seguro, como en el seguro de daños y, dentro de esta categoría, en el seguro de cumplimiento de contratos estatales, en los cuales la garantía procede por la concreción del riesgo provocado por el contratista incumplido, al margen de que este haya obrado o no con culpa -dado que así se desprende de la naturaleza y los fines legales previstos para esa clase de garantía-.</w:t>
      </w:r>
    </w:p>
    <w:p w14:paraId="4FD2CD8C" w14:textId="77777777" w:rsidR="00B42FD3" w:rsidRPr="00571C7B" w:rsidRDefault="00B42FD3" w:rsidP="00571C7B">
      <w:pPr>
        <w:spacing w:line="360" w:lineRule="auto"/>
        <w:ind w:left="567" w:right="567"/>
        <w:jc w:val="both"/>
        <w:rPr>
          <w:rFonts w:ascii="Arial" w:hAnsi="Arial" w:cs="Arial"/>
          <w:sz w:val="20"/>
          <w:szCs w:val="20"/>
          <w:lang w:val="es-CO"/>
        </w:rPr>
      </w:pPr>
      <w:r w:rsidRPr="00571C7B">
        <w:rPr>
          <w:rFonts w:ascii="Arial" w:hAnsi="Arial" w:cs="Arial"/>
          <w:i/>
          <w:iCs/>
          <w:sz w:val="20"/>
          <w:szCs w:val="20"/>
          <w:lang w:val="es-CO"/>
        </w:rPr>
        <w:t> </w:t>
      </w:r>
    </w:p>
    <w:p w14:paraId="652450EB" w14:textId="26041799" w:rsidR="00B42FD3" w:rsidRPr="00B42FD3" w:rsidRDefault="00B42FD3" w:rsidP="00571C7B">
      <w:pPr>
        <w:spacing w:line="360" w:lineRule="auto"/>
        <w:ind w:left="567" w:right="567"/>
        <w:jc w:val="both"/>
        <w:rPr>
          <w:rFonts w:ascii="Arial" w:hAnsi="Arial" w:cs="Arial"/>
          <w:lang w:val="es-CO"/>
        </w:rPr>
      </w:pPr>
      <w:r w:rsidRPr="00571C7B">
        <w:rPr>
          <w:rFonts w:ascii="Arial" w:hAnsi="Arial" w:cs="Arial"/>
          <w:i/>
          <w:iCs/>
          <w:sz w:val="20"/>
          <w:szCs w:val="20"/>
          <w:lang w:val="es-CO"/>
        </w:rPr>
        <w:t>Sin embargo, </w:t>
      </w:r>
      <w:r w:rsidRPr="00571C7B">
        <w:rPr>
          <w:rFonts w:ascii="Arial" w:hAnsi="Arial" w:cs="Arial"/>
          <w:b/>
          <w:bCs/>
          <w:i/>
          <w:iCs/>
          <w:sz w:val="20"/>
          <w:szCs w:val="20"/>
          <w:u w:val="single"/>
          <w:lang w:val="es-CO"/>
        </w:rPr>
        <w:t>la regla en mención se mantiene incólume frente al asegurado en el marco de la contratación pública, pues siendo el Estado asegurado un sujeto distinto del tomador,</w:t>
      </w:r>
      <w:r w:rsidRPr="00571C7B">
        <w:rPr>
          <w:rFonts w:ascii="Arial" w:hAnsi="Arial" w:cs="Arial"/>
          <w:i/>
          <w:iCs/>
          <w:sz w:val="20"/>
          <w:szCs w:val="20"/>
          <w:lang w:val="es-CO"/>
        </w:rPr>
        <w:t> su conducta viciada con dolo o culpa grave o </w:t>
      </w:r>
      <w:r w:rsidRPr="00571C7B">
        <w:rPr>
          <w:rFonts w:ascii="Arial" w:hAnsi="Arial" w:cs="Arial"/>
          <w:b/>
          <w:bCs/>
          <w:i/>
          <w:iCs/>
          <w:sz w:val="20"/>
          <w:szCs w:val="20"/>
          <w:u w:val="single"/>
          <w:lang w:val="es-CO"/>
        </w:rPr>
        <w:t>sus actos meramente potestativos, determinantes en la provocación del siniestro, no pueden ser cobijados por el seguro, pues ello cohonestaría un inadmisible abuso del derecho de la administración y atentaría contra el principio de la buena fe, el cual, como lo establece el artículo 83 de la Constitución Política, debe regir todas las actuaciones de las autoridades públicas y de los particulares</w:t>
      </w:r>
      <w:r w:rsidRPr="00B42FD3">
        <w:rPr>
          <w:rFonts w:ascii="Arial" w:hAnsi="Arial" w:cs="Arial"/>
          <w:i/>
          <w:iCs/>
          <w:lang w:val="es-CO"/>
        </w:rPr>
        <w:t>." </w:t>
      </w:r>
      <w:r w:rsidR="00EB21FE">
        <w:rPr>
          <w:rStyle w:val="Refdenotaalpie"/>
          <w:rFonts w:ascii="Arial" w:hAnsi="Arial" w:cs="Arial"/>
          <w:lang w:val="es-CO"/>
        </w:rPr>
        <w:footnoteReference w:id="2"/>
      </w:r>
    </w:p>
    <w:p w14:paraId="14C5D65C" w14:textId="77777777" w:rsidR="00B42FD3" w:rsidRPr="00B42FD3" w:rsidRDefault="00B42FD3" w:rsidP="00B42FD3">
      <w:pPr>
        <w:spacing w:line="360" w:lineRule="auto"/>
        <w:jc w:val="both"/>
        <w:rPr>
          <w:rFonts w:ascii="Arial" w:hAnsi="Arial" w:cs="Arial"/>
          <w:lang w:val="es-CO"/>
        </w:rPr>
      </w:pPr>
    </w:p>
    <w:p w14:paraId="593DA0A3" w14:textId="2C486E19" w:rsidR="00EA4A84" w:rsidRPr="00E86E7E" w:rsidRDefault="00EA4A84" w:rsidP="000D55FD">
      <w:pPr>
        <w:spacing w:line="360" w:lineRule="auto"/>
        <w:jc w:val="both"/>
        <w:rPr>
          <w:rFonts w:ascii="Arial" w:hAnsi="Arial" w:cs="Arial"/>
          <w:lang w:val="es-CO"/>
        </w:rPr>
      </w:pPr>
    </w:p>
    <w:p w14:paraId="71B48999" w14:textId="744CD08B" w:rsidR="00EA4A84" w:rsidRPr="00E86E7E" w:rsidRDefault="00EA4A84" w:rsidP="000D55FD">
      <w:pPr>
        <w:spacing w:line="360" w:lineRule="auto"/>
        <w:jc w:val="both"/>
        <w:rPr>
          <w:rFonts w:ascii="Arial" w:hAnsi="Arial" w:cs="Arial"/>
          <w:b/>
          <w:bCs/>
          <w:u w:val="single"/>
          <w:lang w:val="es-CO"/>
        </w:rPr>
      </w:pPr>
      <w:r w:rsidRPr="00E86E7E">
        <w:rPr>
          <w:rFonts w:ascii="Arial" w:hAnsi="Arial" w:cs="Arial"/>
          <w:b/>
          <w:bCs/>
          <w:u w:val="single"/>
          <w:lang w:val="es-CO"/>
        </w:rPr>
        <w:t>LÍMITE MÁXIMO DE RESPONSABILIDAD, CONDICIONES DEL SEGURO Y DISPONIBILIDAD DEL VALOR ASEGURADO DE LA PÓLIZA DE SEGURO DE CUMPLIMIENTO.</w:t>
      </w:r>
    </w:p>
    <w:p w14:paraId="41E95497" w14:textId="77777777" w:rsidR="00EA4A84" w:rsidRPr="000D55FD" w:rsidRDefault="00EA4A84" w:rsidP="000D55FD">
      <w:pPr>
        <w:spacing w:line="360" w:lineRule="auto"/>
        <w:jc w:val="both"/>
        <w:rPr>
          <w:rFonts w:ascii="Arial" w:hAnsi="Arial" w:cs="Arial"/>
          <w:lang w:val="es-CO"/>
        </w:rPr>
      </w:pPr>
    </w:p>
    <w:p w14:paraId="28A969C9" w14:textId="77777777" w:rsidR="00F7585E" w:rsidRPr="00E86E7E" w:rsidRDefault="000D55FD" w:rsidP="000D55FD">
      <w:pPr>
        <w:spacing w:line="360" w:lineRule="auto"/>
        <w:jc w:val="both"/>
        <w:rPr>
          <w:rFonts w:ascii="Arial" w:hAnsi="Arial" w:cs="Arial"/>
          <w:lang w:val="es-CO"/>
        </w:rPr>
      </w:pPr>
      <w:r w:rsidRPr="000D55FD">
        <w:rPr>
          <w:rFonts w:ascii="Arial" w:hAnsi="Arial" w:cs="Arial"/>
          <w:lang w:val="es-CO"/>
        </w:rPr>
        <w:t xml:space="preserve">Ahora bien, si aún con los argumentos anteriores, y actuando en contra de las disposiciones legales, de lo pactado en el contrato de seguros y de lo acreditado en el expediente, la Gerencia Departamental decide afectar el negocio aseguraticio, debe mencionarse exclusivamente bajo esta hipótesis, el ente de control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 </w:t>
      </w:r>
    </w:p>
    <w:p w14:paraId="2F25897C" w14:textId="77777777" w:rsidR="00F7585E" w:rsidRPr="00E86E7E" w:rsidRDefault="00F7585E" w:rsidP="000D55FD">
      <w:pPr>
        <w:spacing w:line="360" w:lineRule="auto"/>
        <w:jc w:val="both"/>
        <w:rPr>
          <w:rFonts w:ascii="Arial" w:hAnsi="Arial" w:cs="Arial"/>
          <w:lang w:val="es-CO"/>
        </w:rPr>
      </w:pPr>
    </w:p>
    <w:p w14:paraId="6C0CC3E3" w14:textId="064C109A"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En este orden de ideas, mi procurada no estará llamada a pagar cifra que exceda el valor asegurado </w:t>
      </w:r>
      <w:r w:rsidRPr="000D55FD">
        <w:rPr>
          <w:rFonts w:ascii="Arial" w:hAnsi="Arial" w:cs="Arial"/>
          <w:lang w:val="es-CO"/>
        </w:rPr>
        <w:lastRenderedPageBreak/>
        <w:t>previamente pactado por las partes, en tanto que la responsabilidad de mi mandante va hasta la concurrencia de la suma asegurada. De esta forma y de conformidad con lo dispuesto en el artículo 1079 del Código de Comercio, debe tenerse en cuenta que la limitación de la responsabilidad va hasta la concurrencia de la suma asegurada:</w:t>
      </w:r>
    </w:p>
    <w:p w14:paraId="40C3BB73" w14:textId="77777777" w:rsidR="000D55FD" w:rsidRPr="000D55FD" w:rsidRDefault="000D55FD" w:rsidP="000D55FD">
      <w:pPr>
        <w:spacing w:line="360" w:lineRule="auto"/>
        <w:jc w:val="both"/>
        <w:rPr>
          <w:rFonts w:ascii="Arial" w:hAnsi="Arial" w:cs="Arial"/>
          <w:lang w:val="es-CO"/>
        </w:rPr>
      </w:pPr>
    </w:p>
    <w:p w14:paraId="2FFAF87B" w14:textId="0F6D00B7" w:rsidR="000D55FD" w:rsidRPr="00E86E7E" w:rsidRDefault="000D55FD" w:rsidP="00F7585E">
      <w:pPr>
        <w:spacing w:line="360" w:lineRule="auto"/>
        <w:ind w:left="567" w:right="567"/>
        <w:jc w:val="both"/>
        <w:rPr>
          <w:rFonts w:ascii="Arial" w:hAnsi="Arial" w:cs="Arial"/>
          <w:i/>
          <w:iCs/>
          <w:sz w:val="20"/>
          <w:szCs w:val="20"/>
          <w:lang w:val="es-CO"/>
        </w:rPr>
      </w:pPr>
      <w:r w:rsidRPr="000D55FD">
        <w:rPr>
          <w:rFonts w:ascii="Arial" w:hAnsi="Arial" w:cs="Arial"/>
          <w:i/>
          <w:iCs/>
          <w:sz w:val="20"/>
          <w:szCs w:val="20"/>
          <w:lang w:val="es-CO"/>
        </w:rPr>
        <w:t>“ARTÍCULO 1079. RESPONSABILIDAD HASTA LA CONCURRENCIA DE LA SUMA ASEGURADA. El asegurador no estará obligado a responder si no hasta concurrencia de la suma asegurada, sin perjuicio de lo dispuesto en el inciso segundo del artículo 1074”.</w:t>
      </w:r>
    </w:p>
    <w:p w14:paraId="63C12400" w14:textId="77777777" w:rsidR="00697F40" w:rsidRPr="000D55FD" w:rsidRDefault="00697F40" w:rsidP="00F7585E">
      <w:pPr>
        <w:spacing w:line="360" w:lineRule="auto"/>
        <w:ind w:left="567" w:right="567"/>
        <w:jc w:val="both"/>
        <w:rPr>
          <w:rFonts w:ascii="Arial" w:hAnsi="Arial" w:cs="Arial"/>
          <w:i/>
          <w:iCs/>
          <w:sz w:val="20"/>
          <w:szCs w:val="20"/>
          <w:lang w:val="es-CO"/>
        </w:rPr>
      </w:pPr>
    </w:p>
    <w:p w14:paraId="4A1B4805" w14:textId="659692B4" w:rsidR="000D55FD" w:rsidRPr="000D55FD" w:rsidRDefault="000D55FD" w:rsidP="000D55FD">
      <w:pPr>
        <w:spacing w:line="360" w:lineRule="auto"/>
        <w:jc w:val="both"/>
        <w:rPr>
          <w:rFonts w:ascii="Arial" w:hAnsi="Arial" w:cs="Arial"/>
          <w:lang w:val="es-CO"/>
        </w:rPr>
      </w:pPr>
      <w:r w:rsidRPr="000D55FD">
        <w:rPr>
          <w:rFonts w:ascii="Arial" w:hAnsi="Arial" w:cs="Arial"/>
          <w:lang w:val="es-CO"/>
        </w:rPr>
        <w:t xml:space="preserve">En el expediente se acreditó que la suma asegurada </w:t>
      </w:r>
      <w:r w:rsidR="004D44F0" w:rsidRPr="00E86E7E">
        <w:rPr>
          <w:rFonts w:ascii="Arial" w:hAnsi="Arial" w:cs="Arial"/>
          <w:lang w:val="es-CO"/>
        </w:rPr>
        <w:t>para</w:t>
      </w:r>
      <w:r w:rsidRPr="000D55FD">
        <w:rPr>
          <w:rFonts w:ascii="Arial" w:hAnsi="Arial" w:cs="Arial"/>
          <w:lang w:val="es-CO"/>
        </w:rPr>
        <w:t xml:space="preserve"> el amparo de cumplimiento </w:t>
      </w:r>
      <w:r w:rsidR="004D44F0" w:rsidRPr="00E86E7E">
        <w:rPr>
          <w:rFonts w:ascii="Arial" w:hAnsi="Arial" w:cs="Arial"/>
          <w:lang w:val="es-CO"/>
        </w:rPr>
        <w:t>corresponde a</w:t>
      </w:r>
      <w:r w:rsidRPr="000D55FD">
        <w:rPr>
          <w:rFonts w:ascii="Arial" w:hAnsi="Arial" w:cs="Arial"/>
          <w:lang w:val="es-CO"/>
        </w:rPr>
        <w:t xml:space="preserve"> </w:t>
      </w:r>
      <w:r w:rsidR="004D44F0" w:rsidRPr="00E86E7E">
        <w:rPr>
          <w:rFonts w:ascii="Arial" w:hAnsi="Arial" w:cs="Arial"/>
          <w:lang w:val="es-CO"/>
        </w:rPr>
        <w:t>$</w:t>
      </w:r>
      <w:r w:rsidRPr="000D55FD">
        <w:rPr>
          <w:rFonts w:ascii="Arial" w:hAnsi="Arial" w:cs="Arial"/>
          <w:lang w:val="es-CO"/>
        </w:rPr>
        <w:t>499.988.053</w:t>
      </w:r>
      <w:r w:rsidR="002B144D" w:rsidRPr="00E86E7E">
        <w:rPr>
          <w:rFonts w:ascii="Arial" w:hAnsi="Arial" w:cs="Arial"/>
          <w:lang w:val="es-CO"/>
        </w:rPr>
        <w:t xml:space="preserve">, por lo que no se podrá </w:t>
      </w:r>
      <w:r w:rsidRPr="000D55FD">
        <w:rPr>
          <w:rFonts w:ascii="Arial" w:hAnsi="Arial" w:cs="Arial"/>
          <w:lang w:val="es-CO"/>
        </w:rPr>
        <w:t>condenar a mi prohijada a un pago mayor a la suma asegurada que se encuentre disponible.</w:t>
      </w:r>
    </w:p>
    <w:p w14:paraId="5FCF33B9" w14:textId="77777777" w:rsidR="00CB0BA3" w:rsidRDefault="00CB0BA3" w:rsidP="00CB0BA3">
      <w:pPr>
        <w:spacing w:line="360" w:lineRule="auto"/>
        <w:jc w:val="both"/>
        <w:rPr>
          <w:rFonts w:ascii="Arial" w:hAnsi="Arial" w:cs="Arial"/>
          <w:lang w:val="es-CO"/>
        </w:rPr>
      </w:pPr>
    </w:p>
    <w:p w14:paraId="5C672123" w14:textId="5CB2171A" w:rsidR="00CB0BA3" w:rsidRPr="00CB0BA3" w:rsidRDefault="00CB0BA3" w:rsidP="00CB0BA3">
      <w:pPr>
        <w:spacing w:line="360" w:lineRule="auto"/>
        <w:jc w:val="both"/>
        <w:rPr>
          <w:rFonts w:ascii="Arial" w:hAnsi="Arial" w:cs="Arial"/>
          <w:lang w:val="es-CO"/>
        </w:rPr>
      </w:pPr>
      <w:r>
        <w:rPr>
          <w:rFonts w:ascii="Arial" w:hAnsi="Arial" w:cs="Arial"/>
          <w:lang w:val="es-CO"/>
        </w:rPr>
        <w:t>P</w:t>
      </w:r>
      <w:r w:rsidRPr="00CB0BA3">
        <w:rPr>
          <w:rFonts w:ascii="Arial" w:hAnsi="Arial" w:cs="Arial"/>
          <w:lang w:val="es-CO"/>
        </w:rPr>
        <w:t>or último</w:t>
      </w:r>
      <w:r>
        <w:rPr>
          <w:rFonts w:ascii="Arial" w:hAnsi="Arial" w:cs="Arial"/>
          <w:lang w:val="es-CO"/>
        </w:rPr>
        <w:t xml:space="preserve">, resulta pertinente señalar </w:t>
      </w:r>
      <w:r w:rsidRPr="00CB0BA3">
        <w:rPr>
          <w:rFonts w:ascii="Arial" w:hAnsi="Arial" w:cs="Arial"/>
          <w:lang w:val="es-CO"/>
        </w:rPr>
        <w:t>la imposibilidad de acumular las sumas aseguradas en los diversos amparos del seguro de cumplimiento pues según lo dispuesto en el artículo 129 del Decreto 1510 de 2013 compilado en el Decreto 1082 de 2015, los mismos son individuales y excluyentes. </w:t>
      </w:r>
    </w:p>
    <w:p w14:paraId="6DB0AF7C" w14:textId="356FF5BC" w:rsidR="00354D74" w:rsidRPr="00E86E7E" w:rsidRDefault="00354D74" w:rsidP="00327815">
      <w:pPr>
        <w:spacing w:line="360" w:lineRule="auto"/>
        <w:jc w:val="both"/>
        <w:rPr>
          <w:rFonts w:ascii="Arial" w:hAnsi="Arial" w:cs="Arial"/>
        </w:rPr>
      </w:pPr>
    </w:p>
    <w:p w14:paraId="2332F082" w14:textId="74418271" w:rsidR="00C43399" w:rsidRPr="00E86E7E" w:rsidRDefault="00C43399" w:rsidP="00327815">
      <w:pPr>
        <w:spacing w:line="360" w:lineRule="auto"/>
        <w:jc w:val="both"/>
        <w:rPr>
          <w:rFonts w:ascii="Arial" w:hAnsi="Arial" w:cs="Arial"/>
        </w:rPr>
      </w:pPr>
    </w:p>
    <w:p w14:paraId="10361361" w14:textId="3F5256F6" w:rsidR="00C43399" w:rsidRPr="00E86E7E" w:rsidRDefault="00C43399" w:rsidP="00327815">
      <w:pPr>
        <w:spacing w:line="360" w:lineRule="auto"/>
        <w:jc w:val="both"/>
        <w:rPr>
          <w:rFonts w:ascii="Arial" w:hAnsi="Arial" w:cs="Arial"/>
        </w:rPr>
      </w:pPr>
      <w:r w:rsidRPr="00E86E7E">
        <w:rPr>
          <w:rFonts w:ascii="Arial" w:hAnsi="Arial" w:cs="Arial"/>
        </w:rPr>
        <w:t xml:space="preserve">En orden de lo comentado se solicita al despacho: </w:t>
      </w:r>
    </w:p>
    <w:p w14:paraId="2754F674" w14:textId="017F98C9" w:rsidR="00C43399" w:rsidRPr="00E86E7E" w:rsidRDefault="00C43399" w:rsidP="00327815">
      <w:pPr>
        <w:spacing w:line="360" w:lineRule="auto"/>
        <w:jc w:val="both"/>
        <w:rPr>
          <w:rFonts w:ascii="Arial" w:hAnsi="Arial" w:cs="Arial"/>
        </w:rPr>
      </w:pPr>
    </w:p>
    <w:p w14:paraId="11E2DA40" w14:textId="312C21AF" w:rsidR="00C43399" w:rsidRPr="00E86E7E" w:rsidRDefault="00C43399" w:rsidP="00327815">
      <w:pPr>
        <w:pStyle w:val="Prrafodelista"/>
        <w:numPr>
          <w:ilvl w:val="0"/>
          <w:numId w:val="41"/>
        </w:numPr>
        <w:spacing w:line="360" w:lineRule="auto"/>
        <w:ind w:left="360"/>
        <w:jc w:val="both"/>
        <w:rPr>
          <w:rFonts w:ascii="Arial" w:hAnsi="Arial" w:cs="Arial"/>
          <w:lang w:val="es-CO"/>
        </w:rPr>
      </w:pPr>
      <w:r w:rsidRPr="00E86E7E">
        <w:rPr>
          <w:rFonts w:ascii="Arial" w:hAnsi="Arial" w:cs="Arial"/>
          <w:lang w:val="es-CO"/>
        </w:rPr>
        <w:t xml:space="preserve">Se </w:t>
      </w:r>
      <w:r w:rsidRPr="00E86E7E">
        <w:rPr>
          <w:rFonts w:ascii="Arial" w:hAnsi="Arial" w:cs="Arial"/>
          <w:b/>
          <w:u w:val="thick"/>
          <w:lang w:val="es-CO"/>
        </w:rPr>
        <w:t>DESESTIME</w:t>
      </w:r>
      <w:r w:rsidRPr="00E86E7E">
        <w:rPr>
          <w:rFonts w:ascii="Arial" w:hAnsi="Arial" w:cs="Arial"/>
          <w:b/>
          <w:lang w:val="es-CO"/>
        </w:rPr>
        <w:t xml:space="preserve"> </w:t>
      </w:r>
      <w:r w:rsidRPr="00E86E7E">
        <w:rPr>
          <w:rFonts w:ascii="Arial" w:hAnsi="Arial" w:cs="Arial"/>
          <w:lang w:val="es-CO"/>
        </w:rPr>
        <w:t xml:space="preserve">la declaratoria de responsabilidad fiscal en contra de los presuntos responsables fiscales y consecuentemente se </w:t>
      </w:r>
      <w:r w:rsidRPr="00E86E7E">
        <w:rPr>
          <w:rFonts w:ascii="Arial" w:hAnsi="Arial" w:cs="Arial"/>
          <w:b/>
          <w:u w:val="thick"/>
          <w:lang w:val="es-CO"/>
        </w:rPr>
        <w:t>PROFEIRA FALLO</w:t>
      </w:r>
      <w:r w:rsidRPr="00E86E7E">
        <w:rPr>
          <w:rFonts w:ascii="Arial" w:hAnsi="Arial" w:cs="Arial"/>
          <w:b/>
          <w:lang w:val="es-CO"/>
        </w:rPr>
        <w:t xml:space="preserve"> </w:t>
      </w:r>
      <w:r w:rsidRPr="00E86E7E">
        <w:rPr>
          <w:rFonts w:ascii="Arial" w:hAnsi="Arial" w:cs="Arial"/>
          <w:b/>
          <w:u w:val="thick"/>
          <w:lang w:val="es-CO"/>
        </w:rPr>
        <w:t xml:space="preserve">SIN RESPONSABILIDAD FISCAL DENTRO </w:t>
      </w:r>
      <w:r w:rsidRPr="00E86E7E">
        <w:rPr>
          <w:rFonts w:ascii="Arial" w:hAnsi="Arial" w:cs="Arial"/>
          <w:lang w:val="es-CO"/>
        </w:rPr>
        <w:t>del presente proceso.</w:t>
      </w:r>
    </w:p>
    <w:p w14:paraId="09C5D8E3" w14:textId="77777777" w:rsidR="00C43399" w:rsidRPr="00E86E7E" w:rsidRDefault="00C43399" w:rsidP="00C43399">
      <w:pPr>
        <w:pStyle w:val="Prrafodelista"/>
        <w:spacing w:line="360" w:lineRule="auto"/>
        <w:ind w:left="360"/>
        <w:jc w:val="both"/>
        <w:rPr>
          <w:rFonts w:ascii="Arial" w:hAnsi="Arial" w:cs="Arial"/>
          <w:lang w:val="es-CO"/>
        </w:rPr>
      </w:pPr>
    </w:p>
    <w:p w14:paraId="222793B2" w14:textId="061E3198" w:rsidR="00C43399" w:rsidRPr="00E86E7E" w:rsidRDefault="00C43399" w:rsidP="00C43399">
      <w:pPr>
        <w:pStyle w:val="Prrafodelista"/>
        <w:numPr>
          <w:ilvl w:val="0"/>
          <w:numId w:val="41"/>
        </w:numPr>
        <w:spacing w:line="360" w:lineRule="auto"/>
        <w:ind w:left="360"/>
        <w:jc w:val="both"/>
        <w:rPr>
          <w:rFonts w:ascii="Arial" w:hAnsi="Arial" w:cs="Arial"/>
          <w:lang w:val="es-CO"/>
        </w:rPr>
      </w:pPr>
      <w:r w:rsidRPr="00E86E7E">
        <w:rPr>
          <w:rFonts w:ascii="Arial" w:hAnsi="Arial" w:cs="Arial"/>
          <w:lang w:val="es-CO"/>
        </w:rPr>
        <w:t xml:space="preserve">Se </w:t>
      </w:r>
      <w:r w:rsidRPr="00E86E7E">
        <w:rPr>
          <w:rFonts w:ascii="Arial" w:hAnsi="Arial" w:cs="Arial"/>
          <w:b/>
          <w:u w:val="thick"/>
          <w:lang w:val="es-CO"/>
        </w:rPr>
        <w:t>ORDENE LA DESVINCULACIÓN</w:t>
      </w:r>
      <w:r w:rsidRPr="00E86E7E">
        <w:rPr>
          <w:rFonts w:ascii="Arial" w:hAnsi="Arial" w:cs="Arial"/>
          <w:b/>
          <w:lang w:val="es-CO"/>
        </w:rPr>
        <w:t xml:space="preserve"> </w:t>
      </w:r>
      <w:r w:rsidRPr="00E86E7E">
        <w:rPr>
          <w:rFonts w:ascii="Arial" w:hAnsi="Arial" w:cs="Arial"/>
          <w:lang w:val="es-CO"/>
        </w:rPr>
        <w:t>de ASEGURADORA SOLIDARIA DE COLOMBIA E.C como tercero garante.</w:t>
      </w:r>
    </w:p>
    <w:p w14:paraId="4F613F60" w14:textId="77777777" w:rsidR="00C43399" w:rsidRPr="00E86E7E" w:rsidRDefault="00C43399" w:rsidP="00C43399">
      <w:pPr>
        <w:spacing w:line="360" w:lineRule="auto"/>
        <w:jc w:val="both"/>
        <w:rPr>
          <w:rFonts w:ascii="Arial" w:hAnsi="Arial" w:cs="Arial"/>
          <w:lang w:val="es-CO"/>
        </w:rPr>
      </w:pPr>
    </w:p>
    <w:p w14:paraId="70A8ED78" w14:textId="46400C60" w:rsidR="00C43399" w:rsidRPr="00E86E7E" w:rsidRDefault="00C43399" w:rsidP="00C43399">
      <w:pPr>
        <w:pStyle w:val="Prrafodelista"/>
        <w:numPr>
          <w:ilvl w:val="0"/>
          <w:numId w:val="41"/>
        </w:numPr>
        <w:spacing w:line="360" w:lineRule="auto"/>
        <w:ind w:left="360"/>
        <w:jc w:val="both"/>
        <w:rPr>
          <w:rFonts w:ascii="Arial" w:hAnsi="Arial" w:cs="Arial"/>
          <w:lang w:val="es-CO"/>
        </w:rPr>
      </w:pPr>
      <w:r w:rsidRPr="00E86E7E">
        <w:rPr>
          <w:rFonts w:ascii="Arial" w:hAnsi="Arial" w:cs="Arial"/>
          <w:lang w:val="es-CO"/>
        </w:rPr>
        <w:t>Que en el improbable y remoto evento en el que se declare como tercero civilmente responsable a mis representadas, pese a que es indiscutible que no existen fundamentos fácticos ni jurídicos para ello, comedidamente solicito que se tenga en cuenta el límite del valor asegurado en cuantía que obedezca a la propia póliza, atendiendo la disponibilidad del valor asegurado.</w:t>
      </w:r>
    </w:p>
    <w:p w14:paraId="7A036888" w14:textId="6FCE2CD4" w:rsidR="00C43399" w:rsidRPr="00E86E7E" w:rsidRDefault="00C43399" w:rsidP="00327815">
      <w:pPr>
        <w:spacing w:line="360" w:lineRule="auto"/>
        <w:jc w:val="both"/>
        <w:rPr>
          <w:rFonts w:ascii="Arial" w:hAnsi="Arial" w:cs="Arial"/>
          <w:lang w:val="es-CO"/>
        </w:rPr>
      </w:pPr>
    </w:p>
    <w:p w14:paraId="539AB1EF" w14:textId="77777777" w:rsidR="00C43399" w:rsidRPr="00E86E7E" w:rsidRDefault="00C43399" w:rsidP="00327815">
      <w:pPr>
        <w:spacing w:line="360" w:lineRule="auto"/>
        <w:jc w:val="both"/>
        <w:rPr>
          <w:rFonts w:ascii="Arial" w:hAnsi="Arial" w:cs="Arial"/>
        </w:rPr>
      </w:pPr>
    </w:p>
    <w:sectPr w:rsidR="00C43399" w:rsidRPr="00E86E7E" w:rsidSect="00D02262">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77FCF" w14:textId="77777777" w:rsidR="00416CFF" w:rsidRDefault="00416CFF" w:rsidP="0025591F">
      <w:r>
        <w:separator/>
      </w:r>
    </w:p>
  </w:endnote>
  <w:endnote w:type="continuationSeparator" w:id="0">
    <w:p w14:paraId="0C9DC4D8" w14:textId="77777777" w:rsidR="00416CFF" w:rsidRDefault="00416CF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527B" w14:textId="01B486C0" w:rsidR="00416F84" w:rsidRDefault="00F751E7" w:rsidP="000D7680">
    <w:pPr>
      <w:rPr>
        <w:color w:val="222A35" w:themeColor="text2" w:themeShade="80"/>
      </w:rPr>
    </w:pPr>
    <w:r>
      <w:rPr>
        <w:noProof/>
      </w:rPr>
      <w:drawing>
        <wp:anchor distT="0" distB="0" distL="114300" distR="114300" simplePos="0" relativeHeight="251670528" behindDoc="0" locked="0" layoutInCell="1" allowOverlap="1" wp14:anchorId="0B9BD0E4" wp14:editId="05A23039">
          <wp:simplePos x="0" y="0"/>
          <wp:positionH relativeFrom="margin">
            <wp:posOffset>4791075</wp:posOffset>
          </wp:positionH>
          <wp:positionV relativeFrom="paragraph">
            <wp:posOffset>-123825</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D9F66D" w14:textId="63CC4239"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5005BD4" wp14:editId="19CFA025">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A66F7" w14:textId="54867617" w:rsidR="00416F84" w:rsidRPr="004A356B" w:rsidRDefault="00416F84" w:rsidP="00416F84">
                          <w:pPr>
                            <w:spacing w:before="10"/>
                            <w:jc w:val="right"/>
                            <w:rPr>
                              <w:rFonts w:ascii="Raleway" w:hAnsi="Raleway"/>
                              <w:b/>
                              <w:bCs/>
                              <w:color w:val="FFFFFF" w:themeColor="background1"/>
                              <w:w w:val="105"/>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5BD4"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5BA66F7" w14:textId="54867617" w:rsidR="00416F84" w:rsidRPr="004A356B" w:rsidRDefault="00416F84" w:rsidP="00416F84">
                    <w:pPr>
                      <w:spacing w:before="10"/>
                      <w:jc w:val="right"/>
                      <w:rPr>
                        <w:rFonts w:ascii="Raleway" w:hAnsi="Raleway"/>
                        <w:b/>
                        <w:bCs/>
                        <w:color w:val="FFFFFF" w:themeColor="background1"/>
                        <w:w w:val="105"/>
                        <w:sz w:val="20"/>
                        <w:szCs w:val="20"/>
                      </w:rPr>
                    </w:pPr>
                  </w:p>
                </w:txbxContent>
              </v:textbox>
              <w10:wrap anchorx="page" anchory="margin"/>
            </v:rect>
          </w:pict>
        </mc:Fallback>
      </mc:AlternateContent>
    </w:r>
  </w:p>
  <w:p w14:paraId="6ECF80D9" w14:textId="77777777" w:rsidR="00416F84" w:rsidRDefault="00416F84" w:rsidP="004A356B">
    <w:pPr>
      <w:rPr>
        <w:color w:val="222A35" w:themeColor="text2" w:themeShade="80"/>
      </w:rPr>
    </w:pPr>
  </w:p>
  <w:p w14:paraId="298EF779" w14:textId="23BBD42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6CB8B37F" w14:textId="527A61EA" w:rsidR="002B5E76" w:rsidRDefault="002B5E76">
    <w:pPr>
      <w:pStyle w:val="Piedepgina"/>
    </w:pPr>
  </w:p>
  <w:p w14:paraId="7B377485" w14:textId="39C6DAD5" w:rsidR="00150CE1" w:rsidRDefault="00150CE1"/>
  <w:p w14:paraId="2CA90147" w14:textId="2181FABC" w:rsidR="00150CE1" w:rsidRDefault="00150C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14820" w14:textId="77777777" w:rsidR="00416CFF" w:rsidRDefault="00416CFF" w:rsidP="0025591F">
      <w:r>
        <w:separator/>
      </w:r>
    </w:p>
  </w:footnote>
  <w:footnote w:type="continuationSeparator" w:id="0">
    <w:p w14:paraId="55576EA5" w14:textId="77777777" w:rsidR="00416CFF" w:rsidRDefault="00416CFF" w:rsidP="0025591F">
      <w:r>
        <w:continuationSeparator/>
      </w:r>
    </w:p>
  </w:footnote>
  <w:footnote w:id="1">
    <w:p w14:paraId="0E55C42E" w14:textId="09956130" w:rsidR="00C6728D" w:rsidRPr="00D9765C" w:rsidRDefault="00C6728D">
      <w:pPr>
        <w:pStyle w:val="Textonotapie"/>
        <w:rPr>
          <w:rFonts w:ascii="Arial" w:hAnsi="Arial" w:cs="Arial"/>
          <w:sz w:val="18"/>
          <w:szCs w:val="18"/>
        </w:rPr>
      </w:pPr>
      <w:r w:rsidRPr="00D9765C">
        <w:rPr>
          <w:rStyle w:val="Refdenotaalpie"/>
          <w:rFonts w:ascii="Arial" w:hAnsi="Arial" w:cs="Arial"/>
          <w:sz w:val="18"/>
          <w:szCs w:val="18"/>
        </w:rPr>
        <w:footnoteRef/>
      </w:r>
      <w:r w:rsidRPr="00D9765C">
        <w:rPr>
          <w:rFonts w:ascii="Arial" w:hAnsi="Arial" w:cs="Arial"/>
          <w:sz w:val="18"/>
          <w:szCs w:val="18"/>
        </w:rPr>
        <w:t xml:space="preserve"> </w:t>
      </w:r>
      <w:r w:rsidRPr="00D9765C">
        <w:rPr>
          <w:rFonts w:ascii="Arial" w:hAnsi="Arial" w:cs="Arial"/>
          <w:sz w:val="18"/>
          <w:szCs w:val="18"/>
          <w:lang w:val="es-CO"/>
        </w:rPr>
        <w:t>(Estrada, L. F. (2016). EL SEGURO DE CUMPLIMIENTO DE CONTRATOS ESTATALES. En F. Palacios Sánchez (Ed.), Seguros: temas esenciales (pp. 395-454). Universidad de La Sabana.)</w:t>
      </w:r>
    </w:p>
  </w:footnote>
  <w:footnote w:id="2">
    <w:p w14:paraId="753BD23B" w14:textId="77777777" w:rsidR="00EB21FE" w:rsidRPr="00D9765C" w:rsidRDefault="00EB21FE" w:rsidP="00EB21FE">
      <w:pPr>
        <w:spacing w:line="360" w:lineRule="auto"/>
        <w:jc w:val="both"/>
        <w:rPr>
          <w:rFonts w:ascii="Arial" w:hAnsi="Arial" w:cs="Arial"/>
          <w:sz w:val="18"/>
          <w:szCs w:val="18"/>
          <w:lang w:val="es-CO"/>
        </w:rPr>
      </w:pPr>
      <w:r w:rsidRPr="00D9765C">
        <w:rPr>
          <w:rStyle w:val="Refdenotaalpie"/>
          <w:rFonts w:ascii="Arial" w:hAnsi="Arial" w:cs="Arial"/>
          <w:sz w:val="18"/>
          <w:szCs w:val="18"/>
        </w:rPr>
        <w:footnoteRef/>
      </w:r>
      <w:r w:rsidRPr="00D9765C">
        <w:rPr>
          <w:rFonts w:ascii="Arial" w:hAnsi="Arial" w:cs="Arial"/>
          <w:sz w:val="18"/>
          <w:szCs w:val="18"/>
        </w:rPr>
        <w:t xml:space="preserve"> </w:t>
      </w:r>
      <w:r w:rsidRPr="00D9765C">
        <w:rPr>
          <w:rFonts w:ascii="Arial" w:hAnsi="Arial" w:cs="Arial"/>
          <w:sz w:val="18"/>
          <w:szCs w:val="18"/>
          <w:lang w:val="es-CO"/>
        </w:rPr>
        <w:t xml:space="preserve">(CONSEJO DE ESTADO SALA DE LO CONTENCIOSO ADMINISTRATIVO SECCIÓN TERCERA SUBSECCIÓN A </w:t>
      </w:r>
      <w:r w:rsidRPr="00D9765C">
        <w:rPr>
          <w:rFonts w:ascii="Arial" w:hAnsi="Arial" w:cs="Arial"/>
          <w:sz w:val="18"/>
          <w:szCs w:val="18"/>
          <w:lang w:val="es-CO"/>
        </w:rPr>
        <w:t>Consejera ponente: MARÍA ADRIANA MARÍN Bogotá D.C., dieciséis (16) de mayo de dos mil diecinueve (2019). Radicación número: 85001-23-31-000-2007-00159-01(40102) Actor: LIBERTY SEGUROS S.A. Demandado: DEPARTAMENTO DE CASANARE Referencia: ACCIÓN DE CONTROVERSIAS CONTRACTUALES). </w:t>
      </w:r>
    </w:p>
    <w:p w14:paraId="060A2067" w14:textId="12FD25E9" w:rsidR="00EB21FE" w:rsidRPr="00D9765C" w:rsidRDefault="00EB21FE">
      <w:pPr>
        <w:pStyle w:val="Textonotapie"/>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90CC" w14:textId="5173A882" w:rsidR="00FA4FFB" w:rsidRDefault="00F751E7">
    <w:pPr>
      <w:pStyle w:val="Encabezado"/>
    </w:pPr>
    <w:r>
      <w:rPr>
        <w:noProof/>
      </w:rPr>
      <w:drawing>
        <wp:anchor distT="0" distB="0" distL="114300" distR="114300" simplePos="0" relativeHeight="251666432" behindDoc="0" locked="0" layoutInCell="1" allowOverlap="1" wp14:anchorId="5D1470D8" wp14:editId="413BFE7D">
          <wp:simplePos x="0" y="0"/>
          <wp:positionH relativeFrom="margin">
            <wp:posOffset>4381500</wp:posOffset>
          </wp:positionH>
          <wp:positionV relativeFrom="paragraph">
            <wp:posOffset>-95885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p w14:paraId="7B0D517D" w14:textId="77777777" w:rsidR="00150CE1" w:rsidRDefault="00150CE1"/>
  <w:p w14:paraId="0A31EAAB" w14:textId="77777777" w:rsidR="00150CE1" w:rsidRDefault="00150C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524440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C4991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374EAB"/>
    <w:multiLevelType w:val="hybridMultilevel"/>
    <w:tmpl w:val="4086D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175083E"/>
    <w:multiLevelType w:val="hybridMultilevel"/>
    <w:tmpl w:val="0B2272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7D02E8"/>
    <w:multiLevelType w:val="hybridMultilevel"/>
    <w:tmpl w:val="66183CEE"/>
    <w:lvl w:ilvl="0" w:tplc="E77047B6">
      <w:start w:val="2"/>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F10D7E"/>
    <w:multiLevelType w:val="hybridMultilevel"/>
    <w:tmpl w:val="9DD81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EF1238"/>
    <w:multiLevelType w:val="hybridMultilevel"/>
    <w:tmpl w:val="9342D1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5B36E5"/>
    <w:multiLevelType w:val="hybridMultilevel"/>
    <w:tmpl w:val="3A089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7F39B2"/>
    <w:multiLevelType w:val="hybridMultilevel"/>
    <w:tmpl w:val="5B9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BA2F8A"/>
    <w:multiLevelType w:val="hybridMultilevel"/>
    <w:tmpl w:val="6B806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4A1766"/>
    <w:multiLevelType w:val="hybridMultilevel"/>
    <w:tmpl w:val="44BEA2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D7122BF"/>
    <w:multiLevelType w:val="hybridMultilevel"/>
    <w:tmpl w:val="9A4CF1FA"/>
    <w:lvl w:ilvl="0" w:tplc="35DEF9A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3D025C"/>
    <w:multiLevelType w:val="hybridMultilevel"/>
    <w:tmpl w:val="03C86A8A"/>
    <w:lvl w:ilvl="0" w:tplc="9798132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81410B"/>
    <w:multiLevelType w:val="hybridMultilevel"/>
    <w:tmpl w:val="7748A8D4"/>
    <w:lvl w:ilvl="0" w:tplc="2346C0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F55B8C"/>
    <w:multiLevelType w:val="hybridMultilevel"/>
    <w:tmpl w:val="F410A5A6"/>
    <w:lvl w:ilvl="0" w:tplc="240A0001">
      <w:start w:val="1"/>
      <w:numFmt w:val="bullet"/>
      <w:lvlText w:val=""/>
      <w:lvlJc w:val="left"/>
      <w:pPr>
        <w:ind w:left="720" w:hanging="360"/>
      </w:pPr>
      <w:rPr>
        <w:rFonts w:ascii="Symbol" w:hAnsi="Symbo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D01132"/>
    <w:multiLevelType w:val="multilevel"/>
    <w:tmpl w:val="103E9BE8"/>
    <w:lvl w:ilvl="0">
      <w:start w:val="1"/>
      <w:numFmt w:val="decimal"/>
      <w:lvlText w:val="%1."/>
      <w:lvlJc w:val="left"/>
      <w:pPr>
        <w:ind w:left="360" w:hanging="360"/>
      </w:pPr>
      <w:rPr>
        <w:rFonts w:hint="default"/>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EB0CEB"/>
    <w:multiLevelType w:val="hybridMultilevel"/>
    <w:tmpl w:val="D53C20D0"/>
    <w:lvl w:ilvl="0" w:tplc="3808D73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872A3C"/>
    <w:multiLevelType w:val="hybridMultilevel"/>
    <w:tmpl w:val="D08AC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0B6716"/>
    <w:multiLevelType w:val="hybridMultilevel"/>
    <w:tmpl w:val="F0929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7773D5"/>
    <w:multiLevelType w:val="hybridMultilevel"/>
    <w:tmpl w:val="0A0CB992"/>
    <w:lvl w:ilvl="0" w:tplc="C0F64DDE">
      <w:start w:val="1"/>
      <w:numFmt w:val="upperLetter"/>
      <w:lvlText w:val="%1."/>
      <w:lvlJc w:val="left"/>
      <w:pPr>
        <w:ind w:left="582" w:hanging="360"/>
        <w:jc w:val="left"/>
      </w:pPr>
      <w:rPr>
        <w:rFonts w:ascii="Arial" w:eastAsia="Arial" w:hAnsi="Arial" w:cs="Arial" w:hint="default"/>
        <w:b/>
        <w:bCs/>
        <w:spacing w:val="0"/>
        <w:w w:val="100"/>
        <w:sz w:val="22"/>
        <w:szCs w:val="22"/>
        <w:lang w:val="es-ES" w:eastAsia="en-US" w:bidi="ar-SA"/>
      </w:rPr>
    </w:lvl>
    <w:lvl w:ilvl="1" w:tplc="BAD2813E">
      <w:numFmt w:val="bullet"/>
      <w:lvlText w:val="•"/>
      <w:lvlJc w:val="left"/>
      <w:pPr>
        <w:ind w:left="1476" w:hanging="360"/>
      </w:pPr>
      <w:rPr>
        <w:rFonts w:hint="default"/>
        <w:lang w:val="es-ES" w:eastAsia="en-US" w:bidi="ar-SA"/>
      </w:rPr>
    </w:lvl>
    <w:lvl w:ilvl="2" w:tplc="C8FC11B2">
      <w:numFmt w:val="bullet"/>
      <w:lvlText w:val="•"/>
      <w:lvlJc w:val="left"/>
      <w:pPr>
        <w:ind w:left="2372" w:hanging="360"/>
      </w:pPr>
      <w:rPr>
        <w:rFonts w:hint="default"/>
        <w:lang w:val="es-ES" w:eastAsia="en-US" w:bidi="ar-SA"/>
      </w:rPr>
    </w:lvl>
    <w:lvl w:ilvl="3" w:tplc="502E4C7C">
      <w:numFmt w:val="bullet"/>
      <w:lvlText w:val="•"/>
      <w:lvlJc w:val="left"/>
      <w:pPr>
        <w:ind w:left="3268" w:hanging="360"/>
      </w:pPr>
      <w:rPr>
        <w:rFonts w:hint="default"/>
        <w:lang w:val="es-ES" w:eastAsia="en-US" w:bidi="ar-SA"/>
      </w:rPr>
    </w:lvl>
    <w:lvl w:ilvl="4" w:tplc="BF4AF070">
      <w:numFmt w:val="bullet"/>
      <w:lvlText w:val="•"/>
      <w:lvlJc w:val="left"/>
      <w:pPr>
        <w:ind w:left="4164" w:hanging="360"/>
      </w:pPr>
      <w:rPr>
        <w:rFonts w:hint="default"/>
        <w:lang w:val="es-ES" w:eastAsia="en-US" w:bidi="ar-SA"/>
      </w:rPr>
    </w:lvl>
    <w:lvl w:ilvl="5" w:tplc="9706352A">
      <w:numFmt w:val="bullet"/>
      <w:lvlText w:val="•"/>
      <w:lvlJc w:val="left"/>
      <w:pPr>
        <w:ind w:left="5060" w:hanging="360"/>
      </w:pPr>
      <w:rPr>
        <w:rFonts w:hint="default"/>
        <w:lang w:val="es-ES" w:eastAsia="en-US" w:bidi="ar-SA"/>
      </w:rPr>
    </w:lvl>
    <w:lvl w:ilvl="6" w:tplc="F1ACF804">
      <w:numFmt w:val="bullet"/>
      <w:lvlText w:val="•"/>
      <w:lvlJc w:val="left"/>
      <w:pPr>
        <w:ind w:left="5956" w:hanging="360"/>
      </w:pPr>
      <w:rPr>
        <w:rFonts w:hint="default"/>
        <w:lang w:val="es-ES" w:eastAsia="en-US" w:bidi="ar-SA"/>
      </w:rPr>
    </w:lvl>
    <w:lvl w:ilvl="7" w:tplc="644AF664">
      <w:numFmt w:val="bullet"/>
      <w:lvlText w:val="•"/>
      <w:lvlJc w:val="left"/>
      <w:pPr>
        <w:ind w:left="6852" w:hanging="360"/>
      </w:pPr>
      <w:rPr>
        <w:rFonts w:hint="default"/>
        <w:lang w:val="es-ES" w:eastAsia="en-US" w:bidi="ar-SA"/>
      </w:rPr>
    </w:lvl>
    <w:lvl w:ilvl="8" w:tplc="EC88B056">
      <w:numFmt w:val="bullet"/>
      <w:lvlText w:val="•"/>
      <w:lvlJc w:val="left"/>
      <w:pPr>
        <w:ind w:left="7748" w:hanging="360"/>
      </w:pPr>
      <w:rPr>
        <w:rFonts w:hint="default"/>
        <w:lang w:val="es-ES" w:eastAsia="en-US" w:bidi="ar-SA"/>
      </w:rPr>
    </w:lvl>
  </w:abstractNum>
  <w:abstractNum w:abstractNumId="21" w15:restartNumberingAfterBreak="0">
    <w:nsid w:val="3B892ECB"/>
    <w:multiLevelType w:val="multilevel"/>
    <w:tmpl w:val="4EC08D8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11ACD"/>
    <w:multiLevelType w:val="hybridMultilevel"/>
    <w:tmpl w:val="72549744"/>
    <w:lvl w:ilvl="0" w:tplc="707A99CE">
      <w:start w:val="20"/>
      <w:numFmt w:val="bullet"/>
      <w:lvlText w:val="-"/>
      <w:lvlJc w:val="left"/>
      <w:pPr>
        <w:ind w:left="720" w:hanging="360"/>
      </w:pPr>
      <w:rPr>
        <w:rFonts w:ascii="Arial" w:eastAsiaTheme="minorHAnsi" w:hAnsi="Arial" w:cs="Arial" w:hint="default"/>
        <w:b/>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354ABF"/>
    <w:multiLevelType w:val="hybridMultilevel"/>
    <w:tmpl w:val="E04203D6"/>
    <w:lvl w:ilvl="0" w:tplc="35D0FA2A">
      <w:start w:val="20"/>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940C57"/>
    <w:multiLevelType w:val="hybridMultilevel"/>
    <w:tmpl w:val="CF464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B66433"/>
    <w:multiLevelType w:val="hybridMultilevel"/>
    <w:tmpl w:val="DCFEBACE"/>
    <w:lvl w:ilvl="0" w:tplc="11FC3212">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843740B"/>
    <w:multiLevelType w:val="multilevel"/>
    <w:tmpl w:val="2480BEE6"/>
    <w:lvl w:ilvl="0">
      <w:start w:val="1"/>
      <w:numFmt w:val="upperRoman"/>
      <w:lvlText w:val="%1."/>
      <w:lvlJc w:val="right"/>
      <w:pPr>
        <w:ind w:left="360" w:hanging="360"/>
      </w:pPr>
      <w:rPr>
        <w:rFonts w:hint="default"/>
        <w:b/>
        <w:bCs/>
      </w:rPr>
    </w:lvl>
    <w:lvl w:ilvl="1">
      <w:start w:val="1"/>
      <w:numFmt w:val="decimal"/>
      <w:lvlText w:val="%2."/>
      <w:lvlJc w:val="left"/>
      <w:pPr>
        <w:ind w:left="360" w:hanging="360"/>
      </w:pPr>
      <w:rPr>
        <w:rFonts w:asciiTheme="minorBidi" w:hAnsiTheme="minorBidi" w:cstheme="minorBidi"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770289"/>
    <w:multiLevelType w:val="hybridMultilevel"/>
    <w:tmpl w:val="112C0850"/>
    <w:lvl w:ilvl="0" w:tplc="A238B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133969"/>
    <w:multiLevelType w:val="hybridMultilevel"/>
    <w:tmpl w:val="70A4D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30" w15:restartNumberingAfterBreak="0">
    <w:nsid w:val="4F437A5D"/>
    <w:multiLevelType w:val="hybridMultilevel"/>
    <w:tmpl w:val="C874C0EA"/>
    <w:lvl w:ilvl="0" w:tplc="64F812D4">
      <w:start w:val="1"/>
      <w:numFmt w:val="decimal"/>
      <w:lvlText w:val="%1."/>
      <w:lvlJc w:val="left"/>
      <w:pPr>
        <w:ind w:left="1249" w:hanging="428"/>
      </w:pPr>
      <w:rPr>
        <w:rFonts w:asciiTheme="minorBidi" w:eastAsia="Times New Roman" w:hAnsiTheme="minorBidi" w:cstheme="minorBidi"/>
        <w:b/>
        <w:bCs/>
        <w:spacing w:val="-1"/>
        <w:w w:val="100"/>
        <w:sz w:val="22"/>
        <w:szCs w:val="22"/>
        <w:lang w:val="es-ES" w:eastAsia="en-US" w:bidi="ar-SA"/>
      </w:rPr>
    </w:lvl>
    <w:lvl w:ilvl="1" w:tplc="B182430C">
      <w:numFmt w:val="bullet"/>
      <w:lvlText w:val="•"/>
      <w:lvlJc w:val="left"/>
      <w:pPr>
        <w:ind w:left="2094" w:hanging="428"/>
      </w:pPr>
      <w:rPr>
        <w:rFonts w:hint="default"/>
        <w:lang w:val="es-ES" w:eastAsia="en-US" w:bidi="ar-SA"/>
      </w:rPr>
    </w:lvl>
    <w:lvl w:ilvl="2" w:tplc="8BB651B8">
      <w:numFmt w:val="bullet"/>
      <w:lvlText w:val="•"/>
      <w:lvlJc w:val="left"/>
      <w:pPr>
        <w:ind w:left="2948" w:hanging="428"/>
      </w:pPr>
      <w:rPr>
        <w:rFonts w:hint="default"/>
        <w:lang w:val="es-ES" w:eastAsia="en-US" w:bidi="ar-SA"/>
      </w:rPr>
    </w:lvl>
    <w:lvl w:ilvl="3" w:tplc="913E5ACE">
      <w:numFmt w:val="bullet"/>
      <w:lvlText w:val="•"/>
      <w:lvlJc w:val="left"/>
      <w:pPr>
        <w:ind w:left="3802" w:hanging="428"/>
      </w:pPr>
      <w:rPr>
        <w:rFonts w:hint="default"/>
        <w:lang w:val="es-ES" w:eastAsia="en-US" w:bidi="ar-SA"/>
      </w:rPr>
    </w:lvl>
    <w:lvl w:ilvl="4" w:tplc="EC8A06BA">
      <w:numFmt w:val="bullet"/>
      <w:lvlText w:val="•"/>
      <w:lvlJc w:val="left"/>
      <w:pPr>
        <w:ind w:left="4656" w:hanging="428"/>
      </w:pPr>
      <w:rPr>
        <w:rFonts w:hint="default"/>
        <w:lang w:val="es-ES" w:eastAsia="en-US" w:bidi="ar-SA"/>
      </w:rPr>
    </w:lvl>
    <w:lvl w:ilvl="5" w:tplc="7AA8F202">
      <w:numFmt w:val="bullet"/>
      <w:lvlText w:val="•"/>
      <w:lvlJc w:val="left"/>
      <w:pPr>
        <w:ind w:left="5511" w:hanging="428"/>
      </w:pPr>
      <w:rPr>
        <w:rFonts w:hint="default"/>
        <w:lang w:val="es-ES" w:eastAsia="en-US" w:bidi="ar-SA"/>
      </w:rPr>
    </w:lvl>
    <w:lvl w:ilvl="6" w:tplc="018802DE">
      <w:numFmt w:val="bullet"/>
      <w:lvlText w:val="•"/>
      <w:lvlJc w:val="left"/>
      <w:pPr>
        <w:ind w:left="6365" w:hanging="428"/>
      </w:pPr>
      <w:rPr>
        <w:rFonts w:hint="default"/>
        <w:lang w:val="es-ES" w:eastAsia="en-US" w:bidi="ar-SA"/>
      </w:rPr>
    </w:lvl>
    <w:lvl w:ilvl="7" w:tplc="6A162D08">
      <w:numFmt w:val="bullet"/>
      <w:lvlText w:val="•"/>
      <w:lvlJc w:val="left"/>
      <w:pPr>
        <w:ind w:left="7219" w:hanging="428"/>
      </w:pPr>
      <w:rPr>
        <w:rFonts w:hint="default"/>
        <w:lang w:val="es-ES" w:eastAsia="en-US" w:bidi="ar-SA"/>
      </w:rPr>
    </w:lvl>
    <w:lvl w:ilvl="8" w:tplc="E7BC9BBE">
      <w:numFmt w:val="bullet"/>
      <w:lvlText w:val="•"/>
      <w:lvlJc w:val="left"/>
      <w:pPr>
        <w:ind w:left="8073" w:hanging="428"/>
      </w:pPr>
      <w:rPr>
        <w:rFonts w:hint="default"/>
        <w:lang w:val="es-ES" w:eastAsia="en-US" w:bidi="ar-SA"/>
      </w:rPr>
    </w:lvl>
  </w:abstractNum>
  <w:abstractNum w:abstractNumId="31" w15:restartNumberingAfterBreak="0">
    <w:nsid w:val="4FF53BA3"/>
    <w:multiLevelType w:val="hybridMultilevel"/>
    <w:tmpl w:val="F260FFE2"/>
    <w:lvl w:ilvl="0" w:tplc="2938B5E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1C6FFE"/>
    <w:multiLevelType w:val="hybridMultilevel"/>
    <w:tmpl w:val="3B245388"/>
    <w:lvl w:ilvl="0" w:tplc="5C6CF860">
      <w:start w:val="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FB750C"/>
    <w:multiLevelType w:val="multilevel"/>
    <w:tmpl w:val="F83CCF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7D4044"/>
    <w:multiLevelType w:val="hybridMultilevel"/>
    <w:tmpl w:val="06344D50"/>
    <w:lvl w:ilvl="0" w:tplc="EE5A92E4">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454847B8">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5E0356EA"/>
    <w:multiLevelType w:val="hybridMultilevel"/>
    <w:tmpl w:val="53902F98"/>
    <w:lvl w:ilvl="0" w:tplc="610EEA26">
      <w:start w:val="2"/>
      <w:numFmt w:val="lowerRoman"/>
      <w:lvlText w:val="%1)"/>
      <w:lvlJc w:val="left"/>
      <w:pPr>
        <w:ind w:left="1192"/>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750601FC">
      <w:start w:val="1"/>
      <w:numFmt w:val="lowerLetter"/>
      <w:lvlText w:val="%2"/>
      <w:lvlJc w:val="left"/>
      <w:pPr>
        <w:ind w:left="166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5A6C39BA">
      <w:start w:val="1"/>
      <w:numFmt w:val="lowerRoman"/>
      <w:lvlText w:val="%3"/>
      <w:lvlJc w:val="left"/>
      <w:pPr>
        <w:ind w:left="238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08B2D8A8">
      <w:start w:val="1"/>
      <w:numFmt w:val="decimal"/>
      <w:lvlText w:val="%4"/>
      <w:lvlJc w:val="left"/>
      <w:pPr>
        <w:ind w:left="310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3FB4665C">
      <w:start w:val="1"/>
      <w:numFmt w:val="lowerLetter"/>
      <w:lvlText w:val="%5"/>
      <w:lvlJc w:val="left"/>
      <w:pPr>
        <w:ind w:left="382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5492D136">
      <w:start w:val="1"/>
      <w:numFmt w:val="lowerRoman"/>
      <w:lvlText w:val="%6"/>
      <w:lvlJc w:val="left"/>
      <w:pPr>
        <w:ind w:left="454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8CCE495C">
      <w:start w:val="1"/>
      <w:numFmt w:val="decimal"/>
      <w:lvlText w:val="%7"/>
      <w:lvlJc w:val="left"/>
      <w:pPr>
        <w:ind w:left="526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E1CCF468">
      <w:start w:val="1"/>
      <w:numFmt w:val="lowerLetter"/>
      <w:lvlText w:val="%8"/>
      <w:lvlJc w:val="left"/>
      <w:pPr>
        <w:ind w:left="598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FC2269A8">
      <w:start w:val="1"/>
      <w:numFmt w:val="lowerRoman"/>
      <w:lvlText w:val="%9"/>
      <w:lvlJc w:val="left"/>
      <w:pPr>
        <w:ind w:left="670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36" w15:restartNumberingAfterBreak="0">
    <w:nsid w:val="5F574F29"/>
    <w:multiLevelType w:val="hybridMultilevel"/>
    <w:tmpl w:val="2228BB50"/>
    <w:lvl w:ilvl="0" w:tplc="240A0013">
      <w:start w:val="1"/>
      <w:numFmt w:val="upperRoman"/>
      <w:lvlText w:val="%1."/>
      <w:lvlJc w:val="right"/>
      <w:pPr>
        <w:ind w:left="2475" w:hanging="360"/>
      </w:pPr>
    </w:lvl>
    <w:lvl w:ilvl="1" w:tplc="240A0019" w:tentative="1">
      <w:start w:val="1"/>
      <w:numFmt w:val="lowerLetter"/>
      <w:lvlText w:val="%2."/>
      <w:lvlJc w:val="left"/>
      <w:pPr>
        <w:ind w:left="3195" w:hanging="360"/>
      </w:pPr>
    </w:lvl>
    <w:lvl w:ilvl="2" w:tplc="240A001B" w:tentative="1">
      <w:start w:val="1"/>
      <w:numFmt w:val="lowerRoman"/>
      <w:lvlText w:val="%3."/>
      <w:lvlJc w:val="right"/>
      <w:pPr>
        <w:ind w:left="3915" w:hanging="180"/>
      </w:pPr>
    </w:lvl>
    <w:lvl w:ilvl="3" w:tplc="240A000F" w:tentative="1">
      <w:start w:val="1"/>
      <w:numFmt w:val="decimal"/>
      <w:lvlText w:val="%4."/>
      <w:lvlJc w:val="left"/>
      <w:pPr>
        <w:ind w:left="4635" w:hanging="360"/>
      </w:pPr>
    </w:lvl>
    <w:lvl w:ilvl="4" w:tplc="240A0019" w:tentative="1">
      <w:start w:val="1"/>
      <w:numFmt w:val="lowerLetter"/>
      <w:lvlText w:val="%5."/>
      <w:lvlJc w:val="left"/>
      <w:pPr>
        <w:ind w:left="5355" w:hanging="360"/>
      </w:pPr>
    </w:lvl>
    <w:lvl w:ilvl="5" w:tplc="240A001B" w:tentative="1">
      <w:start w:val="1"/>
      <w:numFmt w:val="lowerRoman"/>
      <w:lvlText w:val="%6."/>
      <w:lvlJc w:val="right"/>
      <w:pPr>
        <w:ind w:left="6075" w:hanging="180"/>
      </w:pPr>
    </w:lvl>
    <w:lvl w:ilvl="6" w:tplc="240A000F" w:tentative="1">
      <w:start w:val="1"/>
      <w:numFmt w:val="decimal"/>
      <w:lvlText w:val="%7."/>
      <w:lvlJc w:val="left"/>
      <w:pPr>
        <w:ind w:left="6795" w:hanging="360"/>
      </w:pPr>
    </w:lvl>
    <w:lvl w:ilvl="7" w:tplc="240A0019" w:tentative="1">
      <w:start w:val="1"/>
      <w:numFmt w:val="lowerLetter"/>
      <w:lvlText w:val="%8."/>
      <w:lvlJc w:val="left"/>
      <w:pPr>
        <w:ind w:left="7515" w:hanging="360"/>
      </w:pPr>
    </w:lvl>
    <w:lvl w:ilvl="8" w:tplc="240A001B" w:tentative="1">
      <w:start w:val="1"/>
      <w:numFmt w:val="lowerRoman"/>
      <w:lvlText w:val="%9."/>
      <w:lvlJc w:val="right"/>
      <w:pPr>
        <w:ind w:left="8235" w:hanging="180"/>
      </w:pPr>
    </w:lvl>
  </w:abstractNum>
  <w:abstractNum w:abstractNumId="37" w15:restartNumberingAfterBreak="0">
    <w:nsid w:val="60031FC7"/>
    <w:multiLevelType w:val="hybridMultilevel"/>
    <w:tmpl w:val="8B20CF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09A4B79"/>
    <w:multiLevelType w:val="hybridMultilevel"/>
    <w:tmpl w:val="EDCC301E"/>
    <w:lvl w:ilvl="0" w:tplc="EBEEB32A">
      <w:start w:val="1"/>
      <w:numFmt w:val="decimal"/>
      <w:lvlText w:val="%1."/>
      <w:lvlJc w:val="left"/>
      <w:pPr>
        <w:ind w:left="1210" w:hanging="360"/>
      </w:pPr>
      <w:rPr>
        <w:rFonts w:hint="default"/>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39" w15:restartNumberingAfterBreak="0">
    <w:nsid w:val="64EE58D1"/>
    <w:multiLevelType w:val="hybridMultilevel"/>
    <w:tmpl w:val="2060510A"/>
    <w:lvl w:ilvl="0" w:tplc="3E745B84">
      <w:start w:val="1"/>
      <w:numFmt w:val="lowerRoman"/>
      <w:lvlText w:val="%1)"/>
      <w:lvlJc w:val="left"/>
      <w:pPr>
        <w:ind w:left="1632"/>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2BFA76F4">
      <w:start w:val="1"/>
      <w:numFmt w:val="lowerLetter"/>
      <w:lvlText w:val="%2"/>
      <w:lvlJc w:val="left"/>
      <w:pPr>
        <w:ind w:left="170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EA30E79A">
      <w:start w:val="1"/>
      <w:numFmt w:val="lowerRoman"/>
      <w:lvlText w:val="%3"/>
      <w:lvlJc w:val="left"/>
      <w:pPr>
        <w:ind w:left="242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C728BC52">
      <w:start w:val="1"/>
      <w:numFmt w:val="decimal"/>
      <w:lvlText w:val="%4"/>
      <w:lvlJc w:val="left"/>
      <w:pPr>
        <w:ind w:left="314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4D0AE296">
      <w:start w:val="1"/>
      <w:numFmt w:val="lowerLetter"/>
      <w:lvlText w:val="%5"/>
      <w:lvlJc w:val="left"/>
      <w:pPr>
        <w:ind w:left="386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2244E410">
      <w:start w:val="1"/>
      <w:numFmt w:val="lowerRoman"/>
      <w:lvlText w:val="%6"/>
      <w:lvlJc w:val="left"/>
      <w:pPr>
        <w:ind w:left="458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E8C0B536">
      <w:start w:val="1"/>
      <w:numFmt w:val="decimal"/>
      <w:lvlText w:val="%7"/>
      <w:lvlJc w:val="left"/>
      <w:pPr>
        <w:ind w:left="530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45DC733C">
      <w:start w:val="1"/>
      <w:numFmt w:val="lowerLetter"/>
      <w:lvlText w:val="%8"/>
      <w:lvlJc w:val="left"/>
      <w:pPr>
        <w:ind w:left="602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637C1358">
      <w:start w:val="1"/>
      <w:numFmt w:val="lowerRoman"/>
      <w:lvlText w:val="%9"/>
      <w:lvlJc w:val="left"/>
      <w:pPr>
        <w:ind w:left="6746"/>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40" w15:restartNumberingAfterBreak="0">
    <w:nsid w:val="70F6535D"/>
    <w:multiLevelType w:val="multilevel"/>
    <w:tmpl w:val="1D92D13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87626875">
    <w:abstractNumId w:val="8"/>
  </w:num>
  <w:num w:numId="2" w16cid:durableId="1800106885">
    <w:abstractNumId w:val="25"/>
  </w:num>
  <w:num w:numId="3" w16cid:durableId="875657843">
    <w:abstractNumId w:val="16"/>
  </w:num>
  <w:num w:numId="4" w16cid:durableId="953757205">
    <w:abstractNumId w:val="11"/>
  </w:num>
  <w:num w:numId="5" w16cid:durableId="1038747560">
    <w:abstractNumId w:val="29"/>
  </w:num>
  <w:num w:numId="6" w16cid:durableId="14207551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5117742">
    <w:abstractNumId w:val="24"/>
  </w:num>
  <w:num w:numId="8" w16cid:durableId="1916893358">
    <w:abstractNumId w:val="31"/>
  </w:num>
  <w:num w:numId="9" w16cid:durableId="2041738783">
    <w:abstractNumId w:val="35"/>
  </w:num>
  <w:num w:numId="10" w16cid:durableId="819345940">
    <w:abstractNumId w:val="39"/>
  </w:num>
  <w:num w:numId="11" w16cid:durableId="882013802">
    <w:abstractNumId w:val="22"/>
  </w:num>
  <w:num w:numId="12" w16cid:durableId="2027100463">
    <w:abstractNumId w:val="14"/>
  </w:num>
  <w:num w:numId="13" w16cid:durableId="347676669">
    <w:abstractNumId w:val="21"/>
  </w:num>
  <w:num w:numId="14" w16cid:durableId="1719816368">
    <w:abstractNumId w:val="32"/>
  </w:num>
  <w:num w:numId="15" w16cid:durableId="1757749082">
    <w:abstractNumId w:val="9"/>
  </w:num>
  <w:num w:numId="16" w16cid:durableId="521168913">
    <w:abstractNumId w:val="33"/>
  </w:num>
  <w:num w:numId="17" w16cid:durableId="1365865857">
    <w:abstractNumId w:val="40"/>
  </w:num>
  <w:num w:numId="18" w16cid:durableId="2023044588">
    <w:abstractNumId w:val="6"/>
  </w:num>
  <w:num w:numId="19" w16cid:durableId="634260899">
    <w:abstractNumId w:val="2"/>
  </w:num>
  <w:num w:numId="20" w16cid:durableId="706948932">
    <w:abstractNumId w:val="37"/>
  </w:num>
  <w:num w:numId="21" w16cid:durableId="1859074865">
    <w:abstractNumId w:val="10"/>
  </w:num>
  <w:num w:numId="22" w16cid:durableId="2055225943">
    <w:abstractNumId w:val="28"/>
  </w:num>
  <w:num w:numId="23" w16cid:durableId="298460220">
    <w:abstractNumId w:val="5"/>
  </w:num>
  <w:num w:numId="24" w16cid:durableId="1610703725">
    <w:abstractNumId w:val="26"/>
  </w:num>
  <w:num w:numId="25" w16cid:durableId="10189403">
    <w:abstractNumId w:val="38"/>
  </w:num>
  <w:num w:numId="26" w16cid:durableId="1826848460">
    <w:abstractNumId w:val="12"/>
  </w:num>
  <w:num w:numId="27" w16cid:durableId="161094849">
    <w:abstractNumId w:val="27"/>
  </w:num>
  <w:num w:numId="28" w16cid:durableId="1000961386">
    <w:abstractNumId w:val="23"/>
  </w:num>
  <w:num w:numId="29" w16cid:durableId="1976251934">
    <w:abstractNumId w:val="7"/>
  </w:num>
  <w:num w:numId="30" w16cid:durableId="1532769135">
    <w:abstractNumId w:val="1"/>
  </w:num>
  <w:num w:numId="31" w16cid:durableId="818183659">
    <w:abstractNumId w:val="0"/>
  </w:num>
  <w:num w:numId="32" w16cid:durableId="113064245">
    <w:abstractNumId w:val="17"/>
  </w:num>
  <w:num w:numId="33" w16cid:durableId="406458117">
    <w:abstractNumId w:val="18"/>
  </w:num>
  <w:num w:numId="34" w16cid:durableId="50202423">
    <w:abstractNumId w:val="15"/>
  </w:num>
  <w:num w:numId="35" w16cid:durableId="624821129">
    <w:abstractNumId w:val="3"/>
  </w:num>
  <w:num w:numId="36" w16cid:durableId="840389523">
    <w:abstractNumId w:val="36"/>
  </w:num>
  <w:num w:numId="37" w16cid:durableId="1686244056">
    <w:abstractNumId w:val="19"/>
  </w:num>
  <w:num w:numId="38" w16cid:durableId="3939904">
    <w:abstractNumId w:val="13"/>
  </w:num>
  <w:num w:numId="39" w16cid:durableId="510679764">
    <w:abstractNumId w:val="30"/>
  </w:num>
  <w:num w:numId="40" w16cid:durableId="291595877">
    <w:abstractNumId w:val="20"/>
  </w:num>
  <w:num w:numId="41" w16cid:durableId="941455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AF"/>
    <w:rsid w:val="000010B4"/>
    <w:rsid w:val="000017FC"/>
    <w:rsid w:val="00001CC3"/>
    <w:rsid w:val="00001F55"/>
    <w:rsid w:val="00003891"/>
    <w:rsid w:val="00003C19"/>
    <w:rsid w:val="000047A4"/>
    <w:rsid w:val="0000522C"/>
    <w:rsid w:val="000061E5"/>
    <w:rsid w:val="00007314"/>
    <w:rsid w:val="0001042D"/>
    <w:rsid w:val="00010819"/>
    <w:rsid w:val="000114CC"/>
    <w:rsid w:val="0001157E"/>
    <w:rsid w:val="00011FDF"/>
    <w:rsid w:val="00012514"/>
    <w:rsid w:val="00013041"/>
    <w:rsid w:val="00014698"/>
    <w:rsid w:val="000147E5"/>
    <w:rsid w:val="00014FE3"/>
    <w:rsid w:val="0001581D"/>
    <w:rsid w:val="00015A45"/>
    <w:rsid w:val="00016259"/>
    <w:rsid w:val="000170C9"/>
    <w:rsid w:val="000173F0"/>
    <w:rsid w:val="00017449"/>
    <w:rsid w:val="00017897"/>
    <w:rsid w:val="000208A5"/>
    <w:rsid w:val="00021C59"/>
    <w:rsid w:val="00023026"/>
    <w:rsid w:val="00023184"/>
    <w:rsid w:val="000249F6"/>
    <w:rsid w:val="0002561B"/>
    <w:rsid w:val="0002674B"/>
    <w:rsid w:val="00030294"/>
    <w:rsid w:val="000308DE"/>
    <w:rsid w:val="00030A84"/>
    <w:rsid w:val="0003111F"/>
    <w:rsid w:val="00032017"/>
    <w:rsid w:val="000321E0"/>
    <w:rsid w:val="00033256"/>
    <w:rsid w:val="000336B2"/>
    <w:rsid w:val="0003395C"/>
    <w:rsid w:val="00033ADD"/>
    <w:rsid w:val="00034444"/>
    <w:rsid w:val="00034A79"/>
    <w:rsid w:val="00035DA9"/>
    <w:rsid w:val="00036851"/>
    <w:rsid w:val="0003702B"/>
    <w:rsid w:val="000418B1"/>
    <w:rsid w:val="00042299"/>
    <w:rsid w:val="000423E6"/>
    <w:rsid w:val="0004319D"/>
    <w:rsid w:val="00043B21"/>
    <w:rsid w:val="00044834"/>
    <w:rsid w:val="000459B7"/>
    <w:rsid w:val="00047F0E"/>
    <w:rsid w:val="00050699"/>
    <w:rsid w:val="0005091C"/>
    <w:rsid w:val="00050B61"/>
    <w:rsid w:val="00050DC2"/>
    <w:rsid w:val="00051497"/>
    <w:rsid w:val="00051D26"/>
    <w:rsid w:val="00051FF5"/>
    <w:rsid w:val="00052403"/>
    <w:rsid w:val="00052D82"/>
    <w:rsid w:val="00053829"/>
    <w:rsid w:val="000543A8"/>
    <w:rsid w:val="0005448F"/>
    <w:rsid w:val="00054512"/>
    <w:rsid w:val="00054571"/>
    <w:rsid w:val="00055651"/>
    <w:rsid w:val="00055AD7"/>
    <w:rsid w:val="00056081"/>
    <w:rsid w:val="00060900"/>
    <w:rsid w:val="00060CB5"/>
    <w:rsid w:val="000616D1"/>
    <w:rsid w:val="000622E5"/>
    <w:rsid w:val="0006279F"/>
    <w:rsid w:val="00063778"/>
    <w:rsid w:val="00063AA1"/>
    <w:rsid w:val="00063E5F"/>
    <w:rsid w:val="0006584D"/>
    <w:rsid w:val="00065912"/>
    <w:rsid w:val="0007129D"/>
    <w:rsid w:val="00072A26"/>
    <w:rsid w:val="00072B7D"/>
    <w:rsid w:val="000753DC"/>
    <w:rsid w:val="00075CCC"/>
    <w:rsid w:val="000763FE"/>
    <w:rsid w:val="0007651F"/>
    <w:rsid w:val="00080A20"/>
    <w:rsid w:val="00080C0C"/>
    <w:rsid w:val="00080CBF"/>
    <w:rsid w:val="000824B8"/>
    <w:rsid w:val="00082B0F"/>
    <w:rsid w:val="00084A58"/>
    <w:rsid w:val="00084E70"/>
    <w:rsid w:val="000860A9"/>
    <w:rsid w:val="000861CB"/>
    <w:rsid w:val="00086D83"/>
    <w:rsid w:val="00086DB8"/>
    <w:rsid w:val="00086E85"/>
    <w:rsid w:val="00091651"/>
    <w:rsid w:val="00091B69"/>
    <w:rsid w:val="00092C21"/>
    <w:rsid w:val="000934E2"/>
    <w:rsid w:val="0009664A"/>
    <w:rsid w:val="00096D04"/>
    <w:rsid w:val="0009794E"/>
    <w:rsid w:val="000A0232"/>
    <w:rsid w:val="000A077D"/>
    <w:rsid w:val="000A1F25"/>
    <w:rsid w:val="000A2227"/>
    <w:rsid w:val="000A238E"/>
    <w:rsid w:val="000A264D"/>
    <w:rsid w:val="000A2810"/>
    <w:rsid w:val="000A2875"/>
    <w:rsid w:val="000A36B2"/>
    <w:rsid w:val="000A4A55"/>
    <w:rsid w:val="000A5310"/>
    <w:rsid w:val="000A6EAD"/>
    <w:rsid w:val="000A7479"/>
    <w:rsid w:val="000A78A5"/>
    <w:rsid w:val="000A7A66"/>
    <w:rsid w:val="000B1502"/>
    <w:rsid w:val="000B3446"/>
    <w:rsid w:val="000B45C0"/>
    <w:rsid w:val="000B48C9"/>
    <w:rsid w:val="000B52D7"/>
    <w:rsid w:val="000B57D0"/>
    <w:rsid w:val="000B5F20"/>
    <w:rsid w:val="000B7401"/>
    <w:rsid w:val="000B7402"/>
    <w:rsid w:val="000B76D6"/>
    <w:rsid w:val="000C0248"/>
    <w:rsid w:val="000C0FA8"/>
    <w:rsid w:val="000C1C05"/>
    <w:rsid w:val="000C2815"/>
    <w:rsid w:val="000C2ED5"/>
    <w:rsid w:val="000C2F61"/>
    <w:rsid w:val="000C4933"/>
    <w:rsid w:val="000C49F2"/>
    <w:rsid w:val="000C5DC7"/>
    <w:rsid w:val="000C6185"/>
    <w:rsid w:val="000D10DB"/>
    <w:rsid w:val="000D10F0"/>
    <w:rsid w:val="000D1388"/>
    <w:rsid w:val="000D14AC"/>
    <w:rsid w:val="000D3128"/>
    <w:rsid w:val="000D353B"/>
    <w:rsid w:val="000D55FD"/>
    <w:rsid w:val="000D5AF5"/>
    <w:rsid w:val="000D678E"/>
    <w:rsid w:val="000D6BA1"/>
    <w:rsid w:val="000D6C4E"/>
    <w:rsid w:val="000D6D5F"/>
    <w:rsid w:val="000D6E3D"/>
    <w:rsid w:val="000D6FFB"/>
    <w:rsid w:val="000D71D1"/>
    <w:rsid w:val="000D73A1"/>
    <w:rsid w:val="000D764C"/>
    <w:rsid w:val="000D7680"/>
    <w:rsid w:val="000D7690"/>
    <w:rsid w:val="000D7CF8"/>
    <w:rsid w:val="000D7FB9"/>
    <w:rsid w:val="000E0823"/>
    <w:rsid w:val="000E2268"/>
    <w:rsid w:val="000E2915"/>
    <w:rsid w:val="000E3345"/>
    <w:rsid w:val="000E48AB"/>
    <w:rsid w:val="000E5D25"/>
    <w:rsid w:val="000F0C7C"/>
    <w:rsid w:val="000F1ACF"/>
    <w:rsid w:val="000F1C85"/>
    <w:rsid w:val="000F2215"/>
    <w:rsid w:val="000F2370"/>
    <w:rsid w:val="000F3BF0"/>
    <w:rsid w:val="000F530D"/>
    <w:rsid w:val="000F5D0F"/>
    <w:rsid w:val="000F6F10"/>
    <w:rsid w:val="000F6F3B"/>
    <w:rsid w:val="000F71E6"/>
    <w:rsid w:val="000F7349"/>
    <w:rsid w:val="000F77A5"/>
    <w:rsid w:val="000F7D0C"/>
    <w:rsid w:val="00100E2B"/>
    <w:rsid w:val="001012FA"/>
    <w:rsid w:val="0010384C"/>
    <w:rsid w:val="00103EEC"/>
    <w:rsid w:val="0010494F"/>
    <w:rsid w:val="001053FF"/>
    <w:rsid w:val="0010607D"/>
    <w:rsid w:val="001060B3"/>
    <w:rsid w:val="001104F2"/>
    <w:rsid w:val="001114D4"/>
    <w:rsid w:val="00111781"/>
    <w:rsid w:val="0011392F"/>
    <w:rsid w:val="00115C39"/>
    <w:rsid w:val="00116109"/>
    <w:rsid w:val="0011648E"/>
    <w:rsid w:val="001200AE"/>
    <w:rsid w:val="00121151"/>
    <w:rsid w:val="00121A6C"/>
    <w:rsid w:val="00121D84"/>
    <w:rsid w:val="001224AB"/>
    <w:rsid w:val="00124A98"/>
    <w:rsid w:val="00124DC3"/>
    <w:rsid w:val="00125186"/>
    <w:rsid w:val="001252B5"/>
    <w:rsid w:val="0012560B"/>
    <w:rsid w:val="0012667C"/>
    <w:rsid w:val="001266C1"/>
    <w:rsid w:val="001268CA"/>
    <w:rsid w:val="001279A1"/>
    <w:rsid w:val="00127D56"/>
    <w:rsid w:val="00130EF9"/>
    <w:rsid w:val="001314C4"/>
    <w:rsid w:val="00131DF0"/>
    <w:rsid w:val="00132244"/>
    <w:rsid w:val="00133260"/>
    <w:rsid w:val="0013403A"/>
    <w:rsid w:val="0013440C"/>
    <w:rsid w:val="0013552F"/>
    <w:rsid w:val="001364A3"/>
    <w:rsid w:val="00136EEF"/>
    <w:rsid w:val="00137C8D"/>
    <w:rsid w:val="00140ED5"/>
    <w:rsid w:val="001421BF"/>
    <w:rsid w:val="00142782"/>
    <w:rsid w:val="001431AC"/>
    <w:rsid w:val="00143DC3"/>
    <w:rsid w:val="00144473"/>
    <w:rsid w:val="00145331"/>
    <w:rsid w:val="00145A73"/>
    <w:rsid w:val="00146DE9"/>
    <w:rsid w:val="001507E3"/>
    <w:rsid w:val="00150CE1"/>
    <w:rsid w:val="001518C2"/>
    <w:rsid w:val="00152C88"/>
    <w:rsid w:val="00153FEE"/>
    <w:rsid w:val="001542AB"/>
    <w:rsid w:val="00156367"/>
    <w:rsid w:val="00160297"/>
    <w:rsid w:val="00161A5D"/>
    <w:rsid w:val="00161B89"/>
    <w:rsid w:val="0016334B"/>
    <w:rsid w:val="00165198"/>
    <w:rsid w:val="00165AAA"/>
    <w:rsid w:val="00165EC0"/>
    <w:rsid w:val="00167CD1"/>
    <w:rsid w:val="00170BD7"/>
    <w:rsid w:val="00171230"/>
    <w:rsid w:val="00171695"/>
    <w:rsid w:val="00171FB0"/>
    <w:rsid w:val="001739A6"/>
    <w:rsid w:val="00173A22"/>
    <w:rsid w:val="00174DF4"/>
    <w:rsid w:val="0017575A"/>
    <w:rsid w:val="001758CF"/>
    <w:rsid w:val="001759CA"/>
    <w:rsid w:val="00175F22"/>
    <w:rsid w:val="00177E39"/>
    <w:rsid w:val="00180977"/>
    <w:rsid w:val="00180CB5"/>
    <w:rsid w:val="00181596"/>
    <w:rsid w:val="001815B2"/>
    <w:rsid w:val="0018215B"/>
    <w:rsid w:val="00183864"/>
    <w:rsid w:val="00184615"/>
    <w:rsid w:val="00185282"/>
    <w:rsid w:val="00185BDE"/>
    <w:rsid w:val="00186636"/>
    <w:rsid w:val="00186E6F"/>
    <w:rsid w:val="00187D2C"/>
    <w:rsid w:val="00190126"/>
    <w:rsid w:val="00190381"/>
    <w:rsid w:val="0019057D"/>
    <w:rsid w:val="001913CA"/>
    <w:rsid w:val="00191E85"/>
    <w:rsid w:val="001925A0"/>
    <w:rsid w:val="00192A5B"/>
    <w:rsid w:val="00192BC3"/>
    <w:rsid w:val="00194007"/>
    <w:rsid w:val="00194DAC"/>
    <w:rsid w:val="0019643E"/>
    <w:rsid w:val="00196BB5"/>
    <w:rsid w:val="00197282"/>
    <w:rsid w:val="0019755E"/>
    <w:rsid w:val="001A11E7"/>
    <w:rsid w:val="001A1F2C"/>
    <w:rsid w:val="001A23D2"/>
    <w:rsid w:val="001A2DC4"/>
    <w:rsid w:val="001A32FB"/>
    <w:rsid w:val="001A34BD"/>
    <w:rsid w:val="001A398D"/>
    <w:rsid w:val="001A3AA1"/>
    <w:rsid w:val="001A43CC"/>
    <w:rsid w:val="001A4B96"/>
    <w:rsid w:val="001A4D94"/>
    <w:rsid w:val="001A5CAB"/>
    <w:rsid w:val="001A5F7B"/>
    <w:rsid w:val="001A631A"/>
    <w:rsid w:val="001A6327"/>
    <w:rsid w:val="001A69E4"/>
    <w:rsid w:val="001A7196"/>
    <w:rsid w:val="001A7652"/>
    <w:rsid w:val="001B0FB8"/>
    <w:rsid w:val="001B1120"/>
    <w:rsid w:val="001B22B3"/>
    <w:rsid w:val="001B4436"/>
    <w:rsid w:val="001B4C28"/>
    <w:rsid w:val="001B4D93"/>
    <w:rsid w:val="001B6B35"/>
    <w:rsid w:val="001C313C"/>
    <w:rsid w:val="001C3D27"/>
    <w:rsid w:val="001C4F9C"/>
    <w:rsid w:val="001C57EE"/>
    <w:rsid w:val="001D1683"/>
    <w:rsid w:val="001D1AF2"/>
    <w:rsid w:val="001D220F"/>
    <w:rsid w:val="001D2418"/>
    <w:rsid w:val="001D4725"/>
    <w:rsid w:val="001D51A5"/>
    <w:rsid w:val="001D5E32"/>
    <w:rsid w:val="001D5F03"/>
    <w:rsid w:val="001D6503"/>
    <w:rsid w:val="001D7FFA"/>
    <w:rsid w:val="001E00D0"/>
    <w:rsid w:val="001E07F0"/>
    <w:rsid w:val="001E0905"/>
    <w:rsid w:val="001E2104"/>
    <w:rsid w:val="001E2E05"/>
    <w:rsid w:val="001E3A21"/>
    <w:rsid w:val="001E4A57"/>
    <w:rsid w:val="001E5778"/>
    <w:rsid w:val="001E6C73"/>
    <w:rsid w:val="001E6CF3"/>
    <w:rsid w:val="001E76CB"/>
    <w:rsid w:val="001E788F"/>
    <w:rsid w:val="001E78A9"/>
    <w:rsid w:val="001E7B4B"/>
    <w:rsid w:val="001F01F6"/>
    <w:rsid w:val="001F03FE"/>
    <w:rsid w:val="001F07BE"/>
    <w:rsid w:val="001F10D9"/>
    <w:rsid w:val="001F20FE"/>
    <w:rsid w:val="001F21EB"/>
    <w:rsid w:val="001F37CA"/>
    <w:rsid w:val="001F41A1"/>
    <w:rsid w:val="001F45E9"/>
    <w:rsid w:val="001F5020"/>
    <w:rsid w:val="001F51D7"/>
    <w:rsid w:val="001F59C8"/>
    <w:rsid w:val="001F670C"/>
    <w:rsid w:val="001F6725"/>
    <w:rsid w:val="001F772B"/>
    <w:rsid w:val="002008B0"/>
    <w:rsid w:val="00200D77"/>
    <w:rsid w:val="00202992"/>
    <w:rsid w:val="00203796"/>
    <w:rsid w:val="00203CD5"/>
    <w:rsid w:val="00205844"/>
    <w:rsid w:val="00205A98"/>
    <w:rsid w:val="00205CC2"/>
    <w:rsid w:val="002069C2"/>
    <w:rsid w:val="002074C4"/>
    <w:rsid w:val="00207E77"/>
    <w:rsid w:val="00211013"/>
    <w:rsid w:val="0021116A"/>
    <w:rsid w:val="00211201"/>
    <w:rsid w:val="00211405"/>
    <w:rsid w:val="00211554"/>
    <w:rsid w:val="00212B60"/>
    <w:rsid w:val="0021394B"/>
    <w:rsid w:val="00214743"/>
    <w:rsid w:val="00214EE6"/>
    <w:rsid w:val="002155DA"/>
    <w:rsid w:val="00216666"/>
    <w:rsid w:val="00217D37"/>
    <w:rsid w:val="002202E0"/>
    <w:rsid w:val="00221754"/>
    <w:rsid w:val="002218F0"/>
    <w:rsid w:val="00221CDF"/>
    <w:rsid w:val="00221FCF"/>
    <w:rsid w:val="00222959"/>
    <w:rsid w:val="00223728"/>
    <w:rsid w:val="002245CE"/>
    <w:rsid w:val="002248FF"/>
    <w:rsid w:val="00226233"/>
    <w:rsid w:val="00226433"/>
    <w:rsid w:val="00230A8A"/>
    <w:rsid w:val="0023235B"/>
    <w:rsid w:val="002346A1"/>
    <w:rsid w:val="00234D51"/>
    <w:rsid w:val="00234F3F"/>
    <w:rsid w:val="00235441"/>
    <w:rsid w:val="0023564D"/>
    <w:rsid w:val="002376F1"/>
    <w:rsid w:val="00240CDA"/>
    <w:rsid w:val="00240CE2"/>
    <w:rsid w:val="002413E0"/>
    <w:rsid w:val="00242545"/>
    <w:rsid w:val="002426A8"/>
    <w:rsid w:val="00243148"/>
    <w:rsid w:val="00243710"/>
    <w:rsid w:val="002442B1"/>
    <w:rsid w:val="002450CF"/>
    <w:rsid w:val="0024522E"/>
    <w:rsid w:val="002473A9"/>
    <w:rsid w:val="00250580"/>
    <w:rsid w:val="0025293A"/>
    <w:rsid w:val="002530DA"/>
    <w:rsid w:val="0025471B"/>
    <w:rsid w:val="002549F7"/>
    <w:rsid w:val="00254E27"/>
    <w:rsid w:val="0025591F"/>
    <w:rsid w:val="00255E1C"/>
    <w:rsid w:val="00256572"/>
    <w:rsid w:val="00256BEE"/>
    <w:rsid w:val="002570F0"/>
    <w:rsid w:val="00260B07"/>
    <w:rsid w:val="002624D5"/>
    <w:rsid w:val="0026354F"/>
    <w:rsid w:val="00263606"/>
    <w:rsid w:val="00263C09"/>
    <w:rsid w:val="002644CF"/>
    <w:rsid w:val="00264EF5"/>
    <w:rsid w:val="00265DE8"/>
    <w:rsid w:val="00265FFE"/>
    <w:rsid w:val="00266144"/>
    <w:rsid w:val="00267BF0"/>
    <w:rsid w:val="00267DDC"/>
    <w:rsid w:val="002705C7"/>
    <w:rsid w:val="00271FD4"/>
    <w:rsid w:val="00272867"/>
    <w:rsid w:val="002734B5"/>
    <w:rsid w:val="00273841"/>
    <w:rsid w:val="00274590"/>
    <w:rsid w:val="00275228"/>
    <w:rsid w:val="00275595"/>
    <w:rsid w:val="002778BA"/>
    <w:rsid w:val="00280228"/>
    <w:rsid w:val="0028108D"/>
    <w:rsid w:val="00281D90"/>
    <w:rsid w:val="00283879"/>
    <w:rsid w:val="0028443B"/>
    <w:rsid w:val="0028492F"/>
    <w:rsid w:val="002852CA"/>
    <w:rsid w:val="0028538A"/>
    <w:rsid w:val="0028546C"/>
    <w:rsid w:val="00286AB9"/>
    <w:rsid w:val="0028727B"/>
    <w:rsid w:val="00290537"/>
    <w:rsid w:val="00293352"/>
    <w:rsid w:val="00294296"/>
    <w:rsid w:val="002948B8"/>
    <w:rsid w:val="00295DB2"/>
    <w:rsid w:val="002A04B5"/>
    <w:rsid w:val="002A119E"/>
    <w:rsid w:val="002A1527"/>
    <w:rsid w:val="002A207C"/>
    <w:rsid w:val="002A21B0"/>
    <w:rsid w:val="002A2F49"/>
    <w:rsid w:val="002A473A"/>
    <w:rsid w:val="002A4FED"/>
    <w:rsid w:val="002A50E8"/>
    <w:rsid w:val="002A5477"/>
    <w:rsid w:val="002A5E08"/>
    <w:rsid w:val="002A622B"/>
    <w:rsid w:val="002B11E2"/>
    <w:rsid w:val="002B144D"/>
    <w:rsid w:val="002B1586"/>
    <w:rsid w:val="002B210B"/>
    <w:rsid w:val="002B2CCF"/>
    <w:rsid w:val="002B2EB9"/>
    <w:rsid w:val="002B3449"/>
    <w:rsid w:val="002B40EE"/>
    <w:rsid w:val="002B4F54"/>
    <w:rsid w:val="002B5E76"/>
    <w:rsid w:val="002B67B2"/>
    <w:rsid w:val="002B73B0"/>
    <w:rsid w:val="002C0B2C"/>
    <w:rsid w:val="002C111C"/>
    <w:rsid w:val="002C1584"/>
    <w:rsid w:val="002C1B70"/>
    <w:rsid w:val="002C2054"/>
    <w:rsid w:val="002C20EF"/>
    <w:rsid w:val="002C2C79"/>
    <w:rsid w:val="002C304C"/>
    <w:rsid w:val="002C355F"/>
    <w:rsid w:val="002C4DD4"/>
    <w:rsid w:val="002C5482"/>
    <w:rsid w:val="002C5AC7"/>
    <w:rsid w:val="002C5CE0"/>
    <w:rsid w:val="002C6258"/>
    <w:rsid w:val="002C6B9E"/>
    <w:rsid w:val="002C7376"/>
    <w:rsid w:val="002C7BC6"/>
    <w:rsid w:val="002C7D0A"/>
    <w:rsid w:val="002D08AF"/>
    <w:rsid w:val="002D162C"/>
    <w:rsid w:val="002D320B"/>
    <w:rsid w:val="002D4374"/>
    <w:rsid w:val="002D5349"/>
    <w:rsid w:val="002D6535"/>
    <w:rsid w:val="002D70D5"/>
    <w:rsid w:val="002D7C1C"/>
    <w:rsid w:val="002E09B1"/>
    <w:rsid w:val="002E0FA0"/>
    <w:rsid w:val="002E2392"/>
    <w:rsid w:val="002E3CAF"/>
    <w:rsid w:val="002E555C"/>
    <w:rsid w:val="002E6472"/>
    <w:rsid w:val="002E6663"/>
    <w:rsid w:val="002E6D8F"/>
    <w:rsid w:val="002E7054"/>
    <w:rsid w:val="002F06CD"/>
    <w:rsid w:val="002F1D60"/>
    <w:rsid w:val="002F2936"/>
    <w:rsid w:val="002F365D"/>
    <w:rsid w:val="002F4669"/>
    <w:rsid w:val="002F4983"/>
    <w:rsid w:val="002F4F7B"/>
    <w:rsid w:val="002F597A"/>
    <w:rsid w:val="002F61C1"/>
    <w:rsid w:val="002F62EF"/>
    <w:rsid w:val="002F633D"/>
    <w:rsid w:val="00300F52"/>
    <w:rsid w:val="003014B5"/>
    <w:rsid w:val="00302148"/>
    <w:rsid w:val="0030214C"/>
    <w:rsid w:val="003029B8"/>
    <w:rsid w:val="00303296"/>
    <w:rsid w:val="00303641"/>
    <w:rsid w:val="0030400A"/>
    <w:rsid w:val="003042EF"/>
    <w:rsid w:val="00306539"/>
    <w:rsid w:val="00306D36"/>
    <w:rsid w:val="00306E94"/>
    <w:rsid w:val="00307E50"/>
    <w:rsid w:val="003103AA"/>
    <w:rsid w:val="00311DBB"/>
    <w:rsid w:val="00311E01"/>
    <w:rsid w:val="00312403"/>
    <w:rsid w:val="00314F6F"/>
    <w:rsid w:val="00320E7E"/>
    <w:rsid w:val="0032196B"/>
    <w:rsid w:val="00322182"/>
    <w:rsid w:val="00322A2A"/>
    <w:rsid w:val="00322E93"/>
    <w:rsid w:val="003235EB"/>
    <w:rsid w:val="00323F0A"/>
    <w:rsid w:val="00324B64"/>
    <w:rsid w:val="0032538A"/>
    <w:rsid w:val="0032595B"/>
    <w:rsid w:val="003266E8"/>
    <w:rsid w:val="00326E5E"/>
    <w:rsid w:val="00327815"/>
    <w:rsid w:val="0033134E"/>
    <w:rsid w:val="003331F4"/>
    <w:rsid w:val="00333850"/>
    <w:rsid w:val="003338AE"/>
    <w:rsid w:val="00333F18"/>
    <w:rsid w:val="00334FA1"/>
    <w:rsid w:val="0033538E"/>
    <w:rsid w:val="0033540C"/>
    <w:rsid w:val="0033570E"/>
    <w:rsid w:val="00336013"/>
    <w:rsid w:val="00336ABE"/>
    <w:rsid w:val="00336B94"/>
    <w:rsid w:val="003410F1"/>
    <w:rsid w:val="00341403"/>
    <w:rsid w:val="00341E48"/>
    <w:rsid w:val="00341E82"/>
    <w:rsid w:val="00342189"/>
    <w:rsid w:val="00342E5D"/>
    <w:rsid w:val="00343177"/>
    <w:rsid w:val="003432C7"/>
    <w:rsid w:val="0034495F"/>
    <w:rsid w:val="003452EF"/>
    <w:rsid w:val="003460E4"/>
    <w:rsid w:val="00347636"/>
    <w:rsid w:val="0035022D"/>
    <w:rsid w:val="003527E1"/>
    <w:rsid w:val="0035359F"/>
    <w:rsid w:val="00354074"/>
    <w:rsid w:val="00354976"/>
    <w:rsid w:val="00354D74"/>
    <w:rsid w:val="0035691C"/>
    <w:rsid w:val="00362451"/>
    <w:rsid w:val="00362E61"/>
    <w:rsid w:val="00363F00"/>
    <w:rsid w:val="003641C4"/>
    <w:rsid w:val="003645F3"/>
    <w:rsid w:val="0036749D"/>
    <w:rsid w:val="00367B80"/>
    <w:rsid w:val="00371CC7"/>
    <w:rsid w:val="00373E06"/>
    <w:rsid w:val="003745BD"/>
    <w:rsid w:val="00374783"/>
    <w:rsid w:val="00374A40"/>
    <w:rsid w:val="00375AFE"/>
    <w:rsid w:val="0037623B"/>
    <w:rsid w:val="00376A76"/>
    <w:rsid w:val="00376CFB"/>
    <w:rsid w:val="00377839"/>
    <w:rsid w:val="00380843"/>
    <w:rsid w:val="003816CC"/>
    <w:rsid w:val="00382C87"/>
    <w:rsid w:val="00383361"/>
    <w:rsid w:val="00383D79"/>
    <w:rsid w:val="003844A4"/>
    <w:rsid w:val="00385D5B"/>
    <w:rsid w:val="00387C64"/>
    <w:rsid w:val="00387D2D"/>
    <w:rsid w:val="003900EF"/>
    <w:rsid w:val="00390710"/>
    <w:rsid w:val="00391449"/>
    <w:rsid w:val="00391F46"/>
    <w:rsid w:val="003922A9"/>
    <w:rsid w:val="003927B8"/>
    <w:rsid w:val="003939BF"/>
    <w:rsid w:val="00394B9E"/>
    <w:rsid w:val="00394F04"/>
    <w:rsid w:val="003956BB"/>
    <w:rsid w:val="003957AB"/>
    <w:rsid w:val="00396637"/>
    <w:rsid w:val="00396D8A"/>
    <w:rsid w:val="00397066"/>
    <w:rsid w:val="003A012F"/>
    <w:rsid w:val="003A040D"/>
    <w:rsid w:val="003A3F34"/>
    <w:rsid w:val="003A472F"/>
    <w:rsid w:val="003A47E6"/>
    <w:rsid w:val="003A5B42"/>
    <w:rsid w:val="003A5B6D"/>
    <w:rsid w:val="003A637D"/>
    <w:rsid w:val="003A74BD"/>
    <w:rsid w:val="003A7D53"/>
    <w:rsid w:val="003B03C6"/>
    <w:rsid w:val="003B06D4"/>
    <w:rsid w:val="003B0922"/>
    <w:rsid w:val="003B0D78"/>
    <w:rsid w:val="003B130A"/>
    <w:rsid w:val="003B16BA"/>
    <w:rsid w:val="003B23D0"/>
    <w:rsid w:val="003B2654"/>
    <w:rsid w:val="003B271D"/>
    <w:rsid w:val="003B29C0"/>
    <w:rsid w:val="003B30A0"/>
    <w:rsid w:val="003B3308"/>
    <w:rsid w:val="003B3EFF"/>
    <w:rsid w:val="003B48FB"/>
    <w:rsid w:val="003B4C77"/>
    <w:rsid w:val="003B5FA5"/>
    <w:rsid w:val="003C0153"/>
    <w:rsid w:val="003C07ED"/>
    <w:rsid w:val="003C0E9D"/>
    <w:rsid w:val="003C131C"/>
    <w:rsid w:val="003C1CFE"/>
    <w:rsid w:val="003C289D"/>
    <w:rsid w:val="003C2BA5"/>
    <w:rsid w:val="003C33A8"/>
    <w:rsid w:val="003C35DA"/>
    <w:rsid w:val="003C3754"/>
    <w:rsid w:val="003C3A3E"/>
    <w:rsid w:val="003C3E59"/>
    <w:rsid w:val="003C42C8"/>
    <w:rsid w:val="003C4D42"/>
    <w:rsid w:val="003C4D9C"/>
    <w:rsid w:val="003C5BCE"/>
    <w:rsid w:val="003C68C7"/>
    <w:rsid w:val="003C6BB8"/>
    <w:rsid w:val="003D0520"/>
    <w:rsid w:val="003D0587"/>
    <w:rsid w:val="003D14CB"/>
    <w:rsid w:val="003D16B2"/>
    <w:rsid w:val="003D2143"/>
    <w:rsid w:val="003D244D"/>
    <w:rsid w:val="003D2CFE"/>
    <w:rsid w:val="003D2D5E"/>
    <w:rsid w:val="003D40CC"/>
    <w:rsid w:val="003D43C0"/>
    <w:rsid w:val="003D4DCD"/>
    <w:rsid w:val="003D4E87"/>
    <w:rsid w:val="003D5997"/>
    <w:rsid w:val="003D61F3"/>
    <w:rsid w:val="003D69C7"/>
    <w:rsid w:val="003D6F9F"/>
    <w:rsid w:val="003E0B77"/>
    <w:rsid w:val="003E18EF"/>
    <w:rsid w:val="003E3181"/>
    <w:rsid w:val="003E327C"/>
    <w:rsid w:val="003E3FB4"/>
    <w:rsid w:val="003E4AE8"/>
    <w:rsid w:val="003E4F19"/>
    <w:rsid w:val="003E5B2C"/>
    <w:rsid w:val="003E6158"/>
    <w:rsid w:val="003E72B6"/>
    <w:rsid w:val="003F08DC"/>
    <w:rsid w:val="003F1658"/>
    <w:rsid w:val="003F26B0"/>
    <w:rsid w:val="003F2D87"/>
    <w:rsid w:val="003F31F2"/>
    <w:rsid w:val="003F3AA8"/>
    <w:rsid w:val="003F4388"/>
    <w:rsid w:val="003F4A55"/>
    <w:rsid w:val="003F4AA2"/>
    <w:rsid w:val="003F4B99"/>
    <w:rsid w:val="003F5BA1"/>
    <w:rsid w:val="003F6429"/>
    <w:rsid w:val="003F6825"/>
    <w:rsid w:val="003F698E"/>
    <w:rsid w:val="00402573"/>
    <w:rsid w:val="00402F43"/>
    <w:rsid w:val="0040385B"/>
    <w:rsid w:val="00403909"/>
    <w:rsid w:val="0040502A"/>
    <w:rsid w:val="00406111"/>
    <w:rsid w:val="004065A4"/>
    <w:rsid w:val="004065F9"/>
    <w:rsid w:val="00406D70"/>
    <w:rsid w:val="004125D3"/>
    <w:rsid w:val="00412979"/>
    <w:rsid w:val="004141FF"/>
    <w:rsid w:val="00414506"/>
    <w:rsid w:val="00415091"/>
    <w:rsid w:val="0041633A"/>
    <w:rsid w:val="00416CFF"/>
    <w:rsid w:val="00416E58"/>
    <w:rsid w:val="00416F84"/>
    <w:rsid w:val="00420965"/>
    <w:rsid w:val="00421480"/>
    <w:rsid w:val="00421E0E"/>
    <w:rsid w:val="00421F9D"/>
    <w:rsid w:val="004226BB"/>
    <w:rsid w:val="00422910"/>
    <w:rsid w:val="00422B8B"/>
    <w:rsid w:val="00422F72"/>
    <w:rsid w:val="00423D88"/>
    <w:rsid w:val="00424032"/>
    <w:rsid w:val="0042497F"/>
    <w:rsid w:val="00424C68"/>
    <w:rsid w:val="004253B3"/>
    <w:rsid w:val="004261FB"/>
    <w:rsid w:val="00427CD6"/>
    <w:rsid w:val="004304D3"/>
    <w:rsid w:val="0043159C"/>
    <w:rsid w:val="00431898"/>
    <w:rsid w:val="004328D1"/>
    <w:rsid w:val="00432B9C"/>
    <w:rsid w:val="00432DEB"/>
    <w:rsid w:val="0043321D"/>
    <w:rsid w:val="0043391C"/>
    <w:rsid w:val="0043425F"/>
    <w:rsid w:val="00434FC2"/>
    <w:rsid w:val="00435061"/>
    <w:rsid w:val="00437303"/>
    <w:rsid w:val="00437723"/>
    <w:rsid w:val="004377A5"/>
    <w:rsid w:val="0044220C"/>
    <w:rsid w:val="004439DA"/>
    <w:rsid w:val="00444FF3"/>
    <w:rsid w:val="00445182"/>
    <w:rsid w:val="004451B1"/>
    <w:rsid w:val="00445263"/>
    <w:rsid w:val="00445A1D"/>
    <w:rsid w:val="0044699D"/>
    <w:rsid w:val="0044711D"/>
    <w:rsid w:val="004504E3"/>
    <w:rsid w:val="004507C3"/>
    <w:rsid w:val="0045172D"/>
    <w:rsid w:val="00451B30"/>
    <w:rsid w:val="0045319B"/>
    <w:rsid w:val="00453902"/>
    <w:rsid w:val="00453D65"/>
    <w:rsid w:val="00454186"/>
    <w:rsid w:val="004549B2"/>
    <w:rsid w:val="004563D3"/>
    <w:rsid w:val="004565E0"/>
    <w:rsid w:val="00456F52"/>
    <w:rsid w:val="00457716"/>
    <w:rsid w:val="00457D42"/>
    <w:rsid w:val="00460405"/>
    <w:rsid w:val="004605B9"/>
    <w:rsid w:val="004627D5"/>
    <w:rsid w:val="004628BD"/>
    <w:rsid w:val="00463129"/>
    <w:rsid w:val="004648E7"/>
    <w:rsid w:val="00465131"/>
    <w:rsid w:val="0046601E"/>
    <w:rsid w:val="0046628B"/>
    <w:rsid w:val="00466523"/>
    <w:rsid w:val="00467019"/>
    <w:rsid w:val="00470810"/>
    <w:rsid w:val="00471C7D"/>
    <w:rsid w:val="0047296A"/>
    <w:rsid w:val="00473140"/>
    <w:rsid w:val="0047380D"/>
    <w:rsid w:val="00473B65"/>
    <w:rsid w:val="00473C4F"/>
    <w:rsid w:val="004756BF"/>
    <w:rsid w:val="00475B86"/>
    <w:rsid w:val="00476B5B"/>
    <w:rsid w:val="004773E1"/>
    <w:rsid w:val="0048020F"/>
    <w:rsid w:val="004806C1"/>
    <w:rsid w:val="00480AAD"/>
    <w:rsid w:val="00480F81"/>
    <w:rsid w:val="0048141D"/>
    <w:rsid w:val="004819E0"/>
    <w:rsid w:val="004834A1"/>
    <w:rsid w:val="00484639"/>
    <w:rsid w:val="004867BA"/>
    <w:rsid w:val="004867D5"/>
    <w:rsid w:val="00486850"/>
    <w:rsid w:val="00486D7A"/>
    <w:rsid w:val="00487542"/>
    <w:rsid w:val="0049072F"/>
    <w:rsid w:val="00490D62"/>
    <w:rsid w:val="00491DDB"/>
    <w:rsid w:val="00492024"/>
    <w:rsid w:val="00492B1B"/>
    <w:rsid w:val="0049402D"/>
    <w:rsid w:val="004946B0"/>
    <w:rsid w:val="004948BC"/>
    <w:rsid w:val="004948CA"/>
    <w:rsid w:val="0049494D"/>
    <w:rsid w:val="00494B4C"/>
    <w:rsid w:val="00494FF0"/>
    <w:rsid w:val="004955D4"/>
    <w:rsid w:val="00496208"/>
    <w:rsid w:val="0049746F"/>
    <w:rsid w:val="00497998"/>
    <w:rsid w:val="004A033C"/>
    <w:rsid w:val="004A0553"/>
    <w:rsid w:val="004A107B"/>
    <w:rsid w:val="004A130D"/>
    <w:rsid w:val="004A168C"/>
    <w:rsid w:val="004A1CD9"/>
    <w:rsid w:val="004A2CE2"/>
    <w:rsid w:val="004A2EBA"/>
    <w:rsid w:val="004A356B"/>
    <w:rsid w:val="004A438D"/>
    <w:rsid w:val="004A5350"/>
    <w:rsid w:val="004A5A61"/>
    <w:rsid w:val="004A6F01"/>
    <w:rsid w:val="004A77C9"/>
    <w:rsid w:val="004A7CBA"/>
    <w:rsid w:val="004B062E"/>
    <w:rsid w:val="004B22DB"/>
    <w:rsid w:val="004B2894"/>
    <w:rsid w:val="004B297D"/>
    <w:rsid w:val="004B2AC4"/>
    <w:rsid w:val="004B2D2E"/>
    <w:rsid w:val="004B4394"/>
    <w:rsid w:val="004B574D"/>
    <w:rsid w:val="004B7343"/>
    <w:rsid w:val="004B7434"/>
    <w:rsid w:val="004B7632"/>
    <w:rsid w:val="004C01CE"/>
    <w:rsid w:val="004C1EF1"/>
    <w:rsid w:val="004C281E"/>
    <w:rsid w:val="004C3502"/>
    <w:rsid w:val="004C35BF"/>
    <w:rsid w:val="004C379D"/>
    <w:rsid w:val="004C4FB6"/>
    <w:rsid w:val="004C62BF"/>
    <w:rsid w:val="004C7340"/>
    <w:rsid w:val="004C7CDC"/>
    <w:rsid w:val="004D0677"/>
    <w:rsid w:val="004D1B12"/>
    <w:rsid w:val="004D21B1"/>
    <w:rsid w:val="004D23F1"/>
    <w:rsid w:val="004D2527"/>
    <w:rsid w:val="004D44F0"/>
    <w:rsid w:val="004D453A"/>
    <w:rsid w:val="004D4822"/>
    <w:rsid w:val="004D4D7C"/>
    <w:rsid w:val="004D6671"/>
    <w:rsid w:val="004D6B07"/>
    <w:rsid w:val="004D78BE"/>
    <w:rsid w:val="004D79D7"/>
    <w:rsid w:val="004D7C66"/>
    <w:rsid w:val="004E04EB"/>
    <w:rsid w:val="004E5D3A"/>
    <w:rsid w:val="004E666E"/>
    <w:rsid w:val="004E680A"/>
    <w:rsid w:val="004E7EB3"/>
    <w:rsid w:val="004F0B22"/>
    <w:rsid w:val="004F105C"/>
    <w:rsid w:val="004F1321"/>
    <w:rsid w:val="004F1A1D"/>
    <w:rsid w:val="004F2430"/>
    <w:rsid w:val="004F2FA0"/>
    <w:rsid w:val="004F4565"/>
    <w:rsid w:val="004F54AE"/>
    <w:rsid w:val="004F5E88"/>
    <w:rsid w:val="004F6457"/>
    <w:rsid w:val="004F6854"/>
    <w:rsid w:val="004F6F83"/>
    <w:rsid w:val="004F7819"/>
    <w:rsid w:val="005005BD"/>
    <w:rsid w:val="0050072A"/>
    <w:rsid w:val="00500A44"/>
    <w:rsid w:val="00501F8B"/>
    <w:rsid w:val="0050274F"/>
    <w:rsid w:val="00502C00"/>
    <w:rsid w:val="00502C7D"/>
    <w:rsid w:val="0050358E"/>
    <w:rsid w:val="005036A6"/>
    <w:rsid w:val="00503D21"/>
    <w:rsid w:val="00503D95"/>
    <w:rsid w:val="005045FB"/>
    <w:rsid w:val="00504B57"/>
    <w:rsid w:val="005052F0"/>
    <w:rsid w:val="00505520"/>
    <w:rsid w:val="00505F3C"/>
    <w:rsid w:val="00507E84"/>
    <w:rsid w:val="005114EF"/>
    <w:rsid w:val="00511818"/>
    <w:rsid w:val="00512D31"/>
    <w:rsid w:val="00512FBF"/>
    <w:rsid w:val="00513181"/>
    <w:rsid w:val="0051339B"/>
    <w:rsid w:val="005138EB"/>
    <w:rsid w:val="00513FBB"/>
    <w:rsid w:val="00514154"/>
    <w:rsid w:val="0051536B"/>
    <w:rsid w:val="005163EB"/>
    <w:rsid w:val="00516C5A"/>
    <w:rsid w:val="00517303"/>
    <w:rsid w:val="0051758D"/>
    <w:rsid w:val="005177B5"/>
    <w:rsid w:val="005208D0"/>
    <w:rsid w:val="00520E71"/>
    <w:rsid w:val="00521212"/>
    <w:rsid w:val="00521383"/>
    <w:rsid w:val="00521DE5"/>
    <w:rsid w:val="005222E1"/>
    <w:rsid w:val="00522968"/>
    <w:rsid w:val="0052313C"/>
    <w:rsid w:val="0052324C"/>
    <w:rsid w:val="00523497"/>
    <w:rsid w:val="00523693"/>
    <w:rsid w:val="005241E8"/>
    <w:rsid w:val="0052441C"/>
    <w:rsid w:val="00525782"/>
    <w:rsid w:val="00525D50"/>
    <w:rsid w:val="00525E1C"/>
    <w:rsid w:val="00526403"/>
    <w:rsid w:val="00526C2D"/>
    <w:rsid w:val="005272DA"/>
    <w:rsid w:val="0052793A"/>
    <w:rsid w:val="00527CF3"/>
    <w:rsid w:val="0053091E"/>
    <w:rsid w:val="00530ABF"/>
    <w:rsid w:val="00530FA6"/>
    <w:rsid w:val="005322A7"/>
    <w:rsid w:val="00532C87"/>
    <w:rsid w:val="005338B3"/>
    <w:rsid w:val="00533E9D"/>
    <w:rsid w:val="005341A4"/>
    <w:rsid w:val="00534AFE"/>
    <w:rsid w:val="00537940"/>
    <w:rsid w:val="0054046B"/>
    <w:rsid w:val="00542216"/>
    <w:rsid w:val="00542A4D"/>
    <w:rsid w:val="00542B38"/>
    <w:rsid w:val="00543561"/>
    <w:rsid w:val="00543750"/>
    <w:rsid w:val="00543F6F"/>
    <w:rsid w:val="00543FAE"/>
    <w:rsid w:val="00544159"/>
    <w:rsid w:val="005455AE"/>
    <w:rsid w:val="00546764"/>
    <w:rsid w:val="005467C3"/>
    <w:rsid w:val="00547FB5"/>
    <w:rsid w:val="0055005F"/>
    <w:rsid w:val="0055182E"/>
    <w:rsid w:val="00552641"/>
    <w:rsid w:val="00552C73"/>
    <w:rsid w:val="00552E4F"/>
    <w:rsid w:val="00553683"/>
    <w:rsid w:val="005537B3"/>
    <w:rsid w:val="00555A8F"/>
    <w:rsid w:val="00555FB4"/>
    <w:rsid w:val="00556965"/>
    <w:rsid w:val="00556BFE"/>
    <w:rsid w:val="00561403"/>
    <w:rsid w:val="00561ABF"/>
    <w:rsid w:val="00561BD7"/>
    <w:rsid w:val="00564C56"/>
    <w:rsid w:val="00564E54"/>
    <w:rsid w:val="005677FE"/>
    <w:rsid w:val="00567A44"/>
    <w:rsid w:val="005705DC"/>
    <w:rsid w:val="0057073D"/>
    <w:rsid w:val="00570970"/>
    <w:rsid w:val="005718AA"/>
    <w:rsid w:val="00571C7B"/>
    <w:rsid w:val="00571D2F"/>
    <w:rsid w:val="00572067"/>
    <w:rsid w:val="00572594"/>
    <w:rsid w:val="005727E7"/>
    <w:rsid w:val="00572C3F"/>
    <w:rsid w:val="00572EF8"/>
    <w:rsid w:val="00574B6C"/>
    <w:rsid w:val="00574D79"/>
    <w:rsid w:val="00576371"/>
    <w:rsid w:val="005778A5"/>
    <w:rsid w:val="0058048C"/>
    <w:rsid w:val="00580547"/>
    <w:rsid w:val="005809AE"/>
    <w:rsid w:val="00580D90"/>
    <w:rsid w:val="005810AE"/>
    <w:rsid w:val="005823B4"/>
    <w:rsid w:val="005832E1"/>
    <w:rsid w:val="005839C0"/>
    <w:rsid w:val="00584A64"/>
    <w:rsid w:val="00584ABC"/>
    <w:rsid w:val="00584E89"/>
    <w:rsid w:val="005859CD"/>
    <w:rsid w:val="00586271"/>
    <w:rsid w:val="005869EA"/>
    <w:rsid w:val="00587177"/>
    <w:rsid w:val="00591B38"/>
    <w:rsid w:val="00592D05"/>
    <w:rsid w:val="0059308C"/>
    <w:rsid w:val="00594361"/>
    <w:rsid w:val="00594DEF"/>
    <w:rsid w:val="00594F08"/>
    <w:rsid w:val="005A0509"/>
    <w:rsid w:val="005A058C"/>
    <w:rsid w:val="005A06F8"/>
    <w:rsid w:val="005A1B9B"/>
    <w:rsid w:val="005A1F32"/>
    <w:rsid w:val="005A372F"/>
    <w:rsid w:val="005A3F2C"/>
    <w:rsid w:val="005A48C6"/>
    <w:rsid w:val="005A4A64"/>
    <w:rsid w:val="005A588A"/>
    <w:rsid w:val="005A72CD"/>
    <w:rsid w:val="005A7F52"/>
    <w:rsid w:val="005B01C4"/>
    <w:rsid w:val="005B02B0"/>
    <w:rsid w:val="005B1829"/>
    <w:rsid w:val="005B2A01"/>
    <w:rsid w:val="005B2ED7"/>
    <w:rsid w:val="005B3139"/>
    <w:rsid w:val="005B364F"/>
    <w:rsid w:val="005B4D54"/>
    <w:rsid w:val="005B6D11"/>
    <w:rsid w:val="005B7CEA"/>
    <w:rsid w:val="005C10FF"/>
    <w:rsid w:val="005C1EA7"/>
    <w:rsid w:val="005C1ED3"/>
    <w:rsid w:val="005C44C0"/>
    <w:rsid w:val="005C527A"/>
    <w:rsid w:val="005C5F80"/>
    <w:rsid w:val="005C62A6"/>
    <w:rsid w:val="005C77F0"/>
    <w:rsid w:val="005C793A"/>
    <w:rsid w:val="005D0A16"/>
    <w:rsid w:val="005D1DF5"/>
    <w:rsid w:val="005D223D"/>
    <w:rsid w:val="005D22C0"/>
    <w:rsid w:val="005D298F"/>
    <w:rsid w:val="005D4C02"/>
    <w:rsid w:val="005D5CB7"/>
    <w:rsid w:val="005D5CCB"/>
    <w:rsid w:val="005D694D"/>
    <w:rsid w:val="005D7117"/>
    <w:rsid w:val="005E0A84"/>
    <w:rsid w:val="005E11E8"/>
    <w:rsid w:val="005E1480"/>
    <w:rsid w:val="005E35A0"/>
    <w:rsid w:val="005E3DA6"/>
    <w:rsid w:val="005E43F4"/>
    <w:rsid w:val="005E4800"/>
    <w:rsid w:val="005E5414"/>
    <w:rsid w:val="005E6A13"/>
    <w:rsid w:val="005E6AF3"/>
    <w:rsid w:val="005E772D"/>
    <w:rsid w:val="005F01C9"/>
    <w:rsid w:val="005F15E1"/>
    <w:rsid w:val="005F1629"/>
    <w:rsid w:val="005F39E8"/>
    <w:rsid w:val="005F3BE5"/>
    <w:rsid w:val="005F422A"/>
    <w:rsid w:val="005F584B"/>
    <w:rsid w:val="005F7A95"/>
    <w:rsid w:val="00600057"/>
    <w:rsid w:val="0060285A"/>
    <w:rsid w:val="00603107"/>
    <w:rsid w:val="00604038"/>
    <w:rsid w:val="00604EB6"/>
    <w:rsid w:val="006055FD"/>
    <w:rsid w:val="0060610A"/>
    <w:rsid w:val="006077D8"/>
    <w:rsid w:val="00607EFC"/>
    <w:rsid w:val="00612A2A"/>
    <w:rsid w:val="00613312"/>
    <w:rsid w:val="00613C28"/>
    <w:rsid w:val="006176E2"/>
    <w:rsid w:val="0062007F"/>
    <w:rsid w:val="0062012D"/>
    <w:rsid w:val="00621590"/>
    <w:rsid w:val="00622B0F"/>
    <w:rsid w:val="00622E65"/>
    <w:rsid w:val="006233C1"/>
    <w:rsid w:val="00623B36"/>
    <w:rsid w:val="00624F84"/>
    <w:rsid w:val="00625E5C"/>
    <w:rsid w:val="00627BD0"/>
    <w:rsid w:val="006306B8"/>
    <w:rsid w:val="006306BC"/>
    <w:rsid w:val="00630E10"/>
    <w:rsid w:val="00630E65"/>
    <w:rsid w:val="006314D8"/>
    <w:rsid w:val="00632081"/>
    <w:rsid w:val="006325E4"/>
    <w:rsid w:val="00633A5B"/>
    <w:rsid w:val="006340C9"/>
    <w:rsid w:val="00634E12"/>
    <w:rsid w:val="00636F7C"/>
    <w:rsid w:val="00637020"/>
    <w:rsid w:val="00640C5B"/>
    <w:rsid w:val="006418E9"/>
    <w:rsid w:val="006426AA"/>
    <w:rsid w:val="00643445"/>
    <w:rsid w:val="0064457B"/>
    <w:rsid w:val="00644721"/>
    <w:rsid w:val="006455B9"/>
    <w:rsid w:val="00645853"/>
    <w:rsid w:val="006464F0"/>
    <w:rsid w:val="00646849"/>
    <w:rsid w:val="00647334"/>
    <w:rsid w:val="006473A5"/>
    <w:rsid w:val="0065027C"/>
    <w:rsid w:val="00650B3F"/>
    <w:rsid w:val="0065182D"/>
    <w:rsid w:val="0065198B"/>
    <w:rsid w:val="00652228"/>
    <w:rsid w:val="00652414"/>
    <w:rsid w:val="0065416D"/>
    <w:rsid w:val="00654B0E"/>
    <w:rsid w:val="00654E4D"/>
    <w:rsid w:val="006553CD"/>
    <w:rsid w:val="006556A5"/>
    <w:rsid w:val="006556C6"/>
    <w:rsid w:val="00656F76"/>
    <w:rsid w:val="00657536"/>
    <w:rsid w:val="00657BA4"/>
    <w:rsid w:val="00657C43"/>
    <w:rsid w:val="00661234"/>
    <w:rsid w:val="00661249"/>
    <w:rsid w:val="00661A3C"/>
    <w:rsid w:val="00661D77"/>
    <w:rsid w:val="00662627"/>
    <w:rsid w:val="00663232"/>
    <w:rsid w:val="006635F0"/>
    <w:rsid w:val="0066411C"/>
    <w:rsid w:val="006647D5"/>
    <w:rsid w:val="006657AA"/>
    <w:rsid w:val="006660EB"/>
    <w:rsid w:val="0067107C"/>
    <w:rsid w:val="00671BDC"/>
    <w:rsid w:val="00671EC0"/>
    <w:rsid w:val="006734DB"/>
    <w:rsid w:val="00673824"/>
    <w:rsid w:val="00673B2F"/>
    <w:rsid w:val="006742C8"/>
    <w:rsid w:val="00674E30"/>
    <w:rsid w:val="006765DE"/>
    <w:rsid w:val="00676E3B"/>
    <w:rsid w:val="00677241"/>
    <w:rsid w:val="00680B4B"/>
    <w:rsid w:val="00680CAF"/>
    <w:rsid w:val="00682BC4"/>
    <w:rsid w:val="00682F88"/>
    <w:rsid w:val="00683491"/>
    <w:rsid w:val="00683F20"/>
    <w:rsid w:val="0068782E"/>
    <w:rsid w:val="00687BB4"/>
    <w:rsid w:val="00690102"/>
    <w:rsid w:val="00691624"/>
    <w:rsid w:val="00691EA7"/>
    <w:rsid w:val="00692AC3"/>
    <w:rsid w:val="00694BC9"/>
    <w:rsid w:val="00696253"/>
    <w:rsid w:val="00697B44"/>
    <w:rsid w:val="00697F40"/>
    <w:rsid w:val="006A00E0"/>
    <w:rsid w:val="006A0252"/>
    <w:rsid w:val="006A11FE"/>
    <w:rsid w:val="006A155A"/>
    <w:rsid w:val="006A3AB2"/>
    <w:rsid w:val="006A4188"/>
    <w:rsid w:val="006A532A"/>
    <w:rsid w:val="006A5538"/>
    <w:rsid w:val="006A6231"/>
    <w:rsid w:val="006A7483"/>
    <w:rsid w:val="006A78B3"/>
    <w:rsid w:val="006B0270"/>
    <w:rsid w:val="006B0528"/>
    <w:rsid w:val="006B0AB2"/>
    <w:rsid w:val="006B1023"/>
    <w:rsid w:val="006B1305"/>
    <w:rsid w:val="006B1B9A"/>
    <w:rsid w:val="006B2237"/>
    <w:rsid w:val="006B278B"/>
    <w:rsid w:val="006B3D56"/>
    <w:rsid w:val="006B3DA0"/>
    <w:rsid w:val="006B427E"/>
    <w:rsid w:val="006B4643"/>
    <w:rsid w:val="006B4AA8"/>
    <w:rsid w:val="006B55E2"/>
    <w:rsid w:val="006B5CF2"/>
    <w:rsid w:val="006B6872"/>
    <w:rsid w:val="006B6C94"/>
    <w:rsid w:val="006B7922"/>
    <w:rsid w:val="006C2BAB"/>
    <w:rsid w:val="006C2D34"/>
    <w:rsid w:val="006C3D00"/>
    <w:rsid w:val="006C3F2C"/>
    <w:rsid w:val="006C431D"/>
    <w:rsid w:val="006C7730"/>
    <w:rsid w:val="006C7CC2"/>
    <w:rsid w:val="006D019B"/>
    <w:rsid w:val="006D0F97"/>
    <w:rsid w:val="006D15E2"/>
    <w:rsid w:val="006D1D4B"/>
    <w:rsid w:val="006D2032"/>
    <w:rsid w:val="006D2262"/>
    <w:rsid w:val="006D2B06"/>
    <w:rsid w:val="006D3105"/>
    <w:rsid w:val="006D3139"/>
    <w:rsid w:val="006D38F0"/>
    <w:rsid w:val="006D5AEE"/>
    <w:rsid w:val="006D5F2D"/>
    <w:rsid w:val="006D6462"/>
    <w:rsid w:val="006D7361"/>
    <w:rsid w:val="006D7636"/>
    <w:rsid w:val="006D7BAF"/>
    <w:rsid w:val="006D7E99"/>
    <w:rsid w:val="006E092F"/>
    <w:rsid w:val="006E1283"/>
    <w:rsid w:val="006E1780"/>
    <w:rsid w:val="006E186C"/>
    <w:rsid w:val="006E279B"/>
    <w:rsid w:val="006E28E5"/>
    <w:rsid w:val="006E2C10"/>
    <w:rsid w:val="006E2CEB"/>
    <w:rsid w:val="006E48AF"/>
    <w:rsid w:val="006E589E"/>
    <w:rsid w:val="006E645D"/>
    <w:rsid w:val="006E6B86"/>
    <w:rsid w:val="006E6E2E"/>
    <w:rsid w:val="006E76B4"/>
    <w:rsid w:val="006F255E"/>
    <w:rsid w:val="006F2D8E"/>
    <w:rsid w:val="006F34FA"/>
    <w:rsid w:val="006F3F7B"/>
    <w:rsid w:val="006F614D"/>
    <w:rsid w:val="006F61C1"/>
    <w:rsid w:val="006F6DC1"/>
    <w:rsid w:val="00700912"/>
    <w:rsid w:val="0070332F"/>
    <w:rsid w:val="0070347C"/>
    <w:rsid w:val="007034E0"/>
    <w:rsid w:val="00703D70"/>
    <w:rsid w:val="0070418A"/>
    <w:rsid w:val="007047B0"/>
    <w:rsid w:val="00704D0C"/>
    <w:rsid w:val="0070509D"/>
    <w:rsid w:val="007051D1"/>
    <w:rsid w:val="0070624C"/>
    <w:rsid w:val="0070639B"/>
    <w:rsid w:val="00710670"/>
    <w:rsid w:val="00711540"/>
    <w:rsid w:val="00711FEB"/>
    <w:rsid w:val="007124C8"/>
    <w:rsid w:val="0071296F"/>
    <w:rsid w:val="00712ABC"/>
    <w:rsid w:val="007132CD"/>
    <w:rsid w:val="00714F3B"/>
    <w:rsid w:val="00715EAA"/>
    <w:rsid w:val="00716319"/>
    <w:rsid w:val="007167E6"/>
    <w:rsid w:val="00716D6C"/>
    <w:rsid w:val="0071717A"/>
    <w:rsid w:val="00721BB6"/>
    <w:rsid w:val="00722832"/>
    <w:rsid w:val="00722A77"/>
    <w:rsid w:val="00725275"/>
    <w:rsid w:val="0072532E"/>
    <w:rsid w:val="00725335"/>
    <w:rsid w:val="00726847"/>
    <w:rsid w:val="00730E0D"/>
    <w:rsid w:val="00732546"/>
    <w:rsid w:val="00733CD3"/>
    <w:rsid w:val="00734CA5"/>
    <w:rsid w:val="00734FC8"/>
    <w:rsid w:val="00736733"/>
    <w:rsid w:val="00737786"/>
    <w:rsid w:val="00737D1C"/>
    <w:rsid w:val="00740762"/>
    <w:rsid w:val="0074187E"/>
    <w:rsid w:val="00742524"/>
    <w:rsid w:val="00742685"/>
    <w:rsid w:val="00742C60"/>
    <w:rsid w:val="00744A30"/>
    <w:rsid w:val="00746786"/>
    <w:rsid w:val="00746B12"/>
    <w:rsid w:val="00746F09"/>
    <w:rsid w:val="007475A2"/>
    <w:rsid w:val="00747F46"/>
    <w:rsid w:val="00750EB6"/>
    <w:rsid w:val="00751831"/>
    <w:rsid w:val="00751EEC"/>
    <w:rsid w:val="0075248E"/>
    <w:rsid w:val="007528AE"/>
    <w:rsid w:val="00752AD5"/>
    <w:rsid w:val="00752AE6"/>
    <w:rsid w:val="007533A0"/>
    <w:rsid w:val="0075356F"/>
    <w:rsid w:val="00753CF6"/>
    <w:rsid w:val="007543DF"/>
    <w:rsid w:val="007545EC"/>
    <w:rsid w:val="00755A34"/>
    <w:rsid w:val="00756404"/>
    <w:rsid w:val="00756DEB"/>
    <w:rsid w:val="007573B1"/>
    <w:rsid w:val="00761315"/>
    <w:rsid w:val="00761ACF"/>
    <w:rsid w:val="00761DF0"/>
    <w:rsid w:val="00762445"/>
    <w:rsid w:val="007637F3"/>
    <w:rsid w:val="00763E91"/>
    <w:rsid w:val="007644B9"/>
    <w:rsid w:val="00764D10"/>
    <w:rsid w:val="00765888"/>
    <w:rsid w:val="00766551"/>
    <w:rsid w:val="007675F0"/>
    <w:rsid w:val="00767914"/>
    <w:rsid w:val="00767AB3"/>
    <w:rsid w:val="00771E3E"/>
    <w:rsid w:val="0077223F"/>
    <w:rsid w:val="00772455"/>
    <w:rsid w:val="007729D4"/>
    <w:rsid w:val="00772B27"/>
    <w:rsid w:val="00772F1A"/>
    <w:rsid w:val="0077305E"/>
    <w:rsid w:val="00776215"/>
    <w:rsid w:val="00776B22"/>
    <w:rsid w:val="00777019"/>
    <w:rsid w:val="00777629"/>
    <w:rsid w:val="00777BA1"/>
    <w:rsid w:val="00777EA9"/>
    <w:rsid w:val="00780D45"/>
    <w:rsid w:val="007847F9"/>
    <w:rsid w:val="00784F2F"/>
    <w:rsid w:val="00786465"/>
    <w:rsid w:val="00786B6D"/>
    <w:rsid w:val="00786D4D"/>
    <w:rsid w:val="007875C5"/>
    <w:rsid w:val="00787B39"/>
    <w:rsid w:val="007905F5"/>
    <w:rsid w:val="00791A02"/>
    <w:rsid w:val="00793C8E"/>
    <w:rsid w:val="0079436A"/>
    <w:rsid w:val="0079548F"/>
    <w:rsid w:val="00795987"/>
    <w:rsid w:val="00795E11"/>
    <w:rsid w:val="0079670B"/>
    <w:rsid w:val="007972B3"/>
    <w:rsid w:val="00797E1D"/>
    <w:rsid w:val="007A0EC3"/>
    <w:rsid w:val="007A305C"/>
    <w:rsid w:val="007A4750"/>
    <w:rsid w:val="007A4F4E"/>
    <w:rsid w:val="007A5FD4"/>
    <w:rsid w:val="007A73EC"/>
    <w:rsid w:val="007A741D"/>
    <w:rsid w:val="007A7B7F"/>
    <w:rsid w:val="007B068F"/>
    <w:rsid w:val="007B1311"/>
    <w:rsid w:val="007B159B"/>
    <w:rsid w:val="007B1EE3"/>
    <w:rsid w:val="007B27E1"/>
    <w:rsid w:val="007B333B"/>
    <w:rsid w:val="007B3699"/>
    <w:rsid w:val="007B3722"/>
    <w:rsid w:val="007B375E"/>
    <w:rsid w:val="007B3FB1"/>
    <w:rsid w:val="007B4C7B"/>
    <w:rsid w:val="007B5A2B"/>
    <w:rsid w:val="007B718F"/>
    <w:rsid w:val="007B71DE"/>
    <w:rsid w:val="007C1A65"/>
    <w:rsid w:val="007C1D09"/>
    <w:rsid w:val="007C2AE3"/>
    <w:rsid w:val="007C3696"/>
    <w:rsid w:val="007C3D6F"/>
    <w:rsid w:val="007C3F3A"/>
    <w:rsid w:val="007C501C"/>
    <w:rsid w:val="007C5EC1"/>
    <w:rsid w:val="007D012D"/>
    <w:rsid w:val="007D1B81"/>
    <w:rsid w:val="007D356F"/>
    <w:rsid w:val="007D3941"/>
    <w:rsid w:val="007D42E5"/>
    <w:rsid w:val="007D42FF"/>
    <w:rsid w:val="007D4F73"/>
    <w:rsid w:val="007D4FD0"/>
    <w:rsid w:val="007D4FFF"/>
    <w:rsid w:val="007D566F"/>
    <w:rsid w:val="007D689F"/>
    <w:rsid w:val="007D76A5"/>
    <w:rsid w:val="007D7D29"/>
    <w:rsid w:val="007E126D"/>
    <w:rsid w:val="007E165A"/>
    <w:rsid w:val="007E20BC"/>
    <w:rsid w:val="007E34E9"/>
    <w:rsid w:val="007E3E16"/>
    <w:rsid w:val="007E5197"/>
    <w:rsid w:val="007E59B7"/>
    <w:rsid w:val="007E70F0"/>
    <w:rsid w:val="007E75C5"/>
    <w:rsid w:val="007E7887"/>
    <w:rsid w:val="007E7DB4"/>
    <w:rsid w:val="007E7F0D"/>
    <w:rsid w:val="007F01EC"/>
    <w:rsid w:val="007F06B1"/>
    <w:rsid w:val="007F15DB"/>
    <w:rsid w:val="007F1D46"/>
    <w:rsid w:val="007F31A1"/>
    <w:rsid w:val="007F3C24"/>
    <w:rsid w:val="007F3CBA"/>
    <w:rsid w:val="007F4436"/>
    <w:rsid w:val="007F45AE"/>
    <w:rsid w:val="007F4A75"/>
    <w:rsid w:val="007F5597"/>
    <w:rsid w:val="007F6209"/>
    <w:rsid w:val="007F632D"/>
    <w:rsid w:val="007F6A39"/>
    <w:rsid w:val="008005BB"/>
    <w:rsid w:val="00800613"/>
    <w:rsid w:val="008010A2"/>
    <w:rsid w:val="008017D4"/>
    <w:rsid w:val="00802717"/>
    <w:rsid w:val="00802D6A"/>
    <w:rsid w:val="008031FC"/>
    <w:rsid w:val="00804950"/>
    <w:rsid w:val="00804F58"/>
    <w:rsid w:val="008054FC"/>
    <w:rsid w:val="00805F94"/>
    <w:rsid w:val="008065E1"/>
    <w:rsid w:val="00807BEA"/>
    <w:rsid w:val="00810F61"/>
    <w:rsid w:val="00811DE0"/>
    <w:rsid w:val="00812661"/>
    <w:rsid w:val="00812F63"/>
    <w:rsid w:val="00813C0F"/>
    <w:rsid w:val="0081408E"/>
    <w:rsid w:val="008147A4"/>
    <w:rsid w:val="00817AE7"/>
    <w:rsid w:val="00817B85"/>
    <w:rsid w:val="00817D14"/>
    <w:rsid w:val="00821F50"/>
    <w:rsid w:val="0082225A"/>
    <w:rsid w:val="00822D49"/>
    <w:rsid w:val="0082477C"/>
    <w:rsid w:val="00825939"/>
    <w:rsid w:val="00825EA0"/>
    <w:rsid w:val="0082677C"/>
    <w:rsid w:val="00826A54"/>
    <w:rsid w:val="00826FD5"/>
    <w:rsid w:val="008304D4"/>
    <w:rsid w:val="00830C9F"/>
    <w:rsid w:val="00830D8C"/>
    <w:rsid w:val="0083240B"/>
    <w:rsid w:val="008329F8"/>
    <w:rsid w:val="00832DC5"/>
    <w:rsid w:val="00833B9F"/>
    <w:rsid w:val="0083448D"/>
    <w:rsid w:val="00834DAE"/>
    <w:rsid w:val="00836162"/>
    <w:rsid w:val="008370D4"/>
    <w:rsid w:val="00840C35"/>
    <w:rsid w:val="008412EA"/>
    <w:rsid w:val="00841989"/>
    <w:rsid w:val="008424AD"/>
    <w:rsid w:val="00842A16"/>
    <w:rsid w:val="00844489"/>
    <w:rsid w:val="00844D4B"/>
    <w:rsid w:val="00844D8F"/>
    <w:rsid w:val="008459E2"/>
    <w:rsid w:val="00845F07"/>
    <w:rsid w:val="0084683D"/>
    <w:rsid w:val="00847A91"/>
    <w:rsid w:val="00851921"/>
    <w:rsid w:val="00852E72"/>
    <w:rsid w:val="008538FC"/>
    <w:rsid w:val="0085462F"/>
    <w:rsid w:val="00854ECD"/>
    <w:rsid w:val="00855DE1"/>
    <w:rsid w:val="00855FD6"/>
    <w:rsid w:val="00857721"/>
    <w:rsid w:val="0085799F"/>
    <w:rsid w:val="008618DE"/>
    <w:rsid w:val="00862369"/>
    <w:rsid w:val="008624E2"/>
    <w:rsid w:val="00862AF1"/>
    <w:rsid w:val="00863C12"/>
    <w:rsid w:val="00863FDD"/>
    <w:rsid w:val="00864956"/>
    <w:rsid w:val="00866171"/>
    <w:rsid w:val="00866B96"/>
    <w:rsid w:val="008670D6"/>
    <w:rsid w:val="00867DBC"/>
    <w:rsid w:val="00871094"/>
    <w:rsid w:val="00872110"/>
    <w:rsid w:val="008722BB"/>
    <w:rsid w:val="0087297B"/>
    <w:rsid w:val="00873905"/>
    <w:rsid w:val="008742E0"/>
    <w:rsid w:val="00874845"/>
    <w:rsid w:val="00875791"/>
    <w:rsid w:val="00875AF3"/>
    <w:rsid w:val="00881236"/>
    <w:rsid w:val="00882D01"/>
    <w:rsid w:val="008830A7"/>
    <w:rsid w:val="008848B2"/>
    <w:rsid w:val="00884D3E"/>
    <w:rsid w:val="00885C07"/>
    <w:rsid w:val="00886630"/>
    <w:rsid w:val="00886C61"/>
    <w:rsid w:val="008878FA"/>
    <w:rsid w:val="008922CD"/>
    <w:rsid w:val="00892A1D"/>
    <w:rsid w:val="00892C67"/>
    <w:rsid w:val="008933B5"/>
    <w:rsid w:val="00893D81"/>
    <w:rsid w:val="008942F3"/>
    <w:rsid w:val="00894B04"/>
    <w:rsid w:val="00896EE1"/>
    <w:rsid w:val="00897CB7"/>
    <w:rsid w:val="008A084A"/>
    <w:rsid w:val="008A094F"/>
    <w:rsid w:val="008A0D14"/>
    <w:rsid w:val="008A0DBA"/>
    <w:rsid w:val="008A1399"/>
    <w:rsid w:val="008A152E"/>
    <w:rsid w:val="008A1D60"/>
    <w:rsid w:val="008A2703"/>
    <w:rsid w:val="008A284F"/>
    <w:rsid w:val="008A3EE5"/>
    <w:rsid w:val="008A4F2D"/>
    <w:rsid w:val="008A59BD"/>
    <w:rsid w:val="008A72DA"/>
    <w:rsid w:val="008B179E"/>
    <w:rsid w:val="008B1EC7"/>
    <w:rsid w:val="008B244D"/>
    <w:rsid w:val="008B29E1"/>
    <w:rsid w:val="008B2F70"/>
    <w:rsid w:val="008B45CB"/>
    <w:rsid w:val="008B471F"/>
    <w:rsid w:val="008B4D14"/>
    <w:rsid w:val="008B5998"/>
    <w:rsid w:val="008B5D70"/>
    <w:rsid w:val="008B62D0"/>
    <w:rsid w:val="008B67D8"/>
    <w:rsid w:val="008B6B2B"/>
    <w:rsid w:val="008B7114"/>
    <w:rsid w:val="008B7A50"/>
    <w:rsid w:val="008C07FE"/>
    <w:rsid w:val="008C0C0A"/>
    <w:rsid w:val="008C0C64"/>
    <w:rsid w:val="008C0F3E"/>
    <w:rsid w:val="008C1258"/>
    <w:rsid w:val="008C1DDB"/>
    <w:rsid w:val="008C38EC"/>
    <w:rsid w:val="008C410B"/>
    <w:rsid w:val="008C595B"/>
    <w:rsid w:val="008C664E"/>
    <w:rsid w:val="008C67F3"/>
    <w:rsid w:val="008C6942"/>
    <w:rsid w:val="008C6975"/>
    <w:rsid w:val="008C7036"/>
    <w:rsid w:val="008D0A63"/>
    <w:rsid w:val="008D3918"/>
    <w:rsid w:val="008D561C"/>
    <w:rsid w:val="008E07D7"/>
    <w:rsid w:val="008E1322"/>
    <w:rsid w:val="008E1562"/>
    <w:rsid w:val="008E1CFD"/>
    <w:rsid w:val="008E2C48"/>
    <w:rsid w:val="008E4C11"/>
    <w:rsid w:val="008E4E08"/>
    <w:rsid w:val="008E5DC3"/>
    <w:rsid w:val="008E5F4D"/>
    <w:rsid w:val="008E66FB"/>
    <w:rsid w:val="008E7493"/>
    <w:rsid w:val="008E76E4"/>
    <w:rsid w:val="008E7B22"/>
    <w:rsid w:val="008F1598"/>
    <w:rsid w:val="008F1E2F"/>
    <w:rsid w:val="008F26F2"/>
    <w:rsid w:val="008F2BDB"/>
    <w:rsid w:val="008F2F14"/>
    <w:rsid w:val="008F5086"/>
    <w:rsid w:val="008F5290"/>
    <w:rsid w:val="008F556C"/>
    <w:rsid w:val="008F6813"/>
    <w:rsid w:val="008F69F8"/>
    <w:rsid w:val="008F7D67"/>
    <w:rsid w:val="009002F2"/>
    <w:rsid w:val="00901E2A"/>
    <w:rsid w:val="00901E32"/>
    <w:rsid w:val="00902170"/>
    <w:rsid w:val="00903567"/>
    <w:rsid w:val="00904897"/>
    <w:rsid w:val="0090505B"/>
    <w:rsid w:val="0090519C"/>
    <w:rsid w:val="0090533D"/>
    <w:rsid w:val="009056B7"/>
    <w:rsid w:val="00905B5B"/>
    <w:rsid w:val="0090646D"/>
    <w:rsid w:val="00907B45"/>
    <w:rsid w:val="009100A6"/>
    <w:rsid w:val="00910CE0"/>
    <w:rsid w:val="00912291"/>
    <w:rsid w:val="00914508"/>
    <w:rsid w:val="0091463B"/>
    <w:rsid w:val="0091509F"/>
    <w:rsid w:val="009164CA"/>
    <w:rsid w:val="00916D1E"/>
    <w:rsid w:val="009176B5"/>
    <w:rsid w:val="00917E7F"/>
    <w:rsid w:val="00920287"/>
    <w:rsid w:val="0092029F"/>
    <w:rsid w:val="0092286A"/>
    <w:rsid w:val="00922F11"/>
    <w:rsid w:val="00927430"/>
    <w:rsid w:val="0092788C"/>
    <w:rsid w:val="00927C38"/>
    <w:rsid w:val="00930EF2"/>
    <w:rsid w:val="00930F31"/>
    <w:rsid w:val="0093199D"/>
    <w:rsid w:val="00931D27"/>
    <w:rsid w:val="00932145"/>
    <w:rsid w:val="00932ADC"/>
    <w:rsid w:val="00933111"/>
    <w:rsid w:val="009348CD"/>
    <w:rsid w:val="00934CFB"/>
    <w:rsid w:val="00934D4B"/>
    <w:rsid w:val="00934D4C"/>
    <w:rsid w:val="00935647"/>
    <w:rsid w:val="0093570D"/>
    <w:rsid w:val="00936260"/>
    <w:rsid w:val="009369DC"/>
    <w:rsid w:val="00936AA9"/>
    <w:rsid w:val="00937B23"/>
    <w:rsid w:val="00937BAD"/>
    <w:rsid w:val="00940129"/>
    <w:rsid w:val="009423E8"/>
    <w:rsid w:val="00943292"/>
    <w:rsid w:val="00943FA4"/>
    <w:rsid w:val="00944972"/>
    <w:rsid w:val="0094497D"/>
    <w:rsid w:val="00944A8E"/>
    <w:rsid w:val="00944DA9"/>
    <w:rsid w:val="00944EBA"/>
    <w:rsid w:val="00945C3A"/>
    <w:rsid w:val="00946263"/>
    <w:rsid w:val="009466CB"/>
    <w:rsid w:val="00946EFD"/>
    <w:rsid w:val="00947042"/>
    <w:rsid w:val="0094754B"/>
    <w:rsid w:val="00947FEB"/>
    <w:rsid w:val="00950B09"/>
    <w:rsid w:val="0095126E"/>
    <w:rsid w:val="00951A06"/>
    <w:rsid w:val="00951D32"/>
    <w:rsid w:val="00953C7A"/>
    <w:rsid w:val="009541AC"/>
    <w:rsid w:val="00955DBA"/>
    <w:rsid w:val="009560B5"/>
    <w:rsid w:val="00956F74"/>
    <w:rsid w:val="009570AA"/>
    <w:rsid w:val="009603B3"/>
    <w:rsid w:val="0096147D"/>
    <w:rsid w:val="0096293D"/>
    <w:rsid w:val="00964B61"/>
    <w:rsid w:val="009657A0"/>
    <w:rsid w:val="00965ADF"/>
    <w:rsid w:val="009663D3"/>
    <w:rsid w:val="0096643F"/>
    <w:rsid w:val="009677FC"/>
    <w:rsid w:val="00967924"/>
    <w:rsid w:val="00970384"/>
    <w:rsid w:val="00970460"/>
    <w:rsid w:val="009706C3"/>
    <w:rsid w:val="009709F5"/>
    <w:rsid w:val="00970CA3"/>
    <w:rsid w:val="00970D64"/>
    <w:rsid w:val="00970EF4"/>
    <w:rsid w:val="00971F67"/>
    <w:rsid w:val="0097498D"/>
    <w:rsid w:val="00974D93"/>
    <w:rsid w:val="00976D99"/>
    <w:rsid w:val="009771BF"/>
    <w:rsid w:val="00980216"/>
    <w:rsid w:val="0098234C"/>
    <w:rsid w:val="00986689"/>
    <w:rsid w:val="0098793C"/>
    <w:rsid w:val="00987B80"/>
    <w:rsid w:val="00992CB2"/>
    <w:rsid w:val="009938D3"/>
    <w:rsid w:val="00993D11"/>
    <w:rsid w:val="00993ED0"/>
    <w:rsid w:val="0099402C"/>
    <w:rsid w:val="009951E9"/>
    <w:rsid w:val="0099521E"/>
    <w:rsid w:val="00995E5A"/>
    <w:rsid w:val="00995F77"/>
    <w:rsid w:val="009963B2"/>
    <w:rsid w:val="00997C0E"/>
    <w:rsid w:val="00997FC0"/>
    <w:rsid w:val="009A1A8E"/>
    <w:rsid w:val="009A1CEB"/>
    <w:rsid w:val="009A294C"/>
    <w:rsid w:val="009A423E"/>
    <w:rsid w:val="009A4AFE"/>
    <w:rsid w:val="009A5B3A"/>
    <w:rsid w:val="009A5D88"/>
    <w:rsid w:val="009A6088"/>
    <w:rsid w:val="009A6C15"/>
    <w:rsid w:val="009A7621"/>
    <w:rsid w:val="009B07C1"/>
    <w:rsid w:val="009B0D92"/>
    <w:rsid w:val="009B24E2"/>
    <w:rsid w:val="009B3C29"/>
    <w:rsid w:val="009B6848"/>
    <w:rsid w:val="009B73E6"/>
    <w:rsid w:val="009C010A"/>
    <w:rsid w:val="009C036B"/>
    <w:rsid w:val="009C06D0"/>
    <w:rsid w:val="009C0A76"/>
    <w:rsid w:val="009C34F8"/>
    <w:rsid w:val="009C35C2"/>
    <w:rsid w:val="009C39D7"/>
    <w:rsid w:val="009C4D50"/>
    <w:rsid w:val="009C4FC0"/>
    <w:rsid w:val="009C6836"/>
    <w:rsid w:val="009C6C36"/>
    <w:rsid w:val="009C7825"/>
    <w:rsid w:val="009D0221"/>
    <w:rsid w:val="009D0938"/>
    <w:rsid w:val="009D18A4"/>
    <w:rsid w:val="009D1A74"/>
    <w:rsid w:val="009D2A5A"/>
    <w:rsid w:val="009D331C"/>
    <w:rsid w:val="009D3895"/>
    <w:rsid w:val="009D627A"/>
    <w:rsid w:val="009D7576"/>
    <w:rsid w:val="009D7598"/>
    <w:rsid w:val="009D7768"/>
    <w:rsid w:val="009E01BE"/>
    <w:rsid w:val="009E1C8B"/>
    <w:rsid w:val="009E1E06"/>
    <w:rsid w:val="009E2932"/>
    <w:rsid w:val="009E2A6B"/>
    <w:rsid w:val="009E35F5"/>
    <w:rsid w:val="009E40A9"/>
    <w:rsid w:val="009E4128"/>
    <w:rsid w:val="009E4233"/>
    <w:rsid w:val="009E662A"/>
    <w:rsid w:val="009E6E88"/>
    <w:rsid w:val="009F0CEE"/>
    <w:rsid w:val="009F1242"/>
    <w:rsid w:val="009F1581"/>
    <w:rsid w:val="009F34A0"/>
    <w:rsid w:val="009F3A9A"/>
    <w:rsid w:val="009F40A4"/>
    <w:rsid w:val="009F4303"/>
    <w:rsid w:val="009F4395"/>
    <w:rsid w:val="009F4E67"/>
    <w:rsid w:val="009F5DA3"/>
    <w:rsid w:val="009F5E99"/>
    <w:rsid w:val="009F62C2"/>
    <w:rsid w:val="00A006D4"/>
    <w:rsid w:val="00A00ABB"/>
    <w:rsid w:val="00A016AF"/>
    <w:rsid w:val="00A01803"/>
    <w:rsid w:val="00A01CA5"/>
    <w:rsid w:val="00A01E9F"/>
    <w:rsid w:val="00A02107"/>
    <w:rsid w:val="00A025F4"/>
    <w:rsid w:val="00A033F3"/>
    <w:rsid w:val="00A03800"/>
    <w:rsid w:val="00A038BA"/>
    <w:rsid w:val="00A03F20"/>
    <w:rsid w:val="00A04832"/>
    <w:rsid w:val="00A04A86"/>
    <w:rsid w:val="00A054EA"/>
    <w:rsid w:val="00A066C8"/>
    <w:rsid w:val="00A06D87"/>
    <w:rsid w:val="00A077AA"/>
    <w:rsid w:val="00A077CB"/>
    <w:rsid w:val="00A0791E"/>
    <w:rsid w:val="00A07A71"/>
    <w:rsid w:val="00A10431"/>
    <w:rsid w:val="00A10CAC"/>
    <w:rsid w:val="00A10F99"/>
    <w:rsid w:val="00A115DB"/>
    <w:rsid w:val="00A11BF4"/>
    <w:rsid w:val="00A11C2A"/>
    <w:rsid w:val="00A12057"/>
    <w:rsid w:val="00A13EB8"/>
    <w:rsid w:val="00A14480"/>
    <w:rsid w:val="00A14851"/>
    <w:rsid w:val="00A14BE4"/>
    <w:rsid w:val="00A200C0"/>
    <w:rsid w:val="00A239B1"/>
    <w:rsid w:val="00A255EF"/>
    <w:rsid w:val="00A25A6E"/>
    <w:rsid w:val="00A31E15"/>
    <w:rsid w:val="00A32953"/>
    <w:rsid w:val="00A336DB"/>
    <w:rsid w:val="00A338F7"/>
    <w:rsid w:val="00A33A06"/>
    <w:rsid w:val="00A33AC1"/>
    <w:rsid w:val="00A369D2"/>
    <w:rsid w:val="00A40124"/>
    <w:rsid w:val="00A4124A"/>
    <w:rsid w:val="00A413AC"/>
    <w:rsid w:val="00A4335B"/>
    <w:rsid w:val="00A43B7A"/>
    <w:rsid w:val="00A44D81"/>
    <w:rsid w:val="00A44EE4"/>
    <w:rsid w:val="00A45B9F"/>
    <w:rsid w:val="00A476A0"/>
    <w:rsid w:val="00A505D7"/>
    <w:rsid w:val="00A511DA"/>
    <w:rsid w:val="00A5125C"/>
    <w:rsid w:val="00A51C38"/>
    <w:rsid w:val="00A52025"/>
    <w:rsid w:val="00A5210F"/>
    <w:rsid w:val="00A5268E"/>
    <w:rsid w:val="00A52DF8"/>
    <w:rsid w:val="00A560EB"/>
    <w:rsid w:val="00A566DD"/>
    <w:rsid w:val="00A568B4"/>
    <w:rsid w:val="00A571DB"/>
    <w:rsid w:val="00A57D44"/>
    <w:rsid w:val="00A60BC8"/>
    <w:rsid w:val="00A60E63"/>
    <w:rsid w:val="00A62180"/>
    <w:rsid w:val="00A62C37"/>
    <w:rsid w:val="00A62EB2"/>
    <w:rsid w:val="00A63E04"/>
    <w:rsid w:val="00A6453B"/>
    <w:rsid w:val="00A64591"/>
    <w:rsid w:val="00A655DB"/>
    <w:rsid w:val="00A65A0A"/>
    <w:rsid w:val="00A65BD5"/>
    <w:rsid w:val="00A70289"/>
    <w:rsid w:val="00A70644"/>
    <w:rsid w:val="00A708B4"/>
    <w:rsid w:val="00A7100F"/>
    <w:rsid w:val="00A71532"/>
    <w:rsid w:val="00A72667"/>
    <w:rsid w:val="00A73A30"/>
    <w:rsid w:val="00A743B5"/>
    <w:rsid w:val="00A75A74"/>
    <w:rsid w:val="00A75E24"/>
    <w:rsid w:val="00A7638B"/>
    <w:rsid w:val="00A7740B"/>
    <w:rsid w:val="00A77847"/>
    <w:rsid w:val="00A77925"/>
    <w:rsid w:val="00A7794C"/>
    <w:rsid w:val="00A77AF2"/>
    <w:rsid w:val="00A82448"/>
    <w:rsid w:val="00A83420"/>
    <w:rsid w:val="00A8523D"/>
    <w:rsid w:val="00A867D3"/>
    <w:rsid w:val="00A877E6"/>
    <w:rsid w:val="00A9008E"/>
    <w:rsid w:val="00A90401"/>
    <w:rsid w:val="00A904FA"/>
    <w:rsid w:val="00A9061C"/>
    <w:rsid w:val="00A90AD3"/>
    <w:rsid w:val="00A911C1"/>
    <w:rsid w:val="00A911F5"/>
    <w:rsid w:val="00A921B9"/>
    <w:rsid w:val="00A9332B"/>
    <w:rsid w:val="00A95316"/>
    <w:rsid w:val="00A970B9"/>
    <w:rsid w:val="00AA028C"/>
    <w:rsid w:val="00AA0863"/>
    <w:rsid w:val="00AA0A8A"/>
    <w:rsid w:val="00AA0AE5"/>
    <w:rsid w:val="00AA0CC3"/>
    <w:rsid w:val="00AA2A58"/>
    <w:rsid w:val="00AA4B97"/>
    <w:rsid w:val="00AA4EDE"/>
    <w:rsid w:val="00AA5A76"/>
    <w:rsid w:val="00AB1466"/>
    <w:rsid w:val="00AB3A2C"/>
    <w:rsid w:val="00AB4245"/>
    <w:rsid w:val="00AB4EDF"/>
    <w:rsid w:val="00AB5F7D"/>
    <w:rsid w:val="00AC0235"/>
    <w:rsid w:val="00AC2189"/>
    <w:rsid w:val="00AC3A29"/>
    <w:rsid w:val="00AC4D68"/>
    <w:rsid w:val="00AC540C"/>
    <w:rsid w:val="00AD03AA"/>
    <w:rsid w:val="00AD06AF"/>
    <w:rsid w:val="00AD1155"/>
    <w:rsid w:val="00AD1D89"/>
    <w:rsid w:val="00AD25FA"/>
    <w:rsid w:val="00AD31F6"/>
    <w:rsid w:val="00AD32A5"/>
    <w:rsid w:val="00AD71F4"/>
    <w:rsid w:val="00AE13D7"/>
    <w:rsid w:val="00AE1500"/>
    <w:rsid w:val="00AE1642"/>
    <w:rsid w:val="00AE22F9"/>
    <w:rsid w:val="00AE38FB"/>
    <w:rsid w:val="00AE5098"/>
    <w:rsid w:val="00AE59D9"/>
    <w:rsid w:val="00AE63AB"/>
    <w:rsid w:val="00AE7840"/>
    <w:rsid w:val="00AF009A"/>
    <w:rsid w:val="00AF2562"/>
    <w:rsid w:val="00AF2721"/>
    <w:rsid w:val="00AF3C7C"/>
    <w:rsid w:val="00AF42E4"/>
    <w:rsid w:val="00AF442B"/>
    <w:rsid w:val="00AF4834"/>
    <w:rsid w:val="00AF4B62"/>
    <w:rsid w:val="00AF7AA6"/>
    <w:rsid w:val="00B00484"/>
    <w:rsid w:val="00B006A7"/>
    <w:rsid w:val="00B00CA3"/>
    <w:rsid w:val="00B01828"/>
    <w:rsid w:val="00B01EAB"/>
    <w:rsid w:val="00B021DF"/>
    <w:rsid w:val="00B03A5F"/>
    <w:rsid w:val="00B03BB2"/>
    <w:rsid w:val="00B04639"/>
    <w:rsid w:val="00B05719"/>
    <w:rsid w:val="00B05758"/>
    <w:rsid w:val="00B079F0"/>
    <w:rsid w:val="00B07D5D"/>
    <w:rsid w:val="00B07F2D"/>
    <w:rsid w:val="00B101D0"/>
    <w:rsid w:val="00B1062F"/>
    <w:rsid w:val="00B10891"/>
    <w:rsid w:val="00B11F53"/>
    <w:rsid w:val="00B1207A"/>
    <w:rsid w:val="00B120B9"/>
    <w:rsid w:val="00B12483"/>
    <w:rsid w:val="00B13874"/>
    <w:rsid w:val="00B1522D"/>
    <w:rsid w:val="00B154CE"/>
    <w:rsid w:val="00B1593B"/>
    <w:rsid w:val="00B15975"/>
    <w:rsid w:val="00B1645A"/>
    <w:rsid w:val="00B17338"/>
    <w:rsid w:val="00B17596"/>
    <w:rsid w:val="00B1784D"/>
    <w:rsid w:val="00B17F1A"/>
    <w:rsid w:val="00B20189"/>
    <w:rsid w:val="00B20AB8"/>
    <w:rsid w:val="00B2187C"/>
    <w:rsid w:val="00B22E21"/>
    <w:rsid w:val="00B23828"/>
    <w:rsid w:val="00B23841"/>
    <w:rsid w:val="00B23C6B"/>
    <w:rsid w:val="00B23F13"/>
    <w:rsid w:val="00B2400A"/>
    <w:rsid w:val="00B25190"/>
    <w:rsid w:val="00B262C0"/>
    <w:rsid w:val="00B275E7"/>
    <w:rsid w:val="00B277BC"/>
    <w:rsid w:val="00B31982"/>
    <w:rsid w:val="00B3319D"/>
    <w:rsid w:val="00B34E03"/>
    <w:rsid w:val="00B35290"/>
    <w:rsid w:val="00B35BDB"/>
    <w:rsid w:val="00B3614F"/>
    <w:rsid w:val="00B3663E"/>
    <w:rsid w:val="00B36D60"/>
    <w:rsid w:val="00B37056"/>
    <w:rsid w:val="00B41A2A"/>
    <w:rsid w:val="00B42625"/>
    <w:rsid w:val="00B426F6"/>
    <w:rsid w:val="00B42A64"/>
    <w:rsid w:val="00B42ACD"/>
    <w:rsid w:val="00B42C34"/>
    <w:rsid w:val="00B42FD3"/>
    <w:rsid w:val="00B4353C"/>
    <w:rsid w:val="00B442FF"/>
    <w:rsid w:val="00B4444B"/>
    <w:rsid w:val="00B445B2"/>
    <w:rsid w:val="00B45463"/>
    <w:rsid w:val="00B4556E"/>
    <w:rsid w:val="00B45960"/>
    <w:rsid w:val="00B46578"/>
    <w:rsid w:val="00B479D0"/>
    <w:rsid w:val="00B47FA0"/>
    <w:rsid w:val="00B50778"/>
    <w:rsid w:val="00B511BC"/>
    <w:rsid w:val="00B51AAF"/>
    <w:rsid w:val="00B52853"/>
    <w:rsid w:val="00B52E0A"/>
    <w:rsid w:val="00B53451"/>
    <w:rsid w:val="00B53E09"/>
    <w:rsid w:val="00B53E2F"/>
    <w:rsid w:val="00B54DCC"/>
    <w:rsid w:val="00B560B7"/>
    <w:rsid w:val="00B56428"/>
    <w:rsid w:val="00B60134"/>
    <w:rsid w:val="00B6295B"/>
    <w:rsid w:val="00B63769"/>
    <w:rsid w:val="00B64B82"/>
    <w:rsid w:val="00B65ABE"/>
    <w:rsid w:val="00B664BA"/>
    <w:rsid w:val="00B67328"/>
    <w:rsid w:val="00B676D7"/>
    <w:rsid w:val="00B67DF5"/>
    <w:rsid w:val="00B7009A"/>
    <w:rsid w:val="00B7046E"/>
    <w:rsid w:val="00B70F39"/>
    <w:rsid w:val="00B737A0"/>
    <w:rsid w:val="00B73BBF"/>
    <w:rsid w:val="00B74126"/>
    <w:rsid w:val="00B743EC"/>
    <w:rsid w:val="00B75B83"/>
    <w:rsid w:val="00B75E1F"/>
    <w:rsid w:val="00B76166"/>
    <w:rsid w:val="00B76692"/>
    <w:rsid w:val="00B76B6D"/>
    <w:rsid w:val="00B77F31"/>
    <w:rsid w:val="00B80869"/>
    <w:rsid w:val="00B80FB3"/>
    <w:rsid w:val="00B82D43"/>
    <w:rsid w:val="00B84D06"/>
    <w:rsid w:val="00B855DD"/>
    <w:rsid w:val="00B87997"/>
    <w:rsid w:val="00B902D7"/>
    <w:rsid w:val="00B90512"/>
    <w:rsid w:val="00B91A40"/>
    <w:rsid w:val="00B92857"/>
    <w:rsid w:val="00B94F49"/>
    <w:rsid w:val="00B95662"/>
    <w:rsid w:val="00B95749"/>
    <w:rsid w:val="00B95D2B"/>
    <w:rsid w:val="00B96148"/>
    <w:rsid w:val="00B965C7"/>
    <w:rsid w:val="00B96D37"/>
    <w:rsid w:val="00B9724F"/>
    <w:rsid w:val="00B97DDB"/>
    <w:rsid w:val="00BA09B9"/>
    <w:rsid w:val="00BA1563"/>
    <w:rsid w:val="00BA166F"/>
    <w:rsid w:val="00BA21C0"/>
    <w:rsid w:val="00BA2D19"/>
    <w:rsid w:val="00BA33E1"/>
    <w:rsid w:val="00BA3BA2"/>
    <w:rsid w:val="00BA3CF8"/>
    <w:rsid w:val="00BA5DA9"/>
    <w:rsid w:val="00BA70BA"/>
    <w:rsid w:val="00BA7B71"/>
    <w:rsid w:val="00BB05F1"/>
    <w:rsid w:val="00BB3183"/>
    <w:rsid w:val="00BB45E1"/>
    <w:rsid w:val="00BB60B1"/>
    <w:rsid w:val="00BB611A"/>
    <w:rsid w:val="00BB6D5A"/>
    <w:rsid w:val="00BB6D67"/>
    <w:rsid w:val="00BB7105"/>
    <w:rsid w:val="00BB7568"/>
    <w:rsid w:val="00BB79D6"/>
    <w:rsid w:val="00BB7D98"/>
    <w:rsid w:val="00BB7E53"/>
    <w:rsid w:val="00BC0EEA"/>
    <w:rsid w:val="00BC13DF"/>
    <w:rsid w:val="00BC1774"/>
    <w:rsid w:val="00BC249C"/>
    <w:rsid w:val="00BC3E22"/>
    <w:rsid w:val="00BC521A"/>
    <w:rsid w:val="00BC6304"/>
    <w:rsid w:val="00BC6D4E"/>
    <w:rsid w:val="00BC6E1D"/>
    <w:rsid w:val="00BD113E"/>
    <w:rsid w:val="00BD1540"/>
    <w:rsid w:val="00BD2424"/>
    <w:rsid w:val="00BD260C"/>
    <w:rsid w:val="00BD394D"/>
    <w:rsid w:val="00BD4D62"/>
    <w:rsid w:val="00BD5760"/>
    <w:rsid w:val="00BD5CFB"/>
    <w:rsid w:val="00BE0469"/>
    <w:rsid w:val="00BE0A4F"/>
    <w:rsid w:val="00BE1FA5"/>
    <w:rsid w:val="00BE35D7"/>
    <w:rsid w:val="00BE3735"/>
    <w:rsid w:val="00BE3BA4"/>
    <w:rsid w:val="00BE417A"/>
    <w:rsid w:val="00BE43A7"/>
    <w:rsid w:val="00BE57A5"/>
    <w:rsid w:val="00BE5D10"/>
    <w:rsid w:val="00BE6214"/>
    <w:rsid w:val="00BF17F2"/>
    <w:rsid w:val="00BF1A90"/>
    <w:rsid w:val="00BF234B"/>
    <w:rsid w:val="00BF3584"/>
    <w:rsid w:val="00BF65DC"/>
    <w:rsid w:val="00BF6B7A"/>
    <w:rsid w:val="00BF6DEF"/>
    <w:rsid w:val="00BF79C0"/>
    <w:rsid w:val="00C00422"/>
    <w:rsid w:val="00C009F5"/>
    <w:rsid w:val="00C014F3"/>
    <w:rsid w:val="00C027E9"/>
    <w:rsid w:val="00C02C25"/>
    <w:rsid w:val="00C03961"/>
    <w:rsid w:val="00C03BE9"/>
    <w:rsid w:val="00C042A8"/>
    <w:rsid w:val="00C055D3"/>
    <w:rsid w:val="00C06FA3"/>
    <w:rsid w:val="00C07032"/>
    <w:rsid w:val="00C07580"/>
    <w:rsid w:val="00C10166"/>
    <w:rsid w:val="00C108EA"/>
    <w:rsid w:val="00C110AC"/>
    <w:rsid w:val="00C11136"/>
    <w:rsid w:val="00C11929"/>
    <w:rsid w:val="00C12487"/>
    <w:rsid w:val="00C1301A"/>
    <w:rsid w:val="00C1302D"/>
    <w:rsid w:val="00C13A80"/>
    <w:rsid w:val="00C1510A"/>
    <w:rsid w:val="00C17FC1"/>
    <w:rsid w:val="00C202D6"/>
    <w:rsid w:val="00C2142A"/>
    <w:rsid w:val="00C218B4"/>
    <w:rsid w:val="00C21B90"/>
    <w:rsid w:val="00C23381"/>
    <w:rsid w:val="00C23C5F"/>
    <w:rsid w:val="00C247E5"/>
    <w:rsid w:val="00C24CE5"/>
    <w:rsid w:val="00C24D47"/>
    <w:rsid w:val="00C24E14"/>
    <w:rsid w:val="00C25483"/>
    <w:rsid w:val="00C254F7"/>
    <w:rsid w:val="00C25CA0"/>
    <w:rsid w:val="00C263D5"/>
    <w:rsid w:val="00C26712"/>
    <w:rsid w:val="00C26C4E"/>
    <w:rsid w:val="00C30B48"/>
    <w:rsid w:val="00C3134B"/>
    <w:rsid w:val="00C318A8"/>
    <w:rsid w:val="00C34FDD"/>
    <w:rsid w:val="00C36873"/>
    <w:rsid w:val="00C37BF4"/>
    <w:rsid w:val="00C4083B"/>
    <w:rsid w:val="00C424AD"/>
    <w:rsid w:val="00C42EEC"/>
    <w:rsid w:val="00C43399"/>
    <w:rsid w:val="00C43767"/>
    <w:rsid w:val="00C44445"/>
    <w:rsid w:val="00C44F15"/>
    <w:rsid w:val="00C45FA3"/>
    <w:rsid w:val="00C46410"/>
    <w:rsid w:val="00C4661F"/>
    <w:rsid w:val="00C46AC6"/>
    <w:rsid w:val="00C47057"/>
    <w:rsid w:val="00C507C7"/>
    <w:rsid w:val="00C50918"/>
    <w:rsid w:val="00C50DB0"/>
    <w:rsid w:val="00C5180D"/>
    <w:rsid w:val="00C5181D"/>
    <w:rsid w:val="00C5246C"/>
    <w:rsid w:val="00C52734"/>
    <w:rsid w:val="00C528E6"/>
    <w:rsid w:val="00C53172"/>
    <w:rsid w:val="00C53500"/>
    <w:rsid w:val="00C53D8A"/>
    <w:rsid w:val="00C549C9"/>
    <w:rsid w:val="00C54EDE"/>
    <w:rsid w:val="00C55472"/>
    <w:rsid w:val="00C55EAF"/>
    <w:rsid w:val="00C560F9"/>
    <w:rsid w:val="00C57F04"/>
    <w:rsid w:val="00C60BF0"/>
    <w:rsid w:val="00C60FE3"/>
    <w:rsid w:val="00C622A5"/>
    <w:rsid w:val="00C64FB2"/>
    <w:rsid w:val="00C656B7"/>
    <w:rsid w:val="00C6728D"/>
    <w:rsid w:val="00C70FF5"/>
    <w:rsid w:val="00C71564"/>
    <w:rsid w:val="00C718E9"/>
    <w:rsid w:val="00C720AF"/>
    <w:rsid w:val="00C72174"/>
    <w:rsid w:val="00C72822"/>
    <w:rsid w:val="00C72E2C"/>
    <w:rsid w:val="00C7353B"/>
    <w:rsid w:val="00C738C1"/>
    <w:rsid w:val="00C73D7D"/>
    <w:rsid w:val="00C741FA"/>
    <w:rsid w:val="00C74690"/>
    <w:rsid w:val="00C74840"/>
    <w:rsid w:val="00C74B1B"/>
    <w:rsid w:val="00C76506"/>
    <w:rsid w:val="00C81156"/>
    <w:rsid w:val="00C8162E"/>
    <w:rsid w:val="00C824B9"/>
    <w:rsid w:val="00C82AD9"/>
    <w:rsid w:val="00C82B71"/>
    <w:rsid w:val="00C82C24"/>
    <w:rsid w:val="00C82C40"/>
    <w:rsid w:val="00C82F3B"/>
    <w:rsid w:val="00C82FCD"/>
    <w:rsid w:val="00C83A58"/>
    <w:rsid w:val="00C84BE3"/>
    <w:rsid w:val="00C84DC1"/>
    <w:rsid w:val="00C85550"/>
    <w:rsid w:val="00C86B8C"/>
    <w:rsid w:val="00C87299"/>
    <w:rsid w:val="00C878B7"/>
    <w:rsid w:val="00C90C24"/>
    <w:rsid w:val="00C91F5C"/>
    <w:rsid w:val="00C923B4"/>
    <w:rsid w:val="00C927E4"/>
    <w:rsid w:val="00C927FE"/>
    <w:rsid w:val="00C92A3F"/>
    <w:rsid w:val="00C92C32"/>
    <w:rsid w:val="00C9301C"/>
    <w:rsid w:val="00C93152"/>
    <w:rsid w:val="00C93662"/>
    <w:rsid w:val="00C942AC"/>
    <w:rsid w:val="00C9479F"/>
    <w:rsid w:val="00C97769"/>
    <w:rsid w:val="00CA063C"/>
    <w:rsid w:val="00CA0FE9"/>
    <w:rsid w:val="00CA125A"/>
    <w:rsid w:val="00CA2239"/>
    <w:rsid w:val="00CA2319"/>
    <w:rsid w:val="00CA2414"/>
    <w:rsid w:val="00CA2D38"/>
    <w:rsid w:val="00CA2E76"/>
    <w:rsid w:val="00CA2ED7"/>
    <w:rsid w:val="00CA52CB"/>
    <w:rsid w:val="00CA5995"/>
    <w:rsid w:val="00CA60F2"/>
    <w:rsid w:val="00CB0309"/>
    <w:rsid w:val="00CB0AFF"/>
    <w:rsid w:val="00CB0BA3"/>
    <w:rsid w:val="00CB1548"/>
    <w:rsid w:val="00CB1ADC"/>
    <w:rsid w:val="00CB1D46"/>
    <w:rsid w:val="00CB2717"/>
    <w:rsid w:val="00CB2B08"/>
    <w:rsid w:val="00CB36EB"/>
    <w:rsid w:val="00CB4093"/>
    <w:rsid w:val="00CB4533"/>
    <w:rsid w:val="00CB5600"/>
    <w:rsid w:val="00CB6103"/>
    <w:rsid w:val="00CB6754"/>
    <w:rsid w:val="00CB67E9"/>
    <w:rsid w:val="00CB6BEA"/>
    <w:rsid w:val="00CC0827"/>
    <w:rsid w:val="00CC0909"/>
    <w:rsid w:val="00CC13CE"/>
    <w:rsid w:val="00CC24B4"/>
    <w:rsid w:val="00CC2522"/>
    <w:rsid w:val="00CC259E"/>
    <w:rsid w:val="00CC2AAF"/>
    <w:rsid w:val="00CC3972"/>
    <w:rsid w:val="00CC4D06"/>
    <w:rsid w:val="00CC7823"/>
    <w:rsid w:val="00CD01F0"/>
    <w:rsid w:val="00CD0FD6"/>
    <w:rsid w:val="00CD1F04"/>
    <w:rsid w:val="00CD27CC"/>
    <w:rsid w:val="00CD3832"/>
    <w:rsid w:val="00CD38A0"/>
    <w:rsid w:val="00CD41E8"/>
    <w:rsid w:val="00CD4AE9"/>
    <w:rsid w:val="00CD4BA7"/>
    <w:rsid w:val="00CD5B5E"/>
    <w:rsid w:val="00CD6100"/>
    <w:rsid w:val="00CD61AF"/>
    <w:rsid w:val="00CD6774"/>
    <w:rsid w:val="00CD6B89"/>
    <w:rsid w:val="00CE3548"/>
    <w:rsid w:val="00CE4B1E"/>
    <w:rsid w:val="00CE4C9D"/>
    <w:rsid w:val="00CE4E52"/>
    <w:rsid w:val="00CE72EB"/>
    <w:rsid w:val="00CF01BD"/>
    <w:rsid w:val="00CF04F6"/>
    <w:rsid w:val="00CF1A9F"/>
    <w:rsid w:val="00CF2F30"/>
    <w:rsid w:val="00CF326B"/>
    <w:rsid w:val="00CF3312"/>
    <w:rsid w:val="00CF4F41"/>
    <w:rsid w:val="00CF51E7"/>
    <w:rsid w:val="00CF54FF"/>
    <w:rsid w:val="00CF5FF3"/>
    <w:rsid w:val="00CF6265"/>
    <w:rsid w:val="00CF6E3C"/>
    <w:rsid w:val="00CF7DBA"/>
    <w:rsid w:val="00D00B0A"/>
    <w:rsid w:val="00D02262"/>
    <w:rsid w:val="00D031F1"/>
    <w:rsid w:val="00D035B4"/>
    <w:rsid w:val="00D03CD7"/>
    <w:rsid w:val="00D04582"/>
    <w:rsid w:val="00D06970"/>
    <w:rsid w:val="00D07076"/>
    <w:rsid w:val="00D0712A"/>
    <w:rsid w:val="00D0788D"/>
    <w:rsid w:val="00D12201"/>
    <w:rsid w:val="00D1290A"/>
    <w:rsid w:val="00D132B0"/>
    <w:rsid w:val="00D1400A"/>
    <w:rsid w:val="00D14320"/>
    <w:rsid w:val="00D14828"/>
    <w:rsid w:val="00D16406"/>
    <w:rsid w:val="00D164DB"/>
    <w:rsid w:val="00D166B6"/>
    <w:rsid w:val="00D16A6E"/>
    <w:rsid w:val="00D16B0F"/>
    <w:rsid w:val="00D16EB8"/>
    <w:rsid w:val="00D17CA6"/>
    <w:rsid w:val="00D21609"/>
    <w:rsid w:val="00D21EA5"/>
    <w:rsid w:val="00D21FC8"/>
    <w:rsid w:val="00D220A3"/>
    <w:rsid w:val="00D220FB"/>
    <w:rsid w:val="00D221C8"/>
    <w:rsid w:val="00D22D30"/>
    <w:rsid w:val="00D23A48"/>
    <w:rsid w:val="00D2697F"/>
    <w:rsid w:val="00D30644"/>
    <w:rsid w:val="00D33FF8"/>
    <w:rsid w:val="00D3471D"/>
    <w:rsid w:val="00D34BCF"/>
    <w:rsid w:val="00D35FAC"/>
    <w:rsid w:val="00D36243"/>
    <w:rsid w:val="00D400F4"/>
    <w:rsid w:val="00D412B8"/>
    <w:rsid w:val="00D4171C"/>
    <w:rsid w:val="00D41DF8"/>
    <w:rsid w:val="00D43075"/>
    <w:rsid w:val="00D432EE"/>
    <w:rsid w:val="00D436E9"/>
    <w:rsid w:val="00D4431E"/>
    <w:rsid w:val="00D4509E"/>
    <w:rsid w:val="00D4526A"/>
    <w:rsid w:val="00D45285"/>
    <w:rsid w:val="00D45C66"/>
    <w:rsid w:val="00D47042"/>
    <w:rsid w:val="00D4740B"/>
    <w:rsid w:val="00D51B0F"/>
    <w:rsid w:val="00D51E4E"/>
    <w:rsid w:val="00D5222E"/>
    <w:rsid w:val="00D52AE1"/>
    <w:rsid w:val="00D52C44"/>
    <w:rsid w:val="00D538B6"/>
    <w:rsid w:val="00D53D78"/>
    <w:rsid w:val="00D55750"/>
    <w:rsid w:val="00D562F6"/>
    <w:rsid w:val="00D57811"/>
    <w:rsid w:val="00D57C31"/>
    <w:rsid w:val="00D60706"/>
    <w:rsid w:val="00D63FAE"/>
    <w:rsid w:val="00D647B2"/>
    <w:rsid w:val="00D654FF"/>
    <w:rsid w:val="00D65EA8"/>
    <w:rsid w:val="00D6627A"/>
    <w:rsid w:val="00D66640"/>
    <w:rsid w:val="00D67241"/>
    <w:rsid w:val="00D70E9B"/>
    <w:rsid w:val="00D70F79"/>
    <w:rsid w:val="00D71155"/>
    <w:rsid w:val="00D7218F"/>
    <w:rsid w:val="00D72334"/>
    <w:rsid w:val="00D762DA"/>
    <w:rsid w:val="00D7657C"/>
    <w:rsid w:val="00D775AE"/>
    <w:rsid w:val="00D815D8"/>
    <w:rsid w:val="00D81767"/>
    <w:rsid w:val="00D8263E"/>
    <w:rsid w:val="00D8333E"/>
    <w:rsid w:val="00D835D6"/>
    <w:rsid w:val="00D83D06"/>
    <w:rsid w:val="00D840B7"/>
    <w:rsid w:val="00D84246"/>
    <w:rsid w:val="00D85921"/>
    <w:rsid w:val="00D85A3F"/>
    <w:rsid w:val="00D863A9"/>
    <w:rsid w:val="00D86B58"/>
    <w:rsid w:val="00D875E0"/>
    <w:rsid w:val="00D91342"/>
    <w:rsid w:val="00D91525"/>
    <w:rsid w:val="00D9152A"/>
    <w:rsid w:val="00D91C88"/>
    <w:rsid w:val="00D93D70"/>
    <w:rsid w:val="00D94041"/>
    <w:rsid w:val="00D94700"/>
    <w:rsid w:val="00D959FA"/>
    <w:rsid w:val="00D9601F"/>
    <w:rsid w:val="00D96C26"/>
    <w:rsid w:val="00D9765C"/>
    <w:rsid w:val="00DA0534"/>
    <w:rsid w:val="00DA0966"/>
    <w:rsid w:val="00DA0A08"/>
    <w:rsid w:val="00DA162E"/>
    <w:rsid w:val="00DA26F5"/>
    <w:rsid w:val="00DA2976"/>
    <w:rsid w:val="00DA2E20"/>
    <w:rsid w:val="00DA5692"/>
    <w:rsid w:val="00DA5D76"/>
    <w:rsid w:val="00DA5E8A"/>
    <w:rsid w:val="00DA63FA"/>
    <w:rsid w:val="00DA67BE"/>
    <w:rsid w:val="00DA6FD4"/>
    <w:rsid w:val="00DA75A5"/>
    <w:rsid w:val="00DA7B73"/>
    <w:rsid w:val="00DA7FEC"/>
    <w:rsid w:val="00DB06A3"/>
    <w:rsid w:val="00DB13C3"/>
    <w:rsid w:val="00DB20AA"/>
    <w:rsid w:val="00DB3CD4"/>
    <w:rsid w:val="00DB3E2D"/>
    <w:rsid w:val="00DB45E6"/>
    <w:rsid w:val="00DB4E92"/>
    <w:rsid w:val="00DB60AB"/>
    <w:rsid w:val="00DB6F18"/>
    <w:rsid w:val="00DB71CD"/>
    <w:rsid w:val="00DB7A85"/>
    <w:rsid w:val="00DB7C07"/>
    <w:rsid w:val="00DC14E7"/>
    <w:rsid w:val="00DC2737"/>
    <w:rsid w:val="00DC2C8E"/>
    <w:rsid w:val="00DC2ED0"/>
    <w:rsid w:val="00DC3F77"/>
    <w:rsid w:val="00DC4928"/>
    <w:rsid w:val="00DC4C03"/>
    <w:rsid w:val="00DC4D00"/>
    <w:rsid w:val="00DC6EF7"/>
    <w:rsid w:val="00DD29C1"/>
    <w:rsid w:val="00DD2EEA"/>
    <w:rsid w:val="00DD3062"/>
    <w:rsid w:val="00DD3878"/>
    <w:rsid w:val="00DD3964"/>
    <w:rsid w:val="00DD39DE"/>
    <w:rsid w:val="00DD452E"/>
    <w:rsid w:val="00DD491F"/>
    <w:rsid w:val="00DD4BE4"/>
    <w:rsid w:val="00DD4CEB"/>
    <w:rsid w:val="00DD5C9D"/>
    <w:rsid w:val="00DD63F7"/>
    <w:rsid w:val="00DE00E8"/>
    <w:rsid w:val="00DE0298"/>
    <w:rsid w:val="00DE1690"/>
    <w:rsid w:val="00DE254D"/>
    <w:rsid w:val="00DE2A91"/>
    <w:rsid w:val="00DE2ACC"/>
    <w:rsid w:val="00DE35FC"/>
    <w:rsid w:val="00DE3601"/>
    <w:rsid w:val="00DE4010"/>
    <w:rsid w:val="00DE43B9"/>
    <w:rsid w:val="00DE466F"/>
    <w:rsid w:val="00DE4BB6"/>
    <w:rsid w:val="00DE54D3"/>
    <w:rsid w:val="00DE595A"/>
    <w:rsid w:val="00DE7498"/>
    <w:rsid w:val="00DE7DAA"/>
    <w:rsid w:val="00DF0247"/>
    <w:rsid w:val="00DF0E67"/>
    <w:rsid w:val="00DF10A0"/>
    <w:rsid w:val="00DF237F"/>
    <w:rsid w:val="00DF48E1"/>
    <w:rsid w:val="00DF6120"/>
    <w:rsid w:val="00DF6D89"/>
    <w:rsid w:val="00DF7978"/>
    <w:rsid w:val="00DF7FDC"/>
    <w:rsid w:val="00E020AD"/>
    <w:rsid w:val="00E02300"/>
    <w:rsid w:val="00E03314"/>
    <w:rsid w:val="00E03BDD"/>
    <w:rsid w:val="00E05D8F"/>
    <w:rsid w:val="00E05D9B"/>
    <w:rsid w:val="00E06044"/>
    <w:rsid w:val="00E074B7"/>
    <w:rsid w:val="00E07B14"/>
    <w:rsid w:val="00E102BC"/>
    <w:rsid w:val="00E12A32"/>
    <w:rsid w:val="00E12B00"/>
    <w:rsid w:val="00E13CEC"/>
    <w:rsid w:val="00E14887"/>
    <w:rsid w:val="00E148A1"/>
    <w:rsid w:val="00E153E2"/>
    <w:rsid w:val="00E15424"/>
    <w:rsid w:val="00E16CDB"/>
    <w:rsid w:val="00E17873"/>
    <w:rsid w:val="00E178D8"/>
    <w:rsid w:val="00E202D9"/>
    <w:rsid w:val="00E2038B"/>
    <w:rsid w:val="00E20397"/>
    <w:rsid w:val="00E21CF7"/>
    <w:rsid w:val="00E21D3C"/>
    <w:rsid w:val="00E231A6"/>
    <w:rsid w:val="00E23B3C"/>
    <w:rsid w:val="00E23DED"/>
    <w:rsid w:val="00E240E0"/>
    <w:rsid w:val="00E25396"/>
    <w:rsid w:val="00E25DB4"/>
    <w:rsid w:val="00E305B8"/>
    <w:rsid w:val="00E317EE"/>
    <w:rsid w:val="00E31C1D"/>
    <w:rsid w:val="00E32065"/>
    <w:rsid w:val="00E324DA"/>
    <w:rsid w:val="00E32B7E"/>
    <w:rsid w:val="00E33D74"/>
    <w:rsid w:val="00E345F8"/>
    <w:rsid w:val="00E34EB4"/>
    <w:rsid w:val="00E3542B"/>
    <w:rsid w:val="00E358D1"/>
    <w:rsid w:val="00E404A3"/>
    <w:rsid w:val="00E4068C"/>
    <w:rsid w:val="00E41E42"/>
    <w:rsid w:val="00E42905"/>
    <w:rsid w:val="00E43BA7"/>
    <w:rsid w:val="00E445A1"/>
    <w:rsid w:val="00E44BD7"/>
    <w:rsid w:val="00E45086"/>
    <w:rsid w:val="00E4535F"/>
    <w:rsid w:val="00E45946"/>
    <w:rsid w:val="00E47F43"/>
    <w:rsid w:val="00E50785"/>
    <w:rsid w:val="00E50D47"/>
    <w:rsid w:val="00E51267"/>
    <w:rsid w:val="00E5132C"/>
    <w:rsid w:val="00E5450F"/>
    <w:rsid w:val="00E56600"/>
    <w:rsid w:val="00E56A9C"/>
    <w:rsid w:val="00E57ACA"/>
    <w:rsid w:val="00E6077B"/>
    <w:rsid w:val="00E625D2"/>
    <w:rsid w:val="00E62D46"/>
    <w:rsid w:val="00E63332"/>
    <w:rsid w:val="00E63CC0"/>
    <w:rsid w:val="00E63D70"/>
    <w:rsid w:val="00E64936"/>
    <w:rsid w:val="00E64BCD"/>
    <w:rsid w:val="00E65178"/>
    <w:rsid w:val="00E656E1"/>
    <w:rsid w:val="00E71FE4"/>
    <w:rsid w:val="00E72722"/>
    <w:rsid w:val="00E72E6F"/>
    <w:rsid w:val="00E72F3B"/>
    <w:rsid w:val="00E72F6B"/>
    <w:rsid w:val="00E735DD"/>
    <w:rsid w:val="00E73957"/>
    <w:rsid w:val="00E74CFA"/>
    <w:rsid w:val="00E75234"/>
    <w:rsid w:val="00E759B4"/>
    <w:rsid w:val="00E75B79"/>
    <w:rsid w:val="00E80AD9"/>
    <w:rsid w:val="00E80C7C"/>
    <w:rsid w:val="00E8222B"/>
    <w:rsid w:val="00E8342A"/>
    <w:rsid w:val="00E85618"/>
    <w:rsid w:val="00E86C23"/>
    <w:rsid w:val="00E86E7E"/>
    <w:rsid w:val="00E86F5F"/>
    <w:rsid w:val="00E87B74"/>
    <w:rsid w:val="00E90189"/>
    <w:rsid w:val="00E9040D"/>
    <w:rsid w:val="00E9041A"/>
    <w:rsid w:val="00E90622"/>
    <w:rsid w:val="00E9154F"/>
    <w:rsid w:val="00E92A0B"/>
    <w:rsid w:val="00E931C3"/>
    <w:rsid w:val="00E940FC"/>
    <w:rsid w:val="00E958FD"/>
    <w:rsid w:val="00E969A0"/>
    <w:rsid w:val="00E969DC"/>
    <w:rsid w:val="00E96FA7"/>
    <w:rsid w:val="00E9769E"/>
    <w:rsid w:val="00EA0C89"/>
    <w:rsid w:val="00EA2AF2"/>
    <w:rsid w:val="00EA3EB6"/>
    <w:rsid w:val="00EA4A84"/>
    <w:rsid w:val="00EA6F0C"/>
    <w:rsid w:val="00EB0128"/>
    <w:rsid w:val="00EB06B6"/>
    <w:rsid w:val="00EB21FE"/>
    <w:rsid w:val="00EB2ED4"/>
    <w:rsid w:val="00EB5F53"/>
    <w:rsid w:val="00EB6CC6"/>
    <w:rsid w:val="00EB7440"/>
    <w:rsid w:val="00EB7AA6"/>
    <w:rsid w:val="00EB7AD6"/>
    <w:rsid w:val="00EC11E8"/>
    <w:rsid w:val="00EC156E"/>
    <w:rsid w:val="00EC2D51"/>
    <w:rsid w:val="00EC3FB6"/>
    <w:rsid w:val="00EC434B"/>
    <w:rsid w:val="00EC4366"/>
    <w:rsid w:val="00EC4770"/>
    <w:rsid w:val="00EC47FF"/>
    <w:rsid w:val="00EC53C1"/>
    <w:rsid w:val="00EC6C03"/>
    <w:rsid w:val="00ED08BF"/>
    <w:rsid w:val="00ED0ABC"/>
    <w:rsid w:val="00ED109A"/>
    <w:rsid w:val="00ED1717"/>
    <w:rsid w:val="00ED178C"/>
    <w:rsid w:val="00ED2329"/>
    <w:rsid w:val="00ED4120"/>
    <w:rsid w:val="00ED4299"/>
    <w:rsid w:val="00ED544F"/>
    <w:rsid w:val="00ED5797"/>
    <w:rsid w:val="00ED5C80"/>
    <w:rsid w:val="00ED7B07"/>
    <w:rsid w:val="00EE0346"/>
    <w:rsid w:val="00EE24EA"/>
    <w:rsid w:val="00EE270C"/>
    <w:rsid w:val="00EE2B0C"/>
    <w:rsid w:val="00EE2EC0"/>
    <w:rsid w:val="00EE40E3"/>
    <w:rsid w:val="00EE4529"/>
    <w:rsid w:val="00EE5006"/>
    <w:rsid w:val="00EE5200"/>
    <w:rsid w:val="00EE527E"/>
    <w:rsid w:val="00EE54CB"/>
    <w:rsid w:val="00EF05D5"/>
    <w:rsid w:val="00EF1A11"/>
    <w:rsid w:val="00EF2387"/>
    <w:rsid w:val="00EF293C"/>
    <w:rsid w:val="00EF37B2"/>
    <w:rsid w:val="00EF3A0A"/>
    <w:rsid w:val="00EF4650"/>
    <w:rsid w:val="00EF51C1"/>
    <w:rsid w:val="00EF5730"/>
    <w:rsid w:val="00EF698A"/>
    <w:rsid w:val="00EF719B"/>
    <w:rsid w:val="00EF7919"/>
    <w:rsid w:val="00EF7D30"/>
    <w:rsid w:val="00F02F7C"/>
    <w:rsid w:val="00F03092"/>
    <w:rsid w:val="00F03304"/>
    <w:rsid w:val="00F033E2"/>
    <w:rsid w:val="00F03956"/>
    <w:rsid w:val="00F03E65"/>
    <w:rsid w:val="00F04005"/>
    <w:rsid w:val="00F05FAE"/>
    <w:rsid w:val="00F063EF"/>
    <w:rsid w:val="00F06971"/>
    <w:rsid w:val="00F06AFC"/>
    <w:rsid w:val="00F06C51"/>
    <w:rsid w:val="00F06FB9"/>
    <w:rsid w:val="00F07341"/>
    <w:rsid w:val="00F07F29"/>
    <w:rsid w:val="00F10547"/>
    <w:rsid w:val="00F10C8F"/>
    <w:rsid w:val="00F10DD1"/>
    <w:rsid w:val="00F10F84"/>
    <w:rsid w:val="00F11A93"/>
    <w:rsid w:val="00F12BE4"/>
    <w:rsid w:val="00F12C06"/>
    <w:rsid w:val="00F13480"/>
    <w:rsid w:val="00F13637"/>
    <w:rsid w:val="00F13A6E"/>
    <w:rsid w:val="00F14BA2"/>
    <w:rsid w:val="00F1543E"/>
    <w:rsid w:val="00F15578"/>
    <w:rsid w:val="00F167FB"/>
    <w:rsid w:val="00F177C2"/>
    <w:rsid w:val="00F20626"/>
    <w:rsid w:val="00F21BDE"/>
    <w:rsid w:val="00F21BE2"/>
    <w:rsid w:val="00F22F1C"/>
    <w:rsid w:val="00F233F6"/>
    <w:rsid w:val="00F23C9F"/>
    <w:rsid w:val="00F23FA9"/>
    <w:rsid w:val="00F2670C"/>
    <w:rsid w:val="00F2694A"/>
    <w:rsid w:val="00F26CEA"/>
    <w:rsid w:val="00F26F94"/>
    <w:rsid w:val="00F27386"/>
    <w:rsid w:val="00F27CCD"/>
    <w:rsid w:val="00F31C4B"/>
    <w:rsid w:val="00F31EFC"/>
    <w:rsid w:val="00F323DC"/>
    <w:rsid w:val="00F34955"/>
    <w:rsid w:val="00F34C4C"/>
    <w:rsid w:val="00F34DA7"/>
    <w:rsid w:val="00F35A7F"/>
    <w:rsid w:val="00F35AC4"/>
    <w:rsid w:val="00F36158"/>
    <w:rsid w:val="00F3695E"/>
    <w:rsid w:val="00F369BC"/>
    <w:rsid w:val="00F36BA7"/>
    <w:rsid w:val="00F377A3"/>
    <w:rsid w:val="00F3782B"/>
    <w:rsid w:val="00F37EDA"/>
    <w:rsid w:val="00F4103D"/>
    <w:rsid w:val="00F44D62"/>
    <w:rsid w:val="00F45F88"/>
    <w:rsid w:val="00F50048"/>
    <w:rsid w:val="00F507E4"/>
    <w:rsid w:val="00F51032"/>
    <w:rsid w:val="00F52D92"/>
    <w:rsid w:val="00F532F6"/>
    <w:rsid w:val="00F537B2"/>
    <w:rsid w:val="00F54E9A"/>
    <w:rsid w:val="00F56605"/>
    <w:rsid w:val="00F56A22"/>
    <w:rsid w:val="00F576D1"/>
    <w:rsid w:val="00F57880"/>
    <w:rsid w:val="00F57FCC"/>
    <w:rsid w:val="00F60632"/>
    <w:rsid w:val="00F60AD1"/>
    <w:rsid w:val="00F61B9B"/>
    <w:rsid w:val="00F64637"/>
    <w:rsid w:val="00F6655D"/>
    <w:rsid w:val="00F666AF"/>
    <w:rsid w:val="00F666E6"/>
    <w:rsid w:val="00F6670F"/>
    <w:rsid w:val="00F66872"/>
    <w:rsid w:val="00F67DF3"/>
    <w:rsid w:val="00F7131B"/>
    <w:rsid w:val="00F7161C"/>
    <w:rsid w:val="00F7228C"/>
    <w:rsid w:val="00F733F1"/>
    <w:rsid w:val="00F73D78"/>
    <w:rsid w:val="00F751E7"/>
    <w:rsid w:val="00F7585E"/>
    <w:rsid w:val="00F75CDF"/>
    <w:rsid w:val="00F77A3F"/>
    <w:rsid w:val="00F80E84"/>
    <w:rsid w:val="00F81504"/>
    <w:rsid w:val="00F81BE8"/>
    <w:rsid w:val="00F8229B"/>
    <w:rsid w:val="00F822A5"/>
    <w:rsid w:val="00F849D4"/>
    <w:rsid w:val="00F85486"/>
    <w:rsid w:val="00F86499"/>
    <w:rsid w:val="00F874F5"/>
    <w:rsid w:val="00F87955"/>
    <w:rsid w:val="00F904A2"/>
    <w:rsid w:val="00F9155A"/>
    <w:rsid w:val="00F91957"/>
    <w:rsid w:val="00F920D1"/>
    <w:rsid w:val="00F9232C"/>
    <w:rsid w:val="00F92773"/>
    <w:rsid w:val="00F93607"/>
    <w:rsid w:val="00F95354"/>
    <w:rsid w:val="00F96DAE"/>
    <w:rsid w:val="00F96F1E"/>
    <w:rsid w:val="00F97520"/>
    <w:rsid w:val="00F97DDD"/>
    <w:rsid w:val="00FA0020"/>
    <w:rsid w:val="00FA097B"/>
    <w:rsid w:val="00FA0EEE"/>
    <w:rsid w:val="00FA10AE"/>
    <w:rsid w:val="00FA22F0"/>
    <w:rsid w:val="00FA257D"/>
    <w:rsid w:val="00FA291C"/>
    <w:rsid w:val="00FA2A77"/>
    <w:rsid w:val="00FA2D53"/>
    <w:rsid w:val="00FA38EF"/>
    <w:rsid w:val="00FA4FFB"/>
    <w:rsid w:val="00FA76D0"/>
    <w:rsid w:val="00FB04E5"/>
    <w:rsid w:val="00FB0B6A"/>
    <w:rsid w:val="00FB120C"/>
    <w:rsid w:val="00FB2C92"/>
    <w:rsid w:val="00FB3D72"/>
    <w:rsid w:val="00FB4561"/>
    <w:rsid w:val="00FB467D"/>
    <w:rsid w:val="00FB4946"/>
    <w:rsid w:val="00FB5375"/>
    <w:rsid w:val="00FB571C"/>
    <w:rsid w:val="00FB703F"/>
    <w:rsid w:val="00FC26BE"/>
    <w:rsid w:val="00FC3CD8"/>
    <w:rsid w:val="00FC42AA"/>
    <w:rsid w:val="00FC4DCF"/>
    <w:rsid w:val="00FC5A75"/>
    <w:rsid w:val="00FC723B"/>
    <w:rsid w:val="00FC7C13"/>
    <w:rsid w:val="00FD00BB"/>
    <w:rsid w:val="00FD202D"/>
    <w:rsid w:val="00FD4088"/>
    <w:rsid w:val="00FD444F"/>
    <w:rsid w:val="00FD59E8"/>
    <w:rsid w:val="00FD621C"/>
    <w:rsid w:val="00FD6A3F"/>
    <w:rsid w:val="00FE0FEE"/>
    <w:rsid w:val="00FE10B5"/>
    <w:rsid w:val="00FE1E2A"/>
    <w:rsid w:val="00FE2418"/>
    <w:rsid w:val="00FE2BB0"/>
    <w:rsid w:val="00FE2CA4"/>
    <w:rsid w:val="00FE3F2E"/>
    <w:rsid w:val="00FE3F3A"/>
    <w:rsid w:val="00FE454C"/>
    <w:rsid w:val="00FE4D74"/>
    <w:rsid w:val="00FE5210"/>
    <w:rsid w:val="00FE5E2E"/>
    <w:rsid w:val="00FE67D6"/>
    <w:rsid w:val="00FE712F"/>
    <w:rsid w:val="00FE7223"/>
    <w:rsid w:val="00FE7620"/>
    <w:rsid w:val="00FF0A07"/>
    <w:rsid w:val="00FF0E11"/>
    <w:rsid w:val="00FF14DE"/>
    <w:rsid w:val="00FF221B"/>
    <w:rsid w:val="00FF2F4C"/>
    <w:rsid w:val="00FF30DE"/>
    <w:rsid w:val="00FF3714"/>
    <w:rsid w:val="00FF3844"/>
    <w:rsid w:val="00FF3B30"/>
    <w:rsid w:val="00FF5292"/>
    <w:rsid w:val="00FF546D"/>
    <w:rsid w:val="00FF54E6"/>
    <w:rsid w:val="00FF5835"/>
    <w:rsid w:val="00FF58D2"/>
    <w:rsid w:val="00FF63AC"/>
    <w:rsid w:val="00FF63C9"/>
    <w:rsid w:val="00FF67B7"/>
    <w:rsid w:val="00FF6DC3"/>
    <w:rsid w:val="00FF70E1"/>
    <w:rsid w:val="00FF7356"/>
    <w:rsid w:val="00FF76C0"/>
    <w:rsid w:val="00FF7CCF"/>
    <w:rsid w:val="00FF7F5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9E26"/>
  <w15:chartTrackingRefBased/>
  <w15:docId w15:val="{F92B15FD-5320-4CA0-A221-A7B30C76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C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931D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31D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F666AF"/>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F666AF"/>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iPriority w:val="99"/>
    <w:qFormat/>
    <w:rsid w:val="00F666A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666AF"/>
    <w:pPr>
      <w:widowControl/>
      <w:autoSpaceDE/>
      <w:autoSpaceDN/>
      <w:jc w:val="both"/>
    </w:pPr>
    <w:rPr>
      <w:rFonts w:asciiTheme="minorHAnsi" w:eastAsiaTheme="minorHAnsi" w:hAnsiTheme="minorHAnsi" w:cstheme="minorBidi"/>
      <w:vertAlign w:val="superscript"/>
      <w:lang w:val="es-CO"/>
    </w:rPr>
  </w:style>
  <w:style w:type="table" w:customStyle="1" w:styleId="Tablaconcuadrcula1">
    <w:name w:val="Tabla con cuadrícula1"/>
    <w:basedOn w:val="Tablanormal"/>
    <w:next w:val="Tablaconcuadrcula"/>
    <w:uiPriority w:val="39"/>
    <w:rsid w:val="00F6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666AF"/>
    <w:pPr>
      <w:spacing w:after="0" w:line="261" w:lineRule="auto"/>
      <w:ind w:left="180"/>
    </w:pPr>
    <w:rPr>
      <w:rFonts w:ascii="Arial" w:eastAsia="Arial" w:hAnsi="Arial" w:cs="Arial"/>
      <w:color w:val="000000"/>
      <w:sz w:val="18"/>
      <w:lang w:eastAsia="es-CO"/>
    </w:rPr>
  </w:style>
  <w:style w:type="character" w:customStyle="1" w:styleId="footnotedescriptionChar">
    <w:name w:val="footnote description Char"/>
    <w:link w:val="footnotedescription"/>
    <w:rsid w:val="00F666AF"/>
    <w:rPr>
      <w:rFonts w:ascii="Arial" w:eastAsia="Arial" w:hAnsi="Arial" w:cs="Arial"/>
      <w:color w:val="000000"/>
      <w:sz w:val="18"/>
      <w:lang w:eastAsia="es-CO"/>
    </w:rPr>
  </w:style>
  <w:style w:type="character" w:customStyle="1" w:styleId="footnotemark">
    <w:name w:val="footnote mark"/>
    <w:hidden/>
    <w:rsid w:val="00F666AF"/>
    <w:rPr>
      <w:rFonts w:ascii="Arial" w:eastAsia="Arial" w:hAnsi="Arial" w:cs="Arial"/>
      <w:color w:val="000000"/>
      <w:sz w:val="18"/>
      <w:vertAlign w:val="superscript"/>
    </w:rPr>
  </w:style>
  <w:style w:type="table" w:styleId="Tablaconcuadrcula">
    <w:name w:val="Table Grid"/>
    <w:basedOn w:val="Tablanormal"/>
    <w:uiPriority w:val="39"/>
    <w:rsid w:val="00F6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971F67"/>
    <w:pPr>
      <w:ind w:left="720"/>
      <w:contextualSpacing/>
    </w:p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0C1C05"/>
    <w:rPr>
      <w:rFonts w:ascii="Arial MT" w:eastAsia="Arial MT" w:hAnsi="Arial MT" w:cs="Arial MT"/>
      <w:lang w:val="es-ES"/>
    </w:rPr>
  </w:style>
  <w:style w:type="paragraph" w:styleId="Sinespaciado">
    <w:name w:val="No Spacing"/>
    <w:uiPriority w:val="1"/>
    <w:qFormat/>
    <w:rsid w:val="00D9601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451B1"/>
    <w:rPr>
      <w:sz w:val="16"/>
      <w:szCs w:val="16"/>
    </w:rPr>
  </w:style>
  <w:style w:type="paragraph" w:styleId="Textocomentario">
    <w:name w:val="annotation text"/>
    <w:basedOn w:val="Normal"/>
    <w:link w:val="TextocomentarioCar"/>
    <w:uiPriority w:val="99"/>
    <w:unhideWhenUsed/>
    <w:rsid w:val="004451B1"/>
    <w:rPr>
      <w:sz w:val="20"/>
      <w:szCs w:val="20"/>
    </w:rPr>
  </w:style>
  <w:style w:type="character" w:customStyle="1" w:styleId="TextocomentarioCar">
    <w:name w:val="Texto comentario Car"/>
    <w:basedOn w:val="Fuentedeprrafopredeter"/>
    <w:link w:val="Textocomentario"/>
    <w:uiPriority w:val="99"/>
    <w:rsid w:val="004451B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4451B1"/>
    <w:rPr>
      <w:b/>
      <w:bCs/>
    </w:rPr>
  </w:style>
  <w:style w:type="character" w:customStyle="1" w:styleId="AsuntodelcomentarioCar">
    <w:name w:val="Asunto del comentario Car"/>
    <w:basedOn w:val="TextocomentarioCar"/>
    <w:link w:val="Asuntodelcomentario"/>
    <w:uiPriority w:val="99"/>
    <w:semiHidden/>
    <w:rsid w:val="004451B1"/>
    <w:rPr>
      <w:rFonts w:ascii="Arial MT" w:eastAsia="Arial MT" w:hAnsi="Arial MT" w:cs="Arial MT"/>
      <w:b/>
      <w:bCs/>
      <w:sz w:val="20"/>
      <w:szCs w:val="20"/>
      <w:lang w:val="es-ES"/>
    </w:rPr>
  </w:style>
  <w:style w:type="character" w:styleId="Textoennegrita">
    <w:name w:val="Strong"/>
    <w:basedOn w:val="Fuentedeprrafopredeter"/>
    <w:uiPriority w:val="22"/>
    <w:qFormat/>
    <w:rsid w:val="009951E9"/>
    <w:rPr>
      <w:b/>
      <w:bCs/>
    </w:rPr>
  </w:style>
  <w:style w:type="character" w:styleId="nfasis">
    <w:name w:val="Emphasis"/>
    <w:basedOn w:val="Fuentedeprrafopredeter"/>
    <w:uiPriority w:val="20"/>
    <w:qFormat/>
    <w:rsid w:val="009951E9"/>
    <w:rPr>
      <w:i/>
      <w:iCs/>
    </w:rPr>
  </w:style>
  <w:style w:type="paragraph" w:customStyle="1" w:styleId="Default">
    <w:name w:val="Default"/>
    <w:rsid w:val="00312403"/>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A44D81"/>
    <w:pPr>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rsid w:val="00931D27"/>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931D27"/>
    <w:rPr>
      <w:rFonts w:asciiTheme="majorHAnsi" w:eastAsiaTheme="majorEastAsia" w:hAnsiTheme="majorHAnsi" w:cstheme="majorBidi"/>
      <w:color w:val="1F3763" w:themeColor="accent1" w:themeShade="7F"/>
      <w:sz w:val="24"/>
      <w:szCs w:val="24"/>
      <w:lang w:val="es-ES"/>
    </w:rPr>
  </w:style>
  <w:style w:type="paragraph" w:styleId="Lista">
    <w:name w:val="List"/>
    <w:basedOn w:val="Normal"/>
    <w:uiPriority w:val="99"/>
    <w:unhideWhenUsed/>
    <w:rsid w:val="00931D27"/>
    <w:pPr>
      <w:ind w:left="283" w:hanging="283"/>
      <w:contextualSpacing/>
    </w:pPr>
  </w:style>
  <w:style w:type="paragraph" w:styleId="Lista2">
    <w:name w:val="List 2"/>
    <w:basedOn w:val="Normal"/>
    <w:uiPriority w:val="99"/>
    <w:unhideWhenUsed/>
    <w:rsid w:val="00931D27"/>
    <w:pPr>
      <w:ind w:left="566" w:hanging="283"/>
      <w:contextualSpacing/>
    </w:pPr>
  </w:style>
  <w:style w:type="paragraph" w:styleId="Cierre">
    <w:name w:val="Closing"/>
    <w:basedOn w:val="Normal"/>
    <w:link w:val="CierreCar"/>
    <w:uiPriority w:val="99"/>
    <w:unhideWhenUsed/>
    <w:rsid w:val="00931D27"/>
    <w:pPr>
      <w:ind w:left="4252"/>
    </w:pPr>
  </w:style>
  <w:style w:type="character" w:customStyle="1" w:styleId="CierreCar">
    <w:name w:val="Cierre Car"/>
    <w:basedOn w:val="Fuentedeprrafopredeter"/>
    <w:link w:val="Cierre"/>
    <w:uiPriority w:val="99"/>
    <w:rsid w:val="00931D27"/>
    <w:rPr>
      <w:rFonts w:ascii="Arial MT" w:eastAsia="Arial MT" w:hAnsi="Arial MT" w:cs="Arial MT"/>
      <w:lang w:val="es-ES"/>
    </w:rPr>
  </w:style>
  <w:style w:type="paragraph" w:styleId="Listaconvietas">
    <w:name w:val="List Bullet"/>
    <w:basedOn w:val="Normal"/>
    <w:uiPriority w:val="99"/>
    <w:unhideWhenUsed/>
    <w:rsid w:val="00931D27"/>
    <w:pPr>
      <w:numPr>
        <w:numId w:val="30"/>
      </w:numPr>
      <w:contextualSpacing/>
    </w:pPr>
  </w:style>
  <w:style w:type="paragraph" w:styleId="Listaconvietas2">
    <w:name w:val="List Bullet 2"/>
    <w:basedOn w:val="Normal"/>
    <w:uiPriority w:val="99"/>
    <w:unhideWhenUsed/>
    <w:rsid w:val="00931D27"/>
    <w:pPr>
      <w:numPr>
        <w:numId w:val="31"/>
      </w:numPr>
      <w:contextualSpacing/>
    </w:pPr>
  </w:style>
  <w:style w:type="paragraph" w:customStyle="1" w:styleId="ListaCC">
    <w:name w:val="Lista CC."/>
    <w:basedOn w:val="Normal"/>
    <w:rsid w:val="00931D27"/>
  </w:style>
  <w:style w:type="paragraph" w:styleId="Continuarlista">
    <w:name w:val="List Continue"/>
    <w:basedOn w:val="Normal"/>
    <w:uiPriority w:val="99"/>
    <w:unhideWhenUsed/>
    <w:rsid w:val="00931D27"/>
    <w:pPr>
      <w:spacing w:after="120"/>
      <w:ind w:left="283"/>
      <w:contextualSpacing/>
    </w:pPr>
  </w:style>
  <w:style w:type="paragraph" w:styleId="Continuarlista2">
    <w:name w:val="List Continue 2"/>
    <w:basedOn w:val="Normal"/>
    <w:uiPriority w:val="99"/>
    <w:unhideWhenUsed/>
    <w:rsid w:val="00931D27"/>
    <w:pPr>
      <w:spacing w:after="120"/>
      <w:ind w:left="566"/>
      <w:contextualSpacing/>
    </w:pPr>
  </w:style>
  <w:style w:type="paragraph" w:styleId="Sangradetextonormal">
    <w:name w:val="Body Text Indent"/>
    <w:basedOn w:val="Normal"/>
    <w:link w:val="SangradetextonormalCar"/>
    <w:uiPriority w:val="99"/>
    <w:semiHidden/>
    <w:unhideWhenUsed/>
    <w:rsid w:val="00931D27"/>
    <w:pPr>
      <w:spacing w:after="120"/>
      <w:ind w:left="283"/>
    </w:pPr>
  </w:style>
  <w:style w:type="character" w:customStyle="1" w:styleId="SangradetextonormalCar">
    <w:name w:val="Sangría de texto normal Car"/>
    <w:basedOn w:val="Fuentedeprrafopredeter"/>
    <w:link w:val="Sangradetextonormal"/>
    <w:uiPriority w:val="99"/>
    <w:semiHidden/>
    <w:rsid w:val="00931D27"/>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931D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31D27"/>
    <w:rPr>
      <w:rFonts w:ascii="Arial MT" w:eastAsia="Arial MT" w:hAnsi="Arial MT" w:cs="Arial MT"/>
      <w:lang w:val="es-ES"/>
    </w:rPr>
  </w:style>
  <w:style w:type="paragraph" w:customStyle="1" w:styleId="Refdenotaalpie2">
    <w:name w:val="Ref. de nota al pie2"/>
    <w:aliases w:val="Nota de pie,Pie de pagina"/>
    <w:basedOn w:val="Normal"/>
    <w:uiPriority w:val="99"/>
    <w:qFormat/>
    <w:rsid w:val="00574B6C"/>
    <w:pPr>
      <w:widowControl/>
      <w:autoSpaceDE/>
      <w:autoSpaceDN/>
      <w:spacing w:after="160" w:line="240" w:lineRule="exact"/>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354D74"/>
    <w:pPr>
      <w:widowControl/>
      <w:autoSpaceDE/>
      <w:autoSpaceDN/>
    </w:pPr>
    <w:rPr>
      <w:rFonts w:ascii="Times New Roman" w:eastAsia="Times New Roman" w:hAnsi="Times New Roman" w:cs="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15463">
      <w:bodyDiv w:val="1"/>
      <w:marLeft w:val="0"/>
      <w:marRight w:val="0"/>
      <w:marTop w:val="0"/>
      <w:marBottom w:val="0"/>
      <w:divBdr>
        <w:top w:val="none" w:sz="0" w:space="0" w:color="auto"/>
        <w:left w:val="none" w:sz="0" w:space="0" w:color="auto"/>
        <w:bottom w:val="none" w:sz="0" w:space="0" w:color="auto"/>
        <w:right w:val="none" w:sz="0" w:space="0" w:color="auto"/>
      </w:divBdr>
      <w:divsChild>
        <w:div w:id="162279044">
          <w:marLeft w:val="600"/>
          <w:marRight w:val="0"/>
          <w:marTop w:val="0"/>
          <w:marBottom w:val="0"/>
          <w:divBdr>
            <w:top w:val="none" w:sz="0" w:space="0" w:color="auto"/>
            <w:left w:val="none" w:sz="0" w:space="0" w:color="auto"/>
            <w:bottom w:val="none" w:sz="0" w:space="0" w:color="auto"/>
            <w:right w:val="none" w:sz="0" w:space="0" w:color="auto"/>
          </w:divBdr>
        </w:div>
      </w:divsChild>
    </w:div>
    <w:div w:id="300574223">
      <w:bodyDiv w:val="1"/>
      <w:marLeft w:val="0"/>
      <w:marRight w:val="0"/>
      <w:marTop w:val="0"/>
      <w:marBottom w:val="0"/>
      <w:divBdr>
        <w:top w:val="none" w:sz="0" w:space="0" w:color="auto"/>
        <w:left w:val="none" w:sz="0" w:space="0" w:color="auto"/>
        <w:bottom w:val="none" w:sz="0" w:space="0" w:color="auto"/>
        <w:right w:val="none" w:sz="0" w:space="0" w:color="auto"/>
      </w:divBdr>
    </w:div>
    <w:div w:id="313990347">
      <w:bodyDiv w:val="1"/>
      <w:marLeft w:val="0"/>
      <w:marRight w:val="0"/>
      <w:marTop w:val="0"/>
      <w:marBottom w:val="0"/>
      <w:divBdr>
        <w:top w:val="none" w:sz="0" w:space="0" w:color="auto"/>
        <w:left w:val="none" w:sz="0" w:space="0" w:color="auto"/>
        <w:bottom w:val="none" w:sz="0" w:space="0" w:color="auto"/>
        <w:right w:val="none" w:sz="0" w:space="0" w:color="auto"/>
      </w:divBdr>
    </w:div>
    <w:div w:id="330572259">
      <w:bodyDiv w:val="1"/>
      <w:marLeft w:val="0"/>
      <w:marRight w:val="0"/>
      <w:marTop w:val="0"/>
      <w:marBottom w:val="0"/>
      <w:divBdr>
        <w:top w:val="none" w:sz="0" w:space="0" w:color="auto"/>
        <w:left w:val="none" w:sz="0" w:space="0" w:color="auto"/>
        <w:bottom w:val="none" w:sz="0" w:space="0" w:color="auto"/>
        <w:right w:val="none" w:sz="0" w:space="0" w:color="auto"/>
      </w:divBdr>
      <w:divsChild>
        <w:div w:id="146241396">
          <w:marLeft w:val="0"/>
          <w:marRight w:val="0"/>
          <w:marTop w:val="0"/>
          <w:marBottom w:val="0"/>
          <w:divBdr>
            <w:top w:val="none" w:sz="0" w:space="0" w:color="auto"/>
            <w:left w:val="none" w:sz="0" w:space="0" w:color="auto"/>
            <w:bottom w:val="none" w:sz="0" w:space="0" w:color="auto"/>
            <w:right w:val="none" w:sz="0" w:space="0" w:color="auto"/>
          </w:divBdr>
        </w:div>
        <w:div w:id="990210112">
          <w:marLeft w:val="0"/>
          <w:marRight w:val="0"/>
          <w:marTop w:val="0"/>
          <w:marBottom w:val="0"/>
          <w:divBdr>
            <w:top w:val="none" w:sz="0" w:space="0" w:color="auto"/>
            <w:left w:val="none" w:sz="0" w:space="0" w:color="auto"/>
            <w:bottom w:val="none" w:sz="0" w:space="0" w:color="auto"/>
            <w:right w:val="none" w:sz="0" w:space="0" w:color="auto"/>
          </w:divBdr>
        </w:div>
        <w:div w:id="146092809">
          <w:marLeft w:val="0"/>
          <w:marRight w:val="0"/>
          <w:marTop w:val="0"/>
          <w:marBottom w:val="0"/>
          <w:divBdr>
            <w:top w:val="none" w:sz="0" w:space="0" w:color="auto"/>
            <w:left w:val="none" w:sz="0" w:space="0" w:color="auto"/>
            <w:bottom w:val="none" w:sz="0" w:space="0" w:color="auto"/>
            <w:right w:val="none" w:sz="0" w:space="0" w:color="auto"/>
          </w:divBdr>
        </w:div>
        <w:div w:id="106123391">
          <w:marLeft w:val="0"/>
          <w:marRight w:val="0"/>
          <w:marTop w:val="0"/>
          <w:marBottom w:val="0"/>
          <w:divBdr>
            <w:top w:val="none" w:sz="0" w:space="0" w:color="auto"/>
            <w:left w:val="none" w:sz="0" w:space="0" w:color="auto"/>
            <w:bottom w:val="none" w:sz="0" w:space="0" w:color="auto"/>
            <w:right w:val="none" w:sz="0" w:space="0" w:color="auto"/>
          </w:divBdr>
        </w:div>
        <w:div w:id="898056988">
          <w:marLeft w:val="0"/>
          <w:marRight w:val="0"/>
          <w:marTop w:val="0"/>
          <w:marBottom w:val="0"/>
          <w:divBdr>
            <w:top w:val="none" w:sz="0" w:space="0" w:color="auto"/>
            <w:left w:val="none" w:sz="0" w:space="0" w:color="auto"/>
            <w:bottom w:val="none" w:sz="0" w:space="0" w:color="auto"/>
            <w:right w:val="none" w:sz="0" w:space="0" w:color="auto"/>
          </w:divBdr>
        </w:div>
        <w:div w:id="695496727">
          <w:marLeft w:val="0"/>
          <w:marRight w:val="0"/>
          <w:marTop w:val="0"/>
          <w:marBottom w:val="0"/>
          <w:divBdr>
            <w:top w:val="none" w:sz="0" w:space="0" w:color="auto"/>
            <w:left w:val="none" w:sz="0" w:space="0" w:color="auto"/>
            <w:bottom w:val="none" w:sz="0" w:space="0" w:color="auto"/>
            <w:right w:val="none" w:sz="0" w:space="0" w:color="auto"/>
          </w:divBdr>
        </w:div>
        <w:div w:id="1033306672">
          <w:marLeft w:val="0"/>
          <w:marRight w:val="0"/>
          <w:marTop w:val="0"/>
          <w:marBottom w:val="0"/>
          <w:divBdr>
            <w:top w:val="none" w:sz="0" w:space="0" w:color="auto"/>
            <w:left w:val="none" w:sz="0" w:space="0" w:color="auto"/>
            <w:bottom w:val="none" w:sz="0" w:space="0" w:color="auto"/>
            <w:right w:val="none" w:sz="0" w:space="0" w:color="auto"/>
          </w:divBdr>
        </w:div>
        <w:div w:id="1644117114">
          <w:marLeft w:val="0"/>
          <w:marRight w:val="0"/>
          <w:marTop w:val="0"/>
          <w:marBottom w:val="0"/>
          <w:divBdr>
            <w:top w:val="none" w:sz="0" w:space="0" w:color="auto"/>
            <w:left w:val="none" w:sz="0" w:space="0" w:color="auto"/>
            <w:bottom w:val="none" w:sz="0" w:space="0" w:color="auto"/>
            <w:right w:val="none" w:sz="0" w:space="0" w:color="auto"/>
          </w:divBdr>
        </w:div>
        <w:div w:id="1068915508">
          <w:marLeft w:val="0"/>
          <w:marRight w:val="0"/>
          <w:marTop w:val="0"/>
          <w:marBottom w:val="0"/>
          <w:divBdr>
            <w:top w:val="none" w:sz="0" w:space="0" w:color="auto"/>
            <w:left w:val="none" w:sz="0" w:space="0" w:color="auto"/>
            <w:bottom w:val="none" w:sz="0" w:space="0" w:color="auto"/>
            <w:right w:val="none" w:sz="0" w:space="0" w:color="auto"/>
          </w:divBdr>
        </w:div>
        <w:div w:id="1793327424">
          <w:marLeft w:val="0"/>
          <w:marRight w:val="0"/>
          <w:marTop w:val="0"/>
          <w:marBottom w:val="0"/>
          <w:divBdr>
            <w:top w:val="none" w:sz="0" w:space="0" w:color="auto"/>
            <w:left w:val="none" w:sz="0" w:space="0" w:color="auto"/>
            <w:bottom w:val="none" w:sz="0" w:space="0" w:color="auto"/>
            <w:right w:val="none" w:sz="0" w:space="0" w:color="auto"/>
          </w:divBdr>
        </w:div>
        <w:div w:id="107166132">
          <w:marLeft w:val="0"/>
          <w:marRight w:val="0"/>
          <w:marTop w:val="0"/>
          <w:marBottom w:val="0"/>
          <w:divBdr>
            <w:top w:val="none" w:sz="0" w:space="0" w:color="auto"/>
            <w:left w:val="none" w:sz="0" w:space="0" w:color="auto"/>
            <w:bottom w:val="none" w:sz="0" w:space="0" w:color="auto"/>
            <w:right w:val="none" w:sz="0" w:space="0" w:color="auto"/>
          </w:divBdr>
        </w:div>
        <w:div w:id="996231573">
          <w:marLeft w:val="0"/>
          <w:marRight w:val="0"/>
          <w:marTop w:val="0"/>
          <w:marBottom w:val="0"/>
          <w:divBdr>
            <w:top w:val="none" w:sz="0" w:space="0" w:color="auto"/>
            <w:left w:val="none" w:sz="0" w:space="0" w:color="auto"/>
            <w:bottom w:val="none" w:sz="0" w:space="0" w:color="auto"/>
            <w:right w:val="none" w:sz="0" w:space="0" w:color="auto"/>
          </w:divBdr>
        </w:div>
        <w:div w:id="2036736451">
          <w:marLeft w:val="0"/>
          <w:marRight w:val="0"/>
          <w:marTop w:val="0"/>
          <w:marBottom w:val="0"/>
          <w:divBdr>
            <w:top w:val="none" w:sz="0" w:space="0" w:color="auto"/>
            <w:left w:val="none" w:sz="0" w:space="0" w:color="auto"/>
            <w:bottom w:val="none" w:sz="0" w:space="0" w:color="auto"/>
            <w:right w:val="none" w:sz="0" w:space="0" w:color="auto"/>
          </w:divBdr>
        </w:div>
        <w:div w:id="1141069672">
          <w:marLeft w:val="0"/>
          <w:marRight w:val="0"/>
          <w:marTop w:val="0"/>
          <w:marBottom w:val="0"/>
          <w:divBdr>
            <w:top w:val="none" w:sz="0" w:space="0" w:color="auto"/>
            <w:left w:val="none" w:sz="0" w:space="0" w:color="auto"/>
            <w:bottom w:val="none" w:sz="0" w:space="0" w:color="auto"/>
            <w:right w:val="none" w:sz="0" w:space="0" w:color="auto"/>
          </w:divBdr>
        </w:div>
        <w:div w:id="1441223222">
          <w:marLeft w:val="0"/>
          <w:marRight w:val="0"/>
          <w:marTop w:val="0"/>
          <w:marBottom w:val="0"/>
          <w:divBdr>
            <w:top w:val="none" w:sz="0" w:space="0" w:color="auto"/>
            <w:left w:val="none" w:sz="0" w:space="0" w:color="auto"/>
            <w:bottom w:val="none" w:sz="0" w:space="0" w:color="auto"/>
            <w:right w:val="none" w:sz="0" w:space="0" w:color="auto"/>
          </w:divBdr>
        </w:div>
        <w:div w:id="83458982">
          <w:marLeft w:val="0"/>
          <w:marRight w:val="0"/>
          <w:marTop w:val="0"/>
          <w:marBottom w:val="0"/>
          <w:divBdr>
            <w:top w:val="none" w:sz="0" w:space="0" w:color="auto"/>
            <w:left w:val="none" w:sz="0" w:space="0" w:color="auto"/>
            <w:bottom w:val="none" w:sz="0" w:space="0" w:color="auto"/>
            <w:right w:val="none" w:sz="0" w:space="0" w:color="auto"/>
          </w:divBdr>
        </w:div>
        <w:div w:id="955601106">
          <w:marLeft w:val="0"/>
          <w:marRight w:val="0"/>
          <w:marTop w:val="0"/>
          <w:marBottom w:val="0"/>
          <w:divBdr>
            <w:top w:val="none" w:sz="0" w:space="0" w:color="auto"/>
            <w:left w:val="none" w:sz="0" w:space="0" w:color="auto"/>
            <w:bottom w:val="none" w:sz="0" w:space="0" w:color="auto"/>
            <w:right w:val="none" w:sz="0" w:space="0" w:color="auto"/>
          </w:divBdr>
        </w:div>
        <w:div w:id="817189004">
          <w:marLeft w:val="0"/>
          <w:marRight w:val="0"/>
          <w:marTop w:val="0"/>
          <w:marBottom w:val="0"/>
          <w:divBdr>
            <w:top w:val="none" w:sz="0" w:space="0" w:color="auto"/>
            <w:left w:val="none" w:sz="0" w:space="0" w:color="auto"/>
            <w:bottom w:val="none" w:sz="0" w:space="0" w:color="auto"/>
            <w:right w:val="none" w:sz="0" w:space="0" w:color="auto"/>
          </w:divBdr>
        </w:div>
        <w:div w:id="593438693">
          <w:marLeft w:val="0"/>
          <w:marRight w:val="0"/>
          <w:marTop w:val="0"/>
          <w:marBottom w:val="0"/>
          <w:divBdr>
            <w:top w:val="none" w:sz="0" w:space="0" w:color="auto"/>
            <w:left w:val="none" w:sz="0" w:space="0" w:color="auto"/>
            <w:bottom w:val="none" w:sz="0" w:space="0" w:color="auto"/>
            <w:right w:val="none" w:sz="0" w:space="0" w:color="auto"/>
          </w:divBdr>
        </w:div>
        <w:div w:id="65035401">
          <w:marLeft w:val="0"/>
          <w:marRight w:val="0"/>
          <w:marTop w:val="0"/>
          <w:marBottom w:val="0"/>
          <w:divBdr>
            <w:top w:val="none" w:sz="0" w:space="0" w:color="auto"/>
            <w:left w:val="none" w:sz="0" w:space="0" w:color="auto"/>
            <w:bottom w:val="none" w:sz="0" w:space="0" w:color="auto"/>
            <w:right w:val="none" w:sz="0" w:space="0" w:color="auto"/>
          </w:divBdr>
        </w:div>
        <w:div w:id="147594316">
          <w:marLeft w:val="0"/>
          <w:marRight w:val="0"/>
          <w:marTop w:val="0"/>
          <w:marBottom w:val="0"/>
          <w:divBdr>
            <w:top w:val="none" w:sz="0" w:space="0" w:color="auto"/>
            <w:left w:val="none" w:sz="0" w:space="0" w:color="auto"/>
            <w:bottom w:val="none" w:sz="0" w:space="0" w:color="auto"/>
            <w:right w:val="none" w:sz="0" w:space="0" w:color="auto"/>
          </w:divBdr>
        </w:div>
      </w:divsChild>
    </w:div>
    <w:div w:id="407313529">
      <w:bodyDiv w:val="1"/>
      <w:marLeft w:val="0"/>
      <w:marRight w:val="0"/>
      <w:marTop w:val="0"/>
      <w:marBottom w:val="0"/>
      <w:divBdr>
        <w:top w:val="none" w:sz="0" w:space="0" w:color="auto"/>
        <w:left w:val="none" w:sz="0" w:space="0" w:color="auto"/>
        <w:bottom w:val="none" w:sz="0" w:space="0" w:color="auto"/>
        <w:right w:val="none" w:sz="0" w:space="0" w:color="auto"/>
      </w:divBdr>
      <w:divsChild>
        <w:div w:id="1703359078">
          <w:marLeft w:val="0"/>
          <w:marRight w:val="0"/>
          <w:marTop w:val="0"/>
          <w:marBottom w:val="0"/>
          <w:divBdr>
            <w:top w:val="none" w:sz="0" w:space="0" w:color="auto"/>
            <w:left w:val="none" w:sz="0" w:space="0" w:color="auto"/>
            <w:bottom w:val="none" w:sz="0" w:space="0" w:color="auto"/>
            <w:right w:val="none" w:sz="0" w:space="0" w:color="auto"/>
          </w:divBdr>
        </w:div>
        <w:div w:id="203298134">
          <w:marLeft w:val="0"/>
          <w:marRight w:val="0"/>
          <w:marTop w:val="0"/>
          <w:marBottom w:val="0"/>
          <w:divBdr>
            <w:top w:val="none" w:sz="0" w:space="0" w:color="auto"/>
            <w:left w:val="none" w:sz="0" w:space="0" w:color="auto"/>
            <w:bottom w:val="none" w:sz="0" w:space="0" w:color="auto"/>
            <w:right w:val="none" w:sz="0" w:space="0" w:color="auto"/>
          </w:divBdr>
        </w:div>
        <w:div w:id="433210521">
          <w:marLeft w:val="0"/>
          <w:marRight w:val="0"/>
          <w:marTop w:val="0"/>
          <w:marBottom w:val="0"/>
          <w:divBdr>
            <w:top w:val="none" w:sz="0" w:space="0" w:color="auto"/>
            <w:left w:val="none" w:sz="0" w:space="0" w:color="auto"/>
            <w:bottom w:val="none" w:sz="0" w:space="0" w:color="auto"/>
            <w:right w:val="none" w:sz="0" w:space="0" w:color="auto"/>
          </w:divBdr>
        </w:div>
        <w:div w:id="1233392995">
          <w:marLeft w:val="0"/>
          <w:marRight w:val="0"/>
          <w:marTop w:val="0"/>
          <w:marBottom w:val="0"/>
          <w:divBdr>
            <w:top w:val="none" w:sz="0" w:space="0" w:color="auto"/>
            <w:left w:val="none" w:sz="0" w:space="0" w:color="auto"/>
            <w:bottom w:val="none" w:sz="0" w:space="0" w:color="auto"/>
            <w:right w:val="none" w:sz="0" w:space="0" w:color="auto"/>
          </w:divBdr>
        </w:div>
        <w:div w:id="214396703">
          <w:marLeft w:val="0"/>
          <w:marRight w:val="0"/>
          <w:marTop w:val="0"/>
          <w:marBottom w:val="0"/>
          <w:divBdr>
            <w:top w:val="none" w:sz="0" w:space="0" w:color="auto"/>
            <w:left w:val="none" w:sz="0" w:space="0" w:color="auto"/>
            <w:bottom w:val="none" w:sz="0" w:space="0" w:color="auto"/>
            <w:right w:val="none" w:sz="0" w:space="0" w:color="auto"/>
          </w:divBdr>
        </w:div>
        <w:div w:id="869681369">
          <w:marLeft w:val="0"/>
          <w:marRight w:val="0"/>
          <w:marTop w:val="0"/>
          <w:marBottom w:val="0"/>
          <w:divBdr>
            <w:top w:val="none" w:sz="0" w:space="0" w:color="auto"/>
            <w:left w:val="none" w:sz="0" w:space="0" w:color="auto"/>
            <w:bottom w:val="none" w:sz="0" w:space="0" w:color="auto"/>
            <w:right w:val="none" w:sz="0" w:space="0" w:color="auto"/>
          </w:divBdr>
        </w:div>
        <w:div w:id="1305161488">
          <w:marLeft w:val="0"/>
          <w:marRight w:val="0"/>
          <w:marTop w:val="0"/>
          <w:marBottom w:val="0"/>
          <w:divBdr>
            <w:top w:val="none" w:sz="0" w:space="0" w:color="auto"/>
            <w:left w:val="none" w:sz="0" w:space="0" w:color="auto"/>
            <w:bottom w:val="none" w:sz="0" w:space="0" w:color="auto"/>
            <w:right w:val="none" w:sz="0" w:space="0" w:color="auto"/>
          </w:divBdr>
        </w:div>
        <w:div w:id="127626903">
          <w:marLeft w:val="0"/>
          <w:marRight w:val="0"/>
          <w:marTop w:val="0"/>
          <w:marBottom w:val="0"/>
          <w:divBdr>
            <w:top w:val="none" w:sz="0" w:space="0" w:color="auto"/>
            <w:left w:val="none" w:sz="0" w:space="0" w:color="auto"/>
            <w:bottom w:val="none" w:sz="0" w:space="0" w:color="auto"/>
            <w:right w:val="none" w:sz="0" w:space="0" w:color="auto"/>
          </w:divBdr>
        </w:div>
        <w:div w:id="1172455516">
          <w:marLeft w:val="0"/>
          <w:marRight w:val="0"/>
          <w:marTop w:val="0"/>
          <w:marBottom w:val="0"/>
          <w:divBdr>
            <w:top w:val="none" w:sz="0" w:space="0" w:color="auto"/>
            <w:left w:val="none" w:sz="0" w:space="0" w:color="auto"/>
            <w:bottom w:val="none" w:sz="0" w:space="0" w:color="auto"/>
            <w:right w:val="none" w:sz="0" w:space="0" w:color="auto"/>
          </w:divBdr>
        </w:div>
        <w:div w:id="328485900">
          <w:marLeft w:val="0"/>
          <w:marRight w:val="0"/>
          <w:marTop w:val="0"/>
          <w:marBottom w:val="0"/>
          <w:divBdr>
            <w:top w:val="none" w:sz="0" w:space="0" w:color="auto"/>
            <w:left w:val="none" w:sz="0" w:space="0" w:color="auto"/>
            <w:bottom w:val="none" w:sz="0" w:space="0" w:color="auto"/>
            <w:right w:val="none" w:sz="0" w:space="0" w:color="auto"/>
          </w:divBdr>
        </w:div>
        <w:div w:id="2138645497">
          <w:marLeft w:val="0"/>
          <w:marRight w:val="0"/>
          <w:marTop w:val="0"/>
          <w:marBottom w:val="0"/>
          <w:divBdr>
            <w:top w:val="none" w:sz="0" w:space="0" w:color="auto"/>
            <w:left w:val="none" w:sz="0" w:space="0" w:color="auto"/>
            <w:bottom w:val="none" w:sz="0" w:space="0" w:color="auto"/>
            <w:right w:val="none" w:sz="0" w:space="0" w:color="auto"/>
          </w:divBdr>
        </w:div>
      </w:divsChild>
    </w:div>
    <w:div w:id="501362090">
      <w:bodyDiv w:val="1"/>
      <w:marLeft w:val="0"/>
      <w:marRight w:val="0"/>
      <w:marTop w:val="0"/>
      <w:marBottom w:val="0"/>
      <w:divBdr>
        <w:top w:val="none" w:sz="0" w:space="0" w:color="auto"/>
        <w:left w:val="none" w:sz="0" w:space="0" w:color="auto"/>
        <w:bottom w:val="none" w:sz="0" w:space="0" w:color="auto"/>
        <w:right w:val="none" w:sz="0" w:space="0" w:color="auto"/>
      </w:divBdr>
    </w:div>
    <w:div w:id="531118741">
      <w:bodyDiv w:val="1"/>
      <w:marLeft w:val="0"/>
      <w:marRight w:val="0"/>
      <w:marTop w:val="0"/>
      <w:marBottom w:val="0"/>
      <w:divBdr>
        <w:top w:val="none" w:sz="0" w:space="0" w:color="auto"/>
        <w:left w:val="none" w:sz="0" w:space="0" w:color="auto"/>
        <w:bottom w:val="none" w:sz="0" w:space="0" w:color="auto"/>
        <w:right w:val="none" w:sz="0" w:space="0" w:color="auto"/>
      </w:divBdr>
      <w:divsChild>
        <w:div w:id="1202474930">
          <w:marLeft w:val="0"/>
          <w:marRight w:val="0"/>
          <w:marTop w:val="0"/>
          <w:marBottom w:val="0"/>
          <w:divBdr>
            <w:top w:val="none" w:sz="0" w:space="0" w:color="auto"/>
            <w:left w:val="none" w:sz="0" w:space="0" w:color="auto"/>
            <w:bottom w:val="none" w:sz="0" w:space="0" w:color="auto"/>
            <w:right w:val="none" w:sz="0" w:space="0" w:color="auto"/>
          </w:divBdr>
        </w:div>
        <w:div w:id="2014067412">
          <w:marLeft w:val="0"/>
          <w:marRight w:val="0"/>
          <w:marTop w:val="0"/>
          <w:marBottom w:val="0"/>
          <w:divBdr>
            <w:top w:val="none" w:sz="0" w:space="0" w:color="auto"/>
            <w:left w:val="none" w:sz="0" w:space="0" w:color="auto"/>
            <w:bottom w:val="none" w:sz="0" w:space="0" w:color="auto"/>
            <w:right w:val="none" w:sz="0" w:space="0" w:color="auto"/>
          </w:divBdr>
        </w:div>
        <w:div w:id="1861813134">
          <w:marLeft w:val="0"/>
          <w:marRight w:val="0"/>
          <w:marTop w:val="0"/>
          <w:marBottom w:val="0"/>
          <w:divBdr>
            <w:top w:val="none" w:sz="0" w:space="0" w:color="auto"/>
            <w:left w:val="none" w:sz="0" w:space="0" w:color="auto"/>
            <w:bottom w:val="none" w:sz="0" w:space="0" w:color="auto"/>
            <w:right w:val="none" w:sz="0" w:space="0" w:color="auto"/>
          </w:divBdr>
        </w:div>
        <w:div w:id="1924413676">
          <w:marLeft w:val="0"/>
          <w:marRight w:val="0"/>
          <w:marTop w:val="0"/>
          <w:marBottom w:val="0"/>
          <w:divBdr>
            <w:top w:val="none" w:sz="0" w:space="0" w:color="auto"/>
            <w:left w:val="none" w:sz="0" w:space="0" w:color="auto"/>
            <w:bottom w:val="none" w:sz="0" w:space="0" w:color="auto"/>
            <w:right w:val="none" w:sz="0" w:space="0" w:color="auto"/>
          </w:divBdr>
        </w:div>
        <w:div w:id="1434714953">
          <w:marLeft w:val="0"/>
          <w:marRight w:val="0"/>
          <w:marTop w:val="0"/>
          <w:marBottom w:val="0"/>
          <w:divBdr>
            <w:top w:val="none" w:sz="0" w:space="0" w:color="auto"/>
            <w:left w:val="none" w:sz="0" w:space="0" w:color="auto"/>
            <w:bottom w:val="none" w:sz="0" w:space="0" w:color="auto"/>
            <w:right w:val="none" w:sz="0" w:space="0" w:color="auto"/>
          </w:divBdr>
        </w:div>
        <w:div w:id="313222394">
          <w:marLeft w:val="0"/>
          <w:marRight w:val="0"/>
          <w:marTop w:val="0"/>
          <w:marBottom w:val="0"/>
          <w:divBdr>
            <w:top w:val="none" w:sz="0" w:space="0" w:color="auto"/>
            <w:left w:val="none" w:sz="0" w:space="0" w:color="auto"/>
            <w:bottom w:val="none" w:sz="0" w:space="0" w:color="auto"/>
            <w:right w:val="none" w:sz="0" w:space="0" w:color="auto"/>
          </w:divBdr>
        </w:div>
        <w:div w:id="2004353256">
          <w:marLeft w:val="0"/>
          <w:marRight w:val="0"/>
          <w:marTop w:val="0"/>
          <w:marBottom w:val="0"/>
          <w:divBdr>
            <w:top w:val="none" w:sz="0" w:space="0" w:color="auto"/>
            <w:left w:val="none" w:sz="0" w:space="0" w:color="auto"/>
            <w:bottom w:val="none" w:sz="0" w:space="0" w:color="auto"/>
            <w:right w:val="none" w:sz="0" w:space="0" w:color="auto"/>
          </w:divBdr>
        </w:div>
        <w:div w:id="1601061365">
          <w:marLeft w:val="0"/>
          <w:marRight w:val="0"/>
          <w:marTop w:val="0"/>
          <w:marBottom w:val="0"/>
          <w:divBdr>
            <w:top w:val="none" w:sz="0" w:space="0" w:color="auto"/>
            <w:left w:val="none" w:sz="0" w:space="0" w:color="auto"/>
            <w:bottom w:val="none" w:sz="0" w:space="0" w:color="auto"/>
            <w:right w:val="none" w:sz="0" w:space="0" w:color="auto"/>
          </w:divBdr>
        </w:div>
        <w:div w:id="2130734956">
          <w:marLeft w:val="0"/>
          <w:marRight w:val="0"/>
          <w:marTop w:val="0"/>
          <w:marBottom w:val="0"/>
          <w:divBdr>
            <w:top w:val="none" w:sz="0" w:space="0" w:color="auto"/>
            <w:left w:val="none" w:sz="0" w:space="0" w:color="auto"/>
            <w:bottom w:val="none" w:sz="0" w:space="0" w:color="auto"/>
            <w:right w:val="none" w:sz="0" w:space="0" w:color="auto"/>
          </w:divBdr>
        </w:div>
        <w:div w:id="654606074">
          <w:marLeft w:val="0"/>
          <w:marRight w:val="0"/>
          <w:marTop w:val="0"/>
          <w:marBottom w:val="0"/>
          <w:divBdr>
            <w:top w:val="none" w:sz="0" w:space="0" w:color="auto"/>
            <w:left w:val="none" w:sz="0" w:space="0" w:color="auto"/>
            <w:bottom w:val="none" w:sz="0" w:space="0" w:color="auto"/>
            <w:right w:val="none" w:sz="0" w:space="0" w:color="auto"/>
          </w:divBdr>
        </w:div>
        <w:div w:id="1952203137">
          <w:marLeft w:val="0"/>
          <w:marRight w:val="0"/>
          <w:marTop w:val="0"/>
          <w:marBottom w:val="0"/>
          <w:divBdr>
            <w:top w:val="none" w:sz="0" w:space="0" w:color="auto"/>
            <w:left w:val="none" w:sz="0" w:space="0" w:color="auto"/>
            <w:bottom w:val="none" w:sz="0" w:space="0" w:color="auto"/>
            <w:right w:val="none" w:sz="0" w:space="0" w:color="auto"/>
          </w:divBdr>
        </w:div>
      </w:divsChild>
    </w:div>
    <w:div w:id="681124232">
      <w:bodyDiv w:val="1"/>
      <w:marLeft w:val="0"/>
      <w:marRight w:val="0"/>
      <w:marTop w:val="0"/>
      <w:marBottom w:val="0"/>
      <w:divBdr>
        <w:top w:val="none" w:sz="0" w:space="0" w:color="auto"/>
        <w:left w:val="none" w:sz="0" w:space="0" w:color="auto"/>
        <w:bottom w:val="none" w:sz="0" w:space="0" w:color="auto"/>
        <w:right w:val="none" w:sz="0" w:space="0" w:color="auto"/>
      </w:divBdr>
      <w:divsChild>
        <w:div w:id="664354698">
          <w:marLeft w:val="0"/>
          <w:marRight w:val="0"/>
          <w:marTop w:val="0"/>
          <w:marBottom w:val="0"/>
          <w:divBdr>
            <w:top w:val="none" w:sz="0" w:space="0" w:color="auto"/>
            <w:left w:val="none" w:sz="0" w:space="0" w:color="auto"/>
            <w:bottom w:val="none" w:sz="0" w:space="0" w:color="auto"/>
            <w:right w:val="none" w:sz="0" w:space="0" w:color="auto"/>
          </w:divBdr>
        </w:div>
      </w:divsChild>
    </w:div>
    <w:div w:id="708066272">
      <w:bodyDiv w:val="1"/>
      <w:marLeft w:val="0"/>
      <w:marRight w:val="0"/>
      <w:marTop w:val="0"/>
      <w:marBottom w:val="0"/>
      <w:divBdr>
        <w:top w:val="none" w:sz="0" w:space="0" w:color="auto"/>
        <w:left w:val="none" w:sz="0" w:space="0" w:color="auto"/>
        <w:bottom w:val="none" w:sz="0" w:space="0" w:color="auto"/>
        <w:right w:val="none" w:sz="0" w:space="0" w:color="auto"/>
      </w:divBdr>
    </w:div>
    <w:div w:id="733162901">
      <w:bodyDiv w:val="1"/>
      <w:marLeft w:val="0"/>
      <w:marRight w:val="0"/>
      <w:marTop w:val="0"/>
      <w:marBottom w:val="0"/>
      <w:divBdr>
        <w:top w:val="none" w:sz="0" w:space="0" w:color="auto"/>
        <w:left w:val="none" w:sz="0" w:space="0" w:color="auto"/>
        <w:bottom w:val="none" w:sz="0" w:space="0" w:color="auto"/>
        <w:right w:val="none" w:sz="0" w:space="0" w:color="auto"/>
      </w:divBdr>
    </w:div>
    <w:div w:id="768086001">
      <w:bodyDiv w:val="1"/>
      <w:marLeft w:val="0"/>
      <w:marRight w:val="0"/>
      <w:marTop w:val="0"/>
      <w:marBottom w:val="0"/>
      <w:divBdr>
        <w:top w:val="none" w:sz="0" w:space="0" w:color="auto"/>
        <w:left w:val="none" w:sz="0" w:space="0" w:color="auto"/>
        <w:bottom w:val="none" w:sz="0" w:space="0" w:color="auto"/>
        <w:right w:val="none" w:sz="0" w:space="0" w:color="auto"/>
      </w:divBdr>
    </w:div>
    <w:div w:id="840782401">
      <w:bodyDiv w:val="1"/>
      <w:marLeft w:val="0"/>
      <w:marRight w:val="0"/>
      <w:marTop w:val="0"/>
      <w:marBottom w:val="0"/>
      <w:divBdr>
        <w:top w:val="none" w:sz="0" w:space="0" w:color="auto"/>
        <w:left w:val="none" w:sz="0" w:space="0" w:color="auto"/>
        <w:bottom w:val="none" w:sz="0" w:space="0" w:color="auto"/>
        <w:right w:val="none" w:sz="0" w:space="0" w:color="auto"/>
      </w:divBdr>
    </w:div>
    <w:div w:id="1049577059">
      <w:bodyDiv w:val="1"/>
      <w:marLeft w:val="0"/>
      <w:marRight w:val="0"/>
      <w:marTop w:val="0"/>
      <w:marBottom w:val="0"/>
      <w:divBdr>
        <w:top w:val="none" w:sz="0" w:space="0" w:color="auto"/>
        <w:left w:val="none" w:sz="0" w:space="0" w:color="auto"/>
        <w:bottom w:val="none" w:sz="0" w:space="0" w:color="auto"/>
        <w:right w:val="none" w:sz="0" w:space="0" w:color="auto"/>
      </w:divBdr>
      <w:divsChild>
        <w:div w:id="1440835406">
          <w:marLeft w:val="600"/>
          <w:marRight w:val="0"/>
          <w:marTop w:val="0"/>
          <w:marBottom w:val="0"/>
          <w:divBdr>
            <w:top w:val="none" w:sz="0" w:space="0" w:color="auto"/>
            <w:left w:val="none" w:sz="0" w:space="0" w:color="auto"/>
            <w:bottom w:val="none" w:sz="0" w:space="0" w:color="auto"/>
            <w:right w:val="none" w:sz="0" w:space="0" w:color="auto"/>
          </w:divBdr>
        </w:div>
      </w:divsChild>
    </w:div>
    <w:div w:id="1064792997">
      <w:bodyDiv w:val="1"/>
      <w:marLeft w:val="0"/>
      <w:marRight w:val="0"/>
      <w:marTop w:val="0"/>
      <w:marBottom w:val="0"/>
      <w:divBdr>
        <w:top w:val="none" w:sz="0" w:space="0" w:color="auto"/>
        <w:left w:val="none" w:sz="0" w:space="0" w:color="auto"/>
        <w:bottom w:val="none" w:sz="0" w:space="0" w:color="auto"/>
        <w:right w:val="none" w:sz="0" w:space="0" w:color="auto"/>
      </w:divBdr>
    </w:div>
    <w:div w:id="1131631772">
      <w:bodyDiv w:val="1"/>
      <w:marLeft w:val="0"/>
      <w:marRight w:val="0"/>
      <w:marTop w:val="0"/>
      <w:marBottom w:val="0"/>
      <w:divBdr>
        <w:top w:val="none" w:sz="0" w:space="0" w:color="auto"/>
        <w:left w:val="none" w:sz="0" w:space="0" w:color="auto"/>
        <w:bottom w:val="none" w:sz="0" w:space="0" w:color="auto"/>
        <w:right w:val="none" w:sz="0" w:space="0" w:color="auto"/>
      </w:divBdr>
    </w:div>
    <w:div w:id="1161654613">
      <w:bodyDiv w:val="1"/>
      <w:marLeft w:val="0"/>
      <w:marRight w:val="0"/>
      <w:marTop w:val="0"/>
      <w:marBottom w:val="0"/>
      <w:divBdr>
        <w:top w:val="none" w:sz="0" w:space="0" w:color="auto"/>
        <w:left w:val="none" w:sz="0" w:space="0" w:color="auto"/>
        <w:bottom w:val="none" w:sz="0" w:space="0" w:color="auto"/>
        <w:right w:val="none" w:sz="0" w:space="0" w:color="auto"/>
      </w:divBdr>
    </w:div>
    <w:div w:id="1177497561">
      <w:bodyDiv w:val="1"/>
      <w:marLeft w:val="0"/>
      <w:marRight w:val="0"/>
      <w:marTop w:val="0"/>
      <w:marBottom w:val="0"/>
      <w:divBdr>
        <w:top w:val="none" w:sz="0" w:space="0" w:color="auto"/>
        <w:left w:val="none" w:sz="0" w:space="0" w:color="auto"/>
        <w:bottom w:val="none" w:sz="0" w:space="0" w:color="auto"/>
        <w:right w:val="none" w:sz="0" w:space="0" w:color="auto"/>
      </w:divBdr>
    </w:div>
    <w:div w:id="1214539073">
      <w:bodyDiv w:val="1"/>
      <w:marLeft w:val="0"/>
      <w:marRight w:val="0"/>
      <w:marTop w:val="0"/>
      <w:marBottom w:val="0"/>
      <w:divBdr>
        <w:top w:val="none" w:sz="0" w:space="0" w:color="auto"/>
        <w:left w:val="none" w:sz="0" w:space="0" w:color="auto"/>
        <w:bottom w:val="none" w:sz="0" w:space="0" w:color="auto"/>
        <w:right w:val="none" w:sz="0" w:space="0" w:color="auto"/>
      </w:divBdr>
    </w:div>
    <w:div w:id="1217352793">
      <w:bodyDiv w:val="1"/>
      <w:marLeft w:val="0"/>
      <w:marRight w:val="0"/>
      <w:marTop w:val="0"/>
      <w:marBottom w:val="0"/>
      <w:divBdr>
        <w:top w:val="none" w:sz="0" w:space="0" w:color="auto"/>
        <w:left w:val="none" w:sz="0" w:space="0" w:color="auto"/>
        <w:bottom w:val="none" w:sz="0" w:space="0" w:color="auto"/>
        <w:right w:val="none" w:sz="0" w:space="0" w:color="auto"/>
      </w:divBdr>
      <w:divsChild>
        <w:div w:id="1119834403">
          <w:marLeft w:val="600"/>
          <w:marRight w:val="600"/>
          <w:marTop w:val="0"/>
          <w:marBottom w:val="0"/>
          <w:divBdr>
            <w:top w:val="none" w:sz="0" w:space="0" w:color="auto"/>
            <w:left w:val="none" w:sz="0" w:space="0" w:color="auto"/>
            <w:bottom w:val="none" w:sz="0" w:space="0" w:color="auto"/>
            <w:right w:val="none" w:sz="0" w:space="0" w:color="auto"/>
          </w:divBdr>
        </w:div>
        <w:div w:id="1103502232">
          <w:marLeft w:val="600"/>
          <w:marRight w:val="600"/>
          <w:marTop w:val="0"/>
          <w:marBottom w:val="0"/>
          <w:divBdr>
            <w:top w:val="none" w:sz="0" w:space="0" w:color="auto"/>
            <w:left w:val="none" w:sz="0" w:space="0" w:color="auto"/>
            <w:bottom w:val="none" w:sz="0" w:space="0" w:color="auto"/>
            <w:right w:val="none" w:sz="0" w:space="0" w:color="auto"/>
          </w:divBdr>
        </w:div>
        <w:div w:id="863786125">
          <w:marLeft w:val="600"/>
          <w:marRight w:val="600"/>
          <w:marTop w:val="0"/>
          <w:marBottom w:val="0"/>
          <w:divBdr>
            <w:top w:val="none" w:sz="0" w:space="0" w:color="auto"/>
            <w:left w:val="none" w:sz="0" w:space="0" w:color="auto"/>
            <w:bottom w:val="none" w:sz="0" w:space="0" w:color="auto"/>
            <w:right w:val="none" w:sz="0" w:space="0" w:color="auto"/>
          </w:divBdr>
        </w:div>
        <w:div w:id="1415123054">
          <w:marLeft w:val="600"/>
          <w:marRight w:val="600"/>
          <w:marTop w:val="0"/>
          <w:marBottom w:val="0"/>
          <w:divBdr>
            <w:top w:val="none" w:sz="0" w:space="0" w:color="auto"/>
            <w:left w:val="none" w:sz="0" w:space="0" w:color="auto"/>
            <w:bottom w:val="none" w:sz="0" w:space="0" w:color="auto"/>
            <w:right w:val="none" w:sz="0" w:space="0" w:color="auto"/>
          </w:divBdr>
        </w:div>
        <w:div w:id="1169057879">
          <w:marLeft w:val="600"/>
          <w:marRight w:val="600"/>
          <w:marTop w:val="0"/>
          <w:marBottom w:val="0"/>
          <w:divBdr>
            <w:top w:val="none" w:sz="0" w:space="0" w:color="auto"/>
            <w:left w:val="none" w:sz="0" w:space="0" w:color="auto"/>
            <w:bottom w:val="none" w:sz="0" w:space="0" w:color="auto"/>
            <w:right w:val="none" w:sz="0" w:space="0" w:color="auto"/>
          </w:divBdr>
        </w:div>
        <w:div w:id="1860046129">
          <w:marLeft w:val="600"/>
          <w:marRight w:val="600"/>
          <w:marTop w:val="0"/>
          <w:marBottom w:val="0"/>
          <w:divBdr>
            <w:top w:val="none" w:sz="0" w:space="0" w:color="auto"/>
            <w:left w:val="none" w:sz="0" w:space="0" w:color="auto"/>
            <w:bottom w:val="none" w:sz="0" w:space="0" w:color="auto"/>
            <w:right w:val="none" w:sz="0" w:space="0" w:color="auto"/>
          </w:divBdr>
        </w:div>
        <w:div w:id="303197199">
          <w:marLeft w:val="600"/>
          <w:marRight w:val="600"/>
          <w:marTop w:val="0"/>
          <w:marBottom w:val="0"/>
          <w:divBdr>
            <w:top w:val="none" w:sz="0" w:space="0" w:color="auto"/>
            <w:left w:val="none" w:sz="0" w:space="0" w:color="auto"/>
            <w:bottom w:val="none" w:sz="0" w:space="0" w:color="auto"/>
            <w:right w:val="none" w:sz="0" w:space="0" w:color="auto"/>
          </w:divBdr>
        </w:div>
        <w:div w:id="384570288">
          <w:marLeft w:val="600"/>
          <w:marRight w:val="600"/>
          <w:marTop w:val="0"/>
          <w:marBottom w:val="0"/>
          <w:divBdr>
            <w:top w:val="none" w:sz="0" w:space="0" w:color="auto"/>
            <w:left w:val="none" w:sz="0" w:space="0" w:color="auto"/>
            <w:bottom w:val="none" w:sz="0" w:space="0" w:color="auto"/>
            <w:right w:val="none" w:sz="0" w:space="0" w:color="auto"/>
          </w:divBdr>
        </w:div>
        <w:div w:id="1261256384">
          <w:marLeft w:val="600"/>
          <w:marRight w:val="600"/>
          <w:marTop w:val="0"/>
          <w:marBottom w:val="0"/>
          <w:divBdr>
            <w:top w:val="none" w:sz="0" w:space="0" w:color="auto"/>
            <w:left w:val="none" w:sz="0" w:space="0" w:color="auto"/>
            <w:bottom w:val="none" w:sz="0" w:space="0" w:color="auto"/>
            <w:right w:val="none" w:sz="0" w:space="0" w:color="auto"/>
          </w:divBdr>
        </w:div>
        <w:div w:id="1933850713">
          <w:marLeft w:val="600"/>
          <w:marRight w:val="600"/>
          <w:marTop w:val="0"/>
          <w:marBottom w:val="0"/>
          <w:divBdr>
            <w:top w:val="none" w:sz="0" w:space="0" w:color="auto"/>
            <w:left w:val="none" w:sz="0" w:space="0" w:color="auto"/>
            <w:bottom w:val="none" w:sz="0" w:space="0" w:color="auto"/>
            <w:right w:val="none" w:sz="0" w:space="0" w:color="auto"/>
          </w:divBdr>
        </w:div>
        <w:div w:id="1002970964">
          <w:marLeft w:val="600"/>
          <w:marRight w:val="600"/>
          <w:marTop w:val="0"/>
          <w:marBottom w:val="0"/>
          <w:divBdr>
            <w:top w:val="none" w:sz="0" w:space="0" w:color="auto"/>
            <w:left w:val="none" w:sz="0" w:space="0" w:color="auto"/>
            <w:bottom w:val="none" w:sz="0" w:space="0" w:color="auto"/>
            <w:right w:val="none" w:sz="0" w:space="0" w:color="auto"/>
          </w:divBdr>
        </w:div>
        <w:div w:id="2110616658">
          <w:marLeft w:val="600"/>
          <w:marRight w:val="600"/>
          <w:marTop w:val="0"/>
          <w:marBottom w:val="0"/>
          <w:divBdr>
            <w:top w:val="none" w:sz="0" w:space="0" w:color="auto"/>
            <w:left w:val="none" w:sz="0" w:space="0" w:color="auto"/>
            <w:bottom w:val="none" w:sz="0" w:space="0" w:color="auto"/>
            <w:right w:val="none" w:sz="0" w:space="0" w:color="auto"/>
          </w:divBdr>
        </w:div>
        <w:div w:id="534122462">
          <w:marLeft w:val="600"/>
          <w:marRight w:val="600"/>
          <w:marTop w:val="0"/>
          <w:marBottom w:val="0"/>
          <w:divBdr>
            <w:top w:val="none" w:sz="0" w:space="0" w:color="auto"/>
            <w:left w:val="none" w:sz="0" w:space="0" w:color="auto"/>
            <w:bottom w:val="none" w:sz="0" w:space="0" w:color="auto"/>
            <w:right w:val="none" w:sz="0" w:space="0" w:color="auto"/>
          </w:divBdr>
        </w:div>
      </w:divsChild>
    </w:div>
    <w:div w:id="1221674248">
      <w:bodyDiv w:val="1"/>
      <w:marLeft w:val="0"/>
      <w:marRight w:val="0"/>
      <w:marTop w:val="0"/>
      <w:marBottom w:val="0"/>
      <w:divBdr>
        <w:top w:val="none" w:sz="0" w:space="0" w:color="auto"/>
        <w:left w:val="none" w:sz="0" w:space="0" w:color="auto"/>
        <w:bottom w:val="none" w:sz="0" w:space="0" w:color="auto"/>
        <w:right w:val="none" w:sz="0" w:space="0" w:color="auto"/>
      </w:divBdr>
    </w:div>
    <w:div w:id="1388257424">
      <w:bodyDiv w:val="1"/>
      <w:marLeft w:val="0"/>
      <w:marRight w:val="0"/>
      <w:marTop w:val="0"/>
      <w:marBottom w:val="0"/>
      <w:divBdr>
        <w:top w:val="none" w:sz="0" w:space="0" w:color="auto"/>
        <w:left w:val="none" w:sz="0" w:space="0" w:color="auto"/>
        <w:bottom w:val="none" w:sz="0" w:space="0" w:color="auto"/>
        <w:right w:val="none" w:sz="0" w:space="0" w:color="auto"/>
      </w:divBdr>
      <w:divsChild>
        <w:div w:id="1288780562">
          <w:marLeft w:val="0"/>
          <w:marRight w:val="0"/>
          <w:marTop w:val="0"/>
          <w:marBottom w:val="0"/>
          <w:divBdr>
            <w:top w:val="none" w:sz="0" w:space="0" w:color="auto"/>
            <w:left w:val="none" w:sz="0" w:space="0" w:color="auto"/>
            <w:bottom w:val="none" w:sz="0" w:space="0" w:color="auto"/>
            <w:right w:val="none" w:sz="0" w:space="0" w:color="auto"/>
          </w:divBdr>
        </w:div>
        <w:div w:id="1197500696">
          <w:marLeft w:val="0"/>
          <w:marRight w:val="0"/>
          <w:marTop w:val="0"/>
          <w:marBottom w:val="0"/>
          <w:divBdr>
            <w:top w:val="none" w:sz="0" w:space="0" w:color="auto"/>
            <w:left w:val="none" w:sz="0" w:space="0" w:color="auto"/>
            <w:bottom w:val="none" w:sz="0" w:space="0" w:color="auto"/>
            <w:right w:val="none" w:sz="0" w:space="0" w:color="auto"/>
          </w:divBdr>
        </w:div>
        <w:div w:id="1934897411">
          <w:marLeft w:val="0"/>
          <w:marRight w:val="0"/>
          <w:marTop w:val="0"/>
          <w:marBottom w:val="0"/>
          <w:divBdr>
            <w:top w:val="none" w:sz="0" w:space="0" w:color="auto"/>
            <w:left w:val="none" w:sz="0" w:space="0" w:color="auto"/>
            <w:bottom w:val="none" w:sz="0" w:space="0" w:color="auto"/>
            <w:right w:val="none" w:sz="0" w:space="0" w:color="auto"/>
          </w:divBdr>
        </w:div>
      </w:divsChild>
    </w:div>
    <w:div w:id="1409309934">
      <w:bodyDiv w:val="1"/>
      <w:marLeft w:val="0"/>
      <w:marRight w:val="0"/>
      <w:marTop w:val="0"/>
      <w:marBottom w:val="0"/>
      <w:divBdr>
        <w:top w:val="none" w:sz="0" w:space="0" w:color="auto"/>
        <w:left w:val="none" w:sz="0" w:space="0" w:color="auto"/>
        <w:bottom w:val="none" w:sz="0" w:space="0" w:color="auto"/>
        <w:right w:val="none" w:sz="0" w:space="0" w:color="auto"/>
      </w:divBdr>
      <w:divsChild>
        <w:div w:id="160121304">
          <w:marLeft w:val="0"/>
          <w:marRight w:val="0"/>
          <w:marTop w:val="0"/>
          <w:marBottom w:val="0"/>
          <w:divBdr>
            <w:top w:val="none" w:sz="0" w:space="0" w:color="auto"/>
            <w:left w:val="none" w:sz="0" w:space="0" w:color="auto"/>
            <w:bottom w:val="none" w:sz="0" w:space="0" w:color="auto"/>
            <w:right w:val="none" w:sz="0" w:space="0" w:color="auto"/>
          </w:divBdr>
        </w:div>
        <w:div w:id="271522791">
          <w:marLeft w:val="0"/>
          <w:marRight w:val="0"/>
          <w:marTop w:val="0"/>
          <w:marBottom w:val="0"/>
          <w:divBdr>
            <w:top w:val="none" w:sz="0" w:space="0" w:color="auto"/>
            <w:left w:val="none" w:sz="0" w:space="0" w:color="auto"/>
            <w:bottom w:val="none" w:sz="0" w:space="0" w:color="auto"/>
            <w:right w:val="none" w:sz="0" w:space="0" w:color="auto"/>
          </w:divBdr>
        </w:div>
        <w:div w:id="119304741">
          <w:marLeft w:val="0"/>
          <w:marRight w:val="0"/>
          <w:marTop w:val="0"/>
          <w:marBottom w:val="0"/>
          <w:divBdr>
            <w:top w:val="none" w:sz="0" w:space="0" w:color="auto"/>
            <w:left w:val="none" w:sz="0" w:space="0" w:color="auto"/>
            <w:bottom w:val="none" w:sz="0" w:space="0" w:color="auto"/>
            <w:right w:val="none" w:sz="0" w:space="0" w:color="auto"/>
          </w:divBdr>
        </w:div>
        <w:div w:id="544104421">
          <w:marLeft w:val="0"/>
          <w:marRight w:val="0"/>
          <w:marTop w:val="0"/>
          <w:marBottom w:val="0"/>
          <w:divBdr>
            <w:top w:val="none" w:sz="0" w:space="0" w:color="auto"/>
            <w:left w:val="none" w:sz="0" w:space="0" w:color="auto"/>
            <w:bottom w:val="none" w:sz="0" w:space="0" w:color="auto"/>
            <w:right w:val="none" w:sz="0" w:space="0" w:color="auto"/>
          </w:divBdr>
        </w:div>
        <w:div w:id="177622825">
          <w:marLeft w:val="0"/>
          <w:marRight w:val="0"/>
          <w:marTop w:val="0"/>
          <w:marBottom w:val="0"/>
          <w:divBdr>
            <w:top w:val="none" w:sz="0" w:space="0" w:color="auto"/>
            <w:left w:val="none" w:sz="0" w:space="0" w:color="auto"/>
            <w:bottom w:val="none" w:sz="0" w:space="0" w:color="auto"/>
            <w:right w:val="none" w:sz="0" w:space="0" w:color="auto"/>
          </w:divBdr>
        </w:div>
        <w:div w:id="1740590018">
          <w:marLeft w:val="0"/>
          <w:marRight w:val="0"/>
          <w:marTop w:val="0"/>
          <w:marBottom w:val="0"/>
          <w:divBdr>
            <w:top w:val="none" w:sz="0" w:space="0" w:color="auto"/>
            <w:left w:val="none" w:sz="0" w:space="0" w:color="auto"/>
            <w:bottom w:val="none" w:sz="0" w:space="0" w:color="auto"/>
            <w:right w:val="none" w:sz="0" w:space="0" w:color="auto"/>
          </w:divBdr>
        </w:div>
        <w:div w:id="1944531089">
          <w:marLeft w:val="0"/>
          <w:marRight w:val="0"/>
          <w:marTop w:val="0"/>
          <w:marBottom w:val="0"/>
          <w:divBdr>
            <w:top w:val="none" w:sz="0" w:space="0" w:color="auto"/>
            <w:left w:val="none" w:sz="0" w:space="0" w:color="auto"/>
            <w:bottom w:val="none" w:sz="0" w:space="0" w:color="auto"/>
            <w:right w:val="none" w:sz="0" w:space="0" w:color="auto"/>
          </w:divBdr>
        </w:div>
      </w:divsChild>
    </w:div>
    <w:div w:id="1656493510">
      <w:bodyDiv w:val="1"/>
      <w:marLeft w:val="0"/>
      <w:marRight w:val="0"/>
      <w:marTop w:val="0"/>
      <w:marBottom w:val="0"/>
      <w:divBdr>
        <w:top w:val="none" w:sz="0" w:space="0" w:color="auto"/>
        <w:left w:val="none" w:sz="0" w:space="0" w:color="auto"/>
        <w:bottom w:val="none" w:sz="0" w:space="0" w:color="auto"/>
        <w:right w:val="none" w:sz="0" w:space="0" w:color="auto"/>
      </w:divBdr>
    </w:div>
    <w:div w:id="1674912374">
      <w:bodyDiv w:val="1"/>
      <w:marLeft w:val="0"/>
      <w:marRight w:val="0"/>
      <w:marTop w:val="0"/>
      <w:marBottom w:val="0"/>
      <w:divBdr>
        <w:top w:val="none" w:sz="0" w:space="0" w:color="auto"/>
        <w:left w:val="none" w:sz="0" w:space="0" w:color="auto"/>
        <w:bottom w:val="none" w:sz="0" w:space="0" w:color="auto"/>
        <w:right w:val="none" w:sz="0" w:space="0" w:color="auto"/>
      </w:divBdr>
      <w:divsChild>
        <w:div w:id="759105223">
          <w:marLeft w:val="0"/>
          <w:marRight w:val="0"/>
          <w:marTop w:val="0"/>
          <w:marBottom w:val="0"/>
          <w:divBdr>
            <w:top w:val="none" w:sz="0" w:space="0" w:color="auto"/>
            <w:left w:val="none" w:sz="0" w:space="0" w:color="auto"/>
            <w:bottom w:val="none" w:sz="0" w:space="0" w:color="auto"/>
            <w:right w:val="none" w:sz="0" w:space="0" w:color="auto"/>
          </w:divBdr>
        </w:div>
        <w:div w:id="2063209638">
          <w:marLeft w:val="0"/>
          <w:marRight w:val="0"/>
          <w:marTop w:val="0"/>
          <w:marBottom w:val="0"/>
          <w:divBdr>
            <w:top w:val="none" w:sz="0" w:space="0" w:color="auto"/>
            <w:left w:val="none" w:sz="0" w:space="0" w:color="auto"/>
            <w:bottom w:val="none" w:sz="0" w:space="0" w:color="auto"/>
            <w:right w:val="none" w:sz="0" w:space="0" w:color="auto"/>
          </w:divBdr>
        </w:div>
        <w:div w:id="1153331950">
          <w:marLeft w:val="0"/>
          <w:marRight w:val="0"/>
          <w:marTop w:val="0"/>
          <w:marBottom w:val="0"/>
          <w:divBdr>
            <w:top w:val="none" w:sz="0" w:space="0" w:color="auto"/>
            <w:left w:val="none" w:sz="0" w:space="0" w:color="auto"/>
            <w:bottom w:val="none" w:sz="0" w:space="0" w:color="auto"/>
            <w:right w:val="none" w:sz="0" w:space="0" w:color="auto"/>
          </w:divBdr>
        </w:div>
        <w:div w:id="981958404">
          <w:marLeft w:val="0"/>
          <w:marRight w:val="0"/>
          <w:marTop w:val="0"/>
          <w:marBottom w:val="0"/>
          <w:divBdr>
            <w:top w:val="none" w:sz="0" w:space="0" w:color="auto"/>
            <w:left w:val="none" w:sz="0" w:space="0" w:color="auto"/>
            <w:bottom w:val="none" w:sz="0" w:space="0" w:color="auto"/>
            <w:right w:val="none" w:sz="0" w:space="0" w:color="auto"/>
          </w:divBdr>
        </w:div>
        <w:div w:id="1966808837">
          <w:marLeft w:val="0"/>
          <w:marRight w:val="0"/>
          <w:marTop w:val="0"/>
          <w:marBottom w:val="0"/>
          <w:divBdr>
            <w:top w:val="none" w:sz="0" w:space="0" w:color="auto"/>
            <w:left w:val="none" w:sz="0" w:space="0" w:color="auto"/>
            <w:bottom w:val="none" w:sz="0" w:space="0" w:color="auto"/>
            <w:right w:val="none" w:sz="0" w:space="0" w:color="auto"/>
          </w:divBdr>
        </w:div>
        <w:div w:id="150608361">
          <w:marLeft w:val="0"/>
          <w:marRight w:val="0"/>
          <w:marTop w:val="0"/>
          <w:marBottom w:val="0"/>
          <w:divBdr>
            <w:top w:val="none" w:sz="0" w:space="0" w:color="auto"/>
            <w:left w:val="none" w:sz="0" w:space="0" w:color="auto"/>
            <w:bottom w:val="none" w:sz="0" w:space="0" w:color="auto"/>
            <w:right w:val="none" w:sz="0" w:space="0" w:color="auto"/>
          </w:divBdr>
        </w:div>
        <w:div w:id="315500915">
          <w:marLeft w:val="0"/>
          <w:marRight w:val="0"/>
          <w:marTop w:val="0"/>
          <w:marBottom w:val="0"/>
          <w:divBdr>
            <w:top w:val="none" w:sz="0" w:space="0" w:color="auto"/>
            <w:left w:val="none" w:sz="0" w:space="0" w:color="auto"/>
            <w:bottom w:val="none" w:sz="0" w:space="0" w:color="auto"/>
            <w:right w:val="none" w:sz="0" w:space="0" w:color="auto"/>
          </w:divBdr>
        </w:div>
        <w:div w:id="1121732232">
          <w:marLeft w:val="0"/>
          <w:marRight w:val="0"/>
          <w:marTop w:val="0"/>
          <w:marBottom w:val="0"/>
          <w:divBdr>
            <w:top w:val="none" w:sz="0" w:space="0" w:color="auto"/>
            <w:left w:val="none" w:sz="0" w:space="0" w:color="auto"/>
            <w:bottom w:val="none" w:sz="0" w:space="0" w:color="auto"/>
            <w:right w:val="none" w:sz="0" w:space="0" w:color="auto"/>
          </w:divBdr>
        </w:div>
        <w:div w:id="1613324191">
          <w:marLeft w:val="0"/>
          <w:marRight w:val="0"/>
          <w:marTop w:val="0"/>
          <w:marBottom w:val="0"/>
          <w:divBdr>
            <w:top w:val="none" w:sz="0" w:space="0" w:color="auto"/>
            <w:left w:val="none" w:sz="0" w:space="0" w:color="auto"/>
            <w:bottom w:val="none" w:sz="0" w:space="0" w:color="auto"/>
            <w:right w:val="none" w:sz="0" w:space="0" w:color="auto"/>
          </w:divBdr>
        </w:div>
        <w:div w:id="226382909">
          <w:marLeft w:val="0"/>
          <w:marRight w:val="0"/>
          <w:marTop w:val="0"/>
          <w:marBottom w:val="0"/>
          <w:divBdr>
            <w:top w:val="none" w:sz="0" w:space="0" w:color="auto"/>
            <w:left w:val="none" w:sz="0" w:space="0" w:color="auto"/>
            <w:bottom w:val="none" w:sz="0" w:space="0" w:color="auto"/>
            <w:right w:val="none" w:sz="0" w:space="0" w:color="auto"/>
          </w:divBdr>
        </w:div>
        <w:div w:id="1025713596">
          <w:marLeft w:val="0"/>
          <w:marRight w:val="0"/>
          <w:marTop w:val="0"/>
          <w:marBottom w:val="0"/>
          <w:divBdr>
            <w:top w:val="none" w:sz="0" w:space="0" w:color="auto"/>
            <w:left w:val="none" w:sz="0" w:space="0" w:color="auto"/>
            <w:bottom w:val="none" w:sz="0" w:space="0" w:color="auto"/>
            <w:right w:val="none" w:sz="0" w:space="0" w:color="auto"/>
          </w:divBdr>
        </w:div>
        <w:div w:id="760250232">
          <w:marLeft w:val="0"/>
          <w:marRight w:val="0"/>
          <w:marTop w:val="0"/>
          <w:marBottom w:val="0"/>
          <w:divBdr>
            <w:top w:val="none" w:sz="0" w:space="0" w:color="auto"/>
            <w:left w:val="none" w:sz="0" w:space="0" w:color="auto"/>
            <w:bottom w:val="none" w:sz="0" w:space="0" w:color="auto"/>
            <w:right w:val="none" w:sz="0" w:space="0" w:color="auto"/>
          </w:divBdr>
        </w:div>
        <w:div w:id="1226913976">
          <w:marLeft w:val="0"/>
          <w:marRight w:val="0"/>
          <w:marTop w:val="0"/>
          <w:marBottom w:val="0"/>
          <w:divBdr>
            <w:top w:val="none" w:sz="0" w:space="0" w:color="auto"/>
            <w:left w:val="none" w:sz="0" w:space="0" w:color="auto"/>
            <w:bottom w:val="none" w:sz="0" w:space="0" w:color="auto"/>
            <w:right w:val="none" w:sz="0" w:space="0" w:color="auto"/>
          </w:divBdr>
        </w:div>
        <w:div w:id="277421105">
          <w:marLeft w:val="0"/>
          <w:marRight w:val="0"/>
          <w:marTop w:val="0"/>
          <w:marBottom w:val="0"/>
          <w:divBdr>
            <w:top w:val="none" w:sz="0" w:space="0" w:color="auto"/>
            <w:left w:val="none" w:sz="0" w:space="0" w:color="auto"/>
            <w:bottom w:val="none" w:sz="0" w:space="0" w:color="auto"/>
            <w:right w:val="none" w:sz="0" w:space="0" w:color="auto"/>
          </w:divBdr>
        </w:div>
        <w:div w:id="205684432">
          <w:marLeft w:val="0"/>
          <w:marRight w:val="0"/>
          <w:marTop w:val="0"/>
          <w:marBottom w:val="0"/>
          <w:divBdr>
            <w:top w:val="none" w:sz="0" w:space="0" w:color="auto"/>
            <w:left w:val="none" w:sz="0" w:space="0" w:color="auto"/>
            <w:bottom w:val="none" w:sz="0" w:space="0" w:color="auto"/>
            <w:right w:val="none" w:sz="0" w:space="0" w:color="auto"/>
          </w:divBdr>
        </w:div>
        <w:div w:id="768619467">
          <w:marLeft w:val="0"/>
          <w:marRight w:val="0"/>
          <w:marTop w:val="0"/>
          <w:marBottom w:val="0"/>
          <w:divBdr>
            <w:top w:val="none" w:sz="0" w:space="0" w:color="auto"/>
            <w:left w:val="none" w:sz="0" w:space="0" w:color="auto"/>
            <w:bottom w:val="none" w:sz="0" w:space="0" w:color="auto"/>
            <w:right w:val="none" w:sz="0" w:space="0" w:color="auto"/>
          </w:divBdr>
        </w:div>
        <w:div w:id="453983646">
          <w:marLeft w:val="0"/>
          <w:marRight w:val="0"/>
          <w:marTop w:val="0"/>
          <w:marBottom w:val="0"/>
          <w:divBdr>
            <w:top w:val="none" w:sz="0" w:space="0" w:color="auto"/>
            <w:left w:val="none" w:sz="0" w:space="0" w:color="auto"/>
            <w:bottom w:val="none" w:sz="0" w:space="0" w:color="auto"/>
            <w:right w:val="none" w:sz="0" w:space="0" w:color="auto"/>
          </w:divBdr>
        </w:div>
        <w:div w:id="1632204581">
          <w:marLeft w:val="0"/>
          <w:marRight w:val="0"/>
          <w:marTop w:val="0"/>
          <w:marBottom w:val="0"/>
          <w:divBdr>
            <w:top w:val="none" w:sz="0" w:space="0" w:color="auto"/>
            <w:left w:val="none" w:sz="0" w:space="0" w:color="auto"/>
            <w:bottom w:val="none" w:sz="0" w:space="0" w:color="auto"/>
            <w:right w:val="none" w:sz="0" w:space="0" w:color="auto"/>
          </w:divBdr>
        </w:div>
      </w:divsChild>
    </w:div>
    <w:div w:id="1733313777">
      <w:bodyDiv w:val="1"/>
      <w:marLeft w:val="0"/>
      <w:marRight w:val="0"/>
      <w:marTop w:val="0"/>
      <w:marBottom w:val="0"/>
      <w:divBdr>
        <w:top w:val="none" w:sz="0" w:space="0" w:color="auto"/>
        <w:left w:val="none" w:sz="0" w:space="0" w:color="auto"/>
        <w:bottom w:val="none" w:sz="0" w:space="0" w:color="auto"/>
        <w:right w:val="none" w:sz="0" w:space="0" w:color="auto"/>
      </w:divBdr>
    </w:div>
    <w:div w:id="1790004110">
      <w:bodyDiv w:val="1"/>
      <w:marLeft w:val="0"/>
      <w:marRight w:val="0"/>
      <w:marTop w:val="0"/>
      <w:marBottom w:val="0"/>
      <w:divBdr>
        <w:top w:val="none" w:sz="0" w:space="0" w:color="auto"/>
        <w:left w:val="none" w:sz="0" w:space="0" w:color="auto"/>
        <w:bottom w:val="none" w:sz="0" w:space="0" w:color="auto"/>
        <w:right w:val="none" w:sz="0" w:space="0" w:color="auto"/>
      </w:divBdr>
    </w:div>
    <w:div w:id="1934893885">
      <w:bodyDiv w:val="1"/>
      <w:marLeft w:val="0"/>
      <w:marRight w:val="0"/>
      <w:marTop w:val="0"/>
      <w:marBottom w:val="0"/>
      <w:divBdr>
        <w:top w:val="none" w:sz="0" w:space="0" w:color="auto"/>
        <w:left w:val="none" w:sz="0" w:space="0" w:color="auto"/>
        <w:bottom w:val="none" w:sz="0" w:space="0" w:color="auto"/>
        <w:right w:val="none" w:sz="0" w:space="0" w:color="auto"/>
      </w:divBdr>
      <w:divsChild>
        <w:div w:id="1042368573">
          <w:marLeft w:val="0"/>
          <w:marRight w:val="0"/>
          <w:marTop w:val="0"/>
          <w:marBottom w:val="0"/>
          <w:divBdr>
            <w:top w:val="none" w:sz="0" w:space="0" w:color="auto"/>
            <w:left w:val="none" w:sz="0" w:space="0" w:color="auto"/>
            <w:bottom w:val="none" w:sz="0" w:space="0" w:color="auto"/>
            <w:right w:val="none" w:sz="0" w:space="0" w:color="auto"/>
          </w:divBdr>
        </w:div>
      </w:divsChild>
    </w:div>
    <w:div w:id="2030906220">
      <w:bodyDiv w:val="1"/>
      <w:marLeft w:val="0"/>
      <w:marRight w:val="0"/>
      <w:marTop w:val="0"/>
      <w:marBottom w:val="0"/>
      <w:divBdr>
        <w:top w:val="none" w:sz="0" w:space="0" w:color="auto"/>
        <w:left w:val="none" w:sz="0" w:space="0" w:color="auto"/>
        <w:bottom w:val="none" w:sz="0" w:space="0" w:color="auto"/>
        <w:right w:val="none" w:sz="0" w:space="0" w:color="auto"/>
      </w:divBdr>
      <w:divsChild>
        <w:div w:id="895967255">
          <w:marLeft w:val="0"/>
          <w:marRight w:val="0"/>
          <w:marTop w:val="0"/>
          <w:marBottom w:val="0"/>
          <w:divBdr>
            <w:top w:val="none" w:sz="0" w:space="0" w:color="auto"/>
            <w:left w:val="none" w:sz="0" w:space="0" w:color="auto"/>
            <w:bottom w:val="none" w:sz="0" w:space="0" w:color="auto"/>
            <w:right w:val="none" w:sz="0" w:space="0" w:color="auto"/>
          </w:divBdr>
        </w:div>
      </w:divsChild>
    </w:div>
    <w:div w:id="2036038780">
      <w:bodyDiv w:val="1"/>
      <w:marLeft w:val="0"/>
      <w:marRight w:val="0"/>
      <w:marTop w:val="0"/>
      <w:marBottom w:val="0"/>
      <w:divBdr>
        <w:top w:val="none" w:sz="0" w:space="0" w:color="auto"/>
        <w:left w:val="none" w:sz="0" w:space="0" w:color="auto"/>
        <w:bottom w:val="none" w:sz="0" w:space="0" w:color="auto"/>
        <w:right w:val="none" w:sz="0" w:space="0" w:color="auto"/>
      </w:divBdr>
    </w:div>
    <w:div w:id="2040935662">
      <w:bodyDiv w:val="1"/>
      <w:marLeft w:val="0"/>
      <w:marRight w:val="0"/>
      <w:marTop w:val="0"/>
      <w:marBottom w:val="0"/>
      <w:divBdr>
        <w:top w:val="none" w:sz="0" w:space="0" w:color="auto"/>
        <w:left w:val="none" w:sz="0" w:space="0" w:color="auto"/>
        <w:bottom w:val="none" w:sz="0" w:space="0" w:color="auto"/>
        <w:right w:val="none" w:sz="0" w:space="0" w:color="auto"/>
      </w:divBdr>
      <w:divsChild>
        <w:div w:id="611475096">
          <w:marLeft w:val="600"/>
          <w:marRight w:val="600"/>
          <w:marTop w:val="0"/>
          <w:marBottom w:val="0"/>
          <w:divBdr>
            <w:top w:val="none" w:sz="0" w:space="0" w:color="auto"/>
            <w:left w:val="none" w:sz="0" w:space="0" w:color="auto"/>
            <w:bottom w:val="none" w:sz="0" w:space="0" w:color="auto"/>
            <w:right w:val="none" w:sz="0" w:space="0" w:color="auto"/>
          </w:divBdr>
        </w:div>
        <w:div w:id="335158151">
          <w:marLeft w:val="600"/>
          <w:marRight w:val="600"/>
          <w:marTop w:val="0"/>
          <w:marBottom w:val="0"/>
          <w:divBdr>
            <w:top w:val="none" w:sz="0" w:space="0" w:color="auto"/>
            <w:left w:val="none" w:sz="0" w:space="0" w:color="auto"/>
            <w:bottom w:val="none" w:sz="0" w:space="0" w:color="auto"/>
            <w:right w:val="none" w:sz="0" w:space="0" w:color="auto"/>
          </w:divBdr>
        </w:div>
        <w:div w:id="539125943">
          <w:marLeft w:val="600"/>
          <w:marRight w:val="600"/>
          <w:marTop w:val="0"/>
          <w:marBottom w:val="0"/>
          <w:divBdr>
            <w:top w:val="none" w:sz="0" w:space="0" w:color="auto"/>
            <w:left w:val="none" w:sz="0" w:space="0" w:color="auto"/>
            <w:bottom w:val="none" w:sz="0" w:space="0" w:color="auto"/>
            <w:right w:val="none" w:sz="0" w:space="0" w:color="auto"/>
          </w:divBdr>
        </w:div>
        <w:div w:id="1361974128">
          <w:marLeft w:val="600"/>
          <w:marRight w:val="600"/>
          <w:marTop w:val="0"/>
          <w:marBottom w:val="0"/>
          <w:divBdr>
            <w:top w:val="none" w:sz="0" w:space="0" w:color="auto"/>
            <w:left w:val="none" w:sz="0" w:space="0" w:color="auto"/>
            <w:bottom w:val="none" w:sz="0" w:space="0" w:color="auto"/>
            <w:right w:val="none" w:sz="0" w:space="0" w:color="auto"/>
          </w:divBdr>
        </w:div>
        <w:div w:id="1014310462">
          <w:marLeft w:val="600"/>
          <w:marRight w:val="600"/>
          <w:marTop w:val="0"/>
          <w:marBottom w:val="0"/>
          <w:divBdr>
            <w:top w:val="none" w:sz="0" w:space="0" w:color="auto"/>
            <w:left w:val="none" w:sz="0" w:space="0" w:color="auto"/>
            <w:bottom w:val="none" w:sz="0" w:space="0" w:color="auto"/>
            <w:right w:val="none" w:sz="0" w:space="0" w:color="auto"/>
          </w:divBdr>
        </w:div>
        <w:div w:id="1036587477">
          <w:marLeft w:val="600"/>
          <w:marRight w:val="600"/>
          <w:marTop w:val="0"/>
          <w:marBottom w:val="0"/>
          <w:divBdr>
            <w:top w:val="none" w:sz="0" w:space="0" w:color="auto"/>
            <w:left w:val="none" w:sz="0" w:space="0" w:color="auto"/>
            <w:bottom w:val="none" w:sz="0" w:space="0" w:color="auto"/>
            <w:right w:val="none" w:sz="0" w:space="0" w:color="auto"/>
          </w:divBdr>
        </w:div>
        <w:div w:id="465316614">
          <w:marLeft w:val="600"/>
          <w:marRight w:val="600"/>
          <w:marTop w:val="0"/>
          <w:marBottom w:val="0"/>
          <w:divBdr>
            <w:top w:val="none" w:sz="0" w:space="0" w:color="auto"/>
            <w:left w:val="none" w:sz="0" w:space="0" w:color="auto"/>
            <w:bottom w:val="none" w:sz="0" w:space="0" w:color="auto"/>
            <w:right w:val="none" w:sz="0" w:space="0" w:color="auto"/>
          </w:divBdr>
        </w:div>
        <w:div w:id="505480900">
          <w:marLeft w:val="600"/>
          <w:marRight w:val="600"/>
          <w:marTop w:val="0"/>
          <w:marBottom w:val="0"/>
          <w:divBdr>
            <w:top w:val="none" w:sz="0" w:space="0" w:color="auto"/>
            <w:left w:val="none" w:sz="0" w:space="0" w:color="auto"/>
            <w:bottom w:val="none" w:sz="0" w:space="0" w:color="auto"/>
            <w:right w:val="none" w:sz="0" w:space="0" w:color="auto"/>
          </w:divBdr>
        </w:div>
        <w:div w:id="312295827">
          <w:marLeft w:val="600"/>
          <w:marRight w:val="600"/>
          <w:marTop w:val="0"/>
          <w:marBottom w:val="0"/>
          <w:divBdr>
            <w:top w:val="none" w:sz="0" w:space="0" w:color="auto"/>
            <w:left w:val="none" w:sz="0" w:space="0" w:color="auto"/>
            <w:bottom w:val="none" w:sz="0" w:space="0" w:color="auto"/>
            <w:right w:val="none" w:sz="0" w:space="0" w:color="auto"/>
          </w:divBdr>
        </w:div>
        <w:div w:id="765420348">
          <w:marLeft w:val="600"/>
          <w:marRight w:val="600"/>
          <w:marTop w:val="0"/>
          <w:marBottom w:val="0"/>
          <w:divBdr>
            <w:top w:val="none" w:sz="0" w:space="0" w:color="auto"/>
            <w:left w:val="none" w:sz="0" w:space="0" w:color="auto"/>
            <w:bottom w:val="none" w:sz="0" w:space="0" w:color="auto"/>
            <w:right w:val="none" w:sz="0" w:space="0" w:color="auto"/>
          </w:divBdr>
        </w:div>
        <w:div w:id="377049387">
          <w:marLeft w:val="600"/>
          <w:marRight w:val="600"/>
          <w:marTop w:val="0"/>
          <w:marBottom w:val="0"/>
          <w:divBdr>
            <w:top w:val="none" w:sz="0" w:space="0" w:color="auto"/>
            <w:left w:val="none" w:sz="0" w:space="0" w:color="auto"/>
            <w:bottom w:val="none" w:sz="0" w:space="0" w:color="auto"/>
            <w:right w:val="none" w:sz="0" w:space="0" w:color="auto"/>
          </w:divBdr>
        </w:div>
        <w:div w:id="1850019984">
          <w:marLeft w:val="600"/>
          <w:marRight w:val="600"/>
          <w:marTop w:val="0"/>
          <w:marBottom w:val="0"/>
          <w:divBdr>
            <w:top w:val="none" w:sz="0" w:space="0" w:color="auto"/>
            <w:left w:val="none" w:sz="0" w:space="0" w:color="auto"/>
            <w:bottom w:val="none" w:sz="0" w:space="0" w:color="auto"/>
            <w:right w:val="none" w:sz="0" w:space="0" w:color="auto"/>
          </w:divBdr>
        </w:div>
        <w:div w:id="52704109">
          <w:marLeft w:val="600"/>
          <w:marRight w:val="600"/>
          <w:marTop w:val="0"/>
          <w:marBottom w:val="0"/>
          <w:divBdr>
            <w:top w:val="none" w:sz="0" w:space="0" w:color="auto"/>
            <w:left w:val="none" w:sz="0" w:space="0" w:color="auto"/>
            <w:bottom w:val="none" w:sz="0" w:space="0" w:color="auto"/>
            <w:right w:val="none" w:sz="0" w:space="0" w:color="auto"/>
          </w:divBdr>
        </w:div>
      </w:divsChild>
    </w:div>
    <w:div w:id="21376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EDBE3CF7993064AA0DC1AE1D78019FD" ma:contentTypeVersion="2" ma:contentTypeDescription="Crear nuevo documento." ma:contentTypeScope="" ma:versionID="1ac86e20430f8a738aed9f8661d422df">
  <xsd:schema xmlns:xsd="http://www.w3.org/2001/XMLSchema" xmlns:xs="http://www.w3.org/2001/XMLSchema" xmlns:p="http://schemas.microsoft.com/office/2006/metadata/properties" xmlns:ns3="b1a690a4-6b3f-423f-8050-9ac709118802" targetNamespace="http://schemas.microsoft.com/office/2006/metadata/properties" ma:root="true" ma:fieldsID="a061833d035cd8d6892df7dc423b91e5" ns3:_="">
    <xsd:import namespace="b1a690a4-6b3f-423f-8050-9ac70911880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690a4-6b3f-423f-8050-9ac709118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customXml/itemProps2.xml><?xml version="1.0" encoding="utf-8"?>
<ds:datastoreItem xmlns:ds="http://schemas.openxmlformats.org/officeDocument/2006/customXml" ds:itemID="{BBC82F36-A555-48E5-BC92-408ED3297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690a4-6b3f-423f-8050-9ac709118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435F3-E558-4D1B-BFA3-B531DCCA616E}">
  <ds:schemaRefs>
    <ds:schemaRef ds:uri="http://schemas.microsoft.com/sharepoint/v3/contenttype/forms"/>
  </ds:schemaRefs>
</ds:datastoreItem>
</file>

<file path=customXml/itemProps4.xml><?xml version="1.0" encoding="utf-8"?>
<ds:datastoreItem xmlns:ds="http://schemas.openxmlformats.org/officeDocument/2006/customXml" ds:itemID="{46130B6A-7B50-47FD-8560-6E7997C60B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3122</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Paula Castañeda Hernández</dc:creator>
  <cp:keywords/>
  <dc:description/>
  <cp:lastModifiedBy>Diana Carolina Benitez Freyre</cp:lastModifiedBy>
  <cp:revision>2</cp:revision>
  <cp:lastPrinted>2025-05-16T19:15:00Z</cp:lastPrinted>
  <dcterms:created xsi:type="dcterms:W3CDTF">2025-07-22T13:52:00Z</dcterms:created>
  <dcterms:modified xsi:type="dcterms:W3CDTF">2025-07-22T13:52:00Z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0x010100CEDBE3CF7993064AA0DC1AE1D78019FD</vt:lpwstr>
  </property>
</Properties>
</file>