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9F72" w14:textId="77777777" w:rsidR="00906282" w:rsidRPr="00874E46"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4E46">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2F75940F" w14:textId="77777777" w:rsidR="00375DE6" w:rsidRPr="00874E46" w:rsidRDefault="00375DE6" w:rsidP="00375DE6">
      <w:pPr>
        <w:spacing w:after="0"/>
        <w:rPr>
          <w:rFonts w:ascii="Century Gothic" w:hAnsi="Century Gothic"/>
          <w:b/>
          <w:color w:val="000000" w:themeColor="text1"/>
        </w:rPr>
      </w:pPr>
    </w:p>
    <w:p w14:paraId="4CBDCD67" w14:textId="0A184131"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Presentación del Informe</w:t>
      </w:r>
      <w:r w:rsidRPr="00874E46">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3-09-14T00:00:00Z">
            <w:dateFormat w:val="dd/MM/yyyy"/>
            <w:lid w:val="es-CO"/>
            <w:storeMappedDataAs w:val="dateTime"/>
            <w:calendar w:val="gregorian"/>
          </w:date>
        </w:sdtPr>
        <w:sdtEndPr>
          <w:rPr>
            <w:rStyle w:val="Fuentedeprrafopredeter"/>
            <w:rFonts w:asciiTheme="minorHAnsi" w:hAnsiTheme="minorHAnsi"/>
            <w:caps w:val="0"/>
          </w:rPr>
        </w:sdtEndPr>
        <w:sdtContent>
          <w:r w:rsidR="00E25B9D">
            <w:rPr>
              <w:rStyle w:val="Estilo3"/>
              <w:b w:val="0"/>
              <w:color w:val="000000" w:themeColor="text1"/>
            </w:rPr>
            <w:t>1</w:t>
          </w:r>
          <w:r w:rsidR="005F4FF9">
            <w:rPr>
              <w:rStyle w:val="Estilo3"/>
              <w:b w:val="0"/>
              <w:color w:val="000000" w:themeColor="text1"/>
            </w:rPr>
            <w:t>4</w:t>
          </w:r>
          <w:r w:rsidR="00066B6D">
            <w:rPr>
              <w:rStyle w:val="Estilo3"/>
              <w:b w:val="0"/>
              <w:color w:val="000000" w:themeColor="text1"/>
            </w:rPr>
            <w:t>/0</w:t>
          </w:r>
          <w:r w:rsidR="00E25B9D">
            <w:rPr>
              <w:rStyle w:val="Estilo3"/>
              <w:b w:val="0"/>
              <w:color w:val="000000" w:themeColor="text1"/>
            </w:rPr>
            <w:t>9</w:t>
          </w:r>
          <w:r w:rsidR="00066B6D">
            <w:rPr>
              <w:rStyle w:val="Estilo3"/>
              <w:b w:val="0"/>
              <w:color w:val="000000" w:themeColor="text1"/>
            </w:rPr>
            <w:t>/2023</w:t>
          </w:r>
        </w:sdtContent>
      </w:sdt>
      <w:r w:rsidRPr="00874E46">
        <w:rPr>
          <w:rFonts w:ascii="Century Gothic" w:hAnsi="Century Gothic"/>
          <w:color w:val="000000" w:themeColor="text1"/>
        </w:rPr>
        <w:t xml:space="preserve">                                       </w:t>
      </w:r>
    </w:p>
    <w:p w14:paraId="287DCCF9" w14:textId="53904BEA"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SGC</w:t>
      </w:r>
      <w:r w:rsidRPr="00874E46">
        <w:rPr>
          <w:rFonts w:ascii="Century Gothic" w:hAnsi="Century Gothic"/>
          <w:color w:val="000000" w:themeColor="text1"/>
        </w:rPr>
        <w:t xml:space="preserve">: </w:t>
      </w:r>
      <w:sdt>
        <w:sdtPr>
          <w:rPr>
            <w:rStyle w:val="Estilo3"/>
            <w:b w:val="0"/>
            <w:bCs/>
            <w:color w:val="000000" w:themeColor="text1"/>
          </w:rPr>
          <w:alias w:val="SGC"/>
          <w:tag w:val="SGC"/>
          <w:id w:val="354074790"/>
          <w:placeholder>
            <w:docPart w:val="2E553FF1FF66499F9C09D21E39FAD87B"/>
          </w:placeholder>
          <w:text/>
        </w:sdtPr>
        <w:sdtEndPr>
          <w:rPr>
            <w:rStyle w:val="Estilo3"/>
          </w:rPr>
        </w:sdtEndPr>
        <w:sdtContent>
          <w:r w:rsidR="00D4512C" w:rsidRPr="00D4512C">
            <w:rPr>
              <w:rStyle w:val="Estilo3"/>
              <w:b w:val="0"/>
              <w:bCs/>
              <w:color w:val="000000" w:themeColor="text1"/>
            </w:rPr>
            <w:t xml:space="preserve">  9294 </w:t>
          </w:r>
        </w:sdtContent>
      </w:sdt>
    </w:p>
    <w:p w14:paraId="7D2D3D27" w14:textId="7C9D705C"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Despacho Judicial</w:t>
      </w:r>
      <w:r w:rsidRPr="00874E46">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C7CC5">
            <w:rPr>
              <w:rStyle w:val="Estilo3"/>
              <w:b w:val="0"/>
              <w:color w:val="000000" w:themeColor="text1"/>
            </w:rPr>
            <w:t>38</w:t>
          </w:r>
        </w:sdtContent>
      </w:sdt>
      <w:r w:rsidRPr="00874E46">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E30267">
            <w:rPr>
              <w:rStyle w:val="Estilo3"/>
              <w:b w:val="0"/>
              <w:color w:val="000000" w:themeColor="text1"/>
            </w:rPr>
            <w:t>ADMINISTRATIVO DEL CIRCUITO</w:t>
          </w:r>
        </w:sdtContent>
      </w:sdt>
      <w:r w:rsidRPr="00874E46">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3A6250">
            <w:rPr>
              <w:rStyle w:val="Estilo3"/>
              <w:b w:val="0"/>
              <w:color w:val="000000" w:themeColor="text1"/>
            </w:rPr>
            <w:t>bogotá</w:t>
          </w:r>
          <w:r w:rsidRPr="00341D5D">
            <w:rPr>
              <w:rStyle w:val="Estilo3"/>
              <w:b w:val="0"/>
              <w:color w:val="000000" w:themeColor="text1"/>
            </w:rPr>
            <w:t xml:space="preserve"> </w:t>
          </w:r>
        </w:sdtContent>
      </w:sdt>
    </w:p>
    <w:p w14:paraId="4B8FF30F" w14:textId="418C77BD"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Radicado</w:t>
      </w:r>
      <w:r w:rsidRPr="00874E46">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EndPr>
          <w:rPr>
            <w:rStyle w:val="Estilo3"/>
          </w:rPr>
        </w:sdtEndPr>
        <w:sdtContent>
          <w:r w:rsidR="0026500E" w:rsidRPr="0026500E">
            <w:rPr>
              <w:rStyle w:val="Estilo3"/>
              <w:b w:val="0"/>
              <w:color w:val="000000" w:themeColor="text1"/>
            </w:rPr>
            <w:t xml:space="preserve"> 110013336038-2021-00213-00</w:t>
          </w:r>
        </w:sdtContent>
      </w:sdt>
    </w:p>
    <w:p w14:paraId="6C6C63E2" w14:textId="7028380C" w:rsidR="00906282" w:rsidRPr="00874E46" w:rsidRDefault="00906282" w:rsidP="00BB24E1">
      <w:pPr>
        <w:spacing w:line="360" w:lineRule="auto"/>
        <w:rPr>
          <w:rFonts w:ascii="Century Gothic" w:hAnsi="Century Gothic"/>
          <w:color w:val="000000" w:themeColor="text1"/>
        </w:rPr>
      </w:pPr>
      <w:r w:rsidRPr="00874E46">
        <w:rPr>
          <w:rFonts w:ascii="Century Gothic" w:hAnsi="Century Gothic"/>
          <w:b/>
          <w:color w:val="000000" w:themeColor="text1"/>
        </w:rPr>
        <w:t>Demandante</w:t>
      </w:r>
      <w:r w:rsidRPr="00874E46">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EndPr>
          <w:rPr>
            <w:rStyle w:val="Estilo3"/>
          </w:rPr>
        </w:sdtEndPr>
        <w:sdtContent>
          <w:r w:rsidR="00081737" w:rsidRPr="00081737">
            <w:rPr>
              <w:rStyle w:val="Estilo3"/>
              <w:b w:val="0"/>
              <w:color w:val="000000" w:themeColor="text1"/>
            </w:rPr>
            <w:t>JOSE FERNANDO SANCHEZ CAMACHO, YARLEIDY LISBETH AVILA MEDINA, MARTÍN JOSÉ SÁNCHEZ UPEGUI, IAN SANTIAGO ALFONSO AVILA, JOSÉ ANTONIO SÁNCHEZ TORRES, MARÍA GLORIA CAMACHO SANCHEZ, JOSÉ PRESCELIO ÁVILA Y MARÍA AURA MEDINA LEGUIZAMON</w:t>
          </w:r>
        </w:sdtContent>
      </w:sdt>
    </w:p>
    <w:p w14:paraId="1540C25A" w14:textId="5A8ED542" w:rsidR="00906282" w:rsidRPr="00341D5D" w:rsidRDefault="00906282" w:rsidP="00BB24E1">
      <w:pPr>
        <w:spacing w:line="360" w:lineRule="auto"/>
        <w:rPr>
          <w:rFonts w:ascii="Century Gothic" w:hAnsi="Century Gothic"/>
          <w:color w:val="000000" w:themeColor="text1"/>
        </w:rPr>
      </w:pPr>
      <w:r w:rsidRPr="00874E46">
        <w:rPr>
          <w:rFonts w:ascii="Century Gothic" w:hAnsi="Century Gothic"/>
          <w:b/>
          <w:color w:val="000000" w:themeColor="text1"/>
        </w:rPr>
        <w:t>Demandado</w:t>
      </w:r>
      <w:r w:rsidRPr="00874E46">
        <w:rPr>
          <w:rFonts w:ascii="Century Gothic" w:hAnsi="Century Gothic"/>
          <w:color w:val="000000" w:themeColor="text1"/>
        </w:rPr>
        <w:t xml:space="preserve">:  </w:t>
      </w:r>
      <w:sdt>
        <w:sdtPr>
          <w:rPr>
            <w:rFonts w:ascii="Century Gothic" w:eastAsia="Calibri" w:hAnsi="Century Gothic" w:cs="Arial"/>
            <w:lang w:eastAsia="es-CO"/>
          </w:rPr>
          <w:alias w:val="DEMANDADO"/>
          <w:tag w:val="DEMANDADO"/>
          <w:id w:val="-1253122746"/>
          <w:placeholder>
            <w:docPart w:val="386D94AF26E44C7FA7D6D77164D6A68F"/>
          </w:placeholder>
          <w:text/>
        </w:sdtPr>
        <w:sdtEndPr/>
        <w:sdtContent>
          <w:r w:rsidR="00070689" w:rsidRPr="00070689">
            <w:rPr>
              <w:rFonts w:ascii="Century Gothic" w:eastAsia="Calibri" w:hAnsi="Century Gothic" w:cs="Arial"/>
              <w:lang w:eastAsia="es-CO"/>
            </w:rPr>
            <w:t>NACIÓN- MINISTERIO DE SALUD, HOSPITAL REGIONAL SEGUNDO NIVEL DE ATENCIÓN VALLE DE TENZA – GARAGOA, HOSPITAL REGIONAL SEGUNDO NIVEL DE ATENCIÓN VALLE DE TENZA – GUATEQUE, CLÍNICA LOS ANDES IPS - UCI NEONATAL- INVERSIONES MÉDICAS DE LOS ANDES – TUNJA, MUNICIPIO DE TUNJA (BOYACÁ) Y LA CAJA DE COMPENSACIÓN FAMILIAR COMPENSAR – COMPENSAR E.P.S.-.</w:t>
          </w:r>
        </w:sdtContent>
      </w:sdt>
    </w:p>
    <w:p w14:paraId="706CA3E0" w14:textId="3CB9D848"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Llamados en Garantía</w:t>
      </w:r>
      <w:r w:rsidRPr="00874E46">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5E2336">
            <w:rPr>
              <w:rStyle w:val="Estilo3"/>
              <w:b w:val="0"/>
              <w:color w:val="000000" w:themeColor="text1"/>
            </w:rPr>
            <w:t>LA EQUIDAD SEGUROS GENERALES</w:t>
          </w:r>
        </w:sdtContent>
      </w:sdt>
    </w:p>
    <w:p w14:paraId="12D7B686" w14:textId="305F1E67"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Tipo de Vinculación</w:t>
      </w:r>
      <w:r w:rsidRPr="00874E46">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C305F3">
            <w:rPr>
              <w:rStyle w:val="Estilo3"/>
              <w:b w:val="0"/>
              <w:color w:val="000000" w:themeColor="text1"/>
            </w:rPr>
            <w:t>LLAMADOS EN GARANTÍA</w:t>
          </w:r>
        </w:sdtContent>
      </w:sdt>
    </w:p>
    <w:p w14:paraId="7881E6C0" w14:textId="304BA504"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Notificación</w:t>
      </w:r>
      <w:r w:rsidRPr="00874E46">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3-09-29T00:00:00Z">
            <w:dateFormat w:val="dd/MM/yyyy"/>
            <w:lid w:val="es-CO"/>
            <w:storeMappedDataAs w:val="dateTime"/>
            <w:calendar w:val="gregorian"/>
          </w:date>
        </w:sdtPr>
        <w:sdtEndPr>
          <w:rPr>
            <w:rStyle w:val="Fuentedeprrafopredeter"/>
            <w:rFonts w:asciiTheme="minorHAnsi" w:hAnsiTheme="minorHAnsi"/>
            <w:caps w:val="0"/>
          </w:rPr>
        </w:sdtEndPr>
        <w:sdtContent>
          <w:r w:rsidR="00895EFF">
            <w:rPr>
              <w:rStyle w:val="Estilo3"/>
              <w:b w:val="0"/>
              <w:color w:val="000000" w:themeColor="text1"/>
            </w:rPr>
            <w:t>29</w:t>
          </w:r>
          <w:r w:rsidR="00BA05C4">
            <w:rPr>
              <w:rStyle w:val="Estilo3"/>
              <w:b w:val="0"/>
              <w:color w:val="000000" w:themeColor="text1"/>
            </w:rPr>
            <w:t>/</w:t>
          </w:r>
          <w:r w:rsidR="00895EFF">
            <w:rPr>
              <w:rStyle w:val="Estilo3"/>
              <w:b w:val="0"/>
              <w:color w:val="000000" w:themeColor="text1"/>
            </w:rPr>
            <w:t>09</w:t>
          </w:r>
          <w:r w:rsidR="00BA05C4">
            <w:rPr>
              <w:rStyle w:val="Estilo3"/>
              <w:b w:val="0"/>
              <w:color w:val="000000" w:themeColor="text1"/>
            </w:rPr>
            <w:t>/2023</w:t>
          </w:r>
        </w:sdtContent>
      </w:sdt>
    </w:p>
    <w:p w14:paraId="2A7E5D2C" w14:textId="1AE1B9FC"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fin Término</w:t>
      </w:r>
      <w:r w:rsidRPr="00874E46">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10-25T00:00:00Z">
            <w:dateFormat w:val="dd/MM/yyyy"/>
            <w:lid w:val="es-CO"/>
            <w:storeMappedDataAs w:val="dateTime"/>
            <w:calendar w:val="gregorian"/>
          </w:date>
        </w:sdtPr>
        <w:sdtEndPr/>
        <w:sdtContent>
          <w:r w:rsidR="00895EFF">
            <w:rPr>
              <w:rFonts w:ascii="Century Gothic" w:hAnsi="Century Gothic"/>
              <w:color w:val="000000" w:themeColor="text1"/>
            </w:rPr>
            <w:t>25</w:t>
          </w:r>
          <w:r w:rsidR="00516C0A">
            <w:rPr>
              <w:rFonts w:ascii="Century Gothic" w:hAnsi="Century Gothic"/>
              <w:color w:val="000000" w:themeColor="text1"/>
            </w:rPr>
            <w:t>/</w:t>
          </w:r>
          <w:r w:rsidR="00A14452">
            <w:rPr>
              <w:rFonts w:ascii="Century Gothic" w:hAnsi="Century Gothic"/>
              <w:color w:val="000000" w:themeColor="text1"/>
            </w:rPr>
            <w:t>10</w:t>
          </w:r>
          <w:r w:rsidR="00516C0A">
            <w:rPr>
              <w:rFonts w:ascii="Century Gothic" w:hAnsi="Century Gothic"/>
              <w:color w:val="000000" w:themeColor="text1"/>
            </w:rPr>
            <w:t>/2023</w:t>
          </w:r>
        </w:sdtContent>
      </w:sdt>
    </w:p>
    <w:p w14:paraId="4CC9198E" w14:textId="350D91B2"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Siniestro</w:t>
      </w:r>
      <w:r w:rsidRPr="00874E46">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0-07-15T00:00:00Z">
            <w:dateFormat w:val="dd/MM/yyyy"/>
            <w:lid w:val="es-CO"/>
            <w:storeMappedDataAs w:val="dateTime"/>
            <w:calendar w:val="gregorian"/>
          </w:date>
        </w:sdtPr>
        <w:sdtEndPr>
          <w:rPr>
            <w:rStyle w:val="Fuentedeprrafopredeter"/>
            <w:rFonts w:asciiTheme="minorHAnsi" w:hAnsiTheme="minorHAnsi"/>
            <w:caps w:val="0"/>
          </w:rPr>
        </w:sdtEndPr>
        <w:sdtContent>
          <w:r w:rsidR="0013612A">
            <w:rPr>
              <w:rStyle w:val="Estilo3"/>
              <w:b w:val="0"/>
              <w:color w:val="000000" w:themeColor="text1"/>
            </w:rPr>
            <w:t>15/07/2020</w:t>
          </w:r>
        </w:sdtContent>
      </w:sdt>
    </w:p>
    <w:p w14:paraId="59E63BBE" w14:textId="5BAFC0EA" w:rsidR="00906282" w:rsidRPr="00874E46" w:rsidRDefault="00906282" w:rsidP="00A332C1">
      <w:pPr>
        <w:spacing w:line="360" w:lineRule="auto"/>
        <w:jc w:val="both"/>
        <w:rPr>
          <w:rFonts w:ascii="Century Gothic" w:hAnsi="Century Gothic"/>
          <w:color w:val="000000" w:themeColor="text1"/>
        </w:rPr>
      </w:pPr>
      <w:r w:rsidRPr="00874E46">
        <w:rPr>
          <w:rFonts w:ascii="Century Gothic" w:hAnsi="Century Gothic"/>
          <w:b/>
          <w:color w:val="000000" w:themeColor="text1"/>
        </w:rPr>
        <w:t>Hechos</w:t>
      </w:r>
      <w:r w:rsidRPr="00874E46">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EndPr/>
        <w:sdtContent>
          <w:r w:rsidR="00A332C1" w:rsidRPr="00A332C1">
            <w:rPr>
              <w:rFonts w:ascii="Century Gothic" w:hAnsi="Century Gothic"/>
              <w:color w:val="000000" w:themeColor="text1"/>
            </w:rPr>
            <w:t xml:space="preserve">Según los hechos de la demanda la señora YARLEIDY LISBETH ÁVILA MEDINA se encontraba afiliado al sistema de seguridad social en salud en COMPENSAR ENTIDAD PROMOTORA DE SALUD – COMPENSAR E.P.S. El día 17 de noviembre de 2020, a las 6:53 pm, acude a urgencias en el HOSPITAL REGIONAL DEL VALLE DE TENZA, con 39+3 semanas de gestación, presentando contracciones desde las 4:30 am. En ese momento se diagnosticó taquicardia fetal sostenida, la cual es tratada con hidratación y mejora a las 9:00 pm. Se remite a la sede de </w:t>
          </w:r>
          <w:r w:rsidR="00A332C1" w:rsidRPr="00A332C1">
            <w:rPr>
              <w:rFonts w:ascii="Century Gothic" w:hAnsi="Century Gothic"/>
              <w:color w:val="000000" w:themeColor="text1"/>
            </w:rPr>
            <w:lastRenderedPageBreak/>
            <w:t>GUATEQUE, a la cual ingresa a las 11:00 pm. Se deja en observación por trabajo de parto y se realizan 3 monitoreos fetal hasta la 4:30 am, además de verifica el estado de bienestar fetal sin anormalidades. EL día 18 de noviembre de 2020 a las 6:05 am nace la menor MARÍA FERNANDA SÁNCHEZ ÁVILA, con APGAR 8/10 al minuto, 9/10 a los 5 minutos y 10/10 a los 10 minutos. Posteriormente indica la demanda que la recién nacida bronco aspira y presenta salida de meconio, lo cual le genera una depresión respiratoria. La valoración por pediatría ocurre 30 minutos después del alumbramiento, la entubación ocurre a las 6:50 am. Se indica que no existen registro de los primero minutos de nacimiento y de las primeras seis horas previas a la remisión a nivel III. La menor es remitida contuvo orotraqueal de 3 evidenciándose escape por lo que en la CLINICA DELOS ANDES SEDE TUNJA es cambiado el tubo orotraqueal por uno de 3.5. Afirma que en la CLINICA DE LOS ANDES SEDE TUNJA ocurre una extubación por un lapso de tiempo comprometiendo su estado de salud, ya que el cerebro no recibe oxigenación</w:t>
          </w:r>
          <w:r w:rsidR="00A332C1">
            <w:rPr>
              <w:rFonts w:ascii="Century Gothic" w:hAnsi="Century Gothic"/>
              <w:color w:val="000000" w:themeColor="text1"/>
            </w:rPr>
            <w:t>. Actualmente la menor</w:t>
          </w:r>
          <w:r w:rsidR="00941AB8">
            <w:rPr>
              <w:rFonts w:ascii="Century Gothic" w:hAnsi="Century Gothic"/>
              <w:color w:val="000000" w:themeColor="text1"/>
            </w:rPr>
            <w:t xml:space="preserve"> requiere varias terapias pues no sostiene su cabeza por si sola, no gatea </w:t>
          </w:r>
          <w:r w:rsidR="006A5E55">
            <w:rPr>
              <w:rFonts w:ascii="Century Gothic" w:hAnsi="Century Gothic"/>
              <w:color w:val="000000" w:themeColor="text1"/>
            </w:rPr>
            <w:t>ni pronuncia más que una palabra. Todo ello con ocasión a una negligencia médica.</w:t>
          </w:r>
        </w:sdtContent>
      </w:sdt>
    </w:p>
    <w:p w14:paraId="708EDC16" w14:textId="7A48E81A"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Audiencia Prejudicial</w:t>
      </w:r>
      <w:r w:rsidRPr="00874E46">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11450E">
            <w:rPr>
              <w:rStyle w:val="Estilo3"/>
              <w:b w:val="0"/>
              <w:color w:val="000000" w:themeColor="text1"/>
            </w:rPr>
            <w:t>SI</w:t>
          </w:r>
        </w:sdtContent>
      </w:sdt>
    </w:p>
    <w:p w14:paraId="339E1FB2" w14:textId="0CFACC49" w:rsidR="00906282" w:rsidRPr="00327E20" w:rsidRDefault="00906282" w:rsidP="00327E20">
      <w:pPr>
        <w:spacing w:line="360" w:lineRule="auto"/>
        <w:jc w:val="both"/>
        <w:rPr>
          <w:rFonts w:ascii="Century Gothic" w:hAnsi="Century Gothic"/>
          <w:color w:val="000000" w:themeColor="text1"/>
        </w:rPr>
      </w:pPr>
      <w:r w:rsidRPr="00874E46">
        <w:rPr>
          <w:rFonts w:ascii="Century Gothic" w:hAnsi="Century Gothic"/>
          <w:b/>
          <w:color w:val="000000" w:themeColor="text1"/>
        </w:rPr>
        <w:t>Pretensiones de la demanda</w:t>
      </w:r>
      <w:r w:rsidRPr="00874E46">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EndPr/>
        <w:sdtContent>
          <w:r w:rsidR="007847AF">
            <w:rPr>
              <w:rFonts w:ascii="Century Gothic" w:hAnsi="Century Gothic"/>
              <w:color w:val="000000" w:themeColor="text1"/>
            </w:rPr>
            <w:t xml:space="preserve">Daño emergente: $60.900.000. Daño emergente futuro: $ 830.844.000 indexado. Lucro cesante futuro: 140.000.000 indexado. </w:t>
          </w:r>
          <w:r w:rsidR="007C3B04">
            <w:rPr>
              <w:rFonts w:ascii="Century Gothic" w:hAnsi="Century Gothic"/>
              <w:color w:val="000000" w:themeColor="text1"/>
            </w:rPr>
            <w:t>Indemnización</w:t>
          </w:r>
          <w:r w:rsidR="006D5FFC">
            <w:rPr>
              <w:rFonts w:ascii="Century Gothic" w:hAnsi="Century Gothic"/>
              <w:color w:val="000000" w:themeColor="text1"/>
            </w:rPr>
            <w:t xml:space="preserve"> como cuidadora </w:t>
          </w:r>
          <w:r w:rsidR="007C3B04">
            <w:rPr>
              <w:rFonts w:ascii="Century Gothic" w:hAnsi="Century Gothic"/>
              <w:color w:val="000000" w:themeColor="text1"/>
            </w:rPr>
            <w:t>permanente</w:t>
          </w:r>
          <w:r w:rsidR="007847AF">
            <w:rPr>
              <w:rFonts w:ascii="Century Gothic" w:hAnsi="Century Gothic"/>
              <w:color w:val="000000" w:themeColor="text1"/>
            </w:rPr>
            <w:t xml:space="preserve">: 100 salarios mínimos ($ 116.000.000). Daño a la salud: </w:t>
          </w:r>
          <w:r w:rsidR="007847AF" w:rsidRPr="00B6657A">
            <w:rPr>
              <w:rFonts w:ascii="Century Gothic" w:hAnsi="Century Gothic"/>
              <w:color w:val="000000" w:themeColor="text1"/>
            </w:rPr>
            <w:t>100 salarios mínimos ($ 116.000.000)</w:t>
          </w:r>
          <w:r w:rsidR="007847AF">
            <w:rPr>
              <w:rFonts w:ascii="Century Gothic" w:hAnsi="Century Gothic"/>
              <w:color w:val="000000" w:themeColor="text1"/>
            </w:rPr>
            <w:t xml:space="preserve">. Daño a la salud: </w:t>
          </w:r>
          <w:r w:rsidR="007847AF" w:rsidRPr="00265B31">
            <w:rPr>
              <w:rFonts w:ascii="Century Gothic" w:hAnsi="Century Gothic"/>
              <w:color w:val="000000" w:themeColor="text1"/>
            </w:rPr>
            <w:t>100 salarios mínimos ($ 116.000.000)</w:t>
          </w:r>
          <w:r w:rsidR="007847AF">
            <w:rPr>
              <w:rFonts w:ascii="Century Gothic" w:hAnsi="Century Gothic"/>
              <w:color w:val="000000" w:themeColor="text1"/>
            </w:rPr>
            <w:t xml:space="preserve">. Daño a vida en relación: </w:t>
          </w:r>
          <w:r w:rsidR="007847AF" w:rsidRPr="00EF255E">
            <w:rPr>
              <w:rFonts w:ascii="Century Gothic" w:hAnsi="Century Gothic"/>
              <w:color w:val="000000" w:themeColor="text1"/>
            </w:rPr>
            <w:t>100 salarios mínimos ($ 116.000.000)</w:t>
          </w:r>
          <w:r w:rsidR="007847AF">
            <w:rPr>
              <w:rFonts w:ascii="Century Gothic" w:hAnsi="Century Gothic"/>
              <w:color w:val="000000" w:themeColor="text1"/>
            </w:rPr>
            <w:t>.  Perjuicios morales</w:t>
          </w:r>
          <w:r w:rsidR="007847AF" w:rsidRPr="00B52E84">
            <w:rPr>
              <w:rFonts w:ascii="Century Gothic" w:hAnsi="Century Gothic"/>
              <w:color w:val="000000" w:themeColor="text1"/>
            </w:rPr>
            <w:t xml:space="preserve">: </w:t>
          </w:r>
          <w:r w:rsidR="000433D0">
            <w:rPr>
              <w:rFonts w:ascii="Century Gothic" w:hAnsi="Century Gothic"/>
              <w:color w:val="000000" w:themeColor="text1"/>
            </w:rPr>
            <w:t>600</w:t>
          </w:r>
          <w:r w:rsidR="007847AF" w:rsidRPr="00B52E84">
            <w:rPr>
              <w:rFonts w:ascii="Century Gothic" w:hAnsi="Century Gothic"/>
              <w:color w:val="000000" w:themeColor="text1"/>
            </w:rPr>
            <w:t xml:space="preserve"> salarios mínimos ($ </w:t>
          </w:r>
          <w:r w:rsidR="00553E20">
            <w:rPr>
              <w:rFonts w:ascii="Century Gothic" w:hAnsi="Century Gothic"/>
              <w:color w:val="000000" w:themeColor="text1"/>
            </w:rPr>
            <w:t>696.000.000</w:t>
          </w:r>
          <w:r w:rsidR="007847AF" w:rsidRPr="00B52E84">
            <w:rPr>
              <w:rFonts w:ascii="Century Gothic" w:hAnsi="Century Gothic"/>
              <w:color w:val="000000" w:themeColor="text1"/>
            </w:rPr>
            <w:t xml:space="preserve">). TOTAL: </w:t>
          </w:r>
          <w:r w:rsidR="00132632">
            <w:rPr>
              <w:rFonts w:ascii="Century Gothic" w:hAnsi="Century Gothic"/>
              <w:color w:val="000000" w:themeColor="text1"/>
            </w:rPr>
            <w:t xml:space="preserve">900 </w:t>
          </w:r>
          <w:r w:rsidR="007847AF" w:rsidRPr="00B52E84">
            <w:rPr>
              <w:rFonts w:ascii="Century Gothic" w:hAnsi="Century Gothic"/>
              <w:color w:val="000000" w:themeColor="text1"/>
            </w:rPr>
            <w:t xml:space="preserve">salarios mínimos ($ </w:t>
          </w:r>
          <w:r w:rsidR="002760BF">
            <w:rPr>
              <w:rFonts w:ascii="Century Gothic" w:hAnsi="Century Gothic"/>
              <w:color w:val="000000" w:themeColor="text1"/>
            </w:rPr>
            <w:t>1.044.000.000</w:t>
          </w:r>
          <w:r w:rsidR="007847AF" w:rsidRPr="00B52E84">
            <w:rPr>
              <w:rFonts w:ascii="Century Gothic" w:hAnsi="Century Gothic"/>
              <w:color w:val="000000" w:themeColor="text1"/>
            </w:rPr>
            <w:t>)</w:t>
          </w:r>
          <w:r w:rsidR="002760BF">
            <w:rPr>
              <w:rFonts w:ascii="Century Gothic" w:hAnsi="Century Gothic"/>
              <w:color w:val="000000" w:themeColor="text1"/>
            </w:rPr>
            <w:t xml:space="preserve"> + ($ </w:t>
          </w:r>
          <w:r w:rsidR="007C30F6">
            <w:rPr>
              <w:rFonts w:ascii="Century Gothic" w:hAnsi="Century Gothic"/>
              <w:color w:val="000000" w:themeColor="text1"/>
            </w:rPr>
            <w:t xml:space="preserve">200.900.000) = </w:t>
          </w:r>
          <w:r w:rsidR="00364D50">
            <w:rPr>
              <w:rFonts w:ascii="Century Gothic" w:hAnsi="Century Gothic"/>
              <w:color w:val="000000" w:themeColor="text1"/>
            </w:rPr>
            <w:t>$1.244.900.000</w:t>
          </w:r>
          <w:r w:rsidR="007847AF" w:rsidRPr="00B52E84">
            <w:rPr>
              <w:rFonts w:ascii="Century Gothic" w:hAnsi="Century Gothic"/>
              <w:color w:val="000000" w:themeColor="text1"/>
            </w:rPr>
            <w:t xml:space="preserve"> </w:t>
          </w:r>
        </w:sdtContent>
      </w:sdt>
    </w:p>
    <w:p w14:paraId="2074A6D9" w14:textId="77777777" w:rsidR="006964D8" w:rsidRDefault="006964D8" w:rsidP="00092A1A">
      <w:pPr>
        <w:spacing w:line="360" w:lineRule="auto"/>
        <w:jc w:val="both"/>
        <w:rPr>
          <w:rFonts w:ascii="Century Gothic" w:hAnsi="Century Gothic"/>
          <w:b/>
          <w:color w:val="000000" w:themeColor="text1"/>
        </w:rPr>
      </w:pPr>
    </w:p>
    <w:p w14:paraId="1EE5CA6B" w14:textId="2D5209F6" w:rsidR="001E6B47" w:rsidRPr="005E1BA2" w:rsidRDefault="00906282" w:rsidP="005E1BA2">
      <w:pPr>
        <w:spacing w:line="360" w:lineRule="auto"/>
        <w:jc w:val="both"/>
        <w:rPr>
          <w:rFonts w:ascii="Century Gothic" w:hAnsi="Century Gothic"/>
          <w:b/>
          <w:color w:val="000000" w:themeColor="text1"/>
        </w:rPr>
      </w:pPr>
      <w:r w:rsidRPr="00874E46">
        <w:rPr>
          <w:rFonts w:ascii="Century Gothic" w:hAnsi="Century Gothic"/>
          <w:b/>
          <w:color w:val="000000" w:themeColor="text1"/>
        </w:rPr>
        <w:t xml:space="preserve">Liquidación objetivada de las pretensiones: </w:t>
      </w:r>
      <w:r w:rsidR="005F6089" w:rsidRPr="005F6089">
        <w:rPr>
          <w:rFonts w:ascii="Century Gothic" w:hAnsi="Century Gothic"/>
          <w:bCs/>
          <w:color w:val="000000" w:themeColor="text1"/>
        </w:rPr>
        <w:t>Como liquidación objetiva de perjuicios se tiene la suma de</w:t>
      </w:r>
      <w:r w:rsidR="00E37272">
        <w:rPr>
          <w:rFonts w:ascii="Century Gothic" w:hAnsi="Century Gothic"/>
          <w:bCs/>
          <w:color w:val="000000" w:themeColor="text1"/>
        </w:rPr>
        <w:t xml:space="preserve"> </w:t>
      </w:r>
      <w:r w:rsidR="001E199C" w:rsidRPr="001E199C">
        <w:rPr>
          <w:rFonts w:ascii="Century Gothic" w:hAnsi="Century Gothic"/>
          <w:b/>
          <w:bCs/>
          <w:color w:val="000000" w:themeColor="text1"/>
        </w:rPr>
        <w:t>$</w:t>
      </w:r>
      <w:r w:rsidR="00165B3A">
        <w:rPr>
          <w:rFonts w:ascii="Century Gothic" w:hAnsi="Century Gothic"/>
          <w:b/>
          <w:bCs/>
          <w:color w:val="000000" w:themeColor="text1"/>
        </w:rPr>
        <w:t xml:space="preserve"> </w:t>
      </w:r>
      <w:r w:rsidR="00884A3A">
        <w:rPr>
          <w:rFonts w:ascii="Century Gothic" w:hAnsi="Century Gothic"/>
          <w:b/>
          <w:bCs/>
          <w:color w:val="000000" w:themeColor="text1"/>
        </w:rPr>
        <w:t>710.500.000</w:t>
      </w:r>
      <w:r w:rsidR="001E199C" w:rsidRPr="001E199C">
        <w:rPr>
          <w:rFonts w:ascii="Century Gothic" w:hAnsi="Century Gothic"/>
          <w:b/>
          <w:bCs/>
          <w:color w:val="000000" w:themeColor="text1"/>
        </w:rPr>
        <w:t xml:space="preserve"> </w:t>
      </w:r>
      <w:r w:rsidR="005F6089" w:rsidRPr="005F6089">
        <w:rPr>
          <w:rFonts w:ascii="Century Gothic" w:hAnsi="Century Gothic"/>
          <w:bCs/>
          <w:color w:val="000000" w:themeColor="text1"/>
        </w:rPr>
        <w:t>, valor al que se llegó de la siguiente manera:</w:t>
      </w:r>
    </w:p>
    <w:p w14:paraId="3540C819" w14:textId="19A8DB0F" w:rsidR="00364D50" w:rsidRDefault="00364D50" w:rsidP="007C7F96">
      <w:pPr>
        <w:pStyle w:val="Prrafodelista"/>
        <w:numPr>
          <w:ilvl w:val="0"/>
          <w:numId w:val="5"/>
        </w:numPr>
        <w:spacing w:line="360" w:lineRule="auto"/>
        <w:jc w:val="both"/>
        <w:rPr>
          <w:rFonts w:ascii="Century Gothic" w:hAnsi="Century Gothic"/>
          <w:color w:val="000000" w:themeColor="text1"/>
        </w:rPr>
      </w:pPr>
      <w:r w:rsidRPr="00174257">
        <w:rPr>
          <w:rFonts w:ascii="Century Gothic" w:hAnsi="Century Gothic"/>
          <w:b/>
          <w:bCs/>
          <w:color w:val="000000" w:themeColor="text1"/>
          <w:u w:val="single"/>
        </w:rPr>
        <w:t>Daño emergente:</w:t>
      </w:r>
      <w:r>
        <w:rPr>
          <w:rFonts w:ascii="Century Gothic" w:hAnsi="Century Gothic"/>
          <w:color w:val="000000" w:themeColor="text1"/>
        </w:rPr>
        <w:t xml:space="preserve"> No se reconoce </w:t>
      </w:r>
      <w:r w:rsidR="000B53F2">
        <w:rPr>
          <w:rFonts w:ascii="Century Gothic" w:hAnsi="Century Gothic"/>
          <w:color w:val="000000" w:themeColor="text1"/>
        </w:rPr>
        <w:t xml:space="preserve">por cuanto no </w:t>
      </w:r>
      <w:r w:rsidR="00D54CED">
        <w:rPr>
          <w:rFonts w:ascii="Century Gothic" w:hAnsi="Century Gothic"/>
          <w:color w:val="000000" w:themeColor="text1"/>
        </w:rPr>
        <w:t>está</w:t>
      </w:r>
      <w:r w:rsidR="000B53F2">
        <w:rPr>
          <w:rFonts w:ascii="Century Gothic" w:hAnsi="Century Gothic"/>
          <w:color w:val="000000" w:themeColor="text1"/>
        </w:rPr>
        <w:t xml:space="preserve"> suficientemente acreditado de manera probatoria. </w:t>
      </w:r>
      <w:r w:rsidR="00174257">
        <w:rPr>
          <w:rFonts w:ascii="Century Gothic" w:hAnsi="Century Gothic"/>
          <w:color w:val="000000" w:themeColor="text1"/>
        </w:rPr>
        <w:t>Además</w:t>
      </w:r>
      <w:r w:rsidR="000B53F2">
        <w:rPr>
          <w:rFonts w:ascii="Century Gothic" w:hAnsi="Century Gothic"/>
          <w:color w:val="000000" w:themeColor="text1"/>
        </w:rPr>
        <w:t xml:space="preserve"> en las </w:t>
      </w:r>
      <w:r w:rsidR="00174257">
        <w:rPr>
          <w:rFonts w:ascii="Century Gothic" w:hAnsi="Century Gothic"/>
          <w:color w:val="000000" w:themeColor="text1"/>
        </w:rPr>
        <w:t>escasas</w:t>
      </w:r>
      <w:r w:rsidR="000B53F2">
        <w:rPr>
          <w:rFonts w:ascii="Century Gothic" w:hAnsi="Century Gothic"/>
          <w:color w:val="000000" w:themeColor="text1"/>
        </w:rPr>
        <w:t xml:space="preserve"> pruebas </w:t>
      </w:r>
      <w:r w:rsidR="000B53F2">
        <w:rPr>
          <w:rFonts w:ascii="Century Gothic" w:hAnsi="Century Gothic"/>
          <w:color w:val="000000" w:themeColor="text1"/>
        </w:rPr>
        <w:lastRenderedPageBreak/>
        <w:t xml:space="preserve">allegadas no se evidencia nexo de causalidad entre el prejuicio solicitado y el daño que se </w:t>
      </w:r>
      <w:r w:rsidR="00725485">
        <w:rPr>
          <w:rFonts w:ascii="Century Gothic" w:hAnsi="Century Gothic"/>
          <w:color w:val="000000" w:themeColor="text1"/>
        </w:rPr>
        <w:t xml:space="preserve">pretende sea </w:t>
      </w:r>
      <w:r w:rsidR="00174257">
        <w:rPr>
          <w:rFonts w:ascii="Century Gothic" w:hAnsi="Century Gothic"/>
          <w:color w:val="000000" w:themeColor="text1"/>
        </w:rPr>
        <w:t>indemnizado</w:t>
      </w:r>
      <w:r w:rsidR="00725485">
        <w:rPr>
          <w:rFonts w:ascii="Century Gothic" w:hAnsi="Century Gothic"/>
          <w:color w:val="000000" w:themeColor="text1"/>
        </w:rPr>
        <w:t xml:space="preserve">. No se aportaron ni facturas ni comprobantes de pago o extractos bancarios que permitan </w:t>
      </w:r>
      <w:r w:rsidR="00174257">
        <w:rPr>
          <w:rFonts w:ascii="Century Gothic" w:hAnsi="Century Gothic"/>
          <w:color w:val="000000" w:themeColor="text1"/>
        </w:rPr>
        <w:t>valorar las sumas indicadas en esta pretensión.</w:t>
      </w:r>
    </w:p>
    <w:p w14:paraId="07DDFAD8" w14:textId="77777777" w:rsidR="00BC7409" w:rsidRPr="00364D50" w:rsidRDefault="00BC7409" w:rsidP="00BC7409">
      <w:pPr>
        <w:pStyle w:val="Prrafodelista"/>
        <w:spacing w:line="360" w:lineRule="auto"/>
        <w:jc w:val="both"/>
        <w:rPr>
          <w:rFonts w:ascii="Century Gothic" w:hAnsi="Century Gothic"/>
          <w:color w:val="000000" w:themeColor="text1"/>
        </w:rPr>
      </w:pPr>
    </w:p>
    <w:p w14:paraId="530C2057" w14:textId="15CEFF30" w:rsidR="00BC7409" w:rsidRDefault="00BC7409" w:rsidP="007C7F96">
      <w:pPr>
        <w:pStyle w:val="Prrafodelista"/>
        <w:numPr>
          <w:ilvl w:val="0"/>
          <w:numId w:val="5"/>
        </w:numPr>
        <w:spacing w:line="360" w:lineRule="auto"/>
        <w:jc w:val="both"/>
        <w:rPr>
          <w:rFonts w:ascii="Century Gothic" w:hAnsi="Century Gothic"/>
          <w:color w:val="000000" w:themeColor="text1"/>
        </w:rPr>
      </w:pPr>
      <w:r>
        <w:rPr>
          <w:rFonts w:ascii="Century Gothic" w:hAnsi="Century Gothic"/>
          <w:b/>
          <w:color w:val="000000" w:themeColor="text1"/>
          <w:u w:val="single"/>
        </w:rPr>
        <w:t>Daño emergente futuro</w:t>
      </w:r>
      <w:r w:rsidR="0055544B" w:rsidRPr="00CA3E2B">
        <w:rPr>
          <w:rFonts w:ascii="Century Gothic" w:hAnsi="Century Gothic"/>
          <w:b/>
          <w:color w:val="000000" w:themeColor="text1"/>
          <w:u w:val="single"/>
        </w:rPr>
        <w:t>:</w:t>
      </w:r>
      <w:r w:rsidR="0055544B" w:rsidRPr="005F6089">
        <w:rPr>
          <w:rFonts w:ascii="Century Gothic" w:hAnsi="Century Gothic"/>
          <w:color w:val="000000" w:themeColor="text1"/>
        </w:rPr>
        <w:t xml:space="preserve"> </w:t>
      </w:r>
      <w:r>
        <w:rPr>
          <w:rFonts w:ascii="Century Gothic" w:hAnsi="Century Gothic"/>
          <w:color w:val="000000" w:themeColor="text1"/>
        </w:rPr>
        <w:t>No se reconoce</w:t>
      </w:r>
      <w:r w:rsidR="00F57E17">
        <w:rPr>
          <w:rFonts w:ascii="Century Gothic" w:hAnsi="Century Gothic"/>
          <w:color w:val="000000" w:themeColor="text1"/>
        </w:rPr>
        <w:t xml:space="preserve"> por cuanto lo que se solicita es el pago de medicina prepagada por 63 años que según es la expectativa de vida de la menor y se </w:t>
      </w:r>
      <w:r w:rsidR="00D54CED">
        <w:rPr>
          <w:rFonts w:ascii="Century Gothic" w:hAnsi="Century Gothic"/>
          <w:color w:val="000000" w:themeColor="text1"/>
        </w:rPr>
        <w:t>solicitó</w:t>
      </w:r>
      <w:r w:rsidR="00F57E17">
        <w:rPr>
          <w:rFonts w:ascii="Century Gothic" w:hAnsi="Century Gothic"/>
          <w:color w:val="000000" w:themeColor="text1"/>
        </w:rPr>
        <w:t xml:space="preserve"> el pago de un cuidador o </w:t>
      </w:r>
      <w:r w:rsidR="0045565E">
        <w:rPr>
          <w:rFonts w:ascii="Century Gothic" w:hAnsi="Century Gothic"/>
          <w:color w:val="000000" w:themeColor="text1"/>
        </w:rPr>
        <w:t>enfermero</w:t>
      </w:r>
      <w:r w:rsidR="00F57E17">
        <w:rPr>
          <w:rFonts w:ascii="Century Gothic" w:hAnsi="Century Gothic"/>
          <w:color w:val="000000" w:themeColor="text1"/>
        </w:rPr>
        <w:t xml:space="preserve"> a domicilio por l</w:t>
      </w:r>
      <w:r w:rsidR="0045565E">
        <w:rPr>
          <w:rFonts w:ascii="Century Gothic" w:hAnsi="Century Gothic"/>
          <w:color w:val="000000" w:themeColor="text1"/>
        </w:rPr>
        <w:t>a misma</w:t>
      </w:r>
      <w:r w:rsidR="00F57E17">
        <w:rPr>
          <w:rFonts w:ascii="Century Gothic" w:hAnsi="Century Gothic"/>
          <w:color w:val="000000" w:themeColor="text1"/>
        </w:rPr>
        <w:t xml:space="preserve"> cantidad de años. </w:t>
      </w:r>
      <w:r w:rsidR="00815F23">
        <w:rPr>
          <w:rFonts w:ascii="Century Gothic" w:hAnsi="Century Gothic"/>
          <w:color w:val="000000" w:themeColor="text1"/>
        </w:rPr>
        <w:t>R</w:t>
      </w:r>
      <w:r w:rsidR="00815F23" w:rsidRPr="00815F23">
        <w:rPr>
          <w:rFonts w:ascii="Century Gothic" w:hAnsi="Century Gothic"/>
          <w:color w:val="000000" w:themeColor="text1"/>
        </w:rPr>
        <w:t>especto al pago de medicina prepagada de manera voluntaria por el señor JOSE FERNANDO SANCHEZ CAMACHO, debe decirse que no hay prueba que la decisión de acogerse a esta modalidad de salud tenga que ver con el daño, porque no existe prueba o reproche en el cual se indique alguna negación de servicios necesarios o que se requiera de servicios a futuro no estén contemplados en PSB, como para indicar que la menor necesariamente debe estar afiliada a medicina prepagada para satisfacer sus necesidades, por cuanto no está probado. Es decir que no existe relación de causalidad entre el daño y el prejuicio. Ahora bien respecto del cuidador o enfermería a domicilio, no existe pruebas que acrediten los valores enunciados, además que se soporta en una expectativa de vida y el supuesto de que la menor no podrá valerse por sí misma, que en cualquier caso no están probados.</w:t>
      </w:r>
    </w:p>
    <w:p w14:paraId="527C482C" w14:textId="77777777" w:rsidR="00BC7409" w:rsidRDefault="00BC7409" w:rsidP="00C82472">
      <w:pPr>
        <w:pStyle w:val="Prrafodelista"/>
        <w:spacing w:line="360" w:lineRule="auto"/>
        <w:jc w:val="both"/>
        <w:rPr>
          <w:rFonts w:ascii="Century Gothic" w:hAnsi="Century Gothic"/>
          <w:color w:val="000000" w:themeColor="text1"/>
        </w:rPr>
      </w:pPr>
    </w:p>
    <w:p w14:paraId="15E8F312" w14:textId="6C507FA5" w:rsidR="00767E4B" w:rsidRPr="00767E4B" w:rsidRDefault="00C82472" w:rsidP="00767E4B">
      <w:pPr>
        <w:pStyle w:val="Prrafodelista"/>
        <w:numPr>
          <w:ilvl w:val="0"/>
          <w:numId w:val="5"/>
        </w:numPr>
        <w:spacing w:line="360" w:lineRule="auto"/>
        <w:jc w:val="both"/>
        <w:rPr>
          <w:rFonts w:ascii="Century Gothic" w:hAnsi="Century Gothic"/>
          <w:color w:val="000000" w:themeColor="text1"/>
        </w:rPr>
      </w:pPr>
      <w:r w:rsidRPr="00767E4B">
        <w:rPr>
          <w:rFonts w:ascii="Century Gothic" w:hAnsi="Century Gothic"/>
          <w:b/>
          <w:bCs/>
          <w:color w:val="000000" w:themeColor="text1"/>
          <w:u w:val="single"/>
        </w:rPr>
        <w:t>Lucro cesante futuro:</w:t>
      </w:r>
      <w:r w:rsidRPr="00532674">
        <w:rPr>
          <w:rFonts w:ascii="Century Gothic" w:hAnsi="Century Gothic"/>
          <w:b/>
          <w:bCs/>
          <w:color w:val="000000" w:themeColor="text1"/>
        </w:rPr>
        <w:t xml:space="preserve"> </w:t>
      </w:r>
      <w:r w:rsidR="006F29CC" w:rsidRPr="00767E4B">
        <w:rPr>
          <w:rFonts w:ascii="Century Gothic" w:hAnsi="Century Gothic"/>
          <w:color w:val="000000" w:themeColor="text1"/>
        </w:rPr>
        <w:t xml:space="preserve">No se reconoce ya que </w:t>
      </w:r>
      <w:r w:rsidR="00A5140D" w:rsidRPr="00767E4B">
        <w:rPr>
          <w:rFonts w:ascii="Century Gothic" w:hAnsi="Century Gothic"/>
          <w:color w:val="000000" w:themeColor="text1"/>
        </w:rPr>
        <w:t xml:space="preserve">no está acreditado, no es cierto y tampoco puede probarse su existencia, en primer lugar la expectativa de vida de la menor, tampoco la actividad o vinculación laboral y mucho menos que </w:t>
      </w:r>
      <w:r w:rsidR="0048415E" w:rsidRPr="00767E4B">
        <w:rPr>
          <w:rFonts w:ascii="Century Gothic" w:hAnsi="Century Gothic"/>
          <w:color w:val="000000" w:themeColor="text1"/>
        </w:rPr>
        <w:t>mucho menos de que la menor YARLEIDY LISBETH ÁVILA MEDINA va a llegar a la edad jubilación.</w:t>
      </w:r>
      <w:r w:rsidR="00A5140D" w:rsidRPr="00767E4B">
        <w:rPr>
          <w:rFonts w:ascii="Century Gothic" w:hAnsi="Century Gothic"/>
          <w:color w:val="000000" w:themeColor="text1"/>
        </w:rPr>
        <w:t xml:space="preserve"> Son supuestos muy remotos e hipotéticos que revisten mucha incertidumbre como para que exista algún criterio para ser indemnizados, en síntesis, carece del elemento sine qua non para su declaratoria y es la certeza.</w:t>
      </w:r>
      <w:r w:rsidR="0084164F" w:rsidRPr="0084164F">
        <w:t xml:space="preserve"> </w:t>
      </w:r>
    </w:p>
    <w:p w14:paraId="4ADB2BE1" w14:textId="77777777" w:rsidR="00767E4B" w:rsidRDefault="00767E4B" w:rsidP="0084164F">
      <w:pPr>
        <w:pStyle w:val="Prrafodelista"/>
        <w:spacing w:line="360" w:lineRule="auto"/>
        <w:jc w:val="both"/>
        <w:rPr>
          <w:rFonts w:ascii="Century Gothic" w:hAnsi="Century Gothic"/>
          <w:color w:val="000000" w:themeColor="text1"/>
        </w:rPr>
      </w:pPr>
    </w:p>
    <w:p w14:paraId="12DB6D04" w14:textId="673DD9D8" w:rsidR="00BC7409" w:rsidRPr="0084164F" w:rsidRDefault="0084164F" w:rsidP="0084164F">
      <w:pPr>
        <w:pStyle w:val="Prrafodelista"/>
        <w:spacing w:line="360" w:lineRule="auto"/>
        <w:jc w:val="both"/>
        <w:rPr>
          <w:rFonts w:ascii="Century Gothic" w:hAnsi="Century Gothic"/>
          <w:b/>
          <w:bCs/>
          <w:color w:val="000000" w:themeColor="text1"/>
          <w:u w:val="single"/>
        </w:rPr>
      </w:pPr>
      <w:r w:rsidRPr="0084164F">
        <w:rPr>
          <w:rFonts w:ascii="Century Gothic" w:hAnsi="Century Gothic"/>
          <w:color w:val="000000" w:themeColor="text1"/>
        </w:rPr>
        <w:lastRenderedPageBreak/>
        <w:t>Al respecto debe de ponerse en conocimiento, el pronunciamiento frente a este tema por parte de la Corte Suprema de Justicia en el que se advirtió que el lucro cesante debe probarse con certeza, de manera tangible y actual o ulterior, como presupuesto indispensable para ordenar la indemnización a favor de la víctima. Para el efecto, en el fallo del 9 de marzo del 2012, con relación a este perjuicio la Sala Civil reiteró que este lucro debe ser cierto y no meramente hipotético o eventual. Sin embargo aclaró, que en ciertos eventos, como el lucro cesante futuro, se exige que el perjuicio sea altamente probable. Sin embargo, para el caso concreto no existe ni certeza, ni probabilidad que permitan su declaratoria, por lo tanto deberá negarse.</w:t>
      </w:r>
    </w:p>
    <w:p w14:paraId="5BE46558" w14:textId="77777777" w:rsidR="0084164F" w:rsidRPr="0084164F" w:rsidRDefault="0084164F" w:rsidP="0084164F">
      <w:pPr>
        <w:pStyle w:val="Prrafodelista"/>
        <w:rPr>
          <w:rFonts w:ascii="Century Gothic" w:hAnsi="Century Gothic"/>
          <w:b/>
          <w:bCs/>
          <w:color w:val="000000" w:themeColor="text1"/>
          <w:u w:val="single"/>
        </w:rPr>
      </w:pPr>
    </w:p>
    <w:p w14:paraId="6EEB81ED" w14:textId="2A485731" w:rsidR="0084164F" w:rsidRPr="0048415E" w:rsidRDefault="00486049" w:rsidP="007C7F96">
      <w:pPr>
        <w:pStyle w:val="Prrafodelista"/>
        <w:numPr>
          <w:ilvl w:val="0"/>
          <w:numId w:val="5"/>
        </w:numPr>
        <w:spacing w:line="360" w:lineRule="auto"/>
        <w:jc w:val="both"/>
        <w:rPr>
          <w:rFonts w:ascii="Century Gothic" w:hAnsi="Century Gothic"/>
          <w:b/>
          <w:bCs/>
          <w:color w:val="000000" w:themeColor="text1"/>
          <w:u w:val="single"/>
        </w:rPr>
      </w:pPr>
      <w:r>
        <w:rPr>
          <w:rFonts w:ascii="Century Gothic" w:hAnsi="Century Gothic"/>
          <w:b/>
          <w:bCs/>
          <w:color w:val="000000" w:themeColor="text1"/>
          <w:u w:val="single"/>
        </w:rPr>
        <w:t>Indemnización</w:t>
      </w:r>
      <w:r w:rsidR="007C3B04">
        <w:rPr>
          <w:rFonts w:ascii="Century Gothic" w:hAnsi="Century Gothic"/>
          <w:b/>
          <w:bCs/>
          <w:color w:val="000000" w:themeColor="text1"/>
          <w:u w:val="single"/>
        </w:rPr>
        <w:t xml:space="preserve"> como cuidadora </w:t>
      </w:r>
      <w:r>
        <w:rPr>
          <w:rFonts w:ascii="Century Gothic" w:hAnsi="Century Gothic"/>
          <w:b/>
          <w:bCs/>
          <w:color w:val="000000" w:themeColor="text1"/>
          <w:u w:val="single"/>
        </w:rPr>
        <w:t>permanente</w:t>
      </w:r>
      <w:r w:rsidR="007C3B04">
        <w:rPr>
          <w:rFonts w:ascii="Century Gothic" w:hAnsi="Century Gothic"/>
          <w:b/>
          <w:bCs/>
          <w:color w:val="000000" w:themeColor="text1"/>
          <w:u w:val="single"/>
        </w:rPr>
        <w:t>:</w:t>
      </w:r>
      <w:r>
        <w:rPr>
          <w:rFonts w:ascii="Century Gothic" w:hAnsi="Century Gothic"/>
          <w:color w:val="000000" w:themeColor="text1"/>
        </w:rPr>
        <w:t xml:space="preserve"> No se reconoce</w:t>
      </w:r>
      <w:r w:rsidR="00DF01F6">
        <w:rPr>
          <w:rFonts w:ascii="Century Gothic" w:hAnsi="Century Gothic"/>
          <w:color w:val="000000" w:themeColor="text1"/>
        </w:rPr>
        <w:t xml:space="preserve"> ya que </w:t>
      </w:r>
      <w:r w:rsidR="001122B3">
        <w:rPr>
          <w:rFonts w:ascii="Century Gothic" w:hAnsi="Century Gothic"/>
          <w:color w:val="000000" w:themeColor="text1"/>
        </w:rPr>
        <w:t xml:space="preserve">no se </w:t>
      </w:r>
      <w:r w:rsidR="00861963">
        <w:rPr>
          <w:rFonts w:ascii="Century Gothic" w:hAnsi="Century Gothic"/>
          <w:color w:val="000000" w:themeColor="text1"/>
        </w:rPr>
        <w:t>aportó</w:t>
      </w:r>
      <w:r w:rsidR="001122B3">
        <w:rPr>
          <w:rFonts w:ascii="Century Gothic" w:hAnsi="Century Gothic"/>
          <w:color w:val="000000" w:themeColor="text1"/>
        </w:rPr>
        <w:t xml:space="preserve"> </w:t>
      </w:r>
      <w:r w:rsidR="00861963">
        <w:rPr>
          <w:rFonts w:ascii="Century Gothic" w:hAnsi="Century Gothic"/>
          <w:color w:val="000000" w:themeColor="text1"/>
        </w:rPr>
        <w:t>ningún</w:t>
      </w:r>
      <w:r w:rsidR="001122B3">
        <w:rPr>
          <w:rFonts w:ascii="Century Gothic" w:hAnsi="Century Gothic"/>
          <w:color w:val="000000" w:themeColor="text1"/>
        </w:rPr>
        <w:t xml:space="preserve"> tipo de prueba que sustente esta pretensión, es decir, no se puede constatar que efectivamente sea la señora </w:t>
      </w:r>
      <w:r w:rsidR="00861963" w:rsidRPr="00861963">
        <w:rPr>
          <w:rFonts w:ascii="Century Gothic" w:hAnsi="Century Gothic"/>
          <w:color w:val="000000" w:themeColor="text1"/>
        </w:rPr>
        <w:t>YARLEIDY LISBETH ÁVILA MEDINA</w:t>
      </w:r>
      <w:r w:rsidR="00861963">
        <w:rPr>
          <w:rFonts w:ascii="Century Gothic" w:hAnsi="Century Gothic"/>
          <w:color w:val="000000" w:themeColor="text1"/>
        </w:rPr>
        <w:t xml:space="preserve">, quien este al cuidado de su hija </w:t>
      </w:r>
      <w:r w:rsidR="00861963" w:rsidRPr="00861963">
        <w:rPr>
          <w:rFonts w:ascii="Century Gothic" w:hAnsi="Century Gothic"/>
          <w:color w:val="000000" w:themeColor="text1"/>
        </w:rPr>
        <w:t>MARÍA FERNANDA SÁNCHEZ ÁVILA</w:t>
      </w:r>
      <w:r w:rsidR="00861963">
        <w:rPr>
          <w:rFonts w:ascii="Century Gothic" w:hAnsi="Century Gothic"/>
          <w:color w:val="000000" w:themeColor="text1"/>
        </w:rPr>
        <w:t xml:space="preserve"> las 24 horas del día</w:t>
      </w:r>
      <w:r w:rsidR="00F6114E">
        <w:rPr>
          <w:rFonts w:ascii="Century Gothic" w:hAnsi="Century Gothic"/>
          <w:color w:val="000000" w:themeColor="text1"/>
        </w:rPr>
        <w:t xml:space="preserve"> y tampoco se indica una forma en la cual se llega al valor pretendido. Por lo cual se tiene que es una suma caprichosa </w:t>
      </w:r>
      <w:r w:rsidR="00081F81">
        <w:rPr>
          <w:rFonts w:ascii="Century Gothic" w:hAnsi="Century Gothic"/>
          <w:color w:val="000000" w:themeColor="text1"/>
        </w:rPr>
        <w:t>impuesta de manera injustificada por la apoderada de la parte actora y por ello no es viable su declaratoria.</w:t>
      </w:r>
    </w:p>
    <w:p w14:paraId="589D56C4" w14:textId="77777777" w:rsidR="0048415E" w:rsidRPr="0048415E" w:rsidRDefault="0048415E" w:rsidP="0048415E">
      <w:pPr>
        <w:pStyle w:val="Prrafodelista"/>
        <w:rPr>
          <w:rFonts w:ascii="Century Gothic" w:hAnsi="Century Gothic"/>
          <w:b/>
          <w:bCs/>
          <w:color w:val="000000" w:themeColor="text1"/>
          <w:u w:val="single"/>
        </w:rPr>
      </w:pPr>
    </w:p>
    <w:p w14:paraId="0484387D" w14:textId="14055C14" w:rsidR="007C7F96" w:rsidRPr="00532674" w:rsidRDefault="00532674" w:rsidP="00532674">
      <w:pPr>
        <w:pStyle w:val="Prrafodelista"/>
        <w:numPr>
          <w:ilvl w:val="0"/>
          <w:numId w:val="5"/>
        </w:numPr>
        <w:spacing w:line="360" w:lineRule="auto"/>
        <w:jc w:val="both"/>
        <w:rPr>
          <w:rFonts w:ascii="Century Gothic" w:hAnsi="Century Gothic"/>
          <w:b/>
          <w:bCs/>
          <w:color w:val="000000" w:themeColor="text1"/>
          <w:u w:val="single"/>
        </w:rPr>
      </w:pPr>
      <w:r w:rsidRPr="00EF456E">
        <w:rPr>
          <w:rFonts w:ascii="Century Gothic" w:hAnsi="Century Gothic"/>
          <w:b/>
          <w:bCs/>
          <w:color w:val="000000" w:themeColor="text1"/>
          <w:u w:val="single"/>
        </w:rPr>
        <w:t>Daño moral:</w:t>
      </w:r>
      <w:r>
        <w:rPr>
          <w:rFonts w:ascii="Century Gothic" w:hAnsi="Century Gothic"/>
          <w:color w:val="000000" w:themeColor="text1"/>
        </w:rPr>
        <w:t xml:space="preserve"> </w:t>
      </w:r>
      <w:r w:rsidR="00CD5557" w:rsidRPr="00532674">
        <w:rPr>
          <w:rFonts w:ascii="Century Gothic" w:hAnsi="Century Gothic"/>
          <w:color w:val="000000" w:themeColor="text1"/>
        </w:rPr>
        <w:t>S</w:t>
      </w:r>
      <w:r w:rsidR="00092A1A" w:rsidRPr="00532674">
        <w:rPr>
          <w:rFonts w:ascii="Century Gothic" w:hAnsi="Century Gothic"/>
          <w:color w:val="000000" w:themeColor="text1"/>
        </w:rPr>
        <w:t xml:space="preserve">e reconoce la suma total de </w:t>
      </w:r>
      <w:r w:rsidR="00092A1A" w:rsidRPr="00532674">
        <w:rPr>
          <w:rFonts w:ascii="Century Gothic" w:hAnsi="Century Gothic"/>
          <w:b/>
          <w:color w:val="000000" w:themeColor="text1"/>
        </w:rPr>
        <w:t xml:space="preserve">$ </w:t>
      </w:r>
      <w:r w:rsidR="0013799B">
        <w:rPr>
          <w:rFonts w:ascii="Century Gothic" w:hAnsi="Century Gothic"/>
          <w:b/>
          <w:color w:val="000000" w:themeColor="text1"/>
        </w:rPr>
        <w:t>696.000.000</w:t>
      </w:r>
      <w:r w:rsidR="00092A1A" w:rsidRPr="00532674">
        <w:rPr>
          <w:rFonts w:ascii="Century Gothic" w:hAnsi="Century Gothic"/>
          <w:color w:val="000000" w:themeColor="text1"/>
        </w:rPr>
        <w:t xml:space="preserve">. Valor discriminado así: para </w:t>
      </w:r>
      <w:r w:rsidR="0013799B">
        <w:rPr>
          <w:rFonts w:ascii="Century Gothic" w:hAnsi="Century Gothic"/>
          <w:color w:val="000000" w:themeColor="text1"/>
        </w:rPr>
        <w:t>los padres</w:t>
      </w:r>
      <w:r w:rsidR="00165B3A" w:rsidRPr="00532674">
        <w:rPr>
          <w:rFonts w:ascii="Century Gothic" w:hAnsi="Century Gothic"/>
          <w:color w:val="000000" w:themeColor="text1"/>
        </w:rPr>
        <w:t xml:space="preserve"> 100 salarios mínimos</w:t>
      </w:r>
      <w:r w:rsidR="0013799B">
        <w:rPr>
          <w:rFonts w:ascii="Century Gothic" w:hAnsi="Century Gothic"/>
          <w:color w:val="000000" w:themeColor="text1"/>
        </w:rPr>
        <w:t xml:space="preserve"> a cada uno</w:t>
      </w:r>
      <w:r w:rsidR="00165B3A" w:rsidRPr="00532674">
        <w:rPr>
          <w:rFonts w:ascii="Century Gothic" w:hAnsi="Century Gothic"/>
          <w:color w:val="000000" w:themeColor="text1"/>
        </w:rPr>
        <w:t xml:space="preserve"> que equivalen a</w:t>
      </w:r>
      <w:r w:rsidR="00870A8F" w:rsidRPr="00532674">
        <w:rPr>
          <w:rFonts w:ascii="Century Gothic" w:hAnsi="Century Gothic"/>
          <w:color w:val="000000" w:themeColor="text1"/>
        </w:rPr>
        <w:t xml:space="preserve"> </w:t>
      </w:r>
      <w:r w:rsidR="00092A1A" w:rsidRPr="00532674">
        <w:rPr>
          <w:rFonts w:ascii="Century Gothic" w:hAnsi="Century Gothic"/>
          <w:color w:val="000000" w:themeColor="text1"/>
        </w:rPr>
        <w:t xml:space="preserve">la suma de $ </w:t>
      </w:r>
      <w:r w:rsidR="009E4B7B">
        <w:rPr>
          <w:rFonts w:ascii="Century Gothic" w:hAnsi="Century Gothic"/>
          <w:color w:val="000000" w:themeColor="text1"/>
        </w:rPr>
        <w:t>232.000.000</w:t>
      </w:r>
      <w:r w:rsidR="00092A1A" w:rsidRPr="00532674">
        <w:rPr>
          <w:rFonts w:ascii="Century Gothic" w:hAnsi="Century Gothic"/>
          <w:color w:val="000000" w:themeColor="text1"/>
        </w:rPr>
        <w:t>.</w:t>
      </w:r>
      <w:r w:rsidR="00BE4F2E" w:rsidRPr="00532674">
        <w:rPr>
          <w:rFonts w:ascii="Century Gothic" w:hAnsi="Century Gothic"/>
          <w:color w:val="000000" w:themeColor="text1"/>
        </w:rPr>
        <w:t xml:space="preserve"> Para</w:t>
      </w:r>
      <w:r w:rsidR="009E4B7B">
        <w:rPr>
          <w:rFonts w:ascii="Century Gothic" w:hAnsi="Century Gothic"/>
          <w:color w:val="000000" w:themeColor="text1"/>
        </w:rPr>
        <w:t xml:space="preserve"> los dos hermanos </w:t>
      </w:r>
      <w:r w:rsidR="008F7ADD">
        <w:rPr>
          <w:rFonts w:ascii="Century Gothic" w:hAnsi="Century Gothic"/>
          <w:color w:val="000000" w:themeColor="text1"/>
        </w:rPr>
        <w:t>se reconoce</w:t>
      </w:r>
      <w:r w:rsidR="00452FC8" w:rsidRPr="00532674">
        <w:rPr>
          <w:rFonts w:ascii="Century Gothic" w:hAnsi="Century Gothic"/>
          <w:color w:val="000000" w:themeColor="text1"/>
        </w:rPr>
        <w:t xml:space="preserve"> 50 salarios mínimos </w:t>
      </w:r>
      <w:r w:rsidR="008F7ADD">
        <w:rPr>
          <w:rFonts w:ascii="Century Gothic" w:hAnsi="Century Gothic"/>
          <w:color w:val="000000" w:themeColor="text1"/>
        </w:rPr>
        <w:t xml:space="preserve">para cada uno </w:t>
      </w:r>
      <w:r w:rsidR="00452FC8" w:rsidRPr="00532674">
        <w:rPr>
          <w:rFonts w:ascii="Century Gothic" w:hAnsi="Century Gothic"/>
          <w:color w:val="000000" w:themeColor="text1"/>
        </w:rPr>
        <w:t>que equivalen a</w:t>
      </w:r>
      <w:r w:rsidR="00BE4F2E" w:rsidRPr="00532674">
        <w:rPr>
          <w:rFonts w:ascii="Century Gothic" w:hAnsi="Century Gothic"/>
          <w:color w:val="000000" w:themeColor="text1"/>
        </w:rPr>
        <w:t xml:space="preserve"> </w:t>
      </w:r>
      <w:r w:rsidR="00973749" w:rsidRPr="00532674">
        <w:rPr>
          <w:rFonts w:ascii="Century Gothic" w:hAnsi="Century Gothic"/>
          <w:color w:val="000000" w:themeColor="text1"/>
        </w:rPr>
        <w:t xml:space="preserve">la suma de $ </w:t>
      </w:r>
      <w:r w:rsidR="008F7ADD">
        <w:rPr>
          <w:rFonts w:ascii="Century Gothic" w:hAnsi="Century Gothic"/>
          <w:color w:val="000000" w:themeColor="text1"/>
        </w:rPr>
        <w:t>116.000.000</w:t>
      </w:r>
      <w:r w:rsidR="005C267C" w:rsidRPr="00532674">
        <w:rPr>
          <w:rFonts w:ascii="Century Gothic" w:hAnsi="Century Gothic"/>
          <w:color w:val="000000" w:themeColor="text1"/>
        </w:rPr>
        <w:t xml:space="preserve">. </w:t>
      </w:r>
      <w:r w:rsidR="008F7ADD">
        <w:rPr>
          <w:rFonts w:ascii="Century Gothic" w:hAnsi="Century Gothic"/>
          <w:color w:val="000000" w:themeColor="text1"/>
        </w:rPr>
        <w:t xml:space="preserve">Para los cuatro abuelos, se reconoce la suma de 50 salarios mínimos para cada uno, </w:t>
      </w:r>
      <w:r w:rsidR="00DB4F91">
        <w:rPr>
          <w:rFonts w:ascii="Century Gothic" w:hAnsi="Century Gothic"/>
          <w:color w:val="000000" w:themeColor="text1"/>
        </w:rPr>
        <w:t xml:space="preserve">que equivalen a la suma de $ 464.000.000. </w:t>
      </w:r>
      <w:r w:rsidR="00885660" w:rsidRPr="00532674">
        <w:rPr>
          <w:rFonts w:ascii="Century Gothic" w:hAnsi="Century Gothic"/>
          <w:color w:val="000000" w:themeColor="text1"/>
        </w:rPr>
        <w:t>El Consejo de Estado en</w:t>
      </w:r>
      <w:r w:rsidR="00626C84" w:rsidRPr="00532674">
        <w:rPr>
          <w:rFonts w:ascii="Century Gothic" w:hAnsi="Century Gothic"/>
          <w:color w:val="000000" w:themeColor="text1"/>
        </w:rPr>
        <w:t xml:space="preserve"> materia de</w:t>
      </w:r>
      <w:r w:rsidR="00856A6A" w:rsidRPr="00532674">
        <w:rPr>
          <w:rFonts w:ascii="Century Gothic" w:hAnsi="Century Gothic"/>
          <w:color w:val="000000" w:themeColor="text1"/>
        </w:rPr>
        <w:t xml:space="preserve"> reconocimiento y liquidación de perjuicios morales </w:t>
      </w:r>
      <w:r w:rsidR="00A60E4E" w:rsidRPr="00532674">
        <w:rPr>
          <w:rFonts w:ascii="Century Gothic" w:hAnsi="Century Gothic"/>
          <w:color w:val="000000" w:themeColor="text1"/>
        </w:rPr>
        <w:t xml:space="preserve">en caso de </w:t>
      </w:r>
      <w:r w:rsidR="00DB4F91">
        <w:rPr>
          <w:rFonts w:ascii="Century Gothic" w:hAnsi="Century Gothic"/>
          <w:color w:val="000000" w:themeColor="text1"/>
        </w:rPr>
        <w:t>lesiones</w:t>
      </w:r>
      <w:r w:rsidR="009721B4" w:rsidRPr="00532674">
        <w:rPr>
          <w:rFonts w:ascii="Century Gothic" w:hAnsi="Century Gothic"/>
          <w:color w:val="000000" w:themeColor="text1"/>
        </w:rPr>
        <w:t xml:space="preserve"> han diseñado cinco niveles de cercanía afectiva entre la víctima directa y aquellos que acuden a la justicia calidad de perjudicados o víctimas indirectas, los cuales se distribuyen así: Nivel 1</w:t>
      </w:r>
      <w:r w:rsidR="00207902" w:rsidRPr="00532674">
        <w:rPr>
          <w:rFonts w:ascii="Century Gothic" w:hAnsi="Century Gothic"/>
          <w:color w:val="000000" w:themeColor="text1"/>
        </w:rPr>
        <w:t xml:space="preserve"> relaciones conyugales y </w:t>
      </w:r>
      <w:r w:rsidR="00DB3D80" w:rsidRPr="00532674">
        <w:rPr>
          <w:rFonts w:ascii="Century Gothic" w:hAnsi="Century Gothic"/>
          <w:color w:val="000000" w:themeColor="text1"/>
        </w:rPr>
        <w:t>paternofiliales</w:t>
      </w:r>
      <w:r w:rsidR="000C7D8C" w:rsidRPr="00532674">
        <w:rPr>
          <w:rFonts w:ascii="Century Gothic" w:hAnsi="Century Gothic"/>
          <w:color w:val="000000" w:themeColor="text1"/>
        </w:rPr>
        <w:t>.</w:t>
      </w:r>
      <w:r w:rsidR="00207902" w:rsidRPr="00532674">
        <w:rPr>
          <w:rFonts w:ascii="Century Gothic" w:hAnsi="Century Gothic"/>
          <w:color w:val="000000" w:themeColor="text1"/>
        </w:rPr>
        <w:t xml:space="preserve"> </w:t>
      </w:r>
      <w:r w:rsidR="001A07CD" w:rsidRPr="00532674">
        <w:rPr>
          <w:rFonts w:ascii="Century Gothic" w:hAnsi="Century Gothic"/>
          <w:color w:val="000000" w:themeColor="text1"/>
        </w:rPr>
        <w:t>Nivel 2</w:t>
      </w:r>
      <w:r w:rsidR="00F07BDE" w:rsidRPr="00532674">
        <w:rPr>
          <w:rFonts w:ascii="Century Gothic" w:hAnsi="Century Gothic"/>
          <w:color w:val="000000" w:themeColor="text1"/>
        </w:rPr>
        <w:t xml:space="preserve"> Abuelos, hermanos y nietos</w:t>
      </w:r>
      <w:r w:rsidR="000C7D8C" w:rsidRPr="00532674">
        <w:rPr>
          <w:rFonts w:ascii="Century Gothic" w:hAnsi="Century Gothic"/>
          <w:color w:val="000000" w:themeColor="text1"/>
        </w:rPr>
        <w:t>.</w:t>
      </w:r>
      <w:r w:rsidR="00F07BDE" w:rsidRPr="00532674">
        <w:rPr>
          <w:rFonts w:ascii="Century Gothic" w:hAnsi="Century Gothic"/>
          <w:color w:val="000000" w:themeColor="text1"/>
        </w:rPr>
        <w:t xml:space="preserve"> Nivel 3</w:t>
      </w:r>
      <w:r w:rsidR="00DB3D80" w:rsidRPr="00532674">
        <w:rPr>
          <w:rFonts w:ascii="Century Gothic" w:hAnsi="Century Gothic"/>
          <w:color w:val="000000" w:themeColor="text1"/>
        </w:rPr>
        <w:t xml:space="preserve"> </w:t>
      </w:r>
      <w:r w:rsidR="00B471AC" w:rsidRPr="00532674">
        <w:rPr>
          <w:rFonts w:ascii="Century Gothic" w:hAnsi="Century Gothic"/>
          <w:color w:val="000000" w:themeColor="text1"/>
        </w:rPr>
        <w:t>está comprendido por la relación afectiva propia del tercer grado de consanguinidad o civil</w:t>
      </w:r>
      <w:r w:rsidR="002021EF" w:rsidRPr="00532674">
        <w:rPr>
          <w:rFonts w:ascii="Century Gothic" w:hAnsi="Century Gothic"/>
          <w:color w:val="000000" w:themeColor="text1"/>
        </w:rPr>
        <w:t xml:space="preserve">. </w:t>
      </w:r>
      <w:r w:rsidR="002021EF" w:rsidRPr="00532674">
        <w:rPr>
          <w:rFonts w:ascii="Century Gothic" w:hAnsi="Century Gothic"/>
          <w:color w:val="000000" w:themeColor="text1"/>
        </w:rPr>
        <w:lastRenderedPageBreak/>
        <w:t xml:space="preserve">Nivel 4 </w:t>
      </w:r>
      <w:r w:rsidR="001F7C63" w:rsidRPr="00532674">
        <w:rPr>
          <w:rFonts w:ascii="Century Gothic" w:hAnsi="Century Gothic"/>
          <w:color w:val="000000" w:themeColor="text1"/>
        </w:rPr>
        <w:t>primos hermanos y tíos abuelos</w:t>
      </w:r>
      <w:r w:rsidR="000C7D8C" w:rsidRPr="00532674">
        <w:rPr>
          <w:rFonts w:ascii="Century Gothic" w:hAnsi="Century Gothic"/>
          <w:color w:val="000000" w:themeColor="text1"/>
        </w:rPr>
        <w:t xml:space="preserve">. Nivel 5 comprende las relaciones afectivas no familiares (terceros damnificados).  </w:t>
      </w:r>
      <w:r w:rsidR="00657A82" w:rsidRPr="00532674">
        <w:rPr>
          <w:rFonts w:ascii="Century Gothic" w:hAnsi="Century Gothic"/>
          <w:color w:val="000000" w:themeColor="text1"/>
        </w:rPr>
        <w:t>La presunción</w:t>
      </w:r>
      <w:r w:rsidR="0002487B" w:rsidRPr="00532674">
        <w:rPr>
          <w:rFonts w:ascii="Century Gothic" w:hAnsi="Century Gothic"/>
          <w:color w:val="000000" w:themeColor="text1"/>
        </w:rPr>
        <w:t xml:space="preserve"> de perjuicios morales </w:t>
      </w:r>
      <w:r w:rsidR="00C02086" w:rsidRPr="00532674">
        <w:rPr>
          <w:rFonts w:ascii="Century Gothic" w:hAnsi="Century Gothic"/>
          <w:color w:val="000000" w:themeColor="text1"/>
        </w:rPr>
        <w:t>para</w:t>
      </w:r>
      <w:r w:rsidR="00657A82" w:rsidRPr="00532674">
        <w:rPr>
          <w:rFonts w:ascii="Century Gothic" w:hAnsi="Century Gothic"/>
          <w:color w:val="000000" w:themeColor="text1"/>
        </w:rPr>
        <w:t xml:space="preserve"> </w:t>
      </w:r>
      <w:r w:rsidR="0002487B" w:rsidRPr="00532674">
        <w:rPr>
          <w:rFonts w:ascii="Century Gothic" w:hAnsi="Century Gothic"/>
          <w:color w:val="000000" w:themeColor="text1"/>
        </w:rPr>
        <w:t>víctimas</w:t>
      </w:r>
      <w:r w:rsidR="00657A82" w:rsidRPr="00532674">
        <w:rPr>
          <w:rFonts w:ascii="Century Gothic" w:hAnsi="Century Gothic"/>
          <w:color w:val="000000" w:themeColor="text1"/>
        </w:rPr>
        <w:t xml:space="preserve"> indirectas</w:t>
      </w:r>
      <w:r w:rsidR="009A3CAC">
        <w:rPr>
          <w:rFonts w:ascii="Century Gothic" w:hAnsi="Century Gothic"/>
          <w:color w:val="000000" w:themeColor="text1"/>
        </w:rPr>
        <w:t xml:space="preserve"> o de rebote</w:t>
      </w:r>
      <w:r w:rsidR="00657A82" w:rsidRPr="00532674">
        <w:rPr>
          <w:rFonts w:ascii="Century Gothic" w:hAnsi="Century Gothic"/>
          <w:color w:val="000000" w:themeColor="text1"/>
        </w:rPr>
        <w:t xml:space="preserve"> </w:t>
      </w:r>
      <w:r w:rsidR="006811EB" w:rsidRPr="00532674">
        <w:rPr>
          <w:rFonts w:ascii="Century Gothic" w:hAnsi="Century Gothic"/>
          <w:color w:val="000000" w:themeColor="text1"/>
        </w:rPr>
        <w:t>beneficia a los Niveles 1 y 2, como es el caso</w:t>
      </w:r>
      <w:r w:rsidR="009A3CAC">
        <w:rPr>
          <w:rFonts w:ascii="Century Gothic" w:hAnsi="Century Gothic"/>
          <w:color w:val="000000" w:themeColor="text1"/>
        </w:rPr>
        <w:t xml:space="preserve"> de todos</w:t>
      </w:r>
      <w:r w:rsidR="006811EB" w:rsidRPr="00532674">
        <w:rPr>
          <w:rFonts w:ascii="Century Gothic" w:hAnsi="Century Gothic"/>
          <w:color w:val="000000" w:themeColor="text1"/>
        </w:rPr>
        <w:t xml:space="preserve"> los demandantes.</w:t>
      </w:r>
      <w:r w:rsidR="00656957" w:rsidRPr="00532674">
        <w:rPr>
          <w:rFonts w:ascii="Century Gothic" w:hAnsi="Century Gothic"/>
          <w:color w:val="000000" w:themeColor="text1"/>
        </w:rPr>
        <w:t xml:space="preserve"> </w:t>
      </w:r>
      <w:r w:rsidR="00CA5B27" w:rsidRPr="00532674">
        <w:rPr>
          <w:rFonts w:ascii="Century Gothic" w:hAnsi="Century Gothic"/>
          <w:color w:val="000000" w:themeColor="text1"/>
        </w:rPr>
        <w:t xml:space="preserve"> Ahora bien, </w:t>
      </w:r>
      <w:r w:rsidR="0098670D">
        <w:rPr>
          <w:rFonts w:ascii="Century Gothic" w:hAnsi="Century Gothic"/>
          <w:color w:val="000000" w:themeColor="text1"/>
        </w:rPr>
        <w:t xml:space="preserve">aun cuando no existe prueba de PCL </w:t>
      </w:r>
      <w:r w:rsidR="00FC0ED5">
        <w:rPr>
          <w:rFonts w:ascii="Century Gothic" w:hAnsi="Century Gothic"/>
          <w:color w:val="000000" w:themeColor="text1"/>
        </w:rPr>
        <w:t xml:space="preserve">aportada en el proceso </w:t>
      </w:r>
      <w:r w:rsidR="0098670D">
        <w:rPr>
          <w:rFonts w:ascii="Century Gothic" w:hAnsi="Century Gothic"/>
          <w:color w:val="000000" w:themeColor="text1"/>
        </w:rPr>
        <w:t xml:space="preserve">que permita acreditar un porcentaje </w:t>
      </w:r>
      <w:r w:rsidR="00C662BF">
        <w:rPr>
          <w:rFonts w:ascii="Century Gothic" w:hAnsi="Century Gothic"/>
          <w:color w:val="000000" w:themeColor="text1"/>
        </w:rPr>
        <w:t>superior al 50%</w:t>
      </w:r>
      <w:r w:rsidR="00FC0ED5">
        <w:rPr>
          <w:rFonts w:ascii="Century Gothic" w:hAnsi="Century Gothic"/>
          <w:color w:val="000000" w:themeColor="text1"/>
        </w:rPr>
        <w:t xml:space="preserve"> de pérdida de capacidad laboral</w:t>
      </w:r>
      <w:r w:rsidR="00C662BF">
        <w:rPr>
          <w:rFonts w:ascii="Century Gothic" w:hAnsi="Century Gothic"/>
          <w:color w:val="000000" w:themeColor="text1"/>
        </w:rPr>
        <w:t xml:space="preserve"> y con ello el tope de indemnización, debe tenerse en cuenta que el juez puede decretarlo de oficio y </w:t>
      </w:r>
      <w:r w:rsidR="00F7518C">
        <w:rPr>
          <w:rFonts w:ascii="Century Gothic" w:hAnsi="Century Gothic"/>
          <w:color w:val="000000" w:themeColor="text1"/>
        </w:rPr>
        <w:t>de acuerdo a la complejidad de la lesión</w:t>
      </w:r>
      <w:r w:rsidR="00C64C55">
        <w:rPr>
          <w:rFonts w:ascii="Century Gothic" w:hAnsi="Century Gothic"/>
          <w:color w:val="000000" w:themeColor="text1"/>
        </w:rPr>
        <w:t>,</w:t>
      </w:r>
      <w:r w:rsidR="00F7518C">
        <w:rPr>
          <w:rFonts w:ascii="Century Gothic" w:hAnsi="Century Gothic"/>
          <w:color w:val="000000" w:themeColor="text1"/>
        </w:rPr>
        <w:t xml:space="preserve"> esta si </w:t>
      </w:r>
      <w:r w:rsidR="00C64C55">
        <w:rPr>
          <w:rFonts w:ascii="Century Gothic" w:hAnsi="Century Gothic"/>
          <w:color w:val="000000" w:themeColor="text1"/>
        </w:rPr>
        <w:t>pudiera</w:t>
      </w:r>
      <w:r w:rsidR="00F7518C">
        <w:rPr>
          <w:rFonts w:ascii="Century Gothic" w:hAnsi="Century Gothic"/>
          <w:color w:val="000000" w:themeColor="text1"/>
        </w:rPr>
        <w:t xml:space="preserve"> llegar a ese tope o superarlo.</w:t>
      </w:r>
    </w:p>
    <w:p w14:paraId="12D62FF7" w14:textId="77777777" w:rsidR="007C7F96" w:rsidRDefault="007C7F96" w:rsidP="007C7F96">
      <w:pPr>
        <w:pStyle w:val="Prrafodelista"/>
        <w:spacing w:line="360" w:lineRule="auto"/>
        <w:jc w:val="both"/>
        <w:rPr>
          <w:rFonts w:ascii="Century Gothic" w:hAnsi="Century Gothic"/>
          <w:color w:val="000000" w:themeColor="text1"/>
        </w:rPr>
      </w:pPr>
    </w:p>
    <w:p w14:paraId="5612ABA4" w14:textId="1AE110D3" w:rsidR="00092A1A" w:rsidRDefault="00C64C55" w:rsidP="00C02086">
      <w:pPr>
        <w:pStyle w:val="Prrafodelista"/>
        <w:numPr>
          <w:ilvl w:val="0"/>
          <w:numId w:val="5"/>
        </w:numPr>
        <w:spacing w:line="360" w:lineRule="auto"/>
        <w:jc w:val="both"/>
        <w:rPr>
          <w:rFonts w:ascii="Century Gothic" w:hAnsi="Century Gothic"/>
          <w:color w:val="000000" w:themeColor="text1"/>
        </w:rPr>
      </w:pPr>
      <w:r>
        <w:rPr>
          <w:rFonts w:ascii="Century Gothic" w:hAnsi="Century Gothic"/>
          <w:b/>
          <w:color w:val="000000" w:themeColor="text1"/>
          <w:u w:val="single"/>
        </w:rPr>
        <w:t>Daño a la salud</w:t>
      </w:r>
      <w:r w:rsidR="00D20679" w:rsidRPr="007C7F96">
        <w:rPr>
          <w:rFonts w:ascii="Century Gothic" w:hAnsi="Century Gothic"/>
          <w:b/>
          <w:color w:val="000000" w:themeColor="text1"/>
          <w:u w:val="single"/>
        </w:rPr>
        <w:t>:</w:t>
      </w:r>
      <w:r w:rsidR="00D20679" w:rsidRPr="007C7F96">
        <w:rPr>
          <w:rFonts w:ascii="Century Gothic" w:hAnsi="Century Gothic"/>
          <w:color w:val="000000" w:themeColor="text1"/>
        </w:rPr>
        <w:t xml:space="preserve"> </w:t>
      </w:r>
      <w:r>
        <w:rPr>
          <w:rFonts w:ascii="Century Gothic" w:hAnsi="Century Gothic"/>
          <w:color w:val="000000" w:themeColor="text1"/>
        </w:rPr>
        <w:t>Se reconoce</w:t>
      </w:r>
      <w:r w:rsidR="00774330">
        <w:rPr>
          <w:rFonts w:ascii="Century Gothic" w:hAnsi="Century Gothic"/>
          <w:color w:val="000000" w:themeColor="text1"/>
        </w:rPr>
        <w:t xml:space="preserve"> la suma total de 100 salarios mínimos </w:t>
      </w:r>
      <w:r w:rsidR="00774330" w:rsidRPr="004F0A07">
        <w:rPr>
          <w:rFonts w:ascii="Century Gothic" w:hAnsi="Century Gothic"/>
          <w:b/>
          <w:bCs/>
          <w:color w:val="000000" w:themeColor="text1"/>
        </w:rPr>
        <w:t>($ 116.000.000</w:t>
      </w:r>
      <w:r w:rsidR="00774330">
        <w:rPr>
          <w:rFonts w:ascii="Century Gothic" w:hAnsi="Century Gothic"/>
          <w:color w:val="000000" w:themeColor="text1"/>
        </w:rPr>
        <w:t>)</w:t>
      </w:r>
      <w:r>
        <w:rPr>
          <w:rFonts w:ascii="Century Gothic" w:hAnsi="Century Gothic"/>
          <w:color w:val="000000" w:themeColor="text1"/>
        </w:rPr>
        <w:t xml:space="preserve">, por cuanto </w:t>
      </w:r>
      <w:r w:rsidR="004F0A07">
        <w:rPr>
          <w:rFonts w:ascii="Century Gothic" w:hAnsi="Century Gothic"/>
          <w:color w:val="000000" w:themeColor="text1"/>
        </w:rPr>
        <w:t>la solicitud se hace</w:t>
      </w:r>
      <w:r>
        <w:rPr>
          <w:rFonts w:ascii="Century Gothic" w:hAnsi="Century Gothic"/>
          <w:color w:val="000000" w:themeColor="text1"/>
        </w:rPr>
        <w:t xml:space="preserve"> en favor de la </w:t>
      </w:r>
      <w:r w:rsidR="00365A1F">
        <w:rPr>
          <w:rFonts w:ascii="Century Gothic" w:hAnsi="Century Gothic"/>
          <w:color w:val="000000" w:themeColor="text1"/>
        </w:rPr>
        <w:t>víctima</w:t>
      </w:r>
      <w:r>
        <w:rPr>
          <w:rFonts w:ascii="Century Gothic" w:hAnsi="Century Gothic"/>
          <w:color w:val="000000" w:themeColor="text1"/>
        </w:rPr>
        <w:t xml:space="preserve"> directa, quien efectivamente tuvo una </w:t>
      </w:r>
      <w:r w:rsidR="006D16AA">
        <w:rPr>
          <w:rFonts w:ascii="Century Gothic" w:hAnsi="Century Gothic"/>
          <w:color w:val="000000" w:themeColor="text1"/>
        </w:rPr>
        <w:t xml:space="preserve">afectación a su salud. </w:t>
      </w:r>
      <w:r w:rsidR="006D16AA" w:rsidRPr="00532674">
        <w:rPr>
          <w:rFonts w:ascii="Century Gothic" w:hAnsi="Century Gothic"/>
          <w:color w:val="000000" w:themeColor="text1"/>
        </w:rPr>
        <w:t xml:space="preserve">Ahora bien, </w:t>
      </w:r>
      <w:r w:rsidR="006D16AA">
        <w:rPr>
          <w:rFonts w:ascii="Century Gothic" w:hAnsi="Century Gothic"/>
          <w:color w:val="000000" w:themeColor="text1"/>
        </w:rPr>
        <w:t>aun cuando no existe prueba de PCL aportada en el proceso que permita acreditar un porcentaje superior al 50% de pérdida de capacidad laboral y con ello el tope de indemnización, debe tenerse en cuenta que el juez puede decretarlo de oficio y de acuerdo a la complejidad de la lesión, esta si pudiera llegar a ese tope o superarlo.</w:t>
      </w:r>
    </w:p>
    <w:p w14:paraId="63D56C72" w14:textId="77777777" w:rsidR="00C02086" w:rsidRPr="00092A1A" w:rsidRDefault="00C02086" w:rsidP="00C02086">
      <w:pPr>
        <w:pStyle w:val="Prrafodelista"/>
        <w:spacing w:line="360" w:lineRule="auto"/>
        <w:jc w:val="both"/>
        <w:rPr>
          <w:rFonts w:ascii="Century Gothic" w:hAnsi="Century Gothic"/>
          <w:color w:val="000000" w:themeColor="text1"/>
        </w:rPr>
      </w:pPr>
    </w:p>
    <w:p w14:paraId="26561BC3" w14:textId="2E6EFF46" w:rsidR="00417975" w:rsidRDefault="004E4A58" w:rsidP="00197CFB">
      <w:pPr>
        <w:pStyle w:val="Prrafodelista"/>
        <w:numPr>
          <w:ilvl w:val="0"/>
          <w:numId w:val="5"/>
        </w:numPr>
        <w:spacing w:line="360" w:lineRule="auto"/>
        <w:jc w:val="both"/>
        <w:rPr>
          <w:rFonts w:ascii="Century Gothic" w:hAnsi="Century Gothic"/>
          <w:color w:val="000000" w:themeColor="text1"/>
        </w:rPr>
      </w:pPr>
      <w:r>
        <w:rPr>
          <w:rFonts w:ascii="Century Gothic" w:hAnsi="Century Gothic"/>
          <w:b/>
          <w:color w:val="000000" w:themeColor="text1"/>
          <w:u w:val="single"/>
        </w:rPr>
        <w:t>Daño a la vida en relación</w:t>
      </w:r>
      <w:r w:rsidR="00D1054B" w:rsidRPr="00CA3E2B">
        <w:rPr>
          <w:rFonts w:ascii="Century Gothic" w:hAnsi="Century Gothic"/>
          <w:b/>
          <w:color w:val="000000" w:themeColor="text1"/>
          <w:u w:val="single"/>
        </w:rPr>
        <w:t>:</w:t>
      </w:r>
      <w:r w:rsidR="00D1054B">
        <w:rPr>
          <w:rFonts w:ascii="Century Gothic" w:hAnsi="Century Gothic"/>
          <w:color w:val="000000" w:themeColor="text1"/>
        </w:rPr>
        <w:t xml:space="preserve"> </w:t>
      </w:r>
      <w:r w:rsidR="0005716F">
        <w:rPr>
          <w:rFonts w:ascii="Century Gothic" w:hAnsi="Century Gothic"/>
          <w:color w:val="000000" w:themeColor="text1"/>
        </w:rPr>
        <w:t xml:space="preserve">No se reconoce. </w:t>
      </w:r>
      <w:r w:rsidR="00417975" w:rsidRPr="00417975">
        <w:rPr>
          <w:rFonts w:ascii="Century Gothic" w:hAnsi="Century Gothic"/>
          <w:color w:val="000000" w:themeColor="text1"/>
        </w:rPr>
        <w:t xml:space="preserve">De acuerdo con el Acta del 28 de agosto de 2014 expedida por la Sección Tercera del Consejo de Estado, los únicos perjuicios inmateriales a reconocerse son: daño moral, daño a la salud y la afectación a bienes o derechos constitucional y convencionalmente amparados. No es procedente reconocer el </w:t>
      </w:r>
      <w:r w:rsidR="00417975" w:rsidRPr="0005716F">
        <w:rPr>
          <w:rFonts w:ascii="Century Gothic" w:hAnsi="Century Gothic"/>
          <w:b/>
          <w:bCs/>
          <w:i/>
          <w:iCs/>
          <w:color w:val="000000" w:themeColor="text1"/>
        </w:rPr>
        <w:t>“daño a la vida en relación”</w:t>
      </w:r>
      <w:r w:rsidR="00417975" w:rsidRPr="00417975">
        <w:rPr>
          <w:rFonts w:ascii="Century Gothic" w:hAnsi="Century Gothic"/>
          <w:color w:val="000000" w:themeColor="text1"/>
        </w:rPr>
        <w:t xml:space="preserve"> como perjuicio autónomo. </w:t>
      </w:r>
      <w:r w:rsidR="00E82C83" w:rsidRPr="00E82C83">
        <w:rPr>
          <w:rFonts w:ascii="Century Gothic" w:hAnsi="Century Gothic"/>
          <w:color w:val="000000" w:themeColor="text1"/>
        </w:rPr>
        <w:t>autónomo, pues este se subsume en el daño a la salud</w:t>
      </w:r>
      <w:r w:rsidR="00FD1EBD">
        <w:rPr>
          <w:rFonts w:ascii="Century Gothic" w:hAnsi="Century Gothic"/>
          <w:color w:val="000000" w:themeColor="text1"/>
        </w:rPr>
        <w:t xml:space="preserve"> </w:t>
      </w:r>
      <w:r w:rsidR="00E82C83" w:rsidRPr="00E82C83">
        <w:rPr>
          <w:rFonts w:ascii="Century Gothic" w:hAnsi="Century Gothic"/>
          <w:color w:val="000000" w:themeColor="text1"/>
        </w:rPr>
        <w:t>que ya fue solicitado. Lo cual implica una doble indemnización por el mismo daño exteriorizado. Evidenciándose un ánimo de enriquecimiento sin justa causa por la parte actora.</w:t>
      </w:r>
      <w:r w:rsidR="00E82C83">
        <w:rPr>
          <w:rFonts w:ascii="Century Gothic" w:hAnsi="Century Gothic"/>
          <w:color w:val="000000" w:themeColor="text1"/>
        </w:rPr>
        <w:t xml:space="preserve"> </w:t>
      </w:r>
      <w:r w:rsidR="00417975" w:rsidRPr="00417975">
        <w:rPr>
          <w:rFonts w:ascii="Century Gothic" w:hAnsi="Century Gothic"/>
          <w:color w:val="000000" w:themeColor="text1"/>
        </w:rPr>
        <w:t xml:space="preserve">Mucho menos está probado el bien jurídico afectado por las demandas y menos por la asegurada, COMPENSAR E.P.S, en tanto cumplió con su deber de garantizar el efectivo acceso a una red prestataria de servicios de salud a la señora </w:t>
      </w:r>
      <w:r w:rsidR="00417975" w:rsidRPr="00417975">
        <w:rPr>
          <w:rFonts w:ascii="Century Gothic" w:hAnsi="Century Gothic"/>
          <w:color w:val="000000" w:themeColor="text1"/>
        </w:rPr>
        <w:lastRenderedPageBreak/>
        <w:t>YARLEIDY LISBETH ÁVILA MEDINA y a la recién nacida MARÍA FERNANDA SÁNCHEZ ÁVILA.</w:t>
      </w:r>
    </w:p>
    <w:p w14:paraId="5073DBC2" w14:textId="77777777" w:rsidR="00417975" w:rsidRPr="00417975" w:rsidRDefault="00417975" w:rsidP="00417975">
      <w:pPr>
        <w:pStyle w:val="Prrafodelista"/>
        <w:rPr>
          <w:rFonts w:ascii="Century Gothic" w:hAnsi="Century Gothic"/>
          <w:color w:val="000000" w:themeColor="text1"/>
        </w:rPr>
      </w:pPr>
    </w:p>
    <w:p w14:paraId="79514E52" w14:textId="1967AA56" w:rsidR="00CA3E2B" w:rsidRPr="00197CFB" w:rsidRDefault="009E5F83" w:rsidP="00197CFB">
      <w:pPr>
        <w:pStyle w:val="Prrafodelista"/>
        <w:numPr>
          <w:ilvl w:val="0"/>
          <w:numId w:val="5"/>
        </w:numPr>
        <w:spacing w:line="360" w:lineRule="auto"/>
        <w:jc w:val="both"/>
        <w:rPr>
          <w:rFonts w:ascii="Century Gothic" w:hAnsi="Century Gothic"/>
          <w:color w:val="000000" w:themeColor="text1"/>
        </w:rPr>
      </w:pPr>
      <w:r w:rsidRPr="009E5F83">
        <w:rPr>
          <w:rFonts w:ascii="Century Gothic" w:hAnsi="Century Gothic"/>
          <w:b/>
          <w:bCs/>
          <w:color w:val="000000" w:themeColor="text1"/>
        </w:rPr>
        <w:t>Deducible:</w:t>
      </w:r>
      <w:r>
        <w:rPr>
          <w:rFonts w:ascii="Century Gothic" w:hAnsi="Century Gothic"/>
          <w:color w:val="000000" w:themeColor="text1"/>
        </w:rPr>
        <w:t xml:space="preserve"> </w:t>
      </w:r>
      <w:r w:rsidR="00E8085B">
        <w:rPr>
          <w:rFonts w:ascii="Century Gothic" w:hAnsi="Century Gothic"/>
          <w:color w:val="000000" w:themeColor="text1"/>
        </w:rPr>
        <w:t>En l</w:t>
      </w:r>
      <w:r w:rsidR="00D1054B">
        <w:rPr>
          <w:rFonts w:ascii="Century Gothic" w:hAnsi="Century Gothic"/>
          <w:color w:val="000000" w:themeColor="text1"/>
        </w:rPr>
        <w:t xml:space="preserve">a póliza </w:t>
      </w:r>
      <w:r w:rsidR="00197CFB" w:rsidRPr="000A772D">
        <w:rPr>
          <w:rFonts w:ascii="Century Gothic" w:hAnsi="Century Gothic"/>
          <w:color w:val="000000" w:themeColor="text1"/>
        </w:rPr>
        <w:t xml:space="preserve">de seguro </w:t>
      </w:r>
      <w:r w:rsidR="00197CFB">
        <w:rPr>
          <w:rFonts w:ascii="Century Gothic" w:hAnsi="Century Gothic"/>
          <w:color w:val="000000" w:themeColor="text1"/>
        </w:rPr>
        <w:t>R</w:t>
      </w:r>
      <w:r w:rsidR="00197CFB" w:rsidRPr="000A772D">
        <w:rPr>
          <w:rFonts w:ascii="Century Gothic" w:hAnsi="Century Gothic"/>
          <w:color w:val="000000" w:themeColor="text1"/>
        </w:rPr>
        <w:t>.</w:t>
      </w:r>
      <w:r w:rsidR="00197CFB">
        <w:rPr>
          <w:rFonts w:ascii="Century Gothic" w:hAnsi="Century Gothic"/>
          <w:color w:val="000000" w:themeColor="text1"/>
        </w:rPr>
        <w:t>C</w:t>
      </w:r>
      <w:r w:rsidR="00197CFB" w:rsidRPr="000A772D">
        <w:rPr>
          <w:rFonts w:ascii="Century Gothic" w:hAnsi="Century Gothic"/>
          <w:color w:val="000000" w:themeColor="text1"/>
        </w:rPr>
        <w:t>. profesional</w:t>
      </w:r>
      <w:r w:rsidR="00197CFB">
        <w:rPr>
          <w:rFonts w:ascii="Century Gothic" w:hAnsi="Century Gothic"/>
          <w:color w:val="000000" w:themeColor="text1"/>
        </w:rPr>
        <w:t xml:space="preserve"> </w:t>
      </w:r>
      <w:r w:rsidR="00197CFB" w:rsidRPr="00197CFB">
        <w:rPr>
          <w:rFonts w:ascii="Century Gothic" w:hAnsi="Century Gothic"/>
          <w:color w:val="000000" w:themeColor="text1"/>
        </w:rPr>
        <w:t xml:space="preserve">clínicas </w:t>
      </w:r>
      <w:r w:rsidR="00197CFB">
        <w:rPr>
          <w:rFonts w:ascii="Century Gothic" w:hAnsi="Century Gothic"/>
          <w:color w:val="000000" w:themeColor="text1"/>
        </w:rPr>
        <w:t>N</w:t>
      </w:r>
      <w:r w:rsidR="00197CFB" w:rsidRPr="00197CFB">
        <w:rPr>
          <w:rFonts w:ascii="Century Gothic" w:hAnsi="Century Gothic"/>
          <w:color w:val="000000" w:themeColor="text1"/>
        </w:rPr>
        <w:t xml:space="preserve">o. </w:t>
      </w:r>
      <w:r w:rsidR="00026F24" w:rsidRPr="00026F24">
        <w:rPr>
          <w:rFonts w:ascii="Century Gothic" w:hAnsi="Century Gothic"/>
          <w:color w:val="000000" w:themeColor="text1"/>
        </w:rPr>
        <w:t>AA198548</w:t>
      </w:r>
      <w:r w:rsidR="00197CFB" w:rsidRPr="00197CFB">
        <w:rPr>
          <w:rFonts w:ascii="Century Gothic" w:hAnsi="Century Gothic"/>
          <w:color w:val="000000" w:themeColor="text1"/>
        </w:rPr>
        <w:t xml:space="preserve"> certificados</w:t>
      </w:r>
      <w:r w:rsidR="000A772D" w:rsidRPr="00197CFB">
        <w:rPr>
          <w:rFonts w:ascii="Century Gothic" w:hAnsi="Century Gothic"/>
          <w:color w:val="000000" w:themeColor="text1"/>
        </w:rPr>
        <w:t xml:space="preserve"> </w:t>
      </w:r>
      <w:r w:rsidR="00197CFB">
        <w:rPr>
          <w:rFonts w:ascii="Century Gothic" w:hAnsi="Century Gothic"/>
          <w:color w:val="000000" w:themeColor="text1"/>
        </w:rPr>
        <w:t xml:space="preserve">se </w:t>
      </w:r>
      <w:r w:rsidR="00164965">
        <w:rPr>
          <w:rFonts w:ascii="Century Gothic" w:hAnsi="Century Gothic"/>
          <w:color w:val="000000" w:themeColor="text1"/>
        </w:rPr>
        <w:t>pactó</w:t>
      </w:r>
      <w:r w:rsidR="00197CFB">
        <w:rPr>
          <w:rFonts w:ascii="Century Gothic" w:hAnsi="Century Gothic"/>
          <w:color w:val="000000" w:themeColor="text1"/>
        </w:rPr>
        <w:t xml:space="preserve"> un deducible del </w:t>
      </w:r>
      <w:r w:rsidR="00032F79">
        <w:rPr>
          <w:rFonts w:ascii="Century Gothic" w:hAnsi="Century Gothic"/>
          <w:color w:val="000000" w:themeColor="text1"/>
        </w:rPr>
        <w:t>12.5</w:t>
      </w:r>
      <w:r w:rsidR="00197CFB">
        <w:rPr>
          <w:rFonts w:ascii="Century Gothic" w:hAnsi="Century Gothic"/>
          <w:color w:val="000000" w:themeColor="text1"/>
        </w:rPr>
        <w:t xml:space="preserve">% </w:t>
      </w:r>
      <w:r w:rsidR="00087D6B">
        <w:rPr>
          <w:rFonts w:ascii="Century Gothic" w:hAnsi="Century Gothic"/>
          <w:color w:val="000000" w:themeColor="text1"/>
        </w:rPr>
        <w:t>mínimo $</w:t>
      </w:r>
      <w:r w:rsidR="00032F79">
        <w:rPr>
          <w:rFonts w:ascii="Century Gothic" w:hAnsi="Century Gothic"/>
          <w:color w:val="000000" w:themeColor="text1"/>
        </w:rPr>
        <w:t>95</w:t>
      </w:r>
      <w:r w:rsidR="000C00D4">
        <w:rPr>
          <w:rFonts w:ascii="Century Gothic" w:hAnsi="Century Gothic"/>
          <w:color w:val="000000" w:themeColor="text1"/>
        </w:rPr>
        <w:t>.7000.000</w:t>
      </w:r>
      <w:r w:rsidR="00CA3E2B" w:rsidRPr="00197CFB">
        <w:rPr>
          <w:rFonts w:ascii="Century Gothic" w:hAnsi="Century Gothic"/>
          <w:color w:val="000000" w:themeColor="text1"/>
        </w:rPr>
        <w:t xml:space="preserve">. </w:t>
      </w:r>
      <w:r w:rsidR="00CA3E2B" w:rsidRPr="00197CFB">
        <w:rPr>
          <w:rFonts w:ascii="Century Gothic" w:hAnsi="Century Gothic"/>
          <w:color w:val="000000" w:themeColor="text1"/>
        </w:rPr>
        <w:tab/>
      </w:r>
      <w:r w:rsidR="00CA3E2B" w:rsidRPr="00197CFB">
        <w:rPr>
          <w:rFonts w:ascii="Century Gothic" w:hAnsi="Century Gothic"/>
          <w:color w:val="000000" w:themeColor="text1"/>
        </w:rPr>
        <w:br/>
      </w:r>
    </w:p>
    <w:p w14:paraId="34961BA5" w14:textId="6562DCBC" w:rsidR="00CA3E2B" w:rsidRPr="000D517C" w:rsidRDefault="00CA3E2B" w:rsidP="000D517C">
      <w:pPr>
        <w:pStyle w:val="Prrafodelista"/>
        <w:numPr>
          <w:ilvl w:val="0"/>
          <w:numId w:val="5"/>
        </w:numPr>
        <w:spacing w:line="360" w:lineRule="auto"/>
        <w:jc w:val="both"/>
        <w:rPr>
          <w:rFonts w:ascii="Century Gothic" w:hAnsi="Century Gothic"/>
          <w:color w:val="000000" w:themeColor="text1"/>
        </w:rPr>
      </w:pPr>
      <w:r w:rsidRPr="00CA3E2B">
        <w:rPr>
          <w:rFonts w:ascii="Century Gothic" w:hAnsi="Century Gothic"/>
          <w:b/>
          <w:color w:val="000000" w:themeColor="text1"/>
          <w:u w:val="single"/>
        </w:rPr>
        <w:t>Valor de la contingencia:</w:t>
      </w:r>
      <w:r>
        <w:rPr>
          <w:rFonts w:ascii="Century Gothic" w:hAnsi="Century Gothic"/>
          <w:color w:val="000000" w:themeColor="text1"/>
        </w:rPr>
        <w:t xml:space="preserve"> </w:t>
      </w:r>
      <w:r w:rsidR="00624853">
        <w:rPr>
          <w:rFonts w:ascii="Century Gothic" w:hAnsi="Century Gothic"/>
          <w:color w:val="000000" w:themeColor="text1"/>
        </w:rPr>
        <w:t>A</w:t>
      </w:r>
      <w:r w:rsidR="00733308">
        <w:rPr>
          <w:rFonts w:ascii="Century Gothic" w:hAnsi="Century Gothic"/>
          <w:color w:val="000000" w:themeColor="text1"/>
        </w:rPr>
        <w:t>l</w:t>
      </w:r>
      <w:r>
        <w:rPr>
          <w:rFonts w:ascii="Century Gothic" w:hAnsi="Century Gothic"/>
          <w:color w:val="000000" w:themeColor="text1"/>
        </w:rPr>
        <w:t xml:space="preserve"> valor de la contingencia (</w:t>
      </w:r>
      <w:r w:rsidRPr="00CA3E2B">
        <w:rPr>
          <w:rFonts w:ascii="Century Gothic" w:hAnsi="Century Gothic"/>
          <w:color w:val="000000" w:themeColor="text1"/>
        </w:rPr>
        <w:t xml:space="preserve">$ </w:t>
      </w:r>
      <w:r w:rsidR="00516B8A">
        <w:rPr>
          <w:rFonts w:ascii="Century Gothic" w:hAnsi="Century Gothic"/>
          <w:color w:val="000000" w:themeColor="text1"/>
        </w:rPr>
        <w:t>8</w:t>
      </w:r>
      <w:r w:rsidR="003C3981">
        <w:rPr>
          <w:rFonts w:ascii="Century Gothic" w:hAnsi="Century Gothic"/>
          <w:color w:val="000000" w:themeColor="text1"/>
        </w:rPr>
        <w:t>12.000.000</w:t>
      </w:r>
      <w:r>
        <w:rPr>
          <w:rFonts w:ascii="Century Gothic" w:hAnsi="Century Gothic"/>
          <w:color w:val="000000" w:themeColor="text1"/>
        </w:rPr>
        <w:t xml:space="preserve">) </w:t>
      </w:r>
      <w:r w:rsidR="00733308">
        <w:rPr>
          <w:rFonts w:ascii="Century Gothic" w:hAnsi="Century Gothic"/>
          <w:color w:val="000000" w:themeColor="text1"/>
        </w:rPr>
        <w:t xml:space="preserve">se le resta el valor del deducible </w:t>
      </w:r>
      <w:r w:rsidR="008A53A6">
        <w:rPr>
          <w:rFonts w:ascii="Century Gothic" w:hAnsi="Century Gothic"/>
          <w:color w:val="000000" w:themeColor="text1"/>
        </w:rPr>
        <w:t xml:space="preserve">para perjuicios que </w:t>
      </w:r>
      <w:r w:rsidR="00733308">
        <w:rPr>
          <w:rFonts w:ascii="Century Gothic" w:hAnsi="Century Gothic"/>
          <w:color w:val="000000" w:themeColor="text1"/>
        </w:rPr>
        <w:t xml:space="preserve">en este caso </w:t>
      </w:r>
      <w:r w:rsidR="000D517C">
        <w:rPr>
          <w:rFonts w:ascii="Century Gothic" w:hAnsi="Century Gothic"/>
          <w:color w:val="000000" w:themeColor="text1"/>
        </w:rPr>
        <w:t>es de</w:t>
      </w:r>
      <w:r w:rsidR="00733308" w:rsidRPr="000D517C">
        <w:rPr>
          <w:rFonts w:ascii="Century Gothic" w:hAnsi="Century Gothic"/>
          <w:color w:val="000000" w:themeColor="text1"/>
        </w:rPr>
        <w:t xml:space="preserve"> </w:t>
      </w:r>
      <w:r w:rsidR="000C00D4">
        <w:rPr>
          <w:rFonts w:ascii="Century Gothic" w:hAnsi="Century Gothic"/>
          <w:color w:val="000000" w:themeColor="text1"/>
        </w:rPr>
        <w:t>12.5</w:t>
      </w:r>
      <w:r w:rsidR="0076525B" w:rsidRPr="000D517C">
        <w:rPr>
          <w:rFonts w:ascii="Century Gothic" w:hAnsi="Century Gothic"/>
          <w:color w:val="000000" w:themeColor="text1"/>
        </w:rPr>
        <w:t>%</w:t>
      </w:r>
      <w:r w:rsidR="000D517C">
        <w:rPr>
          <w:rFonts w:ascii="Century Gothic" w:hAnsi="Century Gothic"/>
          <w:color w:val="000000" w:themeColor="text1"/>
        </w:rPr>
        <w:t xml:space="preserve"> mínimo COP </w:t>
      </w:r>
      <w:r w:rsidR="000C00D4">
        <w:rPr>
          <w:rFonts w:ascii="Century Gothic" w:hAnsi="Century Gothic"/>
          <w:color w:val="000000" w:themeColor="text1"/>
        </w:rPr>
        <w:t>95.700.000</w:t>
      </w:r>
      <w:r w:rsidR="00834C21">
        <w:rPr>
          <w:rFonts w:ascii="Century Gothic" w:hAnsi="Century Gothic"/>
          <w:color w:val="000000" w:themeColor="text1"/>
        </w:rPr>
        <w:t>.</w:t>
      </w:r>
      <w:r w:rsidR="00D9691E">
        <w:rPr>
          <w:rFonts w:ascii="Century Gothic" w:hAnsi="Century Gothic"/>
          <w:color w:val="000000" w:themeColor="text1"/>
        </w:rPr>
        <w:t xml:space="preserve"> </w:t>
      </w:r>
      <w:r w:rsidR="00834C21">
        <w:rPr>
          <w:rFonts w:ascii="Century Gothic" w:hAnsi="Century Gothic"/>
          <w:color w:val="000000" w:themeColor="text1"/>
        </w:rPr>
        <w:t>E</w:t>
      </w:r>
      <w:r w:rsidR="00D9691E">
        <w:rPr>
          <w:rFonts w:ascii="Century Gothic" w:hAnsi="Century Gothic"/>
          <w:color w:val="000000" w:themeColor="text1"/>
        </w:rPr>
        <w:t xml:space="preserve">n vista que sacar el </w:t>
      </w:r>
      <w:r w:rsidR="000C00D4">
        <w:rPr>
          <w:rFonts w:ascii="Century Gothic" w:hAnsi="Century Gothic"/>
          <w:color w:val="000000" w:themeColor="text1"/>
        </w:rPr>
        <w:t>12.5</w:t>
      </w:r>
      <w:r w:rsidR="00D9691E">
        <w:rPr>
          <w:rFonts w:ascii="Century Gothic" w:hAnsi="Century Gothic"/>
          <w:color w:val="000000" w:themeColor="text1"/>
        </w:rPr>
        <w:t>% al valor de la contingencia arroja un resultado que</w:t>
      </w:r>
      <w:r w:rsidR="0076525B" w:rsidRPr="000D517C">
        <w:rPr>
          <w:rFonts w:ascii="Century Gothic" w:hAnsi="Century Gothic"/>
          <w:color w:val="000000" w:themeColor="text1"/>
        </w:rPr>
        <w:t xml:space="preserve"> es </w:t>
      </w:r>
      <w:r w:rsidR="003C3981">
        <w:rPr>
          <w:rFonts w:ascii="Century Gothic" w:hAnsi="Century Gothic"/>
          <w:color w:val="000000" w:themeColor="text1"/>
        </w:rPr>
        <w:t>superior</w:t>
      </w:r>
      <w:r w:rsidR="0076525B" w:rsidRPr="000D517C">
        <w:rPr>
          <w:rFonts w:ascii="Century Gothic" w:hAnsi="Century Gothic"/>
          <w:color w:val="000000" w:themeColor="text1"/>
        </w:rPr>
        <w:t xml:space="preserve"> al mínimo pactado, se descuenta</w:t>
      </w:r>
      <w:r w:rsidR="00902C6A">
        <w:rPr>
          <w:rFonts w:ascii="Century Gothic" w:hAnsi="Century Gothic"/>
          <w:color w:val="000000" w:themeColor="text1"/>
        </w:rPr>
        <w:t>n</w:t>
      </w:r>
      <w:r w:rsidR="0076525B" w:rsidRPr="000D517C">
        <w:rPr>
          <w:rFonts w:ascii="Century Gothic" w:hAnsi="Century Gothic"/>
          <w:color w:val="000000" w:themeColor="text1"/>
        </w:rPr>
        <w:t xml:space="preserve"> ($ </w:t>
      </w:r>
      <w:r w:rsidR="00E674CB">
        <w:rPr>
          <w:rFonts w:ascii="Century Gothic" w:hAnsi="Century Gothic"/>
          <w:color w:val="000000" w:themeColor="text1"/>
        </w:rPr>
        <w:t>101.500.000</w:t>
      </w:r>
      <w:r w:rsidR="0076525B" w:rsidRPr="000D517C">
        <w:rPr>
          <w:rFonts w:ascii="Century Gothic" w:hAnsi="Century Gothic"/>
          <w:color w:val="000000" w:themeColor="text1"/>
        </w:rPr>
        <w:t xml:space="preserve">), </w:t>
      </w:r>
      <w:r w:rsidRPr="000D517C">
        <w:rPr>
          <w:rFonts w:ascii="Century Gothic" w:hAnsi="Century Gothic"/>
          <w:color w:val="000000" w:themeColor="text1"/>
        </w:rPr>
        <w:t>por lo tanto</w:t>
      </w:r>
      <w:r w:rsidR="008F6995" w:rsidRPr="000D517C">
        <w:rPr>
          <w:rFonts w:ascii="Century Gothic" w:hAnsi="Century Gothic"/>
          <w:color w:val="000000" w:themeColor="text1"/>
        </w:rPr>
        <w:t xml:space="preserve"> </w:t>
      </w:r>
      <w:r w:rsidRPr="000D517C">
        <w:rPr>
          <w:rFonts w:ascii="Century Gothic" w:hAnsi="Century Gothic"/>
          <w:color w:val="000000" w:themeColor="text1"/>
        </w:rPr>
        <w:t>arroja</w:t>
      </w:r>
      <w:r w:rsidR="00902C6A">
        <w:rPr>
          <w:rFonts w:ascii="Century Gothic" w:hAnsi="Century Gothic"/>
          <w:color w:val="000000" w:themeColor="text1"/>
        </w:rPr>
        <w:t xml:space="preserve"> como resultado</w:t>
      </w:r>
      <w:r w:rsidRPr="000D517C">
        <w:rPr>
          <w:rFonts w:ascii="Century Gothic" w:hAnsi="Century Gothic"/>
          <w:color w:val="000000" w:themeColor="text1"/>
        </w:rPr>
        <w:t xml:space="preserve"> </w:t>
      </w:r>
      <w:r w:rsidR="00902C6A">
        <w:rPr>
          <w:rFonts w:ascii="Century Gothic" w:hAnsi="Century Gothic"/>
          <w:color w:val="000000" w:themeColor="text1"/>
        </w:rPr>
        <w:t>una contingencia</w:t>
      </w:r>
      <w:r w:rsidRPr="000D517C">
        <w:rPr>
          <w:rFonts w:ascii="Century Gothic" w:hAnsi="Century Gothic"/>
          <w:color w:val="000000" w:themeColor="text1"/>
        </w:rPr>
        <w:t xml:space="preserve"> de </w:t>
      </w:r>
      <w:r w:rsidRPr="000D517C">
        <w:rPr>
          <w:rFonts w:ascii="Century Gothic" w:hAnsi="Century Gothic"/>
          <w:b/>
          <w:color w:val="000000" w:themeColor="text1"/>
          <w:u w:val="single"/>
        </w:rPr>
        <w:t xml:space="preserve">$ </w:t>
      </w:r>
      <w:r w:rsidR="00884A3A">
        <w:rPr>
          <w:rFonts w:ascii="Century Gothic" w:hAnsi="Century Gothic"/>
          <w:b/>
          <w:color w:val="000000" w:themeColor="text1"/>
          <w:u w:val="single"/>
        </w:rPr>
        <w:t>710.</w:t>
      </w:r>
      <w:r w:rsidR="00D37E47">
        <w:rPr>
          <w:rFonts w:ascii="Century Gothic" w:hAnsi="Century Gothic"/>
          <w:b/>
          <w:color w:val="000000" w:themeColor="text1"/>
          <w:u w:val="single"/>
        </w:rPr>
        <w:t>5</w:t>
      </w:r>
      <w:r w:rsidR="00884A3A">
        <w:rPr>
          <w:rFonts w:ascii="Century Gothic" w:hAnsi="Century Gothic"/>
          <w:b/>
          <w:color w:val="000000" w:themeColor="text1"/>
          <w:u w:val="single"/>
        </w:rPr>
        <w:t>00.000</w:t>
      </w:r>
      <w:r w:rsidRPr="000D517C">
        <w:rPr>
          <w:rFonts w:ascii="Century Gothic" w:hAnsi="Century Gothic"/>
          <w:color w:val="000000" w:themeColor="text1"/>
        </w:rPr>
        <w:t xml:space="preserve">.    </w:t>
      </w:r>
    </w:p>
    <w:p w14:paraId="37E853E3" w14:textId="165AD927" w:rsidR="00906282" w:rsidRPr="005647A9" w:rsidRDefault="00906282" w:rsidP="00906282">
      <w:pPr>
        <w:spacing w:line="360" w:lineRule="auto"/>
        <w:jc w:val="both"/>
        <w:rPr>
          <w:rFonts w:ascii="Century Gothic" w:hAnsi="Century Gothic"/>
          <w:bCs/>
          <w:color w:val="000000" w:themeColor="text1"/>
        </w:rPr>
      </w:pPr>
      <w:r w:rsidRPr="005647A9">
        <w:rPr>
          <w:rFonts w:ascii="Century Gothic" w:hAnsi="Century Gothic"/>
          <w:bCs/>
          <w:color w:val="000000" w:themeColor="text1"/>
        </w:rPr>
        <w:t xml:space="preserve">Excepciones: </w:t>
      </w:r>
      <w:sdt>
        <w:sdtPr>
          <w:rPr>
            <w:rFonts w:ascii="Century Gothic" w:eastAsia="Arial" w:hAnsi="Century Gothic" w:cs="Arial"/>
            <w:bCs/>
            <w:color w:val="000000"/>
            <w:lang w:eastAsia="es-CO"/>
          </w:rPr>
          <w:alias w:val="EXCEPCIONES"/>
          <w:tag w:val="EXCEPCIONES"/>
          <w:id w:val="-1541670072"/>
          <w:placeholder>
            <w:docPart w:val="F614A7DBB5FF499D93E525109D26EE14"/>
          </w:placeholder>
          <w:text/>
        </w:sdtPr>
        <w:sdtEndPr/>
        <w:sdtContent>
          <w:r w:rsidR="003C14E2" w:rsidRPr="003C14E2">
            <w:rPr>
              <w:rFonts w:ascii="Century Gothic" w:eastAsia="Arial" w:hAnsi="Century Gothic" w:cs="Arial"/>
              <w:bCs/>
              <w:color w:val="000000"/>
              <w:lang w:eastAsia="es-CO"/>
            </w:rPr>
            <w:t>EXCEPCION PREVIA FRENTE A LA DEMANDA: 1.</w:t>
          </w:r>
          <w:r w:rsidR="003C14E2" w:rsidRPr="003C14E2">
            <w:rPr>
              <w:rFonts w:ascii="Century Gothic" w:eastAsia="Arial" w:hAnsi="Century Gothic" w:cs="Arial"/>
              <w:bCs/>
              <w:color w:val="000000"/>
              <w:lang w:eastAsia="es-CO"/>
            </w:rPr>
            <w:tab/>
            <w:t>CADUCIDAD DEL MEDIO DE CONTROL DE REPARACIÓN DIRECTA POR VENCIMIENTO DEL TERMINO BIENAL PARA DEMANDAR - SOLICITUD EXPRESA PARA DICTAR SENTENCIA ANTICIPADA.  EXCEPCIONES DE FONDO FRENTE A LA DEMANDA: 1.</w:t>
          </w:r>
          <w:r w:rsidR="003C14E2" w:rsidRPr="003C14E2">
            <w:rPr>
              <w:rFonts w:ascii="Century Gothic" w:eastAsia="Arial" w:hAnsi="Century Gothic" w:cs="Arial"/>
              <w:bCs/>
              <w:color w:val="000000"/>
              <w:lang w:eastAsia="es-CO"/>
            </w:rPr>
            <w:tab/>
            <w:t>INEXISTENCIA DE FALLA EN EL SERVICIO O NEGLIGENCIA MÉDICA – LA PRESTACIÓN DEL SERVICIO MÉDICO SE REALIZÓ DE MANERA DILIGENTE. 2.</w:t>
          </w:r>
          <w:r w:rsidR="003C14E2" w:rsidRPr="003C14E2">
            <w:rPr>
              <w:rFonts w:ascii="Century Gothic" w:eastAsia="Arial" w:hAnsi="Century Gothic" w:cs="Arial"/>
              <w:bCs/>
              <w:color w:val="000000"/>
              <w:lang w:eastAsia="es-CO"/>
            </w:rPr>
            <w:tab/>
            <w:t>INEXISTENCIA DE NEXO DE CAUSALIDAD ENTRE LA SUPUESTA FALLA MEDICA Y EL DAÑO QUE INJUSTIFICADAMENTE SE IMPUTA. 3. FALTA DE LEGITIMACIÓN EN LA CAUSA POR PASIVA DE LA CAJA DE COMPENSACIÓN FAMILIAR COMPENSAR EN SU PROGRAMA DE ENTIDAD PROMOTORA DE SALUD – COMPENSAR E.P.S. NO SUMINISTRÓ DIRECTAMENTE LAS ATENCIONES MÉDICAS. 4. CUMPLIMIENTO DE OBLIGACIONES CONTRACTUALES EN CABEZA DE LA CAJA DE COMPENSACIÓN FAMILIAR COMPENSAR EN SU PROGRAMA DE ENTIDAD PROMOTORA DE SALUD – COMPENSAR E.P.S.</w:t>
          </w:r>
          <w:r w:rsidR="003C14E2" w:rsidRPr="003C14E2">
            <w:rPr>
              <w:rFonts w:ascii="Century Gothic" w:eastAsia="Arial" w:hAnsi="Century Gothic" w:cs="Arial"/>
              <w:bCs/>
              <w:color w:val="000000"/>
              <w:lang w:eastAsia="es-CO"/>
            </w:rPr>
            <w:tab/>
            <w:t>FALTA DE LEGITIMACIÓN EN LA CAUSA POR PASIVA DE LA CAJA DE COMPENSACIÓN FAMILIAR COMPENSAR EN SU PROGRAMA DE ENTIDAD PROMOTORA DE SALUD – COMPENSAR E.P.S. NO SUMINISTRÓ DIRECTAMENTE LAS ATENCIONES MÉDICAS. 5.</w:t>
          </w:r>
          <w:r w:rsidR="003C14E2" w:rsidRPr="003C14E2">
            <w:rPr>
              <w:rFonts w:ascii="Century Gothic" w:eastAsia="Arial" w:hAnsi="Century Gothic" w:cs="Arial"/>
              <w:bCs/>
              <w:color w:val="000000"/>
              <w:lang w:eastAsia="es-CO"/>
            </w:rPr>
            <w:tab/>
            <w:t>RÉGIMEN DE LA FALLA PROBADA APLICABLE A LA RESPONSABILIDAD MÉDICA. 6.</w:t>
          </w:r>
          <w:r w:rsidR="003C14E2" w:rsidRPr="003C14E2">
            <w:rPr>
              <w:rFonts w:ascii="Century Gothic" w:eastAsia="Arial" w:hAnsi="Century Gothic" w:cs="Arial"/>
              <w:bCs/>
              <w:color w:val="000000"/>
              <w:lang w:eastAsia="es-CO"/>
            </w:rPr>
            <w:tab/>
            <w:t xml:space="preserve">LA OBLIGACIÓN MÉDICA ES DE MEDIOS Y NO DE RESULTADOS. 7.  EXCEPCIONES PLANTEADAS POR QUIEN FORMULÓ EL LLAMAMIENTO EN GARANTÍA A MÍ REPRESENTADA. 8. GENÉRICA O INNOMINADA.  EXCEPCIONES DE </w:t>
          </w:r>
          <w:r w:rsidR="003C14E2" w:rsidRPr="003C14E2">
            <w:rPr>
              <w:rFonts w:ascii="Century Gothic" w:eastAsia="Arial" w:hAnsi="Century Gothic" w:cs="Arial"/>
              <w:bCs/>
              <w:color w:val="000000"/>
              <w:lang w:eastAsia="es-CO"/>
            </w:rPr>
            <w:lastRenderedPageBreak/>
            <w:t>FONDO FRENTE AL CONTRATO DE SEGURO: 1.</w:t>
          </w:r>
          <w:r w:rsidR="003C14E2" w:rsidRPr="003C14E2">
            <w:rPr>
              <w:rFonts w:ascii="Century Gothic" w:eastAsia="Arial" w:hAnsi="Century Gothic" w:cs="Arial"/>
              <w:bCs/>
              <w:color w:val="000000"/>
              <w:lang w:eastAsia="es-CO"/>
            </w:rPr>
            <w:tab/>
            <w:t>NO SE ACREIDTÓ LA REALIZACIÓN DEL RIESGO ASEGURADO EN LA PÓLIZA DE REPSONSABILIDAD CIVIL PROFEESIONAL CLINICAS NO. AA198548 – AUSENCIA DE OBLIGACIÓN INDEMNIZATORIA DE LA EQUIDAD SEGUROS GENERALES O.C. 2.</w:t>
          </w:r>
          <w:r w:rsidR="003C14E2" w:rsidRPr="003C14E2">
            <w:rPr>
              <w:rFonts w:ascii="Century Gothic" w:eastAsia="Arial" w:hAnsi="Century Gothic" w:cs="Arial"/>
              <w:bCs/>
              <w:color w:val="000000"/>
              <w:lang w:eastAsia="es-CO"/>
            </w:rPr>
            <w:tab/>
            <w:t>LA PÓLIZA DE SEGURO DE RESPONSABILIDAD CIVIL PROFESIONAL CLÍNICAS NO. AA198548, OPERA EN EXCESO DE AQUELLAS QUE AMPAREN LA RESPONSABILIDAD PROFESIONAL DE LOS MÉDICOS ADSCRITOS. 3. SUJECIÓN A LAS CONDICIONES PARTICULARES Y GENERALES DEL CONTRATO DE SEGURO EN LA QUE SE IDENTIFICA LA PÓLIZA EL CLAUSULADO Y LOS AMPAROS. 4.</w:t>
          </w:r>
          <w:r w:rsidR="003C14E2" w:rsidRPr="003C14E2">
            <w:rPr>
              <w:rFonts w:ascii="Century Gothic" w:eastAsia="Arial" w:hAnsi="Century Gothic" w:cs="Arial"/>
              <w:bCs/>
              <w:color w:val="000000"/>
              <w:lang w:eastAsia="es-CO"/>
            </w:rPr>
            <w:tab/>
            <w:t>AUSENCIA DE SOLIDARIDAD DEL CONTRATO DE SEGURO CELEBRADO CON LA EQUIDAD SEGUROS GENERALES O.C. 5. LIMITE DEL VALOR ASEGURADO. 6. DEDUCIBLE PACTADO. 8. DISPONIBILIDAD DEL VALOR ASEGURADO. 9. CARÁCTER INDEMNIZATORIO DEL CONTRATO DE SEGURO. 10.</w:t>
          </w:r>
          <w:r w:rsidR="003C14E2">
            <w:rPr>
              <w:rFonts w:ascii="Century Gothic" w:eastAsia="Arial" w:hAnsi="Century Gothic" w:cs="Arial"/>
              <w:bCs/>
              <w:color w:val="000000"/>
              <w:lang w:eastAsia="es-CO"/>
            </w:rPr>
            <w:t xml:space="preserve"> </w:t>
          </w:r>
          <w:r w:rsidR="003C14E2" w:rsidRPr="003C14E2">
            <w:rPr>
              <w:rFonts w:ascii="Century Gothic" w:eastAsia="Arial" w:hAnsi="Century Gothic" w:cs="Arial"/>
              <w:bCs/>
              <w:color w:val="000000"/>
              <w:lang w:eastAsia="es-CO"/>
            </w:rPr>
            <w:t xml:space="preserve">GENÉRICA O INNOMINADA Y OTRAS.     </w:t>
          </w:r>
        </w:sdtContent>
      </w:sdt>
      <w:r w:rsidR="00B62CEE" w:rsidRPr="005647A9">
        <w:rPr>
          <w:rFonts w:ascii="Century Gothic" w:hAnsi="Century Gothic"/>
          <w:bCs/>
          <w:color w:val="000000" w:themeColor="text1"/>
        </w:rPr>
        <w:t xml:space="preserve"> </w:t>
      </w:r>
      <w:r w:rsidR="00E949C9" w:rsidRPr="005647A9">
        <w:rPr>
          <w:rFonts w:ascii="Century Gothic" w:hAnsi="Century Gothic"/>
          <w:bCs/>
          <w:color w:val="000000" w:themeColor="text1"/>
        </w:rPr>
        <w:t xml:space="preserve"> </w:t>
      </w:r>
      <w:r w:rsidRPr="005647A9">
        <w:rPr>
          <w:rFonts w:ascii="Century Gothic" w:hAnsi="Century Gothic"/>
          <w:bCs/>
          <w:color w:val="000000" w:themeColor="text1"/>
        </w:rPr>
        <w:t xml:space="preserve"> </w:t>
      </w:r>
    </w:p>
    <w:p w14:paraId="66E6F245" w14:textId="7C2C9287"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Siniestro</w:t>
      </w:r>
      <w:r w:rsidRPr="00874E46">
        <w:rPr>
          <w:rFonts w:ascii="Century Gothic" w:hAnsi="Century Gothic"/>
          <w:color w:val="000000" w:themeColor="text1"/>
        </w:rPr>
        <w:t xml:space="preserve">: </w:t>
      </w:r>
      <w:sdt>
        <w:sdtPr>
          <w:rPr>
            <w:rFonts w:ascii="Century Gothic" w:hAnsi="Century Gothic"/>
            <w:color w:val="242424"/>
            <w:shd w:val="clear" w:color="auto" w:fill="FFFFFF"/>
          </w:rPr>
          <w:alias w:val="NUMUERO SINIESTRO"/>
          <w:tag w:val="NUMERO SINIESTRO"/>
          <w:id w:val="1952504439"/>
          <w:placeholder>
            <w:docPart w:val="3DA5AA211C5C445BBDE6C93FB94D889A"/>
          </w:placeholder>
          <w:text/>
        </w:sdtPr>
        <w:sdtEndPr/>
        <w:sdtContent>
          <w:r w:rsidR="0047543A" w:rsidRPr="0047543A">
            <w:rPr>
              <w:rFonts w:ascii="Century Gothic" w:hAnsi="Century Gothic"/>
              <w:color w:val="242424"/>
              <w:shd w:val="clear" w:color="auto" w:fill="FFFFFF"/>
            </w:rPr>
            <w:t>10225766</w:t>
          </w:r>
        </w:sdtContent>
      </w:sdt>
      <w:r w:rsidR="00C1555E">
        <w:rPr>
          <w:rStyle w:val="Estilo3"/>
          <w:color w:val="000000" w:themeColor="text1"/>
        </w:rPr>
        <w:t xml:space="preserve"> </w:t>
      </w:r>
    </w:p>
    <w:p w14:paraId="44E933DB" w14:textId="6E3710A3"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Póliza</w:t>
      </w:r>
      <w:r w:rsidRPr="00874E46">
        <w:rPr>
          <w:rFonts w:ascii="Century Gothic" w:hAnsi="Century Gothic"/>
          <w:color w:val="000000" w:themeColor="text1"/>
        </w:rPr>
        <w:t xml:space="preserve">:  </w:t>
      </w:r>
      <w:sdt>
        <w:sdtPr>
          <w:rPr>
            <w:rFonts w:ascii="Century Gothic" w:hAnsi="Century Gothic"/>
            <w:color w:val="242424"/>
            <w:shd w:val="clear" w:color="auto" w:fill="FFFFFF"/>
          </w:rPr>
          <w:alias w:val="PÓLIZA"/>
          <w:tag w:val="PÓLIZA"/>
          <w:id w:val="481668139"/>
          <w:placeholder>
            <w:docPart w:val="BB6D70A7F84D45A79C09B46975C26B96"/>
          </w:placeholder>
          <w:text/>
        </w:sdtPr>
        <w:sdtEndPr/>
        <w:sdtContent>
          <w:r w:rsidR="005647A9" w:rsidRPr="005647A9">
            <w:rPr>
              <w:rFonts w:ascii="Century Gothic" w:hAnsi="Century Gothic"/>
              <w:color w:val="242424"/>
              <w:shd w:val="clear" w:color="auto" w:fill="FFFFFF"/>
            </w:rPr>
            <w:t>AA198548</w:t>
          </w:r>
        </w:sdtContent>
      </w:sdt>
    </w:p>
    <w:p w14:paraId="41773CE3" w14:textId="6EA57DFF"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Vigencia Afectada</w:t>
      </w:r>
      <w:r w:rsidRPr="00874E46">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1-09-25T00:00:00Z">
            <w:dateFormat w:val="dd/MM/yyyy"/>
            <w:lid w:val="es-CO"/>
            <w:storeMappedDataAs w:val="dateTime"/>
            <w:calendar w:val="gregorian"/>
          </w:date>
        </w:sdtPr>
        <w:sdtEndPr/>
        <w:sdtContent>
          <w:r w:rsidR="005D290A">
            <w:rPr>
              <w:rFonts w:ascii="Century Gothic" w:hAnsi="Century Gothic"/>
              <w:color w:val="000000" w:themeColor="text1"/>
            </w:rPr>
            <w:t>25/09/202</w:t>
          </w:r>
          <w:r w:rsidR="003C14E2">
            <w:rPr>
              <w:rFonts w:ascii="Century Gothic" w:hAnsi="Century Gothic"/>
              <w:color w:val="000000" w:themeColor="text1"/>
            </w:rPr>
            <w:t>1</w:t>
          </w:r>
        </w:sdtContent>
      </w:sdt>
      <w:r w:rsidRPr="00874E46">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2-12-31T00:00:00Z">
            <w:dateFormat w:val="dd/MM/yyyy"/>
            <w:lid w:val="es-CO"/>
            <w:storeMappedDataAs w:val="dateTime"/>
            <w:calendar w:val="gregorian"/>
          </w:date>
        </w:sdtPr>
        <w:sdtEndPr/>
        <w:sdtContent>
          <w:r w:rsidR="003C14E2">
            <w:rPr>
              <w:rFonts w:ascii="Century Gothic" w:hAnsi="Century Gothic"/>
              <w:color w:val="000000" w:themeColor="text1"/>
            </w:rPr>
            <w:t>31</w:t>
          </w:r>
          <w:r w:rsidR="00EA33F8">
            <w:rPr>
              <w:rFonts w:ascii="Century Gothic" w:hAnsi="Century Gothic"/>
              <w:color w:val="000000" w:themeColor="text1"/>
            </w:rPr>
            <w:t>/</w:t>
          </w:r>
          <w:r w:rsidR="003C14E2">
            <w:rPr>
              <w:rFonts w:ascii="Century Gothic" w:hAnsi="Century Gothic"/>
              <w:color w:val="000000" w:themeColor="text1"/>
            </w:rPr>
            <w:t>12</w:t>
          </w:r>
          <w:r w:rsidR="00EA33F8">
            <w:rPr>
              <w:rFonts w:ascii="Century Gothic" w:hAnsi="Century Gothic"/>
              <w:color w:val="000000" w:themeColor="text1"/>
            </w:rPr>
            <w:t>/202</w:t>
          </w:r>
          <w:r w:rsidR="003C14E2">
            <w:rPr>
              <w:rFonts w:ascii="Century Gothic" w:hAnsi="Century Gothic"/>
              <w:color w:val="000000" w:themeColor="text1"/>
            </w:rPr>
            <w:t>2</w:t>
          </w:r>
        </w:sdtContent>
      </w:sdt>
    </w:p>
    <w:p w14:paraId="1667B2A0" w14:textId="0557319A"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Ramo</w:t>
      </w:r>
      <w:r w:rsidRPr="00874E46">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963DF2">
            <w:rPr>
              <w:rStyle w:val="Estilo3"/>
              <w:b w:val="0"/>
              <w:color w:val="000000" w:themeColor="text1"/>
            </w:rPr>
            <w:t>RC SALUD</w:t>
          </w:r>
        </w:sdtContent>
      </w:sdt>
    </w:p>
    <w:p w14:paraId="5CAEC3FA" w14:textId="0E3B27A8"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Agencia Expide</w:t>
      </w:r>
      <w:r w:rsidRPr="00874E46">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0A5A9D">
            <w:rPr>
              <w:rStyle w:val="Estilo3"/>
              <w:b w:val="0"/>
              <w:color w:val="000000" w:themeColor="text1"/>
            </w:rPr>
            <w:t>100001 BOGOTA CALLE 100</w:t>
          </w:r>
        </w:sdtContent>
      </w:sdt>
    </w:p>
    <w:p w14:paraId="37A145A2" w14:textId="7023A4CF"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Valor Asegurado</w:t>
      </w:r>
      <w:r w:rsidRPr="00874E46">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EndPr/>
        <w:sdtContent>
          <w:r w:rsidR="00B60C57">
            <w:rPr>
              <w:rFonts w:ascii="Century Gothic" w:hAnsi="Century Gothic"/>
              <w:color w:val="000000" w:themeColor="text1"/>
            </w:rPr>
            <w:t>2.000.000.000</w:t>
          </w:r>
        </w:sdtContent>
      </w:sdt>
    </w:p>
    <w:p w14:paraId="40F91C56" w14:textId="3131A507" w:rsidR="00906282" w:rsidRPr="00874E46" w:rsidRDefault="00906282" w:rsidP="00C1555E">
      <w:pPr>
        <w:spacing w:line="360" w:lineRule="auto"/>
        <w:jc w:val="both"/>
        <w:rPr>
          <w:rFonts w:ascii="Century Gothic" w:hAnsi="Century Gothic"/>
          <w:color w:val="000000" w:themeColor="text1"/>
        </w:rPr>
      </w:pPr>
      <w:r w:rsidRPr="00874E46">
        <w:rPr>
          <w:rFonts w:ascii="Century Gothic" w:hAnsi="Century Gothic"/>
          <w:b/>
          <w:color w:val="000000" w:themeColor="text1"/>
        </w:rPr>
        <w:t>Deducible</w:t>
      </w:r>
      <w:r w:rsidRPr="00874E46">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B60C57">
            <w:rPr>
              <w:rStyle w:val="Estilo3"/>
              <w:b w:val="0"/>
              <w:color w:val="000000" w:themeColor="text1"/>
            </w:rPr>
            <w:t>12.5</w:t>
          </w:r>
          <w:r w:rsidR="00385F0D">
            <w:rPr>
              <w:rStyle w:val="Estilo3"/>
              <w:b w:val="0"/>
              <w:color w:val="000000" w:themeColor="text1"/>
            </w:rPr>
            <w:t xml:space="preserve">% minimo cop </w:t>
          </w:r>
          <w:r w:rsidR="00B60C57">
            <w:rPr>
              <w:rStyle w:val="Estilo3"/>
              <w:b w:val="0"/>
              <w:color w:val="000000" w:themeColor="text1"/>
            </w:rPr>
            <w:t>95.700.000</w:t>
          </w:r>
          <w:r w:rsidR="00463984">
            <w:rPr>
              <w:rStyle w:val="Estilo3"/>
              <w:b w:val="0"/>
              <w:color w:val="000000" w:themeColor="text1"/>
            </w:rPr>
            <w:t xml:space="preserve"> por toda </w:t>
          </w:r>
          <w:r w:rsidR="00C10A34">
            <w:rPr>
              <w:rStyle w:val="Estilo3"/>
              <w:b w:val="0"/>
              <w:color w:val="000000" w:themeColor="text1"/>
            </w:rPr>
            <w:t>y</w:t>
          </w:r>
          <w:r w:rsidR="00463984">
            <w:rPr>
              <w:rStyle w:val="Estilo3"/>
              <w:b w:val="0"/>
              <w:color w:val="000000" w:themeColor="text1"/>
            </w:rPr>
            <w:t xml:space="preserve"> cada perdida</w:t>
          </w:r>
          <w:r w:rsidR="00C1555E">
            <w:rPr>
              <w:rStyle w:val="Estilo3"/>
              <w:b w:val="0"/>
              <w:color w:val="000000" w:themeColor="text1"/>
            </w:rPr>
            <w:t xml:space="preserve"> </w:t>
          </w:r>
        </w:sdtContent>
      </w:sdt>
      <w:r w:rsidRPr="00874E46">
        <w:rPr>
          <w:color w:val="000000" w:themeColor="text1"/>
        </w:rPr>
        <w:t xml:space="preserve"> </w:t>
      </w:r>
    </w:p>
    <w:p w14:paraId="2FC0E9D5" w14:textId="65FD93CF"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Exceso</w:t>
      </w:r>
      <w:r w:rsidRPr="00874E46">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CB36E9">
            <w:rPr>
              <w:rStyle w:val="Estilo3"/>
              <w:b w:val="0"/>
              <w:color w:val="000000" w:themeColor="text1"/>
            </w:rPr>
            <w:t>NO</w:t>
          </w:r>
        </w:sdtContent>
      </w:sdt>
      <w:r w:rsidRPr="00874E46">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874E46">
            <w:rPr>
              <w:rStyle w:val="Estilo3"/>
              <w:color w:val="000000" w:themeColor="text1"/>
            </w:rPr>
            <w:t>$</w:t>
          </w:r>
        </w:sdtContent>
      </w:sdt>
    </w:p>
    <w:p w14:paraId="16D75B03" w14:textId="200D1470"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Contingencia</w:t>
      </w:r>
      <w:r w:rsidRPr="00874E46">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D54CED">
            <w:rPr>
              <w:rStyle w:val="Estilo3"/>
              <w:b w:val="0"/>
              <w:color w:val="000000" w:themeColor="text1"/>
            </w:rPr>
            <w:t>PROBABLE</w:t>
          </w:r>
        </w:sdtContent>
      </w:sdt>
    </w:p>
    <w:p w14:paraId="5ECB3244" w14:textId="77777777" w:rsidR="00AC00CB" w:rsidRDefault="00AC00CB" w:rsidP="00906282">
      <w:pPr>
        <w:spacing w:line="360" w:lineRule="auto"/>
        <w:jc w:val="both"/>
        <w:rPr>
          <w:rFonts w:ascii="Century Gothic" w:hAnsi="Century Gothic"/>
          <w:b/>
          <w:bCs/>
          <w:color w:val="000000" w:themeColor="text1"/>
        </w:rPr>
      </w:pPr>
      <w:r w:rsidRPr="00874E46">
        <w:rPr>
          <w:rFonts w:ascii="Century Gothic" w:hAnsi="Century Gothic"/>
          <w:b/>
          <w:bCs/>
          <w:color w:val="000000" w:themeColor="text1"/>
        </w:rPr>
        <w:t>Se precisa que las contingencias únicamente pueden ser PROBABLES O REMOTAS</w:t>
      </w:r>
    </w:p>
    <w:p w14:paraId="1768BF26" w14:textId="319DDB89" w:rsidR="00E05250" w:rsidRPr="00874E46" w:rsidRDefault="00E05250" w:rsidP="00906282">
      <w:pPr>
        <w:spacing w:line="360" w:lineRule="auto"/>
        <w:jc w:val="both"/>
        <w:rPr>
          <w:rFonts w:ascii="Century Gothic" w:hAnsi="Century Gothic"/>
          <w:b/>
          <w:color w:val="000000" w:themeColor="text1"/>
        </w:rPr>
      </w:pPr>
      <w:r w:rsidRPr="00E05250">
        <w:rPr>
          <w:rFonts w:ascii="Century Gothic" w:hAnsi="Century Gothic"/>
          <w:b/>
          <w:color w:val="000000" w:themeColor="text1"/>
        </w:rPr>
        <w:t>La reserva debe estimarse de acuerdo con la liquidación objetivada de las pretensiones y el valor asegurado.</w:t>
      </w:r>
    </w:p>
    <w:p w14:paraId="3454530A" w14:textId="4E365798" w:rsidR="00906282" w:rsidRPr="00874E46" w:rsidRDefault="00906282" w:rsidP="00906282">
      <w:pPr>
        <w:spacing w:line="360" w:lineRule="auto"/>
        <w:jc w:val="both"/>
        <w:rPr>
          <w:rFonts w:ascii="Century Gothic" w:hAnsi="Century Gothic"/>
          <w:color w:val="000000" w:themeColor="text1"/>
        </w:rPr>
      </w:pPr>
      <w:r w:rsidRPr="00874E46">
        <w:rPr>
          <w:rFonts w:ascii="Century Gothic" w:hAnsi="Century Gothic"/>
          <w:b/>
          <w:color w:val="000000" w:themeColor="text1"/>
        </w:rPr>
        <w:t>Reserva sugerida</w:t>
      </w:r>
      <w:r w:rsidRPr="00874E46">
        <w:rPr>
          <w:rFonts w:ascii="Century Gothic" w:hAnsi="Century Gothic"/>
          <w:color w:val="000000" w:themeColor="text1"/>
        </w:rPr>
        <w:t>:</w:t>
      </w:r>
      <w:r w:rsidR="00AC00CB" w:rsidRPr="00874E46">
        <w:rPr>
          <w:rFonts w:ascii="Century Gothic" w:hAnsi="Century Gothic"/>
          <w:color w:val="000000" w:themeColor="text1"/>
        </w:rPr>
        <w:t xml:space="preserve"> </w:t>
      </w:r>
      <w:sdt>
        <w:sdtPr>
          <w:rPr>
            <w:rFonts w:ascii="Century Gothic" w:hAnsi="Century Gothic"/>
            <w:bCs/>
            <w:color w:val="000000" w:themeColor="text1"/>
          </w:rPr>
          <w:alias w:val="VALOR"/>
          <w:tag w:val="VALOR"/>
          <w:id w:val="169612294"/>
          <w:placeholder>
            <w:docPart w:val="832641FC25A34669A7634A459E4F9229"/>
          </w:placeholder>
          <w:text/>
        </w:sdtPr>
        <w:sdtEndPr/>
        <w:sdtContent>
          <w:r w:rsidR="00CA3810" w:rsidRPr="00CA3810">
            <w:rPr>
              <w:rFonts w:ascii="Century Gothic" w:hAnsi="Century Gothic"/>
              <w:bCs/>
              <w:color w:val="000000" w:themeColor="text1"/>
            </w:rPr>
            <w:t xml:space="preserve">$ </w:t>
          </w:r>
          <w:r w:rsidR="00C65CE5">
            <w:rPr>
              <w:rFonts w:ascii="Century Gothic" w:hAnsi="Century Gothic"/>
              <w:bCs/>
              <w:color w:val="000000" w:themeColor="text1"/>
            </w:rPr>
            <w:t>497.350.000</w:t>
          </w:r>
          <w:r w:rsidR="00CA3810">
            <w:rPr>
              <w:rFonts w:ascii="Century Gothic" w:hAnsi="Century Gothic"/>
              <w:bCs/>
              <w:color w:val="000000" w:themeColor="text1"/>
            </w:rPr>
            <w:t xml:space="preserve"> </w:t>
          </w:r>
          <w:r w:rsidR="00CA3810" w:rsidRPr="00CA3810">
            <w:rPr>
              <w:rFonts w:ascii="Century Gothic" w:hAnsi="Century Gothic"/>
              <w:bCs/>
              <w:color w:val="000000" w:themeColor="text1"/>
            </w:rPr>
            <w:t>(</w:t>
          </w:r>
          <w:r w:rsidR="00DC0844">
            <w:rPr>
              <w:rFonts w:ascii="Century Gothic" w:hAnsi="Century Gothic"/>
              <w:bCs/>
              <w:color w:val="000000" w:themeColor="text1"/>
            </w:rPr>
            <w:t>70</w:t>
          </w:r>
          <w:r w:rsidR="00CA3810" w:rsidRPr="00CA3810">
            <w:rPr>
              <w:rFonts w:ascii="Century Gothic" w:hAnsi="Century Gothic"/>
              <w:bCs/>
              <w:color w:val="000000" w:themeColor="text1"/>
            </w:rPr>
            <w:t>% de la liquidación objetiva de las pretensiones</w:t>
          </w:r>
          <w:r w:rsidR="00CA3810">
            <w:rPr>
              <w:rFonts w:ascii="Century Gothic" w:hAnsi="Century Gothic"/>
              <w:bCs/>
              <w:color w:val="000000" w:themeColor="text1"/>
            </w:rPr>
            <w:t>)</w:t>
          </w:r>
        </w:sdtContent>
      </w:sdt>
    </w:p>
    <w:p w14:paraId="2DC5220C" w14:textId="62AC0A8A" w:rsidR="009A1D16" w:rsidRDefault="00906282" w:rsidP="00F737B6">
      <w:pPr>
        <w:spacing w:line="360" w:lineRule="auto"/>
        <w:jc w:val="both"/>
        <w:rPr>
          <w:rFonts w:ascii="Century Gothic" w:hAnsi="Century Gothic"/>
          <w:bCs/>
          <w:color w:val="000000" w:themeColor="text1"/>
        </w:rPr>
      </w:pPr>
      <w:r w:rsidRPr="00874E46">
        <w:rPr>
          <w:rFonts w:ascii="Century Gothic" w:hAnsi="Century Gothic"/>
          <w:b/>
          <w:bCs/>
          <w:color w:val="000000" w:themeColor="text1"/>
        </w:rPr>
        <w:t>Concepto del Apoderado designado para el caso</w:t>
      </w:r>
      <w:r w:rsidRPr="00874E46">
        <w:rPr>
          <w:rFonts w:ascii="Century Gothic" w:hAnsi="Century Gothic"/>
          <w:bCs/>
          <w:color w:val="000000" w:themeColor="text1"/>
        </w:rPr>
        <w:t>:</w:t>
      </w:r>
      <w:r w:rsidR="00F737B6">
        <w:rPr>
          <w:rFonts w:ascii="Century Gothic" w:hAnsi="Century Gothic"/>
          <w:bCs/>
          <w:color w:val="000000" w:themeColor="text1"/>
        </w:rPr>
        <w:t xml:space="preserve"> </w:t>
      </w:r>
      <w:sdt>
        <w:sdtPr>
          <w:rPr>
            <w:rFonts w:ascii="Century Gothic" w:hAnsi="Century Gothic"/>
            <w:bCs/>
            <w:color w:val="000000" w:themeColor="text1"/>
          </w:rPr>
          <w:alias w:val="CONCEPTO"/>
          <w:tag w:val="CONCEPTO"/>
          <w:id w:val="1861537587"/>
          <w:placeholder>
            <w:docPart w:val="ED78CBDAEA8B44BC86D5ADB419C9E426"/>
          </w:placeholder>
          <w:text/>
        </w:sdtPr>
        <w:sdtEndPr/>
        <w:sdtContent>
          <w:r w:rsidR="009A1D16">
            <w:rPr>
              <w:rFonts w:ascii="Century Gothic" w:hAnsi="Century Gothic"/>
              <w:bCs/>
              <w:color w:val="000000" w:themeColor="text1"/>
            </w:rPr>
            <w:t>CONCEPTO JURIDICO</w:t>
          </w:r>
        </w:sdtContent>
      </w:sdt>
      <w:r w:rsidR="00F737B6">
        <w:rPr>
          <w:rFonts w:ascii="Century Gothic" w:hAnsi="Century Gothic"/>
          <w:bCs/>
          <w:color w:val="000000" w:themeColor="text1"/>
        </w:rPr>
        <w:t xml:space="preserve">       </w:t>
      </w:r>
    </w:p>
    <w:p w14:paraId="0636274D" w14:textId="079C5AAF" w:rsidR="00651BDB" w:rsidRDefault="009A1D16" w:rsidP="006D0EA2">
      <w:pPr>
        <w:spacing w:line="360" w:lineRule="auto"/>
        <w:jc w:val="both"/>
        <w:rPr>
          <w:rFonts w:ascii="Century Gothic" w:hAnsi="Century Gothic"/>
          <w:bCs/>
          <w:color w:val="000000" w:themeColor="text1"/>
        </w:rPr>
      </w:pPr>
      <w:r w:rsidRPr="00E120F6">
        <w:rPr>
          <w:rFonts w:ascii="Century Gothic" w:hAnsi="Century Gothic"/>
          <w:bCs/>
          <w:color w:val="000000" w:themeColor="text1"/>
        </w:rPr>
        <w:lastRenderedPageBreak/>
        <w:t xml:space="preserve">Se califica la contingencia como </w:t>
      </w:r>
      <w:r w:rsidR="00FA421F">
        <w:rPr>
          <w:rFonts w:ascii="Century Gothic" w:hAnsi="Century Gothic"/>
          <w:bCs/>
          <w:color w:val="000000" w:themeColor="text1"/>
        </w:rPr>
        <w:t>PROBABLE</w:t>
      </w:r>
      <w:r w:rsidR="00651BDB">
        <w:rPr>
          <w:rFonts w:ascii="Century Gothic" w:hAnsi="Century Gothic"/>
          <w:bCs/>
          <w:color w:val="000000" w:themeColor="text1"/>
        </w:rPr>
        <w:t xml:space="preserve"> por las siguientes razones:</w:t>
      </w:r>
    </w:p>
    <w:p w14:paraId="3A7A173C" w14:textId="77BDC361" w:rsidR="007D5D22" w:rsidRPr="00866D73" w:rsidRDefault="009673ED" w:rsidP="006D0EA2">
      <w:pPr>
        <w:spacing w:line="360" w:lineRule="auto"/>
        <w:jc w:val="both"/>
        <w:rPr>
          <w:rFonts w:ascii="Century Gothic" w:hAnsi="Century Gothic"/>
          <w:bCs/>
          <w:color w:val="000000" w:themeColor="text1"/>
        </w:rPr>
      </w:pPr>
      <w:r w:rsidRPr="009673ED">
        <w:rPr>
          <w:rFonts w:ascii="Century Gothic" w:hAnsi="Century Gothic"/>
          <w:bCs/>
          <w:color w:val="000000" w:themeColor="text1"/>
        </w:rPr>
        <w:t>Lo primero que debe tomarse en consideración es que</w:t>
      </w:r>
      <w:r w:rsidR="009A1D16" w:rsidRPr="00E120F6">
        <w:rPr>
          <w:rFonts w:ascii="Century Gothic" w:hAnsi="Century Gothic"/>
          <w:bCs/>
          <w:color w:val="000000" w:themeColor="text1"/>
        </w:rPr>
        <w:t xml:space="preserve"> la póliza de responsabilidad civil profesional clínicas No. AA198548, cuyo asegurado es la Caja de Compensación Familiar Compensar, presta cobertura material y temporal, de conformidad con los hechos y pretensiones expuestas en </w:t>
      </w:r>
      <w:r w:rsidR="00B041D2">
        <w:rPr>
          <w:rFonts w:ascii="Century Gothic" w:hAnsi="Century Gothic"/>
          <w:bCs/>
          <w:color w:val="000000" w:themeColor="text1"/>
        </w:rPr>
        <w:t>la</w:t>
      </w:r>
      <w:r w:rsidR="009A1D16" w:rsidRPr="00E120F6">
        <w:rPr>
          <w:rFonts w:ascii="Century Gothic" w:hAnsi="Century Gothic"/>
          <w:bCs/>
          <w:color w:val="000000" w:themeColor="text1"/>
        </w:rPr>
        <w:t xml:space="preserve"> demanda.</w:t>
      </w:r>
      <w:r w:rsidR="00B041D2">
        <w:rPr>
          <w:rFonts w:ascii="Century Gothic" w:hAnsi="Century Gothic"/>
          <w:bCs/>
          <w:color w:val="000000" w:themeColor="text1"/>
        </w:rPr>
        <w:t xml:space="preserve"> </w:t>
      </w:r>
      <w:r w:rsidR="00866D73">
        <w:rPr>
          <w:rFonts w:ascii="Century Gothic" w:hAnsi="Century Gothic"/>
          <w:bCs/>
          <w:color w:val="000000" w:themeColor="text1"/>
        </w:rPr>
        <w:t>Por otro lado</w:t>
      </w:r>
      <w:r w:rsidR="00134C95">
        <w:rPr>
          <w:rFonts w:ascii="Century Gothic" w:hAnsi="Century Gothic"/>
          <w:bCs/>
          <w:color w:val="000000" w:themeColor="text1"/>
        </w:rPr>
        <w:t xml:space="preserve">, </w:t>
      </w:r>
      <w:r w:rsidR="00866D73">
        <w:rPr>
          <w:rFonts w:ascii="Century Gothic" w:hAnsi="Century Gothic"/>
          <w:bCs/>
          <w:color w:val="000000" w:themeColor="text1"/>
        </w:rPr>
        <w:t>si bien al realizar el conteo del término de caducidad desde el momento del hecho</w:t>
      </w:r>
      <w:r w:rsidR="00544BCF">
        <w:rPr>
          <w:rFonts w:ascii="Century Gothic" w:hAnsi="Century Gothic"/>
          <w:bCs/>
          <w:color w:val="000000" w:themeColor="text1"/>
        </w:rPr>
        <w:t xml:space="preserve"> hasta la presentación de la demanda</w:t>
      </w:r>
      <w:r w:rsidR="00CF158A">
        <w:rPr>
          <w:rFonts w:ascii="Century Gothic" w:hAnsi="Century Gothic"/>
          <w:bCs/>
          <w:color w:val="000000" w:themeColor="text1"/>
        </w:rPr>
        <w:t xml:space="preserve"> </w:t>
      </w:r>
      <w:r w:rsidR="00134C95">
        <w:rPr>
          <w:rFonts w:ascii="Century Gothic" w:hAnsi="Century Gothic"/>
          <w:bCs/>
          <w:color w:val="000000" w:themeColor="text1"/>
        </w:rPr>
        <w:t xml:space="preserve">se observa </w:t>
      </w:r>
      <w:r w:rsidR="009523D4">
        <w:rPr>
          <w:rFonts w:ascii="Century Gothic" w:hAnsi="Century Gothic"/>
          <w:bCs/>
          <w:color w:val="000000" w:themeColor="text1"/>
        </w:rPr>
        <w:t xml:space="preserve">configurado este fenómeno </w:t>
      </w:r>
      <w:r w:rsidR="00CF158A">
        <w:rPr>
          <w:rFonts w:ascii="Century Gothic" w:hAnsi="Century Gothic"/>
          <w:bCs/>
          <w:color w:val="000000" w:themeColor="text1"/>
        </w:rPr>
        <w:t>jurídico</w:t>
      </w:r>
      <w:r w:rsidR="00544BCF">
        <w:rPr>
          <w:rFonts w:ascii="Century Gothic" w:hAnsi="Century Gothic"/>
          <w:bCs/>
          <w:color w:val="000000" w:themeColor="text1"/>
        </w:rPr>
        <w:t xml:space="preserve"> y en este sentido se </w:t>
      </w:r>
      <w:r w:rsidR="00BB52AE">
        <w:rPr>
          <w:rFonts w:ascii="Century Gothic" w:hAnsi="Century Gothic"/>
          <w:bCs/>
          <w:color w:val="000000" w:themeColor="text1"/>
        </w:rPr>
        <w:t>presentó excepción previa. D</w:t>
      </w:r>
      <w:r w:rsidR="00964B19">
        <w:rPr>
          <w:rFonts w:ascii="Century Gothic" w:hAnsi="Century Gothic"/>
          <w:bCs/>
          <w:color w:val="000000" w:themeColor="text1"/>
        </w:rPr>
        <w:t>ebe tenerse en consideración que recientemente el Consejo de Estado</w:t>
      </w:r>
      <w:r w:rsidR="004245E5">
        <w:rPr>
          <w:rFonts w:ascii="Century Gothic" w:hAnsi="Century Gothic"/>
          <w:bCs/>
          <w:color w:val="000000" w:themeColor="text1"/>
        </w:rPr>
        <w:t>,</w:t>
      </w:r>
      <w:r w:rsidR="00F32B82">
        <w:rPr>
          <w:rFonts w:ascii="Century Gothic" w:hAnsi="Century Gothic"/>
          <w:bCs/>
          <w:color w:val="000000" w:themeColor="text1"/>
        </w:rPr>
        <w:t xml:space="preserve"> </w:t>
      </w:r>
      <w:r w:rsidR="00BB52AE">
        <w:rPr>
          <w:rFonts w:ascii="Century Gothic" w:hAnsi="Century Gothic"/>
          <w:bCs/>
          <w:color w:val="000000" w:themeColor="text1"/>
        </w:rPr>
        <w:t>indicó que</w:t>
      </w:r>
      <w:r w:rsidR="00E02BB3">
        <w:rPr>
          <w:rFonts w:ascii="Century Gothic" w:hAnsi="Century Gothic"/>
          <w:bCs/>
          <w:color w:val="000000" w:themeColor="text1"/>
        </w:rPr>
        <w:t xml:space="preserve"> la ocurrencia del daño puede no coincidir</w:t>
      </w:r>
      <w:r w:rsidR="004245E5" w:rsidRPr="004245E5">
        <w:rPr>
          <w:rFonts w:ascii="Century Gothic" w:hAnsi="Century Gothic"/>
          <w:bCs/>
          <w:color w:val="000000" w:themeColor="text1"/>
        </w:rPr>
        <w:t xml:space="preserve"> con el conocimiento del mismo (o deber de conocerlo) por parte del demandante, </w:t>
      </w:r>
      <w:r w:rsidR="00C15CEF">
        <w:rPr>
          <w:rFonts w:ascii="Century Gothic" w:hAnsi="Century Gothic"/>
          <w:bCs/>
          <w:color w:val="000000" w:themeColor="text1"/>
        </w:rPr>
        <w:t xml:space="preserve">en ese evento </w:t>
      </w:r>
      <w:r w:rsidR="004245E5" w:rsidRPr="004245E5">
        <w:rPr>
          <w:rFonts w:ascii="Century Gothic" w:hAnsi="Century Gothic"/>
          <w:bCs/>
          <w:color w:val="000000" w:themeColor="text1"/>
        </w:rPr>
        <w:t xml:space="preserve">el juez debe valorar el material probatorio a fin de determinar el momento en el que se tuvo certeza de su </w:t>
      </w:r>
      <w:r w:rsidR="005327F6" w:rsidRPr="004245E5">
        <w:rPr>
          <w:rFonts w:ascii="Century Gothic" w:hAnsi="Century Gothic"/>
          <w:bCs/>
          <w:color w:val="000000" w:themeColor="text1"/>
        </w:rPr>
        <w:t>configuración</w:t>
      </w:r>
      <w:r w:rsidR="007E5D5F">
        <w:rPr>
          <w:rFonts w:ascii="Century Gothic" w:hAnsi="Century Gothic"/>
          <w:bCs/>
          <w:color w:val="000000" w:themeColor="text1"/>
        </w:rPr>
        <w:t xml:space="preserve">. </w:t>
      </w:r>
      <w:r w:rsidR="00D75739">
        <w:rPr>
          <w:rFonts w:ascii="Century Gothic" w:hAnsi="Century Gothic"/>
          <w:bCs/>
          <w:color w:val="000000" w:themeColor="text1"/>
        </w:rPr>
        <w:t>En este mismo sentid</w:t>
      </w:r>
      <w:r w:rsidR="007E5D5F">
        <w:rPr>
          <w:rFonts w:ascii="Century Gothic" w:hAnsi="Century Gothic"/>
          <w:bCs/>
          <w:color w:val="000000" w:themeColor="text1"/>
        </w:rPr>
        <w:t xml:space="preserve">o se advierte que </w:t>
      </w:r>
      <w:r w:rsidR="0041107F">
        <w:rPr>
          <w:rFonts w:ascii="Century Gothic" w:hAnsi="Century Gothic"/>
          <w:bCs/>
          <w:color w:val="000000" w:themeColor="text1"/>
        </w:rPr>
        <w:t xml:space="preserve">el daño en este caso es </w:t>
      </w:r>
      <w:r w:rsidR="00CB0C5E">
        <w:rPr>
          <w:rFonts w:ascii="Century Gothic" w:hAnsi="Century Gothic"/>
          <w:bCs/>
          <w:color w:val="000000" w:themeColor="text1"/>
        </w:rPr>
        <w:t>continuado en el tiempo en la medida que lo que l</w:t>
      </w:r>
      <w:r w:rsidR="00F16B8F">
        <w:rPr>
          <w:rFonts w:ascii="Century Gothic" w:hAnsi="Century Gothic"/>
          <w:bCs/>
          <w:color w:val="000000" w:themeColor="text1"/>
        </w:rPr>
        <w:t>o</w:t>
      </w:r>
      <w:r w:rsidR="00CB0C5E">
        <w:rPr>
          <w:rFonts w:ascii="Century Gothic" w:hAnsi="Century Gothic"/>
          <w:bCs/>
          <w:color w:val="000000" w:themeColor="text1"/>
        </w:rPr>
        <w:t xml:space="preserve"> genera es toda una cadena de </w:t>
      </w:r>
      <w:r w:rsidR="007E5D5F">
        <w:rPr>
          <w:rFonts w:ascii="Century Gothic" w:hAnsi="Century Gothic"/>
          <w:bCs/>
          <w:color w:val="000000" w:themeColor="text1"/>
        </w:rPr>
        <w:t xml:space="preserve">atenciones </w:t>
      </w:r>
      <w:r w:rsidR="004660B9">
        <w:rPr>
          <w:rFonts w:ascii="Century Gothic" w:hAnsi="Century Gothic"/>
          <w:bCs/>
          <w:color w:val="000000" w:themeColor="text1"/>
        </w:rPr>
        <w:t>médicas.</w:t>
      </w:r>
      <w:r w:rsidR="004660B9" w:rsidRPr="007D5D22">
        <w:rPr>
          <w:rFonts w:ascii="Century Gothic" w:hAnsi="Century Gothic"/>
        </w:rPr>
        <w:t xml:space="preserve"> En</w:t>
      </w:r>
      <w:r w:rsidR="007D5D22" w:rsidRPr="007D5D22">
        <w:rPr>
          <w:rFonts w:ascii="Century Gothic" w:hAnsi="Century Gothic"/>
        </w:rPr>
        <w:t xml:space="preserve"> relación </w:t>
      </w:r>
      <w:r w:rsidR="001E769E">
        <w:rPr>
          <w:rFonts w:ascii="Century Gothic" w:hAnsi="Century Gothic"/>
        </w:rPr>
        <w:t>a</w:t>
      </w:r>
      <w:r w:rsidR="007D5D22" w:rsidRPr="007D5D22">
        <w:rPr>
          <w:rFonts w:ascii="Century Gothic" w:hAnsi="Century Gothic"/>
        </w:rPr>
        <w:t xml:space="preserve"> la responsabilidad del </w:t>
      </w:r>
      <w:r w:rsidR="00B041D2">
        <w:rPr>
          <w:rFonts w:ascii="Century Gothic" w:hAnsi="Century Gothic"/>
        </w:rPr>
        <w:t>asegurado</w:t>
      </w:r>
      <w:r w:rsidR="007D5D22" w:rsidRPr="007D5D22">
        <w:rPr>
          <w:rFonts w:ascii="Century Gothic" w:hAnsi="Century Gothic"/>
        </w:rPr>
        <w:t xml:space="preserve">, </w:t>
      </w:r>
      <w:r w:rsidR="00CF0FC3">
        <w:rPr>
          <w:rFonts w:ascii="Century Gothic" w:hAnsi="Century Gothic"/>
        </w:rPr>
        <w:t>al expediente</w:t>
      </w:r>
      <w:r w:rsidR="007D5D22" w:rsidRPr="007D5D22">
        <w:rPr>
          <w:rFonts w:ascii="Century Gothic" w:hAnsi="Century Gothic"/>
        </w:rPr>
        <w:t xml:space="preserve"> </w:t>
      </w:r>
      <w:r w:rsidR="00CF0FC3">
        <w:rPr>
          <w:rFonts w:ascii="Century Gothic" w:hAnsi="Century Gothic"/>
        </w:rPr>
        <w:t>se allegaron</w:t>
      </w:r>
      <w:r w:rsidR="007D5D22" w:rsidRPr="007D5D22">
        <w:rPr>
          <w:rFonts w:ascii="Century Gothic" w:hAnsi="Century Gothic"/>
        </w:rPr>
        <w:t xml:space="preserve"> pruebas documentales que </w:t>
      </w:r>
      <w:r w:rsidR="00F50E56">
        <w:rPr>
          <w:rFonts w:ascii="Century Gothic" w:hAnsi="Century Gothic"/>
        </w:rPr>
        <w:t>permiten evidencia</w:t>
      </w:r>
      <w:r w:rsidR="00085061">
        <w:rPr>
          <w:rFonts w:ascii="Century Gothic" w:hAnsi="Century Gothic"/>
        </w:rPr>
        <w:t xml:space="preserve">r </w:t>
      </w:r>
      <w:r w:rsidR="005F1156">
        <w:rPr>
          <w:rFonts w:ascii="Century Gothic" w:hAnsi="Century Gothic"/>
        </w:rPr>
        <w:t>que los</w:t>
      </w:r>
      <w:r w:rsidR="00085061">
        <w:rPr>
          <w:rFonts w:ascii="Century Gothic" w:hAnsi="Century Gothic"/>
        </w:rPr>
        <w:t xml:space="preserve"> </w:t>
      </w:r>
      <w:r w:rsidR="007D5D22" w:rsidRPr="007D5D22">
        <w:rPr>
          <w:rFonts w:ascii="Century Gothic" w:hAnsi="Century Gothic"/>
        </w:rPr>
        <w:t xml:space="preserve">trámites administrativos </w:t>
      </w:r>
      <w:r w:rsidR="00085061">
        <w:rPr>
          <w:rFonts w:ascii="Century Gothic" w:hAnsi="Century Gothic"/>
        </w:rPr>
        <w:t xml:space="preserve">realizados por </w:t>
      </w:r>
      <w:r w:rsidR="00C9367B">
        <w:rPr>
          <w:rFonts w:ascii="Century Gothic" w:hAnsi="Century Gothic"/>
        </w:rPr>
        <w:t xml:space="preserve">COMPENSAR E.P.S, fueron </w:t>
      </w:r>
      <w:r w:rsidR="007D5D22" w:rsidRPr="007D5D22">
        <w:rPr>
          <w:rFonts w:ascii="Century Gothic" w:hAnsi="Century Gothic"/>
        </w:rPr>
        <w:t xml:space="preserve">aprobados de manera oportuna. No obstante, </w:t>
      </w:r>
      <w:r w:rsidR="00737645">
        <w:rPr>
          <w:rFonts w:ascii="Century Gothic" w:hAnsi="Century Gothic"/>
        </w:rPr>
        <w:t xml:space="preserve">también se aportaron pruebas que </w:t>
      </w:r>
      <w:r w:rsidR="00504E92">
        <w:rPr>
          <w:rFonts w:ascii="Century Gothic" w:hAnsi="Century Gothic"/>
        </w:rPr>
        <w:t xml:space="preserve">podrían ser considerados por el juez como negligencias </w:t>
      </w:r>
      <w:r w:rsidR="006A6478">
        <w:rPr>
          <w:rFonts w:ascii="Century Gothic" w:hAnsi="Century Gothic"/>
        </w:rPr>
        <w:t>médicas por parte de las IPS</w:t>
      </w:r>
      <w:r w:rsidR="006A6478" w:rsidRPr="006A6478">
        <w:rPr>
          <w:rFonts w:ascii="Century Gothic" w:hAnsi="Century Gothic"/>
        </w:rPr>
        <w:t xml:space="preserve"> HOSPITAL REGIONAL SEGUNDO NIVEL DE ATENCIÓN VALLE DE TENZA como en </w:t>
      </w:r>
      <w:r w:rsidR="00BB006B">
        <w:rPr>
          <w:rFonts w:ascii="Century Gothic" w:hAnsi="Century Gothic"/>
        </w:rPr>
        <w:t>la</w:t>
      </w:r>
      <w:r w:rsidR="006A6478" w:rsidRPr="006A6478">
        <w:rPr>
          <w:rFonts w:ascii="Century Gothic" w:hAnsi="Century Gothic"/>
        </w:rPr>
        <w:t xml:space="preserve"> CLÍNICA DE LOS ANDES SEDE TUNJA</w:t>
      </w:r>
      <w:r w:rsidR="00EA2D4E">
        <w:rPr>
          <w:rFonts w:ascii="Century Gothic" w:hAnsi="Century Gothic"/>
        </w:rPr>
        <w:t xml:space="preserve"> y por </w:t>
      </w:r>
      <w:r w:rsidR="00EE4202">
        <w:rPr>
          <w:rFonts w:ascii="Century Gothic" w:hAnsi="Century Gothic"/>
        </w:rPr>
        <w:t>la solidaridad entre estas y la E.P.S. podría materializarse una condena.</w:t>
      </w:r>
    </w:p>
    <w:p w14:paraId="55E1BD1D" w14:textId="202EBC1E" w:rsidR="00EF6881" w:rsidRDefault="009A1D16" w:rsidP="006D0EA2">
      <w:pPr>
        <w:spacing w:line="360" w:lineRule="auto"/>
        <w:jc w:val="both"/>
        <w:rPr>
          <w:rFonts w:ascii="Century Gothic" w:hAnsi="Century Gothic"/>
          <w:bCs/>
          <w:color w:val="000000" w:themeColor="text1"/>
        </w:rPr>
      </w:pPr>
      <w:r w:rsidRPr="00E120F6">
        <w:rPr>
          <w:rFonts w:ascii="Century Gothic" w:hAnsi="Century Gothic"/>
          <w:bCs/>
          <w:color w:val="000000" w:themeColor="text1"/>
        </w:rPr>
        <w:t>Frente a la cobertura temporal, debe señalarse que</w:t>
      </w:r>
      <w:r w:rsidR="00A63915">
        <w:rPr>
          <w:rFonts w:ascii="Century Gothic" w:hAnsi="Century Gothic"/>
          <w:bCs/>
          <w:color w:val="000000" w:themeColor="text1"/>
        </w:rPr>
        <w:t xml:space="preserve"> </w:t>
      </w:r>
      <w:r w:rsidR="00A63915" w:rsidRPr="00E120F6">
        <w:rPr>
          <w:rFonts w:ascii="Century Gothic" w:hAnsi="Century Gothic"/>
          <w:bCs/>
          <w:color w:val="000000" w:themeColor="text1"/>
        </w:rPr>
        <w:t>la modalidad pactada es claims made</w:t>
      </w:r>
      <w:r w:rsidR="00B42F26">
        <w:rPr>
          <w:rFonts w:ascii="Century Gothic" w:hAnsi="Century Gothic"/>
          <w:bCs/>
          <w:color w:val="000000" w:themeColor="text1"/>
        </w:rPr>
        <w:t xml:space="preserve">, la </w:t>
      </w:r>
      <w:r w:rsidR="006F3BA3">
        <w:rPr>
          <w:rFonts w:ascii="Century Gothic" w:hAnsi="Century Gothic"/>
          <w:bCs/>
          <w:color w:val="000000" w:themeColor="text1"/>
        </w:rPr>
        <w:t>cual ampara</w:t>
      </w:r>
      <w:r w:rsidR="009F4572" w:rsidRPr="009F4572">
        <w:rPr>
          <w:rFonts w:ascii="Century Gothic" w:hAnsi="Century Gothic"/>
          <w:bCs/>
          <w:color w:val="000000" w:themeColor="text1"/>
        </w:rPr>
        <w:t xml:space="preserve"> las indemnizaciones por las reclamaciones escritas presentadas por los terceros afectados</w:t>
      </w:r>
      <w:r w:rsidR="006F3BA3">
        <w:rPr>
          <w:rFonts w:ascii="Century Gothic" w:hAnsi="Century Gothic"/>
          <w:bCs/>
          <w:color w:val="000000" w:themeColor="text1"/>
        </w:rPr>
        <w:t xml:space="preserve"> </w:t>
      </w:r>
      <w:r w:rsidR="009F4572" w:rsidRPr="009F4572">
        <w:rPr>
          <w:rFonts w:ascii="Century Gothic" w:hAnsi="Century Gothic"/>
          <w:bCs/>
          <w:color w:val="000000" w:themeColor="text1"/>
        </w:rPr>
        <w:t>y por primera vez al asegurado o a la aseguradora durante la vigencia de la póliza, siempre y cuando se trate de hechos</w:t>
      </w:r>
      <w:r w:rsidR="006F3BA3">
        <w:rPr>
          <w:rFonts w:ascii="Century Gothic" w:hAnsi="Century Gothic"/>
          <w:bCs/>
          <w:color w:val="000000" w:themeColor="text1"/>
        </w:rPr>
        <w:t xml:space="preserve"> </w:t>
      </w:r>
      <w:r w:rsidR="009F4572" w:rsidRPr="009F4572">
        <w:rPr>
          <w:rFonts w:ascii="Century Gothic" w:hAnsi="Century Gothic"/>
          <w:bCs/>
          <w:color w:val="000000" w:themeColor="text1"/>
        </w:rPr>
        <w:t>ocurridos durante la misma vigencia o dentro de las vigencias anteriores contadas a partir de 30/11/2006 y por los cuales</w:t>
      </w:r>
      <w:r w:rsidR="006F3BA3">
        <w:rPr>
          <w:rFonts w:ascii="Century Gothic" w:hAnsi="Century Gothic"/>
          <w:bCs/>
          <w:color w:val="000000" w:themeColor="text1"/>
        </w:rPr>
        <w:t xml:space="preserve"> </w:t>
      </w:r>
      <w:r w:rsidR="009F4572" w:rsidRPr="009F4572">
        <w:rPr>
          <w:rFonts w:ascii="Century Gothic" w:hAnsi="Century Gothic"/>
          <w:bCs/>
          <w:color w:val="000000" w:themeColor="text1"/>
        </w:rPr>
        <w:t>el asegurado sea civilmente responsable.</w:t>
      </w:r>
      <w:r w:rsidR="00D477E7">
        <w:rPr>
          <w:rFonts w:ascii="Century Gothic" w:hAnsi="Century Gothic"/>
          <w:bCs/>
          <w:color w:val="000000" w:themeColor="text1"/>
        </w:rPr>
        <w:t xml:space="preserve"> En este sentido,</w:t>
      </w:r>
      <w:r w:rsidRPr="00E120F6">
        <w:rPr>
          <w:rFonts w:ascii="Century Gothic" w:hAnsi="Century Gothic"/>
          <w:bCs/>
          <w:color w:val="000000" w:themeColor="text1"/>
        </w:rPr>
        <w:t xml:space="preserve"> los hechos, es decir, </w:t>
      </w:r>
      <w:r w:rsidR="0042372B">
        <w:rPr>
          <w:rFonts w:ascii="Century Gothic" w:hAnsi="Century Gothic"/>
          <w:bCs/>
          <w:color w:val="000000" w:themeColor="text1"/>
        </w:rPr>
        <w:t xml:space="preserve">la atención medica </w:t>
      </w:r>
      <w:r w:rsidR="00E30159">
        <w:rPr>
          <w:rFonts w:ascii="Century Gothic" w:hAnsi="Century Gothic"/>
          <w:bCs/>
          <w:color w:val="000000" w:themeColor="text1"/>
        </w:rPr>
        <w:t xml:space="preserve">reprochada </w:t>
      </w:r>
      <w:r w:rsidR="00AC7AA9">
        <w:rPr>
          <w:rFonts w:ascii="Century Gothic" w:hAnsi="Century Gothic"/>
          <w:bCs/>
          <w:color w:val="000000" w:themeColor="text1"/>
        </w:rPr>
        <w:t>d</w:t>
      </w:r>
      <w:r w:rsidR="00C10785">
        <w:rPr>
          <w:rFonts w:ascii="Century Gothic" w:hAnsi="Century Gothic"/>
          <w:bCs/>
          <w:color w:val="000000" w:themeColor="text1"/>
        </w:rPr>
        <w:t xml:space="preserve">el </w:t>
      </w:r>
      <w:r w:rsidR="00AC7AA9">
        <w:rPr>
          <w:rFonts w:ascii="Century Gothic" w:hAnsi="Century Gothic"/>
          <w:bCs/>
          <w:color w:val="000000" w:themeColor="text1"/>
        </w:rPr>
        <w:t>17 de noviembre de 2020 y 18 de noviembre d</w:t>
      </w:r>
      <w:r w:rsidR="00E30159">
        <w:rPr>
          <w:rFonts w:ascii="Century Gothic" w:hAnsi="Century Gothic"/>
          <w:bCs/>
          <w:color w:val="000000" w:themeColor="text1"/>
        </w:rPr>
        <w:t>e 2020</w:t>
      </w:r>
      <w:r w:rsidR="00C10785">
        <w:rPr>
          <w:rFonts w:ascii="Century Gothic" w:hAnsi="Century Gothic"/>
          <w:bCs/>
          <w:color w:val="000000" w:themeColor="text1"/>
        </w:rPr>
        <w:t xml:space="preserve"> </w:t>
      </w:r>
      <w:r w:rsidR="00E30159">
        <w:rPr>
          <w:rFonts w:ascii="Century Gothic" w:hAnsi="Century Gothic"/>
          <w:bCs/>
          <w:color w:val="000000" w:themeColor="text1"/>
        </w:rPr>
        <w:t>ocurre</w:t>
      </w:r>
      <w:r w:rsidRPr="00E120F6">
        <w:rPr>
          <w:rFonts w:ascii="Century Gothic" w:hAnsi="Century Gothic"/>
          <w:bCs/>
          <w:color w:val="000000" w:themeColor="text1"/>
        </w:rPr>
        <w:t xml:space="preserve"> dentro de la vigencia del </w:t>
      </w:r>
      <w:r w:rsidR="00E30159">
        <w:rPr>
          <w:rFonts w:ascii="Century Gothic" w:hAnsi="Century Gothic"/>
          <w:bCs/>
          <w:color w:val="000000" w:themeColor="text1"/>
        </w:rPr>
        <w:t>periodo de retroactividad</w:t>
      </w:r>
      <w:r w:rsidRPr="00E120F6">
        <w:rPr>
          <w:rFonts w:ascii="Century Gothic" w:hAnsi="Century Gothic"/>
          <w:bCs/>
          <w:color w:val="000000" w:themeColor="text1"/>
        </w:rPr>
        <w:t xml:space="preserve"> y la reclamación realizada por los demandantes al </w:t>
      </w:r>
      <w:r w:rsidRPr="00E120F6">
        <w:rPr>
          <w:rFonts w:ascii="Century Gothic" w:hAnsi="Century Gothic"/>
          <w:bCs/>
          <w:color w:val="000000" w:themeColor="text1"/>
        </w:rPr>
        <w:lastRenderedPageBreak/>
        <w:t>asegurado (</w:t>
      </w:r>
      <w:r w:rsidR="00AA111F">
        <w:rPr>
          <w:rFonts w:ascii="Century Gothic" w:hAnsi="Century Gothic"/>
          <w:bCs/>
          <w:color w:val="000000" w:themeColor="text1"/>
        </w:rPr>
        <w:t>23</w:t>
      </w:r>
      <w:r w:rsidR="00E30159">
        <w:rPr>
          <w:rFonts w:ascii="Century Gothic" w:hAnsi="Century Gothic"/>
          <w:bCs/>
          <w:color w:val="000000" w:themeColor="text1"/>
        </w:rPr>
        <w:t xml:space="preserve"> de agosto de 2022</w:t>
      </w:r>
      <w:r w:rsidRPr="00E120F6">
        <w:rPr>
          <w:rFonts w:ascii="Century Gothic" w:hAnsi="Century Gothic"/>
          <w:bCs/>
          <w:color w:val="000000" w:themeColor="text1"/>
        </w:rPr>
        <w:t>), se presentó dentro de la vigencia de la póliza en comento, a través de la citación a conciliación prejudicial. Aunado a ello, presta cobertura material en tanto ampara la responsabilidad civil profesional de las IPS propias o con las cuales Compensar tiene convenio para prestar servicios médicos a</w:t>
      </w:r>
      <w:r w:rsidR="001B17CB">
        <w:rPr>
          <w:rFonts w:ascii="Century Gothic" w:hAnsi="Century Gothic"/>
          <w:bCs/>
          <w:color w:val="000000" w:themeColor="text1"/>
        </w:rPr>
        <w:t xml:space="preserve"> </w:t>
      </w:r>
      <w:r w:rsidRPr="00E120F6">
        <w:rPr>
          <w:rFonts w:ascii="Century Gothic" w:hAnsi="Century Gothic"/>
          <w:bCs/>
          <w:color w:val="000000" w:themeColor="text1"/>
        </w:rPr>
        <w:t xml:space="preserve">pacientes </w:t>
      </w:r>
      <w:r w:rsidR="001B17CB">
        <w:rPr>
          <w:rFonts w:ascii="Century Gothic" w:hAnsi="Century Gothic"/>
          <w:bCs/>
          <w:color w:val="000000" w:themeColor="text1"/>
        </w:rPr>
        <w:t xml:space="preserve">única y exclusivamente </w:t>
      </w:r>
      <w:r w:rsidRPr="00E120F6">
        <w:rPr>
          <w:rFonts w:ascii="Century Gothic" w:hAnsi="Century Gothic"/>
          <w:bCs/>
          <w:color w:val="000000" w:themeColor="text1"/>
        </w:rPr>
        <w:t>de la EPS asegurada, pretensión que se le endilga a la Caja de Compensación Familiar Compensar.</w:t>
      </w:r>
      <w:r>
        <w:rPr>
          <w:rFonts w:ascii="Century Gothic" w:hAnsi="Century Gothic"/>
          <w:bCs/>
          <w:color w:val="000000" w:themeColor="text1"/>
        </w:rPr>
        <w:t xml:space="preserve"> </w:t>
      </w:r>
    </w:p>
    <w:p w14:paraId="3430E74E" w14:textId="6EC30768" w:rsidR="001D2022" w:rsidRDefault="00EF6881" w:rsidP="009F4572">
      <w:pPr>
        <w:spacing w:line="360" w:lineRule="auto"/>
        <w:jc w:val="both"/>
        <w:rPr>
          <w:rFonts w:ascii="Century Gothic" w:hAnsi="Century Gothic"/>
          <w:bCs/>
          <w:color w:val="000000" w:themeColor="text1"/>
        </w:rPr>
      </w:pPr>
      <w:r>
        <w:rPr>
          <w:rFonts w:ascii="Century Gothic" w:hAnsi="Century Gothic"/>
          <w:bCs/>
          <w:color w:val="000000" w:themeColor="text1"/>
        </w:rPr>
        <w:t xml:space="preserve">Por otro lado, </w:t>
      </w:r>
      <w:r w:rsidR="007E7F5F">
        <w:rPr>
          <w:rFonts w:ascii="Century Gothic" w:hAnsi="Century Gothic"/>
          <w:bCs/>
          <w:color w:val="000000" w:themeColor="text1"/>
        </w:rPr>
        <w:t xml:space="preserve">frente a la responsabilidad del asegurado </w:t>
      </w:r>
      <w:r w:rsidR="006D0EA2" w:rsidRPr="006D0EA2">
        <w:rPr>
          <w:rFonts w:ascii="Century Gothic" w:hAnsi="Century Gothic"/>
          <w:bCs/>
          <w:color w:val="000000" w:themeColor="text1"/>
        </w:rPr>
        <w:t xml:space="preserve">debe decirse que </w:t>
      </w:r>
      <w:r w:rsidR="0031758A">
        <w:rPr>
          <w:rFonts w:ascii="Century Gothic" w:hAnsi="Century Gothic"/>
          <w:bCs/>
          <w:color w:val="000000" w:themeColor="text1"/>
        </w:rPr>
        <w:t xml:space="preserve">en la demanda no se </w:t>
      </w:r>
      <w:r w:rsidR="00BB006B">
        <w:rPr>
          <w:rFonts w:ascii="Century Gothic" w:hAnsi="Century Gothic"/>
          <w:bCs/>
          <w:color w:val="000000" w:themeColor="text1"/>
        </w:rPr>
        <w:t>reprochó</w:t>
      </w:r>
      <w:r w:rsidR="0031758A">
        <w:rPr>
          <w:rFonts w:ascii="Century Gothic" w:hAnsi="Century Gothic"/>
          <w:bCs/>
          <w:color w:val="000000" w:themeColor="text1"/>
        </w:rPr>
        <w:t xml:space="preserve"> ninguna </w:t>
      </w:r>
      <w:r w:rsidR="00075446">
        <w:rPr>
          <w:rFonts w:ascii="Century Gothic" w:hAnsi="Century Gothic"/>
          <w:bCs/>
          <w:color w:val="000000" w:themeColor="text1"/>
        </w:rPr>
        <w:t xml:space="preserve">conducta de la </w:t>
      </w:r>
      <w:r w:rsidR="00075446" w:rsidRPr="00E120F6">
        <w:rPr>
          <w:rFonts w:ascii="Century Gothic" w:hAnsi="Century Gothic"/>
          <w:bCs/>
          <w:color w:val="000000" w:themeColor="text1"/>
        </w:rPr>
        <w:t>Caja de Compensación Familiar Compensar</w:t>
      </w:r>
      <w:r w:rsidR="00075446">
        <w:rPr>
          <w:rFonts w:ascii="Century Gothic" w:hAnsi="Century Gothic"/>
          <w:bCs/>
          <w:color w:val="000000" w:themeColor="text1"/>
        </w:rPr>
        <w:t xml:space="preserve"> – COMPENSAR E.P.S.</w:t>
      </w:r>
      <w:r w:rsidR="000644DB">
        <w:rPr>
          <w:rFonts w:ascii="Century Gothic" w:hAnsi="Century Gothic"/>
          <w:bCs/>
          <w:color w:val="000000" w:themeColor="text1"/>
        </w:rPr>
        <w:t>, pues la autorización de los procedimientos, medicamentes y tratamientos necesarios se realizó de manera oportuna</w:t>
      </w:r>
      <w:r w:rsidR="00652695">
        <w:rPr>
          <w:rFonts w:ascii="Century Gothic" w:hAnsi="Century Gothic"/>
          <w:bCs/>
          <w:color w:val="000000" w:themeColor="text1"/>
        </w:rPr>
        <w:t>.</w:t>
      </w:r>
      <w:r w:rsidR="00203D62">
        <w:rPr>
          <w:rFonts w:ascii="Century Gothic" w:hAnsi="Century Gothic"/>
          <w:bCs/>
          <w:color w:val="000000" w:themeColor="text1"/>
        </w:rPr>
        <w:t xml:space="preserve"> </w:t>
      </w:r>
      <w:r w:rsidR="00832A39" w:rsidRPr="00832A39">
        <w:rPr>
          <w:rFonts w:ascii="Century Gothic" w:hAnsi="Century Gothic"/>
          <w:bCs/>
          <w:color w:val="000000" w:themeColor="text1"/>
        </w:rPr>
        <w:t>No obstante, podría existir una relación directa causa-efecto entre la prestación de</w:t>
      </w:r>
      <w:r w:rsidR="00832A39">
        <w:rPr>
          <w:rFonts w:ascii="Century Gothic" w:hAnsi="Century Gothic"/>
          <w:bCs/>
          <w:color w:val="000000" w:themeColor="text1"/>
        </w:rPr>
        <w:t xml:space="preserve"> </w:t>
      </w:r>
      <w:r w:rsidR="00832A39" w:rsidRPr="00832A39">
        <w:rPr>
          <w:rFonts w:ascii="Century Gothic" w:hAnsi="Century Gothic"/>
          <w:bCs/>
          <w:color w:val="000000" w:themeColor="text1"/>
        </w:rPr>
        <w:t>l</w:t>
      </w:r>
      <w:r w:rsidR="00832A39">
        <w:rPr>
          <w:rFonts w:ascii="Century Gothic" w:hAnsi="Century Gothic"/>
          <w:bCs/>
          <w:color w:val="000000" w:themeColor="text1"/>
        </w:rPr>
        <w:t>os</w:t>
      </w:r>
      <w:r w:rsidR="00832A39" w:rsidRPr="00832A39">
        <w:rPr>
          <w:rFonts w:ascii="Century Gothic" w:hAnsi="Century Gothic"/>
          <w:bCs/>
          <w:color w:val="000000" w:themeColor="text1"/>
        </w:rPr>
        <w:t xml:space="preserve"> servicio</w:t>
      </w:r>
      <w:r w:rsidR="00832A39">
        <w:rPr>
          <w:rFonts w:ascii="Century Gothic" w:hAnsi="Century Gothic"/>
          <w:bCs/>
          <w:color w:val="000000" w:themeColor="text1"/>
        </w:rPr>
        <w:t>s</w:t>
      </w:r>
      <w:r w:rsidR="00832A39" w:rsidRPr="00832A39">
        <w:rPr>
          <w:rFonts w:ascii="Century Gothic" w:hAnsi="Century Gothic"/>
          <w:bCs/>
          <w:color w:val="000000" w:themeColor="text1"/>
        </w:rPr>
        <w:t xml:space="preserve"> </w:t>
      </w:r>
      <w:r w:rsidR="00203D62">
        <w:rPr>
          <w:rFonts w:ascii="Century Gothic" w:hAnsi="Century Gothic"/>
          <w:bCs/>
          <w:color w:val="000000" w:themeColor="text1"/>
        </w:rPr>
        <w:t>por parte de las</w:t>
      </w:r>
      <w:r w:rsidR="00832A39" w:rsidRPr="00832A39">
        <w:rPr>
          <w:rFonts w:ascii="Century Gothic" w:hAnsi="Century Gothic"/>
          <w:bCs/>
          <w:color w:val="000000" w:themeColor="text1"/>
        </w:rPr>
        <w:t xml:space="preserve"> IPS y </w:t>
      </w:r>
      <w:r w:rsidR="00652695">
        <w:rPr>
          <w:rFonts w:ascii="Century Gothic" w:hAnsi="Century Gothic"/>
          <w:bCs/>
          <w:color w:val="000000" w:themeColor="text1"/>
        </w:rPr>
        <w:t xml:space="preserve">el daño a la salud de la menor </w:t>
      </w:r>
      <w:r w:rsidR="00652695" w:rsidRPr="00652695">
        <w:rPr>
          <w:rFonts w:ascii="Century Gothic" w:hAnsi="Century Gothic"/>
          <w:bCs/>
          <w:color w:val="000000" w:themeColor="text1"/>
        </w:rPr>
        <w:t>MARÍA FERNANDA SÁNCHEZ ÁVILA</w:t>
      </w:r>
      <w:r w:rsidR="00832A39" w:rsidRPr="00832A39">
        <w:rPr>
          <w:rFonts w:ascii="Century Gothic" w:hAnsi="Century Gothic"/>
          <w:bCs/>
          <w:color w:val="000000" w:themeColor="text1"/>
        </w:rPr>
        <w:t xml:space="preserve">. Lo anterior, toda vez que en el proceso, si bien se demuestran </w:t>
      </w:r>
      <w:r w:rsidR="00203D62">
        <w:rPr>
          <w:rFonts w:ascii="Century Gothic" w:hAnsi="Century Gothic"/>
          <w:bCs/>
          <w:color w:val="000000" w:themeColor="text1"/>
        </w:rPr>
        <w:t xml:space="preserve">que </w:t>
      </w:r>
      <w:r w:rsidR="00E01B44">
        <w:rPr>
          <w:rFonts w:ascii="Century Gothic" w:hAnsi="Century Gothic"/>
          <w:bCs/>
          <w:color w:val="000000" w:themeColor="text1"/>
        </w:rPr>
        <w:t>las</w:t>
      </w:r>
      <w:r w:rsidR="001B0666">
        <w:rPr>
          <w:rFonts w:ascii="Century Gothic" w:hAnsi="Century Gothic"/>
          <w:bCs/>
          <w:color w:val="000000" w:themeColor="text1"/>
        </w:rPr>
        <w:t xml:space="preserve"> autorizaciones, las</w:t>
      </w:r>
      <w:r w:rsidR="00E01B44">
        <w:rPr>
          <w:rFonts w:ascii="Century Gothic" w:hAnsi="Century Gothic"/>
          <w:bCs/>
          <w:color w:val="000000" w:themeColor="text1"/>
        </w:rPr>
        <w:t xml:space="preserve"> atenciones</w:t>
      </w:r>
      <w:r w:rsidR="00832A39" w:rsidRPr="00832A39">
        <w:rPr>
          <w:rFonts w:ascii="Century Gothic" w:hAnsi="Century Gothic"/>
          <w:bCs/>
          <w:color w:val="000000" w:themeColor="text1"/>
        </w:rPr>
        <w:t xml:space="preserve"> y</w:t>
      </w:r>
      <w:r w:rsidR="001B0666">
        <w:rPr>
          <w:rFonts w:ascii="Century Gothic" w:hAnsi="Century Gothic"/>
          <w:bCs/>
          <w:color w:val="000000" w:themeColor="text1"/>
        </w:rPr>
        <w:t xml:space="preserve"> los</w:t>
      </w:r>
      <w:r w:rsidR="00832A39" w:rsidRPr="00832A39">
        <w:rPr>
          <w:rFonts w:ascii="Century Gothic" w:hAnsi="Century Gothic"/>
          <w:bCs/>
          <w:color w:val="000000" w:themeColor="text1"/>
        </w:rPr>
        <w:t xml:space="preserve"> </w:t>
      </w:r>
      <w:r w:rsidR="00E01B44">
        <w:rPr>
          <w:rFonts w:ascii="Century Gothic" w:hAnsi="Century Gothic"/>
          <w:bCs/>
          <w:color w:val="000000" w:themeColor="text1"/>
        </w:rPr>
        <w:t>tratamientos</w:t>
      </w:r>
      <w:r w:rsidR="00832A39" w:rsidRPr="00832A39">
        <w:rPr>
          <w:rFonts w:ascii="Century Gothic" w:hAnsi="Century Gothic"/>
          <w:bCs/>
          <w:color w:val="000000" w:themeColor="text1"/>
        </w:rPr>
        <w:t xml:space="preserve"> efectuadas </w:t>
      </w:r>
      <w:r w:rsidR="00E01B44">
        <w:rPr>
          <w:rFonts w:ascii="Century Gothic" w:hAnsi="Century Gothic"/>
          <w:bCs/>
          <w:color w:val="000000" w:themeColor="text1"/>
        </w:rPr>
        <w:t>al</w:t>
      </w:r>
      <w:r w:rsidR="00832A39" w:rsidRPr="00832A39">
        <w:rPr>
          <w:rFonts w:ascii="Century Gothic" w:hAnsi="Century Gothic"/>
          <w:bCs/>
          <w:color w:val="000000" w:themeColor="text1"/>
        </w:rPr>
        <w:t xml:space="preserve"> paciente, </w:t>
      </w:r>
      <w:r w:rsidR="00BE5561">
        <w:rPr>
          <w:rFonts w:ascii="Century Gothic" w:hAnsi="Century Gothic"/>
          <w:bCs/>
          <w:color w:val="000000" w:themeColor="text1"/>
        </w:rPr>
        <w:t xml:space="preserve">se realizaron </w:t>
      </w:r>
      <w:r w:rsidR="005802C5">
        <w:rPr>
          <w:rFonts w:ascii="Century Gothic" w:hAnsi="Century Gothic"/>
          <w:bCs/>
          <w:color w:val="000000" w:themeColor="text1"/>
        </w:rPr>
        <w:t xml:space="preserve">conforme </w:t>
      </w:r>
      <w:r w:rsidR="001B0666">
        <w:rPr>
          <w:rFonts w:ascii="Century Gothic" w:hAnsi="Century Gothic"/>
          <w:bCs/>
          <w:color w:val="000000" w:themeColor="text1"/>
        </w:rPr>
        <w:t>fue requerido y atendiendo a los</w:t>
      </w:r>
      <w:r w:rsidR="00BB76F7">
        <w:rPr>
          <w:rFonts w:ascii="Century Gothic" w:hAnsi="Century Gothic"/>
          <w:bCs/>
          <w:color w:val="000000" w:themeColor="text1"/>
        </w:rPr>
        <w:t xml:space="preserve"> motivo</w:t>
      </w:r>
      <w:r w:rsidR="001B0666">
        <w:rPr>
          <w:rFonts w:ascii="Century Gothic" w:hAnsi="Century Gothic"/>
          <w:bCs/>
          <w:color w:val="000000" w:themeColor="text1"/>
        </w:rPr>
        <w:t>s</w:t>
      </w:r>
      <w:r w:rsidR="00BB76F7">
        <w:rPr>
          <w:rFonts w:ascii="Century Gothic" w:hAnsi="Century Gothic"/>
          <w:bCs/>
          <w:color w:val="000000" w:themeColor="text1"/>
        </w:rPr>
        <w:t xml:space="preserve"> de consulta</w:t>
      </w:r>
      <w:r w:rsidR="00BE5561">
        <w:rPr>
          <w:rFonts w:ascii="Century Gothic" w:hAnsi="Century Gothic"/>
          <w:bCs/>
          <w:color w:val="000000" w:themeColor="text1"/>
        </w:rPr>
        <w:t xml:space="preserve">, </w:t>
      </w:r>
      <w:r w:rsidR="000534A5">
        <w:rPr>
          <w:rFonts w:ascii="Century Gothic" w:hAnsi="Century Gothic"/>
          <w:bCs/>
          <w:color w:val="000000" w:themeColor="text1"/>
        </w:rPr>
        <w:t>llama</w:t>
      </w:r>
      <w:r w:rsidR="0037738D">
        <w:rPr>
          <w:rFonts w:ascii="Century Gothic" w:hAnsi="Century Gothic"/>
          <w:bCs/>
          <w:color w:val="000000" w:themeColor="text1"/>
        </w:rPr>
        <w:t xml:space="preserve"> la atención la </w:t>
      </w:r>
      <w:r w:rsidR="000534A5">
        <w:rPr>
          <w:rFonts w:ascii="Century Gothic" w:hAnsi="Century Gothic"/>
          <w:bCs/>
          <w:color w:val="000000" w:themeColor="text1"/>
        </w:rPr>
        <w:t>tardanza</w:t>
      </w:r>
      <w:r w:rsidR="0037738D">
        <w:rPr>
          <w:rFonts w:ascii="Century Gothic" w:hAnsi="Century Gothic"/>
          <w:bCs/>
          <w:color w:val="000000" w:themeColor="text1"/>
        </w:rPr>
        <w:t xml:space="preserve"> en la remisión de la menor al nivel III de atención, </w:t>
      </w:r>
      <w:r w:rsidR="000534A5">
        <w:rPr>
          <w:rFonts w:ascii="Century Gothic" w:hAnsi="Century Gothic"/>
          <w:bCs/>
          <w:color w:val="000000" w:themeColor="text1"/>
        </w:rPr>
        <w:t>además</w:t>
      </w:r>
      <w:r w:rsidR="0037738D">
        <w:rPr>
          <w:rFonts w:ascii="Century Gothic" w:hAnsi="Century Gothic"/>
          <w:bCs/>
          <w:color w:val="000000" w:themeColor="text1"/>
        </w:rPr>
        <w:t xml:space="preserve"> que no se observa </w:t>
      </w:r>
      <w:r w:rsidR="000534A5">
        <w:rPr>
          <w:rFonts w:ascii="Century Gothic" w:hAnsi="Century Gothic"/>
          <w:bCs/>
          <w:color w:val="000000" w:themeColor="text1"/>
        </w:rPr>
        <w:t>ningún</w:t>
      </w:r>
      <w:r w:rsidR="0037738D">
        <w:rPr>
          <w:rFonts w:ascii="Century Gothic" w:hAnsi="Century Gothic"/>
          <w:bCs/>
          <w:color w:val="000000" w:themeColor="text1"/>
        </w:rPr>
        <w:t xml:space="preserve"> tipo de seguimiento en las primeras 6 horas de nacida</w:t>
      </w:r>
      <w:r w:rsidR="000534A5">
        <w:rPr>
          <w:rFonts w:ascii="Century Gothic" w:hAnsi="Century Gothic"/>
          <w:bCs/>
          <w:color w:val="000000" w:themeColor="text1"/>
        </w:rPr>
        <w:t xml:space="preserve">. Y también es importante destacar que en </w:t>
      </w:r>
      <w:r w:rsidR="001A0A55">
        <w:rPr>
          <w:rFonts w:ascii="Century Gothic" w:hAnsi="Century Gothic"/>
          <w:bCs/>
          <w:color w:val="000000" w:themeColor="text1"/>
        </w:rPr>
        <w:t>una vez</w:t>
      </w:r>
      <w:r w:rsidR="000534A5">
        <w:rPr>
          <w:rFonts w:ascii="Century Gothic" w:hAnsi="Century Gothic"/>
          <w:bCs/>
          <w:color w:val="000000" w:themeColor="text1"/>
        </w:rPr>
        <w:t xml:space="preserve"> fue remitida, se observa en la historia </w:t>
      </w:r>
      <w:r w:rsidR="00615C3C">
        <w:rPr>
          <w:rFonts w:ascii="Century Gothic" w:hAnsi="Century Gothic"/>
          <w:bCs/>
          <w:color w:val="000000" w:themeColor="text1"/>
        </w:rPr>
        <w:t>clínica</w:t>
      </w:r>
      <w:r w:rsidR="000534A5">
        <w:rPr>
          <w:rFonts w:ascii="Century Gothic" w:hAnsi="Century Gothic"/>
          <w:bCs/>
          <w:color w:val="000000" w:themeColor="text1"/>
        </w:rPr>
        <w:t xml:space="preserve"> varias anotaciones que </w:t>
      </w:r>
      <w:r w:rsidR="001A0A55">
        <w:rPr>
          <w:rFonts w:ascii="Century Gothic" w:hAnsi="Century Gothic"/>
          <w:bCs/>
          <w:color w:val="000000" w:themeColor="text1"/>
        </w:rPr>
        <w:t>constatan</w:t>
      </w:r>
      <w:r w:rsidR="000534A5">
        <w:rPr>
          <w:rFonts w:ascii="Century Gothic" w:hAnsi="Century Gothic"/>
          <w:bCs/>
          <w:color w:val="000000" w:themeColor="text1"/>
        </w:rPr>
        <w:t xml:space="preserve"> </w:t>
      </w:r>
      <w:r w:rsidR="001A0A55">
        <w:rPr>
          <w:rFonts w:ascii="Century Gothic" w:hAnsi="Century Gothic"/>
          <w:bCs/>
          <w:color w:val="000000" w:themeColor="text1"/>
        </w:rPr>
        <w:t>al menos 2 eventos de extubación accidental de la menor, que pueden ser una de las causas del compromiso neurológico que presenta</w:t>
      </w:r>
      <w:r w:rsidR="000A3793">
        <w:rPr>
          <w:rFonts w:ascii="Century Gothic" w:hAnsi="Century Gothic"/>
          <w:bCs/>
          <w:color w:val="000000" w:themeColor="text1"/>
        </w:rPr>
        <w:t xml:space="preserve"> al quedar sin </w:t>
      </w:r>
      <w:r w:rsidR="00261885">
        <w:rPr>
          <w:rFonts w:ascii="Century Gothic" w:hAnsi="Century Gothic"/>
          <w:bCs/>
          <w:color w:val="000000" w:themeColor="text1"/>
        </w:rPr>
        <w:t xml:space="preserve">oxígeno, </w:t>
      </w:r>
      <w:r w:rsidR="008279ED">
        <w:rPr>
          <w:rFonts w:ascii="Century Gothic" w:hAnsi="Century Gothic"/>
          <w:bCs/>
          <w:color w:val="000000" w:themeColor="text1"/>
        </w:rPr>
        <w:t xml:space="preserve">por falta de cuidado del personal médico de la </w:t>
      </w:r>
      <w:r w:rsidR="008279ED" w:rsidRPr="006A6478">
        <w:rPr>
          <w:rFonts w:ascii="Century Gothic" w:hAnsi="Century Gothic"/>
        </w:rPr>
        <w:t>CLÍNICA DE LOS ANDES SEDE TUNJA</w:t>
      </w:r>
      <w:r w:rsidR="008279ED">
        <w:rPr>
          <w:rFonts w:ascii="Century Gothic" w:hAnsi="Century Gothic"/>
        </w:rPr>
        <w:t>.</w:t>
      </w:r>
    </w:p>
    <w:p w14:paraId="7F631E63" w14:textId="536854D1" w:rsidR="00EF6881" w:rsidRDefault="00832A39" w:rsidP="009F4572">
      <w:pPr>
        <w:spacing w:line="360" w:lineRule="auto"/>
        <w:jc w:val="both"/>
        <w:rPr>
          <w:rFonts w:ascii="Century Gothic" w:hAnsi="Century Gothic"/>
          <w:bCs/>
          <w:color w:val="000000" w:themeColor="text1"/>
        </w:rPr>
      </w:pPr>
      <w:r w:rsidRPr="00832A39">
        <w:rPr>
          <w:rFonts w:ascii="Century Gothic" w:hAnsi="Century Gothic"/>
          <w:bCs/>
          <w:color w:val="000000" w:themeColor="text1"/>
        </w:rPr>
        <w:t xml:space="preserve">En este sentido, esto podría ser valorado por el juez como un indicio grave </w:t>
      </w:r>
      <w:r w:rsidR="007809A1">
        <w:rPr>
          <w:rFonts w:ascii="Century Gothic" w:hAnsi="Century Gothic"/>
          <w:bCs/>
          <w:color w:val="000000" w:themeColor="text1"/>
        </w:rPr>
        <w:t>contra la</w:t>
      </w:r>
      <w:r w:rsidR="00615C3C">
        <w:rPr>
          <w:rFonts w:ascii="Century Gothic" w:hAnsi="Century Gothic"/>
          <w:bCs/>
          <w:color w:val="000000" w:themeColor="text1"/>
        </w:rPr>
        <w:t xml:space="preserve">s </w:t>
      </w:r>
      <w:r w:rsidR="007809A1">
        <w:rPr>
          <w:rFonts w:ascii="Century Gothic" w:hAnsi="Century Gothic"/>
          <w:bCs/>
          <w:color w:val="000000" w:themeColor="text1"/>
        </w:rPr>
        <w:t>demandada</w:t>
      </w:r>
      <w:r w:rsidR="00615C3C">
        <w:rPr>
          <w:rFonts w:ascii="Century Gothic" w:hAnsi="Century Gothic"/>
          <w:bCs/>
          <w:color w:val="000000" w:themeColor="text1"/>
        </w:rPr>
        <w:t>s</w:t>
      </w:r>
      <w:r w:rsidRPr="00832A39">
        <w:rPr>
          <w:rFonts w:ascii="Century Gothic" w:hAnsi="Century Gothic"/>
          <w:bCs/>
          <w:color w:val="000000" w:themeColor="text1"/>
        </w:rPr>
        <w:t xml:space="preserve"> </w:t>
      </w:r>
      <w:r w:rsidR="000751BB">
        <w:rPr>
          <w:rFonts w:ascii="Century Gothic" w:hAnsi="Century Gothic"/>
          <w:bCs/>
          <w:color w:val="000000" w:themeColor="text1"/>
        </w:rPr>
        <w:t>por una negligencia en las atenciones en el nivel II y en el nivel III, que pueden ser la causa</w:t>
      </w:r>
      <w:r w:rsidR="0058399D">
        <w:rPr>
          <w:rFonts w:ascii="Century Gothic" w:hAnsi="Century Gothic"/>
          <w:bCs/>
          <w:color w:val="000000" w:themeColor="text1"/>
        </w:rPr>
        <w:t xml:space="preserve"> determinante y eficiente</w:t>
      </w:r>
      <w:r w:rsidR="000751BB">
        <w:rPr>
          <w:rFonts w:ascii="Century Gothic" w:hAnsi="Century Gothic"/>
          <w:bCs/>
          <w:color w:val="000000" w:themeColor="text1"/>
        </w:rPr>
        <w:t xml:space="preserve"> del </w:t>
      </w:r>
      <w:r w:rsidR="0046009A">
        <w:rPr>
          <w:rFonts w:ascii="Century Gothic" w:hAnsi="Century Gothic"/>
          <w:bCs/>
          <w:color w:val="000000" w:themeColor="text1"/>
        </w:rPr>
        <w:t xml:space="preserve">daño que se alega. </w:t>
      </w:r>
      <w:r w:rsidRPr="00832A39">
        <w:rPr>
          <w:rFonts w:ascii="Century Gothic" w:hAnsi="Century Gothic"/>
          <w:bCs/>
          <w:color w:val="000000" w:themeColor="text1"/>
        </w:rPr>
        <w:t>Por lo anterior, es claro que dependerá del debate probatorio</w:t>
      </w:r>
      <w:r w:rsidR="00260DEC">
        <w:rPr>
          <w:rFonts w:ascii="Century Gothic" w:hAnsi="Century Gothic"/>
          <w:bCs/>
          <w:color w:val="000000" w:themeColor="text1"/>
        </w:rPr>
        <w:t xml:space="preserve"> y la valoración para</w:t>
      </w:r>
      <w:r w:rsidRPr="00832A39">
        <w:rPr>
          <w:rFonts w:ascii="Century Gothic" w:hAnsi="Century Gothic"/>
          <w:bCs/>
          <w:color w:val="000000" w:themeColor="text1"/>
        </w:rPr>
        <w:t xml:space="preserve"> confirmar o desvirtuar la responsabilidad civil profesional que se le está imputando </w:t>
      </w:r>
      <w:r w:rsidR="009801FB">
        <w:rPr>
          <w:rFonts w:ascii="Century Gothic" w:hAnsi="Century Gothic"/>
          <w:bCs/>
          <w:color w:val="000000" w:themeColor="text1"/>
        </w:rPr>
        <w:t xml:space="preserve">a las IPS y por solidaridad </w:t>
      </w:r>
      <w:r w:rsidRPr="00832A39">
        <w:rPr>
          <w:rFonts w:ascii="Century Gothic" w:hAnsi="Century Gothic"/>
          <w:bCs/>
          <w:color w:val="000000" w:themeColor="text1"/>
        </w:rPr>
        <w:t xml:space="preserve">a la </w:t>
      </w:r>
      <w:r w:rsidR="000C7DA0" w:rsidRPr="000C7DA0">
        <w:rPr>
          <w:rFonts w:ascii="Century Gothic" w:hAnsi="Century Gothic"/>
          <w:bCs/>
          <w:color w:val="000000" w:themeColor="text1"/>
        </w:rPr>
        <w:t>caja de compensación familiar COMPENSAR, en su programa de entidad promotora de salud - COMPENSAR EPS</w:t>
      </w:r>
      <w:r w:rsidRPr="00832A39">
        <w:rPr>
          <w:rFonts w:ascii="Century Gothic" w:hAnsi="Century Gothic"/>
          <w:bCs/>
          <w:color w:val="000000" w:themeColor="text1"/>
        </w:rPr>
        <w:t>. Todo lo anterior, sin perjuicio del carácter contingente del proceso.</w:t>
      </w:r>
    </w:p>
    <w:p w14:paraId="35C35CD8" w14:textId="23A9D0F7" w:rsidR="00906282" w:rsidRPr="00874E46" w:rsidRDefault="00906282" w:rsidP="00906282">
      <w:pPr>
        <w:spacing w:line="360" w:lineRule="auto"/>
        <w:rPr>
          <w:rFonts w:ascii="Century Gothic" w:hAnsi="Century Gothic"/>
          <w:bCs/>
          <w:color w:val="000000" w:themeColor="text1"/>
        </w:rPr>
      </w:pPr>
      <w:r w:rsidRPr="00874E46">
        <w:rPr>
          <w:rFonts w:ascii="Century Gothic" w:hAnsi="Century Gothic"/>
          <w:b/>
          <w:bCs/>
          <w:color w:val="000000" w:themeColor="text1"/>
        </w:rPr>
        <w:t>Solicitud Autorización</w:t>
      </w:r>
      <w:r w:rsidR="00AC00CB" w:rsidRPr="00874E46">
        <w:rPr>
          <w:rFonts w:ascii="Century Gothic" w:hAnsi="Century Gothic"/>
          <w:b/>
          <w:bCs/>
          <w:color w:val="000000" w:themeColor="text1"/>
        </w:rPr>
        <w:t xml:space="preserve">: </w:t>
      </w:r>
      <w:r w:rsidR="00D42B18">
        <w:rPr>
          <w:rFonts w:ascii="Century Gothic" w:hAnsi="Century Gothic"/>
          <w:b/>
          <w:bCs/>
          <w:color w:val="000000" w:themeColor="text1"/>
        </w:rPr>
        <w:t>N/A</w:t>
      </w:r>
    </w:p>
    <w:p w14:paraId="41F50C9C" w14:textId="77777777" w:rsidR="00714849" w:rsidRPr="00874E46" w:rsidRDefault="00714849" w:rsidP="00906282">
      <w:pPr>
        <w:spacing w:line="360" w:lineRule="auto"/>
        <w:rPr>
          <w:rFonts w:ascii="Century Gothic" w:hAnsi="Century Gothic"/>
          <w:bCs/>
          <w:color w:val="000000" w:themeColor="text1"/>
        </w:rPr>
      </w:pPr>
    </w:p>
    <w:p w14:paraId="70F198AE" w14:textId="77777777" w:rsidR="00906282" w:rsidRPr="00874E46" w:rsidRDefault="00906282" w:rsidP="00906282">
      <w:pPr>
        <w:spacing w:line="360" w:lineRule="auto"/>
        <w:rPr>
          <w:rFonts w:ascii="Century Gothic" w:hAnsi="Century Gothic"/>
          <w:bCs/>
          <w:color w:val="000000" w:themeColor="text1"/>
        </w:rPr>
      </w:pPr>
      <w:r w:rsidRPr="00874E46">
        <w:rPr>
          <w:rFonts w:ascii="Century Gothic" w:hAnsi="Century Gothic"/>
          <w:bCs/>
          <w:color w:val="000000" w:themeColor="text1"/>
        </w:rPr>
        <w:t xml:space="preserve">Firma: </w:t>
      </w:r>
    </w:p>
    <w:p w14:paraId="7D546FBA" w14:textId="77777777" w:rsidR="001B2A98" w:rsidRDefault="00DB04B2" w:rsidP="001B2A98">
      <w:pPr>
        <w:spacing w:after="0" w:line="360" w:lineRule="auto"/>
        <w:rPr>
          <w:rFonts w:ascii="Century Gothic" w:hAnsi="Century Gothic"/>
          <w:bCs/>
          <w:color w:val="000000" w:themeColor="text1"/>
        </w:rPr>
      </w:pPr>
      <w:r>
        <w:rPr>
          <w:noProof/>
        </w:rPr>
        <w:drawing>
          <wp:inline distT="0" distB="0" distL="0" distR="0" wp14:anchorId="68994A97" wp14:editId="57A13425">
            <wp:extent cx="2313830" cy="1095082"/>
            <wp:effectExtent l="0" t="0" r="0" b="0"/>
            <wp:docPr id="2" name="Imagen 2" descr="Texto, Carta,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 Pizarra&#10;&#10;Descripción generada automáticamente"/>
                    <pic:cNvPicPr/>
                  </pic:nvPicPr>
                  <pic:blipFill>
                    <a:blip r:embed="rId7"/>
                    <a:stretch>
                      <a:fillRect/>
                    </a:stretch>
                  </pic:blipFill>
                  <pic:spPr>
                    <a:xfrm>
                      <a:off x="0" y="0"/>
                      <a:ext cx="2327446" cy="1101526"/>
                    </a:xfrm>
                    <a:prstGeom prst="rect">
                      <a:avLst/>
                    </a:prstGeom>
                  </pic:spPr>
                </pic:pic>
              </a:graphicData>
            </a:graphic>
          </wp:inline>
        </w:drawing>
      </w:r>
    </w:p>
    <w:p w14:paraId="38596FA2" w14:textId="384655C0" w:rsidR="00906282" w:rsidRPr="00874E46" w:rsidRDefault="00906282" w:rsidP="001B2A98">
      <w:pPr>
        <w:spacing w:after="0" w:line="360" w:lineRule="auto"/>
        <w:rPr>
          <w:rFonts w:ascii="Century Gothic" w:hAnsi="Century Gothic"/>
          <w:bCs/>
          <w:color w:val="000000" w:themeColor="text1"/>
        </w:rPr>
      </w:pPr>
      <w:r w:rsidRPr="00874E46">
        <w:rPr>
          <w:rFonts w:ascii="Century Gothic" w:hAnsi="Century Gothic"/>
          <w:bCs/>
          <w:color w:val="000000" w:themeColor="text1"/>
        </w:rPr>
        <w:t>________________________</w:t>
      </w:r>
    </w:p>
    <w:p w14:paraId="5A1C79FC" w14:textId="67E0293D" w:rsidR="00906282" w:rsidRDefault="001D7B5A" w:rsidP="00480CC3">
      <w:pPr>
        <w:spacing w:after="0" w:line="300" w:lineRule="auto"/>
        <w:rPr>
          <w:rFonts w:ascii="Century Gothic" w:hAnsi="Century Gothic"/>
          <w:bCs/>
          <w:color w:val="000000" w:themeColor="text1"/>
        </w:rPr>
      </w:pPr>
      <w:r>
        <w:rPr>
          <w:rFonts w:ascii="Century Gothic" w:hAnsi="Century Gothic"/>
          <w:bCs/>
          <w:color w:val="000000" w:themeColor="text1"/>
        </w:rPr>
        <w:t>Gustavo Alberto Herrera Ávila</w:t>
      </w:r>
    </w:p>
    <w:p w14:paraId="1D9AF2D0" w14:textId="23D98874" w:rsidR="001D7B5A" w:rsidRPr="00874E46" w:rsidRDefault="001D7B5A" w:rsidP="00480CC3">
      <w:pPr>
        <w:spacing w:after="0" w:line="300" w:lineRule="auto"/>
        <w:rPr>
          <w:rFonts w:ascii="Century Gothic" w:hAnsi="Century Gothic"/>
          <w:bCs/>
          <w:color w:val="000000" w:themeColor="text1"/>
        </w:rPr>
      </w:pPr>
      <w:r>
        <w:rPr>
          <w:rFonts w:ascii="Century Gothic" w:hAnsi="Century Gothic"/>
          <w:bCs/>
          <w:color w:val="000000" w:themeColor="text1"/>
        </w:rPr>
        <w:t xml:space="preserve">G. Herrera </w:t>
      </w:r>
      <w:r w:rsidR="0055288C">
        <w:rPr>
          <w:rFonts w:ascii="Century Gothic" w:hAnsi="Century Gothic"/>
          <w:bCs/>
          <w:color w:val="000000" w:themeColor="text1"/>
        </w:rPr>
        <w:t>&amp; Abogados Asociados.</w:t>
      </w:r>
    </w:p>
    <w:p w14:paraId="1180941D" w14:textId="77777777" w:rsidR="00217582" w:rsidRPr="00874E46" w:rsidRDefault="00217582" w:rsidP="00375DE6">
      <w:pPr>
        <w:spacing w:after="0"/>
        <w:rPr>
          <w:rFonts w:ascii="Century Gothic" w:hAnsi="Century Gothic"/>
          <w:b/>
          <w:color w:val="000000" w:themeColor="text1"/>
        </w:rPr>
      </w:pPr>
    </w:p>
    <w:p w14:paraId="0CBECEAA" w14:textId="77777777" w:rsidR="000F0821" w:rsidRPr="00874E46" w:rsidRDefault="000F0821" w:rsidP="000F0821">
      <w:pPr>
        <w:rPr>
          <w:rFonts w:ascii="Century Gothic" w:eastAsia="Times New Roman" w:hAnsi="Century Gothic"/>
          <w:color w:val="000000" w:themeColor="text1"/>
        </w:rPr>
      </w:pPr>
    </w:p>
    <w:sectPr w:rsidR="000F0821" w:rsidRPr="00874E4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F0F2" w14:textId="77777777" w:rsidR="0040066D" w:rsidRDefault="0040066D" w:rsidP="00F361C1">
      <w:pPr>
        <w:spacing w:after="0" w:line="240" w:lineRule="auto"/>
      </w:pPr>
      <w:r>
        <w:separator/>
      </w:r>
    </w:p>
  </w:endnote>
  <w:endnote w:type="continuationSeparator" w:id="0">
    <w:p w14:paraId="062F9285" w14:textId="77777777" w:rsidR="0040066D" w:rsidRDefault="0040066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20FA" w14:textId="77777777" w:rsidR="0040066D" w:rsidRDefault="0040066D" w:rsidP="00F361C1">
      <w:pPr>
        <w:spacing w:after="0" w:line="240" w:lineRule="auto"/>
      </w:pPr>
      <w:r>
        <w:separator/>
      </w:r>
    </w:p>
  </w:footnote>
  <w:footnote w:type="continuationSeparator" w:id="0">
    <w:p w14:paraId="1AB0C757" w14:textId="77777777" w:rsidR="0040066D" w:rsidRDefault="0040066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433"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458D35B0" wp14:editId="55518A96">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7641E9"/>
    <w:multiLevelType w:val="hybridMultilevel"/>
    <w:tmpl w:val="2B828EAC"/>
    <w:lvl w:ilvl="0" w:tplc="96C0EBF8">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F72CB"/>
    <w:multiLevelType w:val="hybridMultilevel"/>
    <w:tmpl w:val="0B6EBF80"/>
    <w:lvl w:ilvl="0" w:tplc="24E864A6">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4195416">
    <w:abstractNumId w:val="0"/>
  </w:num>
  <w:num w:numId="2" w16cid:durableId="687487151">
    <w:abstractNumId w:val="2"/>
  </w:num>
  <w:num w:numId="3" w16cid:durableId="1710951803">
    <w:abstractNumId w:val="3"/>
  </w:num>
  <w:num w:numId="4" w16cid:durableId="1379817561">
    <w:abstractNumId w:val="1"/>
  </w:num>
  <w:num w:numId="5" w16cid:durableId="30986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790"/>
    <w:rsid w:val="0000213C"/>
    <w:rsid w:val="00002B46"/>
    <w:rsid w:val="00002D0E"/>
    <w:rsid w:val="0001330B"/>
    <w:rsid w:val="000207BE"/>
    <w:rsid w:val="0002303F"/>
    <w:rsid w:val="0002487B"/>
    <w:rsid w:val="00026F24"/>
    <w:rsid w:val="00027A76"/>
    <w:rsid w:val="000313E9"/>
    <w:rsid w:val="00031B36"/>
    <w:rsid w:val="00031F67"/>
    <w:rsid w:val="00032F79"/>
    <w:rsid w:val="00033C84"/>
    <w:rsid w:val="000433D0"/>
    <w:rsid w:val="000478B3"/>
    <w:rsid w:val="00052B01"/>
    <w:rsid w:val="000534A5"/>
    <w:rsid w:val="0005400D"/>
    <w:rsid w:val="0005447D"/>
    <w:rsid w:val="00055334"/>
    <w:rsid w:val="0005716F"/>
    <w:rsid w:val="00057B2C"/>
    <w:rsid w:val="0006280E"/>
    <w:rsid w:val="000644DB"/>
    <w:rsid w:val="00066B6D"/>
    <w:rsid w:val="00070689"/>
    <w:rsid w:val="0007090E"/>
    <w:rsid w:val="0007132B"/>
    <w:rsid w:val="000751BB"/>
    <w:rsid w:val="00075446"/>
    <w:rsid w:val="00076369"/>
    <w:rsid w:val="00081737"/>
    <w:rsid w:val="00081F81"/>
    <w:rsid w:val="00082D33"/>
    <w:rsid w:val="00082F03"/>
    <w:rsid w:val="00083898"/>
    <w:rsid w:val="00085061"/>
    <w:rsid w:val="00087D6B"/>
    <w:rsid w:val="00090FC7"/>
    <w:rsid w:val="00092A1A"/>
    <w:rsid w:val="000964FA"/>
    <w:rsid w:val="000A05B8"/>
    <w:rsid w:val="000A0B10"/>
    <w:rsid w:val="000A2F00"/>
    <w:rsid w:val="000A3793"/>
    <w:rsid w:val="000A5A9D"/>
    <w:rsid w:val="000A772D"/>
    <w:rsid w:val="000B166D"/>
    <w:rsid w:val="000B53F2"/>
    <w:rsid w:val="000B734B"/>
    <w:rsid w:val="000C00D4"/>
    <w:rsid w:val="000C2789"/>
    <w:rsid w:val="000C47B4"/>
    <w:rsid w:val="000C531D"/>
    <w:rsid w:val="000C7D8C"/>
    <w:rsid w:val="000C7DA0"/>
    <w:rsid w:val="000D23A6"/>
    <w:rsid w:val="000D36BA"/>
    <w:rsid w:val="000D517C"/>
    <w:rsid w:val="000D6F8A"/>
    <w:rsid w:val="000E2196"/>
    <w:rsid w:val="000E5422"/>
    <w:rsid w:val="000F0821"/>
    <w:rsid w:val="000F25C4"/>
    <w:rsid w:val="000F77A3"/>
    <w:rsid w:val="000F7CDF"/>
    <w:rsid w:val="0011077D"/>
    <w:rsid w:val="001122B3"/>
    <w:rsid w:val="00112C89"/>
    <w:rsid w:val="0011450E"/>
    <w:rsid w:val="00117227"/>
    <w:rsid w:val="001215E4"/>
    <w:rsid w:val="001230BA"/>
    <w:rsid w:val="00130D68"/>
    <w:rsid w:val="00131414"/>
    <w:rsid w:val="00132632"/>
    <w:rsid w:val="00134105"/>
    <w:rsid w:val="00134C95"/>
    <w:rsid w:val="0013612A"/>
    <w:rsid w:val="0013799B"/>
    <w:rsid w:val="00146391"/>
    <w:rsid w:val="001477D9"/>
    <w:rsid w:val="00147F15"/>
    <w:rsid w:val="0015042F"/>
    <w:rsid w:val="00152AF7"/>
    <w:rsid w:val="0016057D"/>
    <w:rsid w:val="00161561"/>
    <w:rsid w:val="001618FA"/>
    <w:rsid w:val="00163548"/>
    <w:rsid w:val="00164965"/>
    <w:rsid w:val="00165B3A"/>
    <w:rsid w:val="00166147"/>
    <w:rsid w:val="00166783"/>
    <w:rsid w:val="00174257"/>
    <w:rsid w:val="00187F5C"/>
    <w:rsid w:val="001906B1"/>
    <w:rsid w:val="00191D00"/>
    <w:rsid w:val="00194108"/>
    <w:rsid w:val="00197CFB"/>
    <w:rsid w:val="001A07CD"/>
    <w:rsid w:val="001A0A55"/>
    <w:rsid w:val="001A62CC"/>
    <w:rsid w:val="001A6C52"/>
    <w:rsid w:val="001B0666"/>
    <w:rsid w:val="001B17CB"/>
    <w:rsid w:val="001B2A98"/>
    <w:rsid w:val="001B2F7D"/>
    <w:rsid w:val="001B3B09"/>
    <w:rsid w:val="001C0410"/>
    <w:rsid w:val="001C5574"/>
    <w:rsid w:val="001C5A02"/>
    <w:rsid w:val="001D2022"/>
    <w:rsid w:val="001D31F1"/>
    <w:rsid w:val="001D4701"/>
    <w:rsid w:val="001D7B5A"/>
    <w:rsid w:val="001E199C"/>
    <w:rsid w:val="001E40C8"/>
    <w:rsid w:val="001E6B47"/>
    <w:rsid w:val="001E6B97"/>
    <w:rsid w:val="001E769E"/>
    <w:rsid w:val="001F0359"/>
    <w:rsid w:val="001F39D3"/>
    <w:rsid w:val="001F4C0D"/>
    <w:rsid w:val="001F7C63"/>
    <w:rsid w:val="002015FB"/>
    <w:rsid w:val="00201ECA"/>
    <w:rsid w:val="00202144"/>
    <w:rsid w:val="002021EF"/>
    <w:rsid w:val="00203D62"/>
    <w:rsid w:val="002042E0"/>
    <w:rsid w:val="00207902"/>
    <w:rsid w:val="002124A6"/>
    <w:rsid w:val="00216D1A"/>
    <w:rsid w:val="00217582"/>
    <w:rsid w:val="002230A4"/>
    <w:rsid w:val="00225AC7"/>
    <w:rsid w:val="00226131"/>
    <w:rsid w:val="00233CE5"/>
    <w:rsid w:val="00234250"/>
    <w:rsid w:val="00254615"/>
    <w:rsid w:val="002568B6"/>
    <w:rsid w:val="00260DEC"/>
    <w:rsid w:val="00261885"/>
    <w:rsid w:val="00262B13"/>
    <w:rsid w:val="002637A5"/>
    <w:rsid w:val="002642B8"/>
    <w:rsid w:val="0026500E"/>
    <w:rsid w:val="00265FE7"/>
    <w:rsid w:val="00266345"/>
    <w:rsid w:val="002760BF"/>
    <w:rsid w:val="002772F3"/>
    <w:rsid w:val="00293D54"/>
    <w:rsid w:val="00295B96"/>
    <w:rsid w:val="002969BB"/>
    <w:rsid w:val="002A3DB3"/>
    <w:rsid w:val="002A4740"/>
    <w:rsid w:val="002A6374"/>
    <w:rsid w:val="002A6F8E"/>
    <w:rsid w:val="002B27E8"/>
    <w:rsid w:val="002B7904"/>
    <w:rsid w:val="002B795C"/>
    <w:rsid w:val="002C03ED"/>
    <w:rsid w:val="002D1227"/>
    <w:rsid w:val="002E0E13"/>
    <w:rsid w:val="002E56CB"/>
    <w:rsid w:val="002E6D34"/>
    <w:rsid w:val="002F0542"/>
    <w:rsid w:val="002F163B"/>
    <w:rsid w:val="002F2686"/>
    <w:rsid w:val="002F5A43"/>
    <w:rsid w:val="0031322F"/>
    <w:rsid w:val="0031339B"/>
    <w:rsid w:val="00315996"/>
    <w:rsid w:val="00315D25"/>
    <w:rsid w:val="0031758A"/>
    <w:rsid w:val="00324565"/>
    <w:rsid w:val="00327E20"/>
    <w:rsid w:val="00330075"/>
    <w:rsid w:val="00330D47"/>
    <w:rsid w:val="003332FD"/>
    <w:rsid w:val="003369DA"/>
    <w:rsid w:val="003377F2"/>
    <w:rsid w:val="003411DE"/>
    <w:rsid w:val="00341D5D"/>
    <w:rsid w:val="00352DEB"/>
    <w:rsid w:val="003551D8"/>
    <w:rsid w:val="003639D5"/>
    <w:rsid w:val="00364592"/>
    <w:rsid w:val="00364D50"/>
    <w:rsid w:val="00365A1F"/>
    <w:rsid w:val="0036606F"/>
    <w:rsid w:val="00370698"/>
    <w:rsid w:val="00370980"/>
    <w:rsid w:val="003723C4"/>
    <w:rsid w:val="00373CA9"/>
    <w:rsid w:val="00374167"/>
    <w:rsid w:val="00375DE6"/>
    <w:rsid w:val="00376747"/>
    <w:rsid w:val="0037738D"/>
    <w:rsid w:val="00385F0D"/>
    <w:rsid w:val="003959EE"/>
    <w:rsid w:val="003A564F"/>
    <w:rsid w:val="003A6250"/>
    <w:rsid w:val="003A66AC"/>
    <w:rsid w:val="003B3171"/>
    <w:rsid w:val="003B5576"/>
    <w:rsid w:val="003B75A3"/>
    <w:rsid w:val="003B7E4A"/>
    <w:rsid w:val="003C0A6C"/>
    <w:rsid w:val="003C14E2"/>
    <w:rsid w:val="003C2844"/>
    <w:rsid w:val="003C3981"/>
    <w:rsid w:val="003C4394"/>
    <w:rsid w:val="003C5193"/>
    <w:rsid w:val="003D60ED"/>
    <w:rsid w:val="003D7F75"/>
    <w:rsid w:val="003E320C"/>
    <w:rsid w:val="003E536E"/>
    <w:rsid w:val="0040066D"/>
    <w:rsid w:val="0040183A"/>
    <w:rsid w:val="0041107F"/>
    <w:rsid w:val="00417975"/>
    <w:rsid w:val="00417A7D"/>
    <w:rsid w:val="00421708"/>
    <w:rsid w:val="004227A7"/>
    <w:rsid w:val="0042372B"/>
    <w:rsid w:val="004239C2"/>
    <w:rsid w:val="00424413"/>
    <w:rsid w:val="004245E5"/>
    <w:rsid w:val="00424C01"/>
    <w:rsid w:val="00425FB8"/>
    <w:rsid w:val="00430685"/>
    <w:rsid w:val="00435A74"/>
    <w:rsid w:val="00436B16"/>
    <w:rsid w:val="00440221"/>
    <w:rsid w:val="004437EF"/>
    <w:rsid w:val="00443CEF"/>
    <w:rsid w:val="00451E8F"/>
    <w:rsid w:val="0045228F"/>
    <w:rsid w:val="00452FC8"/>
    <w:rsid w:val="004543CB"/>
    <w:rsid w:val="0045565E"/>
    <w:rsid w:val="00456908"/>
    <w:rsid w:val="0046009A"/>
    <w:rsid w:val="00461ECF"/>
    <w:rsid w:val="004626DA"/>
    <w:rsid w:val="00463984"/>
    <w:rsid w:val="004649E9"/>
    <w:rsid w:val="004660B9"/>
    <w:rsid w:val="0047014A"/>
    <w:rsid w:val="004717FE"/>
    <w:rsid w:val="0047181E"/>
    <w:rsid w:val="00471D54"/>
    <w:rsid w:val="0047233D"/>
    <w:rsid w:val="0047477B"/>
    <w:rsid w:val="0047543A"/>
    <w:rsid w:val="00476F7B"/>
    <w:rsid w:val="00477A8C"/>
    <w:rsid w:val="00480CC3"/>
    <w:rsid w:val="004814B8"/>
    <w:rsid w:val="0048415E"/>
    <w:rsid w:val="00486049"/>
    <w:rsid w:val="0049090E"/>
    <w:rsid w:val="00495B1C"/>
    <w:rsid w:val="004A061F"/>
    <w:rsid w:val="004A20D6"/>
    <w:rsid w:val="004B2D6F"/>
    <w:rsid w:val="004B3CBB"/>
    <w:rsid w:val="004B4522"/>
    <w:rsid w:val="004B4650"/>
    <w:rsid w:val="004B4F82"/>
    <w:rsid w:val="004C1D56"/>
    <w:rsid w:val="004C6743"/>
    <w:rsid w:val="004C74C6"/>
    <w:rsid w:val="004D2FEA"/>
    <w:rsid w:val="004D3C69"/>
    <w:rsid w:val="004D5282"/>
    <w:rsid w:val="004E4A58"/>
    <w:rsid w:val="004E5DF8"/>
    <w:rsid w:val="004E71C2"/>
    <w:rsid w:val="004F0A07"/>
    <w:rsid w:val="004F3341"/>
    <w:rsid w:val="00503265"/>
    <w:rsid w:val="00504E92"/>
    <w:rsid w:val="005157BB"/>
    <w:rsid w:val="00516B8A"/>
    <w:rsid w:val="00516C0A"/>
    <w:rsid w:val="0052156D"/>
    <w:rsid w:val="00521B22"/>
    <w:rsid w:val="00523C84"/>
    <w:rsid w:val="00530CBA"/>
    <w:rsid w:val="00532674"/>
    <w:rsid w:val="005327F6"/>
    <w:rsid w:val="00536D48"/>
    <w:rsid w:val="00537290"/>
    <w:rsid w:val="00544252"/>
    <w:rsid w:val="00544BCF"/>
    <w:rsid w:val="00547045"/>
    <w:rsid w:val="0055288C"/>
    <w:rsid w:val="00553E20"/>
    <w:rsid w:val="00554E59"/>
    <w:rsid w:val="0055544B"/>
    <w:rsid w:val="00556394"/>
    <w:rsid w:val="00556B97"/>
    <w:rsid w:val="005639BF"/>
    <w:rsid w:val="005647A9"/>
    <w:rsid w:val="00573ED9"/>
    <w:rsid w:val="005802C5"/>
    <w:rsid w:val="00583932"/>
    <w:rsid w:val="0058399D"/>
    <w:rsid w:val="00583A0A"/>
    <w:rsid w:val="00583BBA"/>
    <w:rsid w:val="00584133"/>
    <w:rsid w:val="005860F0"/>
    <w:rsid w:val="00591887"/>
    <w:rsid w:val="00591CFD"/>
    <w:rsid w:val="00594F37"/>
    <w:rsid w:val="005952F8"/>
    <w:rsid w:val="00595C2D"/>
    <w:rsid w:val="005A53E6"/>
    <w:rsid w:val="005B67BF"/>
    <w:rsid w:val="005B7585"/>
    <w:rsid w:val="005C267C"/>
    <w:rsid w:val="005C3790"/>
    <w:rsid w:val="005C6515"/>
    <w:rsid w:val="005C7E67"/>
    <w:rsid w:val="005D21B0"/>
    <w:rsid w:val="005D290A"/>
    <w:rsid w:val="005D4DE7"/>
    <w:rsid w:val="005D7EAD"/>
    <w:rsid w:val="005E1BA2"/>
    <w:rsid w:val="005E2336"/>
    <w:rsid w:val="005E70BF"/>
    <w:rsid w:val="005E7C25"/>
    <w:rsid w:val="005F056F"/>
    <w:rsid w:val="005F0592"/>
    <w:rsid w:val="005F1156"/>
    <w:rsid w:val="005F4FF9"/>
    <w:rsid w:val="005F6089"/>
    <w:rsid w:val="00600683"/>
    <w:rsid w:val="00604F4B"/>
    <w:rsid w:val="0061044F"/>
    <w:rsid w:val="00612CFA"/>
    <w:rsid w:val="00615C3C"/>
    <w:rsid w:val="00616642"/>
    <w:rsid w:val="00622FBD"/>
    <w:rsid w:val="00624853"/>
    <w:rsid w:val="00626966"/>
    <w:rsid w:val="00626C84"/>
    <w:rsid w:val="00627B14"/>
    <w:rsid w:val="00632769"/>
    <w:rsid w:val="0063480C"/>
    <w:rsid w:val="006421BB"/>
    <w:rsid w:val="00643D06"/>
    <w:rsid w:val="00650B36"/>
    <w:rsid w:val="00651BDB"/>
    <w:rsid w:val="0065223E"/>
    <w:rsid w:val="00652695"/>
    <w:rsid w:val="00653A8F"/>
    <w:rsid w:val="00656957"/>
    <w:rsid w:val="00657297"/>
    <w:rsid w:val="00657A82"/>
    <w:rsid w:val="00663A1B"/>
    <w:rsid w:val="00664D14"/>
    <w:rsid w:val="00665533"/>
    <w:rsid w:val="00666C91"/>
    <w:rsid w:val="00666F5A"/>
    <w:rsid w:val="00673F50"/>
    <w:rsid w:val="006811EB"/>
    <w:rsid w:val="00684920"/>
    <w:rsid w:val="0069578F"/>
    <w:rsid w:val="006964D8"/>
    <w:rsid w:val="006A5578"/>
    <w:rsid w:val="006A5AD4"/>
    <w:rsid w:val="006A5E55"/>
    <w:rsid w:val="006A6478"/>
    <w:rsid w:val="006B369B"/>
    <w:rsid w:val="006B40A4"/>
    <w:rsid w:val="006B4C96"/>
    <w:rsid w:val="006C1B6E"/>
    <w:rsid w:val="006C7CC5"/>
    <w:rsid w:val="006D0EA2"/>
    <w:rsid w:val="006D16AA"/>
    <w:rsid w:val="006D5FFC"/>
    <w:rsid w:val="006E2515"/>
    <w:rsid w:val="006E382D"/>
    <w:rsid w:val="006F29CC"/>
    <w:rsid w:val="006F3BA3"/>
    <w:rsid w:val="007002DF"/>
    <w:rsid w:val="00700990"/>
    <w:rsid w:val="00703648"/>
    <w:rsid w:val="00703BC7"/>
    <w:rsid w:val="00713057"/>
    <w:rsid w:val="00714849"/>
    <w:rsid w:val="00714F49"/>
    <w:rsid w:val="0071589B"/>
    <w:rsid w:val="00725485"/>
    <w:rsid w:val="00725C5E"/>
    <w:rsid w:val="00730749"/>
    <w:rsid w:val="00730BF7"/>
    <w:rsid w:val="00733308"/>
    <w:rsid w:val="007334E2"/>
    <w:rsid w:val="00737645"/>
    <w:rsid w:val="00750364"/>
    <w:rsid w:val="0075285C"/>
    <w:rsid w:val="007566DF"/>
    <w:rsid w:val="007609A5"/>
    <w:rsid w:val="00762C9B"/>
    <w:rsid w:val="0076525B"/>
    <w:rsid w:val="00765488"/>
    <w:rsid w:val="00765C16"/>
    <w:rsid w:val="00767E4B"/>
    <w:rsid w:val="007715FE"/>
    <w:rsid w:val="00774330"/>
    <w:rsid w:val="007772D9"/>
    <w:rsid w:val="007809A1"/>
    <w:rsid w:val="007847AF"/>
    <w:rsid w:val="00787BAE"/>
    <w:rsid w:val="0079457E"/>
    <w:rsid w:val="0079531F"/>
    <w:rsid w:val="00796DA1"/>
    <w:rsid w:val="007A448E"/>
    <w:rsid w:val="007A512A"/>
    <w:rsid w:val="007B2974"/>
    <w:rsid w:val="007B30A5"/>
    <w:rsid w:val="007B6949"/>
    <w:rsid w:val="007B7C83"/>
    <w:rsid w:val="007C0D2F"/>
    <w:rsid w:val="007C0F08"/>
    <w:rsid w:val="007C30F6"/>
    <w:rsid w:val="007C3B04"/>
    <w:rsid w:val="007C6196"/>
    <w:rsid w:val="007C7F96"/>
    <w:rsid w:val="007D2535"/>
    <w:rsid w:val="007D25BB"/>
    <w:rsid w:val="007D5BBC"/>
    <w:rsid w:val="007D5D22"/>
    <w:rsid w:val="007E0005"/>
    <w:rsid w:val="007E1064"/>
    <w:rsid w:val="007E172C"/>
    <w:rsid w:val="007E29D4"/>
    <w:rsid w:val="007E453A"/>
    <w:rsid w:val="007E5D5F"/>
    <w:rsid w:val="007E7F5F"/>
    <w:rsid w:val="007F0CF4"/>
    <w:rsid w:val="007F1A3E"/>
    <w:rsid w:val="007F258B"/>
    <w:rsid w:val="007F4777"/>
    <w:rsid w:val="007F6D63"/>
    <w:rsid w:val="00804268"/>
    <w:rsid w:val="00806AF9"/>
    <w:rsid w:val="00807929"/>
    <w:rsid w:val="00813CBD"/>
    <w:rsid w:val="00814AD7"/>
    <w:rsid w:val="00815314"/>
    <w:rsid w:val="00815F23"/>
    <w:rsid w:val="0082541A"/>
    <w:rsid w:val="00825FEC"/>
    <w:rsid w:val="0082670E"/>
    <w:rsid w:val="008279ED"/>
    <w:rsid w:val="008300E9"/>
    <w:rsid w:val="00832A39"/>
    <w:rsid w:val="00834C21"/>
    <w:rsid w:val="00836EE2"/>
    <w:rsid w:val="00837F15"/>
    <w:rsid w:val="0084164F"/>
    <w:rsid w:val="008447B0"/>
    <w:rsid w:val="00847B44"/>
    <w:rsid w:val="00847C93"/>
    <w:rsid w:val="00850A5B"/>
    <w:rsid w:val="00852B6B"/>
    <w:rsid w:val="0085335E"/>
    <w:rsid w:val="0085471E"/>
    <w:rsid w:val="00856A6A"/>
    <w:rsid w:val="008570FB"/>
    <w:rsid w:val="00861963"/>
    <w:rsid w:val="00865426"/>
    <w:rsid w:val="00866D73"/>
    <w:rsid w:val="00867059"/>
    <w:rsid w:val="00870A8F"/>
    <w:rsid w:val="008717F9"/>
    <w:rsid w:val="00872435"/>
    <w:rsid w:val="00874E46"/>
    <w:rsid w:val="008756C0"/>
    <w:rsid w:val="00883318"/>
    <w:rsid w:val="00884A3A"/>
    <w:rsid w:val="00885660"/>
    <w:rsid w:val="008864AF"/>
    <w:rsid w:val="00887AB1"/>
    <w:rsid w:val="0089222A"/>
    <w:rsid w:val="00893491"/>
    <w:rsid w:val="00895EFF"/>
    <w:rsid w:val="008A53A6"/>
    <w:rsid w:val="008B2F2E"/>
    <w:rsid w:val="008C151C"/>
    <w:rsid w:val="008C306A"/>
    <w:rsid w:val="008C6F9F"/>
    <w:rsid w:val="008C7C6E"/>
    <w:rsid w:val="008C7D1F"/>
    <w:rsid w:val="008D0398"/>
    <w:rsid w:val="008D17B4"/>
    <w:rsid w:val="008E3169"/>
    <w:rsid w:val="008F6995"/>
    <w:rsid w:val="008F79FE"/>
    <w:rsid w:val="008F7ADD"/>
    <w:rsid w:val="00902826"/>
    <w:rsid w:val="00902C6A"/>
    <w:rsid w:val="00904A4C"/>
    <w:rsid w:val="00906282"/>
    <w:rsid w:val="00906F72"/>
    <w:rsid w:val="0091265E"/>
    <w:rsid w:val="00914D7D"/>
    <w:rsid w:val="009158B7"/>
    <w:rsid w:val="00921765"/>
    <w:rsid w:val="00922BC8"/>
    <w:rsid w:val="00922CC5"/>
    <w:rsid w:val="0092672A"/>
    <w:rsid w:val="00927C8F"/>
    <w:rsid w:val="009367AE"/>
    <w:rsid w:val="00937048"/>
    <w:rsid w:val="009376E9"/>
    <w:rsid w:val="009419BC"/>
    <w:rsid w:val="00941AB8"/>
    <w:rsid w:val="00945576"/>
    <w:rsid w:val="00951E86"/>
    <w:rsid w:val="009523D4"/>
    <w:rsid w:val="00953439"/>
    <w:rsid w:val="00954D49"/>
    <w:rsid w:val="0095519A"/>
    <w:rsid w:val="00957C38"/>
    <w:rsid w:val="00963D34"/>
    <w:rsid w:val="00963DF2"/>
    <w:rsid w:val="009643CE"/>
    <w:rsid w:val="00964B19"/>
    <w:rsid w:val="009673ED"/>
    <w:rsid w:val="00971D13"/>
    <w:rsid w:val="009721B4"/>
    <w:rsid w:val="00973749"/>
    <w:rsid w:val="00974B65"/>
    <w:rsid w:val="00976318"/>
    <w:rsid w:val="009801FB"/>
    <w:rsid w:val="009806A9"/>
    <w:rsid w:val="0098670D"/>
    <w:rsid w:val="00992F0D"/>
    <w:rsid w:val="009934E8"/>
    <w:rsid w:val="00993B48"/>
    <w:rsid w:val="00994720"/>
    <w:rsid w:val="009A1D16"/>
    <w:rsid w:val="009A2444"/>
    <w:rsid w:val="009A3CAC"/>
    <w:rsid w:val="009A7CD5"/>
    <w:rsid w:val="009B2D6A"/>
    <w:rsid w:val="009B42DA"/>
    <w:rsid w:val="009B5FFC"/>
    <w:rsid w:val="009B76A5"/>
    <w:rsid w:val="009C019D"/>
    <w:rsid w:val="009C1203"/>
    <w:rsid w:val="009D1FBE"/>
    <w:rsid w:val="009E064F"/>
    <w:rsid w:val="009E4B7B"/>
    <w:rsid w:val="009E4E2A"/>
    <w:rsid w:val="009E5F83"/>
    <w:rsid w:val="009F090E"/>
    <w:rsid w:val="009F4572"/>
    <w:rsid w:val="009F78D5"/>
    <w:rsid w:val="00A0064F"/>
    <w:rsid w:val="00A13666"/>
    <w:rsid w:val="00A14452"/>
    <w:rsid w:val="00A15F4A"/>
    <w:rsid w:val="00A21EAB"/>
    <w:rsid w:val="00A22D09"/>
    <w:rsid w:val="00A243D8"/>
    <w:rsid w:val="00A3254F"/>
    <w:rsid w:val="00A332C1"/>
    <w:rsid w:val="00A3500F"/>
    <w:rsid w:val="00A35121"/>
    <w:rsid w:val="00A359FE"/>
    <w:rsid w:val="00A42A3F"/>
    <w:rsid w:val="00A43D36"/>
    <w:rsid w:val="00A46CAE"/>
    <w:rsid w:val="00A4737B"/>
    <w:rsid w:val="00A5140D"/>
    <w:rsid w:val="00A55506"/>
    <w:rsid w:val="00A566A1"/>
    <w:rsid w:val="00A57626"/>
    <w:rsid w:val="00A60E4E"/>
    <w:rsid w:val="00A63915"/>
    <w:rsid w:val="00A71964"/>
    <w:rsid w:val="00A728F4"/>
    <w:rsid w:val="00A76897"/>
    <w:rsid w:val="00A76940"/>
    <w:rsid w:val="00A82252"/>
    <w:rsid w:val="00A83979"/>
    <w:rsid w:val="00A93A53"/>
    <w:rsid w:val="00A940AD"/>
    <w:rsid w:val="00A94681"/>
    <w:rsid w:val="00AA0417"/>
    <w:rsid w:val="00AA111F"/>
    <w:rsid w:val="00AB3E3A"/>
    <w:rsid w:val="00AB3E54"/>
    <w:rsid w:val="00AB7E50"/>
    <w:rsid w:val="00AC00CB"/>
    <w:rsid w:val="00AC2EC4"/>
    <w:rsid w:val="00AC6F65"/>
    <w:rsid w:val="00AC76E7"/>
    <w:rsid w:val="00AC7AA9"/>
    <w:rsid w:val="00AD2386"/>
    <w:rsid w:val="00AD3595"/>
    <w:rsid w:val="00AD4319"/>
    <w:rsid w:val="00AD4CC3"/>
    <w:rsid w:val="00AD5E6D"/>
    <w:rsid w:val="00AE1D5B"/>
    <w:rsid w:val="00AE1FA8"/>
    <w:rsid w:val="00AE27D2"/>
    <w:rsid w:val="00AE2A2D"/>
    <w:rsid w:val="00AE44F8"/>
    <w:rsid w:val="00AF4607"/>
    <w:rsid w:val="00B00B39"/>
    <w:rsid w:val="00B01287"/>
    <w:rsid w:val="00B03932"/>
    <w:rsid w:val="00B041D2"/>
    <w:rsid w:val="00B0605A"/>
    <w:rsid w:val="00B06C6D"/>
    <w:rsid w:val="00B176EF"/>
    <w:rsid w:val="00B206B7"/>
    <w:rsid w:val="00B2289D"/>
    <w:rsid w:val="00B23B86"/>
    <w:rsid w:val="00B31AA9"/>
    <w:rsid w:val="00B363D9"/>
    <w:rsid w:val="00B37613"/>
    <w:rsid w:val="00B40AB8"/>
    <w:rsid w:val="00B42C1D"/>
    <w:rsid w:val="00B42F26"/>
    <w:rsid w:val="00B43669"/>
    <w:rsid w:val="00B4416D"/>
    <w:rsid w:val="00B471AC"/>
    <w:rsid w:val="00B52252"/>
    <w:rsid w:val="00B52E84"/>
    <w:rsid w:val="00B55373"/>
    <w:rsid w:val="00B55A13"/>
    <w:rsid w:val="00B60C57"/>
    <w:rsid w:val="00B60EE6"/>
    <w:rsid w:val="00B62CEE"/>
    <w:rsid w:val="00B728C7"/>
    <w:rsid w:val="00B833DE"/>
    <w:rsid w:val="00B843D7"/>
    <w:rsid w:val="00B861E6"/>
    <w:rsid w:val="00B86A78"/>
    <w:rsid w:val="00B915AB"/>
    <w:rsid w:val="00B9462B"/>
    <w:rsid w:val="00B95E36"/>
    <w:rsid w:val="00B969AB"/>
    <w:rsid w:val="00BA05C4"/>
    <w:rsid w:val="00BB006B"/>
    <w:rsid w:val="00BB24E1"/>
    <w:rsid w:val="00BB4998"/>
    <w:rsid w:val="00BB52AE"/>
    <w:rsid w:val="00BB76F7"/>
    <w:rsid w:val="00BC0038"/>
    <w:rsid w:val="00BC0F40"/>
    <w:rsid w:val="00BC353D"/>
    <w:rsid w:val="00BC5987"/>
    <w:rsid w:val="00BC7409"/>
    <w:rsid w:val="00BD3776"/>
    <w:rsid w:val="00BD499D"/>
    <w:rsid w:val="00BD4A1C"/>
    <w:rsid w:val="00BD5463"/>
    <w:rsid w:val="00BD5535"/>
    <w:rsid w:val="00BE1FB6"/>
    <w:rsid w:val="00BE4F2E"/>
    <w:rsid w:val="00BE5561"/>
    <w:rsid w:val="00BE6180"/>
    <w:rsid w:val="00BE71EC"/>
    <w:rsid w:val="00C01425"/>
    <w:rsid w:val="00C02086"/>
    <w:rsid w:val="00C032E6"/>
    <w:rsid w:val="00C07CA4"/>
    <w:rsid w:val="00C10785"/>
    <w:rsid w:val="00C10A34"/>
    <w:rsid w:val="00C1555E"/>
    <w:rsid w:val="00C15CEF"/>
    <w:rsid w:val="00C16B45"/>
    <w:rsid w:val="00C2156F"/>
    <w:rsid w:val="00C24B5E"/>
    <w:rsid w:val="00C25291"/>
    <w:rsid w:val="00C305F3"/>
    <w:rsid w:val="00C34B36"/>
    <w:rsid w:val="00C41655"/>
    <w:rsid w:val="00C46F86"/>
    <w:rsid w:val="00C53D96"/>
    <w:rsid w:val="00C54C22"/>
    <w:rsid w:val="00C575DD"/>
    <w:rsid w:val="00C64C55"/>
    <w:rsid w:val="00C65CE5"/>
    <w:rsid w:val="00C65DC6"/>
    <w:rsid w:val="00C662BF"/>
    <w:rsid w:val="00C665F9"/>
    <w:rsid w:val="00C70F7B"/>
    <w:rsid w:val="00C711CD"/>
    <w:rsid w:val="00C714B0"/>
    <w:rsid w:val="00C729BB"/>
    <w:rsid w:val="00C72E04"/>
    <w:rsid w:val="00C76F61"/>
    <w:rsid w:val="00C82472"/>
    <w:rsid w:val="00C834BE"/>
    <w:rsid w:val="00C83ED8"/>
    <w:rsid w:val="00C84408"/>
    <w:rsid w:val="00C86E1E"/>
    <w:rsid w:val="00C90399"/>
    <w:rsid w:val="00C9367B"/>
    <w:rsid w:val="00C94A50"/>
    <w:rsid w:val="00C94FFC"/>
    <w:rsid w:val="00CA3810"/>
    <w:rsid w:val="00CA3E2B"/>
    <w:rsid w:val="00CA3E9F"/>
    <w:rsid w:val="00CA45CC"/>
    <w:rsid w:val="00CA5B27"/>
    <w:rsid w:val="00CA69BA"/>
    <w:rsid w:val="00CB0C5E"/>
    <w:rsid w:val="00CB249A"/>
    <w:rsid w:val="00CB36E9"/>
    <w:rsid w:val="00CB6425"/>
    <w:rsid w:val="00CC5E2F"/>
    <w:rsid w:val="00CD05A8"/>
    <w:rsid w:val="00CD3596"/>
    <w:rsid w:val="00CD40D8"/>
    <w:rsid w:val="00CD5557"/>
    <w:rsid w:val="00CD5882"/>
    <w:rsid w:val="00CE039E"/>
    <w:rsid w:val="00CE5732"/>
    <w:rsid w:val="00CF0FC3"/>
    <w:rsid w:val="00CF158A"/>
    <w:rsid w:val="00CF39CD"/>
    <w:rsid w:val="00D00603"/>
    <w:rsid w:val="00D037BA"/>
    <w:rsid w:val="00D06780"/>
    <w:rsid w:val="00D07504"/>
    <w:rsid w:val="00D1054B"/>
    <w:rsid w:val="00D1091D"/>
    <w:rsid w:val="00D116F1"/>
    <w:rsid w:val="00D13CCE"/>
    <w:rsid w:val="00D20679"/>
    <w:rsid w:val="00D31E7D"/>
    <w:rsid w:val="00D32106"/>
    <w:rsid w:val="00D33ABD"/>
    <w:rsid w:val="00D37E47"/>
    <w:rsid w:val="00D425AA"/>
    <w:rsid w:val="00D42B18"/>
    <w:rsid w:val="00D446B9"/>
    <w:rsid w:val="00D4512C"/>
    <w:rsid w:val="00D45956"/>
    <w:rsid w:val="00D477E7"/>
    <w:rsid w:val="00D51180"/>
    <w:rsid w:val="00D51DB6"/>
    <w:rsid w:val="00D54CED"/>
    <w:rsid w:val="00D60811"/>
    <w:rsid w:val="00D65655"/>
    <w:rsid w:val="00D71971"/>
    <w:rsid w:val="00D75739"/>
    <w:rsid w:val="00D77D43"/>
    <w:rsid w:val="00D82C39"/>
    <w:rsid w:val="00D83218"/>
    <w:rsid w:val="00D86E01"/>
    <w:rsid w:val="00D87C88"/>
    <w:rsid w:val="00D95318"/>
    <w:rsid w:val="00D9691E"/>
    <w:rsid w:val="00D96E2C"/>
    <w:rsid w:val="00DA04A7"/>
    <w:rsid w:val="00DA6778"/>
    <w:rsid w:val="00DB04B2"/>
    <w:rsid w:val="00DB3D80"/>
    <w:rsid w:val="00DB4F91"/>
    <w:rsid w:val="00DC0844"/>
    <w:rsid w:val="00DC7F37"/>
    <w:rsid w:val="00DD600D"/>
    <w:rsid w:val="00DD746A"/>
    <w:rsid w:val="00DE5F60"/>
    <w:rsid w:val="00DF01F6"/>
    <w:rsid w:val="00DF38F9"/>
    <w:rsid w:val="00E01B44"/>
    <w:rsid w:val="00E02BB3"/>
    <w:rsid w:val="00E05250"/>
    <w:rsid w:val="00E10819"/>
    <w:rsid w:val="00E120F6"/>
    <w:rsid w:val="00E12B1E"/>
    <w:rsid w:val="00E145ED"/>
    <w:rsid w:val="00E149CC"/>
    <w:rsid w:val="00E25B9D"/>
    <w:rsid w:val="00E30159"/>
    <w:rsid w:val="00E30267"/>
    <w:rsid w:val="00E37272"/>
    <w:rsid w:val="00E41F18"/>
    <w:rsid w:val="00E45B3F"/>
    <w:rsid w:val="00E46E98"/>
    <w:rsid w:val="00E4714D"/>
    <w:rsid w:val="00E557F0"/>
    <w:rsid w:val="00E56357"/>
    <w:rsid w:val="00E60A16"/>
    <w:rsid w:val="00E663A7"/>
    <w:rsid w:val="00E674CB"/>
    <w:rsid w:val="00E70415"/>
    <w:rsid w:val="00E70F88"/>
    <w:rsid w:val="00E8085B"/>
    <w:rsid w:val="00E82C83"/>
    <w:rsid w:val="00E91570"/>
    <w:rsid w:val="00E924B8"/>
    <w:rsid w:val="00E93843"/>
    <w:rsid w:val="00E949C9"/>
    <w:rsid w:val="00E97096"/>
    <w:rsid w:val="00EA2D4E"/>
    <w:rsid w:val="00EA33F8"/>
    <w:rsid w:val="00EC20C1"/>
    <w:rsid w:val="00EC334C"/>
    <w:rsid w:val="00EC4613"/>
    <w:rsid w:val="00EE0CA2"/>
    <w:rsid w:val="00EE4202"/>
    <w:rsid w:val="00EF456E"/>
    <w:rsid w:val="00EF5CA2"/>
    <w:rsid w:val="00EF6881"/>
    <w:rsid w:val="00F0066F"/>
    <w:rsid w:val="00F036CD"/>
    <w:rsid w:val="00F07BDE"/>
    <w:rsid w:val="00F16B8F"/>
    <w:rsid w:val="00F2232C"/>
    <w:rsid w:val="00F24CF1"/>
    <w:rsid w:val="00F32B82"/>
    <w:rsid w:val="00F361C1"/>
    <w:rsid w:val="00F41016"/>
    <w:rsid w:val="00F41202"/>
    <w:rsid w:val="00F41BFC"/>
    <w:rsid w:val="00F424C6"/>
    <w:rsid w:val="00F50E56"/>
    <w:rsid w:val="00F56948"/>
    <w:rsid w:val="00F57112"/>
    <w:rsid w:val="00F57E17"/>
    <w:rsid w:val="00F60E22"/>
    <w:rsid w:val="00F6114E"/>
    <w:rsid w:val="00F67258"/>
    <w:rsid w:val="00F737B6"/>
    <w:rsid w:val="00F7518C"/>
    <w:rsid w:val="00F80055"/>
    <w:rsid w:val="00F83572"/>
    <w:rsid w:val="00F83775"/>
    <w:rsid w:val="00F83802"/>
    <w:rsid w:val="00F84A5C"/>
    <w:rsid w:val="00F917CF"/>
    <w:rsid w:val="00F94DCD"/>
    <w:rsid w:val="00F97D7A"/>
    <w:rsid w:val="00FA21C4"/>
    <w:rsid w:val="00FA421F"/>
    <w:rsid w:val="00FA4AAE"/>
    <w:rsid w:val="00FB00F1"/>
    <w:rsid w:val="00FB10F2"/>
    <w:rsid w:val="00FB59FC"/>
    <w:rsid w:val="00FB6979"/>
    <w:rsid w:val="00FC0ED5"/>
    <w:rsid w:val="00FC23B1"/>
    <w:rsid w:val="00FC5A25"/>
    <w:rsid w:val="00FC630C"/>
    <w:rsid w:val="00FD1EBD"/>
    <w:rsid w:val="00FD23C8"/>
    <w:rsid w:val="00FD5203"/>
    <w:rsid w:val="00FD62D0"/>
    <w:rsid w:val="00FD6EDE"/>
    <w:rsid w:val="00FE1FF9"/>
    <w:rsid w:val="00FE2676"/>
    <w:rsid w:val="00FE3B23"/>
    <w:rsid w:val="00FF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63BB"/>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D42B18"/>
    <w:rPr>
      <w:color w:val="808080"/>
    </w:rPr>
  </w:style>
  <w:style w:type="character" w:styleId="Refdecomentario">
    <w:name w:val="annotation reference"/>
    <w:basedOn w:val="Fuentedeprrafopredeter"/>
    <w:uiPriority w:val="99"/>
    <w:semiHidden/>
    <w:unhideWhenUsed/>
    <w:rsid w:val="00C834BE"/>
    <w:rPr>
      <w:sz w:val="16"/>
      <w:szCs w:val="16"/>
    </w:rPr>
  </w:style>
  <w:style w:type="paragraph" w:styleId="Textocomentario">
    <w:name w:val="annotation text"/>
    <w:basedOn w:val="Normal"/>
    <w:link w:val="TextocomentarioCar"/>
    <w:uiPriority w:val="99"/>
    <w:unhideWhenUsed/>
    <w:rsid w:val="00C834BE"/>
    <w:pPr>
      <w:spacing w:line="240" w:lineRule="auto"/>
    </w:pPr>
    <w:rPr>
      <w:sz w:val="20"/>
      <w:szCs w:val="20"/>
    </w:rPr>
  </w:style>
  <w:style w:type="character" w:customStyle="1" w:styleId="TextocomentarioCar">
    <w:name w:val="Texto comentario Car"/>
    <w:basedOn w:val="Fuentedeprrafopredeter"/>
    <w:link w:val="Textocomentario"/>
    <w:uiPriority w:val="99"/>
    <w:rsid w:val="00C834BE"/>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C834BE"/>
    <w:rPr>
      <w:b/>
      <w:bCs/>
    </w:rPr>
  </w:style>
  <w:style w:type="character" w:customStyle="1" w:styleId="AsuntodelcomentarioCar">
    <w:name w:val="Asunto del comentario Car"/>
    <w:basedOn w:val="TextocomentarioCar"/>
    <w:link w:val="Asuntodelcomentario"/>
    <w:uiPriority w:val="99"/>
    <w:semiHidden/>
    <w:rsid w:val="00C834BE"/>
    <w:rPr>
      <w:b/>
      <w:bCs/>
      <w:sz w:val="20"/>
      <w:szCs w:val="20"/>
      <w:lang w:val="es-CO"/>
    </w:rPr>
  </w:style>
  <w:style w:type="paragraph" w:styleId="Prrafodelista">
    <w:name w:val="List Paragraph"/>
    <w:basedOn w:val="Normal"/>
    <w:uiPriority w:val="34"/>
    <w:qFormat/>
    <w:rsid w:val="005F6089"/>
    <w:pPr>
      <w:ind w:left="720"/>
      <w:contextualSpacing/>
    </w:pPr>
  </w:style>
  <w:style w:type="paragraph" w:styleId="Textodeglobo">
    <w:name w:val="Balloon Text"/>
    <w:basedOn w:val="Normal"/>
    <w:link w:val="TextodegloboCar"/>
    <w:uiPriority w:val="99"/>
    <w:semiHidden/>
    <w:unhideWhenUsed/>
    <w:rsid w:val="00530C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CBA"/>
    <w:rPr>
      <w:rFonts w:ascii="Segoe UI" w:hAnsi="Segoe UI" w:cs="Segoe UI"/>
      <w:sz w:val="18"/>
      <w:szCs w:val="18"/>
      <w:lang w:val="es-CO"/>
    </w:rPr>
  </w:style>
  <w:style w:type="paragraph" w:styleId="Revisin">
    <w:name w:val="Revision"/>
    <w:hidden/>
    <w:uiPriority w:val="99"/>
    <w:semiHidden/>
    <w:rsid w:val="00BA05C4"/>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1344">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104AB7"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104AB7"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104AB7"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104AB7"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104AB7"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104AB7"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104AB7"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104AB7"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104AB7"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104AB7"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104AB7"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104AB7"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104AB7"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104AB7"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104AB7"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104AB7"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104AB7"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104AB7"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104AB7"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104AB7"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104AB7"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104AB7"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104AB7"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104AB7"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104AB7"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104AB7"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104AB7"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104AB7" w:rsidRDefault="00E738C3" w:rsidP="00E738C3">
          <w:pPr>
            <w:pStyle w:val="832641FC25A34669A7634A459E4F9229"/>
          </w:pPr>
          <w:r w:rsidRPr="00DB0913">
            <w:rPr>
              <w:rStyle w:val="Textodelmarcadordeposicin"/>
            </w:rPr>
            <w:t>Haga clic o pulse aquí para escribir texto.</w:t>
          </w:r>
        </w:p>
      </w:docPartBody>
    </w:docPart>
    <w:docPart>
      <w:docPartPr>
        <w:name w:val="ED78CBDAEA8B44BC86D5ADB419C9E426"/>
        <w:category>
          <w:name w:val="General"/>
          <w:gallery w:val="placeholder"/>
        </w:category>
        <w:types>
          <w:type w:val="bbPlcHdr"/>
        </w:types>
        <w:behaviors>
          <w:behavior w:val="content"/>
        </w:behaviors>
        <w:guid w:val="{CAC74064-BF6C-4028-A0E1-114FB4F9A50C}"/>
      </w:docPartPr>
      <w:docPartBody>
        <w:p w:rsidR="00FB275A" w:rsidRDefault="00807467" w:rsidP="00807467">
          <w:pPr>
            <w:pStyle w:val="ED78CBDAEA8B44BC86D5ADB419C9E426"/>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04AB7"/>
    <w:rsid w:val="0013389B"/>
    <w:rsid w:val="00151069"/>
    <w:rsid w:val="001A73D1"/>
    <w:rsid w:val="001B3011"/>
    <w:rsid w:val="0023431A"/>
    <w:rsid w:val="00275B11"/>
    <w:rsid w:val="002A69D2"/>
    <w:rsid w:val="0037147B"/>
    <w:rsid w:val="004D4C3E"/>
    <w:rsid w:val="005B7BF5"/>
    <w:rsid w:val="005F6FB8"/>
    <w:rsid w:val="006B01DB"/>
    <w:rsid w:val="008001BE"/>
    <w:rsid w:val="00807467"/>
    <w:rsid w:val="009627F4"/>
    <w:rsid w:val="00A206E9"/>
    <w:rsid w:val="00AA4D5C"/>
    <w:rsid w:val="00D52B55"/>
    <w:rsid w:val="00D960E2"/>
    <w:rsid w:val="00DF585A"/>
    <w:rsid w:val="00E20F5D"/>
    <w:rsid w:val="00E738C3"/>
    <w:rsid w:val="00E73B5E"/>
    <w:rsid w:val="00ED01E3"/>
    <w:rsid w:val="00FB27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7467"/>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EFF61069DADE427FA04554976AC22E9A">
    <w:name w:val="EFF61069DADE427FA04554976AC22E9A"/>
    <w:rsid w:val="006B01DB"/>
    <w:rPr>
      <w:lang w:val="en-US" w:eastAsia="en-US"/>
    </w:rPr>
  </w:style>
  <w:style w:type="paragraph" w:customStyle="1" w:styleId="E0F716B4B0FB466DAC6CD5B42708C01B">
    <w:name w:val="E0F716B4B0FB466DAC6CD5B42708C01B"/>
    <w:rsid w:val="006B01DB"/>
    <w:rPr>
      <w:lang w:val="en-US" w:eastAsia="en-US"/>
    </w:rPr>
  </w:style>
  <w:style w:type="paragraph" w:customStyle="1" w:styleId="596B1BABA2AD454EB01F3135466CC97A">
    <w:name w:val="596B1BABA2AD454EB01F3135466CC97A"/>
    <w:rsid w:val="00D960E2"/>
    <w:rPr>
      <w:lang w:val="en-US" w:eastAsia="en-US"/>
    </w:rPr>
  </w:style>
  <w:style w:type="paragraph" w:customStyle="1" w:styleId="7EA405D9E7174F409292FC779234E9A9">
    <w:name w:val="7EA405D9E7174F409292FC779234E9A9"/>
    <w:rsid w:val="00D960E2"/>
    <w:rPr>
      <w:lang w:val="en-US" w:eastAsia="en-US"/>
    </w:rPr>
  </w:style>
  <w:style w:type="paragraph" w:customStyle="1" w:styleId="ED78CBDAEA8B44BC86D5ADB419C9E426">
    <w:name w:val="ED78CBDAEA8B44BC86D5ADB419C9E426"/>
    <w:rsid w:val="0080746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10</Pages>
  <Words>2770</Words>
  <Characters>15241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Jorge Luis Bermúdez Rojas</cp:lastModifiedBy>
  <cp:revision>217</cp:revision>
  <dcterms:created xsi:type="dcterms:W3CDTF">2023-09-14T16:32:00Z</dcterms:created>
  <dcterms:modified xsi:type="dcterms:W3CDTF">2023-10-13T03:50:00Z</dcterms:modified>
</cp:coreProperties>
</file>