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3346" w14:textId="555BB669" w:rsidR="0032364E" w:rsidRPr="009A3CB8" w:rsidRDefault="001D2F7C" w:rsidP="0007701A">
      <w:pPr>
        <w:spacing w:after="0" w:line="312" w:lineRule="auto"/>
        <w:jc w:val="center"/>
        <w:rPr>
          <w:rFonts w:ascii="Arial" w:hAnsi="Arial" w:cs="Arial"/>
          <w:b/>
          <w:bCs/>
          <w:u w:val="single"/>
          <w:shd w:val="clear" w:color="auto" w:fill="FFFFFF"/>
        </w:rPr>
      </w:pPr>
      <w:r>
        <w:rPr>
          <w:rFonts w:ascii="Arial" w:hAnsi="Arial" w:cs="Arial"/>
          <w:b/>
          <w:bCs/>
          <w:u w:val="single"/>
          <w:shd w:val="clear" w:color="auto" w:fill="FFFFFF"/>
        </w:rPr>
        <w:t>RE-</w:t>
      </w:r>
      <w:r w:rsidR="0032364E" w:rsidRPr="009A3CB8">
        <w:rPr>
          <w:rFonts w:ascii="Arial" w:hAnsi="Arial" w:cs="Arial"/>
          <w:b/>
          <w:bCs/>
          <w:u w:val="single"/>
          <w:shd w:val="clear" w:color="auto" w:fill="FFFFFF"/>
        </w:rPr>
        <w:t xml:space="preserve">CALIFICACIÓN </w:t>
      </w:r>
      <w:r w:rsidR="00E06CB8" w:rsidRPr="009A3CB8">
        <w:rPr>
          <w:rFonts w:ascii="Arial" w:hAnsi="Arial" w:cs="Arial"/>
          <w:b/>
          <w:bCs/>
          <w:u w:val="single"/>
          <w:shd w:val="clear" w:color="auto" w:fill="FFFFFF"/>
        </w:rPr>
        <w:t xml:space="preserve">Y LIQUIDACIÓN </w:t>
      </w:r>
      <w:r w:rsidR="0032364E" w:rsidRPr="009A3CB8">
        <w:rPr>
          <w:rFonts w:ascii="Arial" w:hAnsi="Arial" w:cs="Arial"/>
          <w:b/>
          <w:bCs/>
          <w:u w:val="single"/>
          <w:shd w:val="clear" w:color="auto" w:fill="FFFFFF"/>
        </w:rPr>
        <w:t>DEL PROCESO</w:t>
      </w:r>
      <w:r w:rsidR="004B3FAC">
        <w:rPr>
          <w:rFonts w:ascii="Arial" w:hAnsi="Arial" w:cs="Arial"/>
          <w:b/>
          <w:bCs/>
          <w:u w:val="single"/>
          <w:shd w:val="clear" w:color="auto" w:fill="FFFFFF"/>
        </w:rPr>
        <w:t xml:space="preserve"> POR CHUBB SEGUROS COLOMBIA S.A.</w:t>
      </w:r>
    </w:p>
    <w:p w14:paraId="732AF38C" w14:textId="77777777" w:rsidR="0032364E" w:rsidRPr="009A3CB8" w:rsidRDefault="0032364E" w:rsidP="0007701A">
      <w:pPr>
        <w:spacing w:after="0" w:line="312" w:lineRule="auto"/>
        <w:jc w:val="center"/>
        <w:rPr>
          <w:rFonts w:ascii="Arial" w:hAnsi="Arial" w:cs="Arial"/>
          <w:b/>
          <w:bCs/>
          <w:u w:val="single"/>
          <w:shd w:val="clear" w:color="auto" w:fill="FFFFFF"/>
        </w:rPr>
      </w:pPr>
    </w:p>
    <w:p w14:paraId="51CE2A02" w14:textId="77777777" w:rsidR="0032364E" w:rsidRPr="009A3CB8" w:rsidRDefault="0032364E" w:rsidP="0007701A">
      <w:pPr>
        <w:spacing w:after="0" w:line="312" w:lineRule="auto"/>
        <w:jc w:val="both"/>
        <w:rPr>
          <w:rFonts w:ascii="Arial" w:hAnsi="Arial" w:cs="Arial"/>
          <w:shd w:val="clear" w:color="auto" w:fill="FFFFFF"/>
        </w:rPr>
      </w:pPr>
      <w:r w:rsidRPr="009A3CB8">
        <w:rPr>
          <w:rFonts w:ascii="Arial" w:hAnsi="Arial" w:cs="Arial"/>
          <w:shd w:val="clear" w:color="auto" w:fill="FFFFFF"/>
        </w:rPr>
        <w:t>Respetuosamente remito la síntesis de la contingencia junto con la calificación del proceso de la referencia:</w:t>
      </w:r>
    </w:p>
    <w:p w14:paraId="47689ABB" w14:textId="77777777" w:rsidR="00B21235" w:rsidRPr="009A3CB8" w:rsidRDefault="00B21235" w:rsidP="0007701A">
      <w:pPr>
        <w:spacing w:after="0" w:line="312" w:lineRule="auto"/>
        <w:jc w:val="both"/>
        <w:rPr>
          <w:rFonts w:ascii="Arial" w:hAnsi="Arial" w:cs="Arial"/>
          <w:shd w:val="clear" w:color="auto" w:fill="FFFFFF"/>
        </w:rPr>
      </w:pPr>
    </w:p>
    <w:p w14:paraId="6D2E7B25" w14:textId="3806F0E2" w:rsidR="0032364E" w:rsidRPr="009A3CB8" w:rsidRDefault="00B21235" w:rsidP="0007701A">
      <w:pPr>
        <w:pStyle w:val="Prrafodelista"/>
        <w:numPr>
          <w:ilvl w:val="0"/>
          <w:numId w:val="5"/>
        </w:numPr>
        <w:spacing w:after="0" w:line="312" w:lineRule="auto"/>
        <w:ind w:left="284" w:hanging="283"/>
        <w:jc w:val="center"/>
        <w:rPr>
          <w:rFonts w:ascii="Arial" w:hAnsi="Arial" w:cs="Arial"/>
          <w:b/>
          <w:bCs/>
          <w:u w:val="single"/>
          <w:shd w:val="clear" w:color="auto" w:fill="FFFFFF"/>
        </w:rPr>
      </w:pPr>
      <w:r w:rsidRPr="009A3CB8">
        <w:rPr>
          <w:rFonts w:ascii="Arial" w:hAnsi="Arial" w:cs="Arial"/>
          <w:b/>
          <w:bCs/>
          <w:u w:val="single"/>
          <w:shd w:val="clear" w:color="auto" w:fill="FFFFFF"/>
        </w:rPr>
        <w:t>ANTECEDENTES DEL CASO</w:t>
      </w:r>
    </w:p>
    <w:p w14:paraId="3C7A38E2" w14:textId="77777777" w:rsidR="00B21235" w:rsidRPr="00E7728C" w:rsidRDefault="00B21235" w:rsidP="0007701A">
      <w:pPr>
        <w:pStyle w:val="Prrafodelista"/>
        <w:spacing w:after="0" w:line="312" w:lineRule="auto"/>
        <w:ind w:left="1080"/>
        <w:jc w:val="both"/>
        <w:rPr>
          <w:rFonts w:ascii="Arial" w:hAnsi="Arial" w:cs="Arial"/>
          <w:shd w:val="clear" w:color="auto" w:fill="FFFFFF"/>
        </w:rPr>
      </w:pPr>
    </w:p>
    <w:p w14:paraId="77BEE022" w14:textId="7EE3A50D" w:rsidR="00857FED" w:rsidRPr="00E7728C" w:rsidRDefault="00857FED" w:rsidP="0007701A">
      <w:pPr>
        <w:spacing w:after="0" w:line="312" w:lineRule="auto"/>
        <w:jc w:val="both"/>
        <w:rPr>
          <w:rFonts w:ascii="Arial" w:hAnsi="Arial" w:cs="Arial"/>
          <w:b/>
          <w:bCs/>
          <w:lang w:val="es-ES"/>
        </w:rPr>
      </w:pPr>
      <w:r w:rsidRPr="00E7728C">
        <w:rPr>
          <w:rFonts w:ascii="Arial" w:hAnsi="Arial" w:cs="Arial"/>
          <w:b/>
          <w:bCs/>
          <w:lang w:val="es-ES"/>
        </w:rPr>
        <w:t xml:space="preserve">RADICADO: </w:t>
      </w:r>
      <w:r w:rsidR="00E7728C" w:rsidRPr="00E7728C">
        <w:rPr>
          <w:rFonts w:ascii="Arial" w:hAnsi="Arial" w:cs="Arial"/>
        </w:rPr>
        <w:t>76-001-33-33-001-</w:t>
      </w:r>
      <w:r w:rsidR="00E7728C" w:rsidRPr="00E7728C">
        <w:rPr>
          <w:rFonts w:ascii="Arial" w:hAnsi="Arial" w:cs="Arial"/>
          <w:b/>
          <w:bCs/>
          <w:u w:val="single"/>
        </w:rPr>
        <w:t>2016-00330</w:t>
      </w:r>
      <w:r w:rsidR="00E7728C" w:rsidRPr="00E7728C">
        <w:rPr>
          <w:rFonts w:ascii="Arial" w:hAnsi="Arial" w:cs="Arial"/>
        </w:rPr>
        <w:t>-02</w:t>
      </w:r>
    </w:p>
    <w:p w14:paraId="2F9CBBAE" w14:textId="77777777" w:rsidR="00857FED" w:rsidRPr="00E7728C" w:rsidRDefault="00857FED" w:rsidP="0007701A">
      <w:pPr>
        <w:spacing w:after="0" w:line="312" w:lineRule="auto"/>
        <w:jc w:val="both"/>
        <w:rPr>
          <w:rFonts w:ascii="Arial" w:hAnsi="Arial" w:cs="Arial"/>
          <w:b/>
          <w:bCs/>
          <w:lang w:val="es-ES"/>
        </w:rPr>
      </w:pPr>
    </w:p>
    <w:p w14:paraId="05F1E63B" w14:textId="03679EAC" w:rsidR="0018111C" w:rsidRPr="00825425" w:rsidRDefault="004B0B9A" w:rsidP="00AD4A4A">
      <w:pPr>
        <w:spacing w:after="0" w:line="312" w:lineRule="auto"/>
        <w:jc w:val="both"/>
        <w:rPr>
          <w:rFonts w:ascii="Arial" w:hAnsi="Arial" w:cs="Arial"/>
          <w:b/>
          <w:bCs/>
          <w:lang w:val="es-ES"/>
        </w:rPr>
      </w:pPr>
      <w:r w:rsidRPr="0018111C">
        <w:rPr>
          <w:rFonts w:ascii="Arial" w:hAnsi="Arial" w:cs="Arial"/>
          <w:b/>
          <w:bCs/>
          <w:lang w:val="es-ES"/>
        </w:rPr>
        <w:t xml:space="preserve">DESPACHO: </w:t>
      </w:r>
      <w:r w:rsidRPr="0018111C">
        <w:rPr>
          <w:rFonts w:ascii="Arial" w:hAnsi="Arial" w:cs="Arial"/>
          <w:lang w:val="es-ES"/>
        </w:rPr>
        <w:t>Juzgado (</w:t>
      </w:r>
      <w:r w:rsidR="00E7728C" w:rsidRPr="0018111C">
        <w:rPr>
          <w:rFonts w:ascii="Arial" w:hAnsi="Arial" w:cs="Arial"/>
          <w:lang w:val="es-ES"/>
        </w:rPr>
        <w:t>1</w:t>
      </w:r>
      <w:r w:rsidRPr="0018111C">
        <w:rPr>
          <w:rFonts w:ascii="Arial" w:hAnsi="Arial" w:cs="Arial"/>
          <w:lang w:val="es-ES"/>
        </w:rPr>
        <w:t xml:space="preserve">°) </w:t>
      </w:r>
      <w:r w:rsidR="00E7728C" w:rsidRPr="0018111C">
        <w:rPr>
          <w:rFonts w:ascii="Arial" w:hAnsi="Arial" w:cs="Arial"/>
          <w:lang w:val="es-ES"/>
        </w:rPr>
        <w:t>Primero</w:t>
      </w:r>
      <w:r w:rsidRPr="0018111C">
        <w:rPr>
          <w:rFonts w:ascii="Arial" w:hAnsi="Arial" w:cs="Arial"/>
          <w:lang w:val="es-ES"/>
        </w:rPr>
        <w:t xml:space="preserve"> Administrativo del Circuito de </w:t>
      </w:r>
      <w:r w:rsidR="00E7728C" w:rsidRPr="0018111C">
        <w:rPr>
          <w:rFonts w:ascii="Arial" w:hAnsi="Arial" w:cs="Arial"/>
          <w:lang w:val="es-ES"/>
        </w:rPr>
        <w:t xml:space="preserve">Cali – Segunda instancia: </w:t>
      </w:r>
      <w:r w:rsidR="0018111C" w:rsidRPr="0018111C">
        <w:rPr>
          <w:rFonts w:ascii="Arial" w:hAnsi="Arial" w:cs="Arial"/>
          <w:b/>
          <w:bCs/>
        </w:rPr>
        <w:t xml:space="preserve">TRIBUNAL ADMINISTRATIVO DEL VALLE DEL CAUCA- </w:t>
      </w:r>
      <w:r w:rsidR="0018111C" w:rsidRPr="00825425">
        <w:rPr>
          <w:rFonts w:ascii="Arial" w:hAnsi="Arial" w:cs="Arial"/>
          <w:lang w:val="es-ES"/>
        </w:rPr>
        <w:t>Magistrada ponente Dra.</w:t>
      </w:r>
      <w:r w:rsidR="0018111C" w:rsidRPr="00825425">
        <w:rPr>
          <w:rFonts w:ascii="Arial" w:hAnsi="Arial" w:cs="Arial"/>
          <w:b/>
          <w:bCs/>
          <w:lang w:val="es-ES"/>
        </w:rPr>
        <w:t xml:space="preserve"> Katia Alexandra Domínguez Garcés</w:t>
      </w:r>
    </w:p>
    <w:p w14:paraId="5910ECF4" w14:textId="2C1A231A" w:rsidR="004B0B9A" w:rsidRPr="00825425" w:rsidRDefault="004B0B9A" w:rsidP="0007701A">
      <w:pPr>
        <w:spacing w:after="0" w:line="312" w:lineRule="auto"/>
        <w:jc w:val="both"/>
        <w:rPr>
          <w:rFonts w:ascii="Arial" w:hAnsi="Arial" w:cs="Arial"/>
          <w:b/>
          <w:bCs/>
          <w:lang w:val="es-ES"/>
        </w:rPr>
      </w:pPr>
    </w:p>
    <w:p w14:paraId="1EB3A1E3" w14:textId="2AD8D30F" w:rsidR="008B1A85" w:rsidRPr="00E7728C" w:rsidRDefault="0032364E" w:rsidP="0007701A">
      <w:pPr>
        <w:spacing w:after="0" w:line="312" w:lineRule="auto"/>
        <w:jc w:val="both"/>
        <w:rPr>
          <w:rFonts w:ascii="Arial" w:hAnsi="Arial" w:cs="Arial"/>
          <w:b/>
          <w:bCs/>
          <w:lang w:val="es-ES"/>
        </w:rPr>
      </w:pPr>
      <w:r w:rsidRPr="00E7728C">
        <w:rPr>
          <w:rFonts w:ascii="Arial" w:hAnsi="Arial" w:cs="Arial"/>
          <w:b/>
          <w:bCs/>
          <w:lang w:val="es-ES"/>
        </w:rPr>
        <w:t xml:space="preserve">DEMANDANTES: </w:t>
      </w:r>
    </w:p>
    <w:p w14:paraId="51B0782B" w14:textId="46B1875D" w:rsidR="00FD3B61" w:rsidRDefault="00FA4ACD" w:rsidP="0007701A">
      <w:pPr>
        <w:spacing w:after="0" w:line="312" w:lineRule="auto"/>
        <w:jc w:val="both"/>
        <w:rPr>
          <w:rFonts w:ascii="Arial" w:hAnsi="Arial" w:cs="Arial"/>
          <w:spacing w:val="2"/>
          <w:shd w:val="clear" w:color="auto" w:fill="FFFFFF"/>
        </w:rPr>
      </w:pPr>
      <w:r>
        <w:rPr>
          <w:rFonts w:ascii="Arial" w:hAnsi="Arial" w:cs="Arial"/>
          <w:spacing w:val="2"/>
          <w:shd w:val="clear" w:color="auto" w:fill="FFFFFF"/>
        </w:rPr>
        <w:t>Rubén Darío Acevedo Toro (</w:t>
      </w:r>
      <w:r w:rsidR="0025215F">
        <w:rPr>
          <w:rFonts w:ascii="Arial" w:hAnsi="Arial" w:cs="Arial"/>
          <w:spacing w:val="2"/>
          <w:shd w:val="clear" w:color="auto" w:fill="FFFFFF"/>
        </w:rPr>
        <w:t>victima directa)</w:t>
      </w:r>
    </w:p>
    <w:p w14:paraId="3EDB205F" w14:textId="175C9F27" w:rsidR="00FA4ACD" w:rsidRDefault="00FA4ACD" w:rsidP="0007701A">
      <w:pPr>
        <w:spacing w:after="0" w:line="312" w:lineRule="auto"/>
        <w:jc w:val="both"/>
        <w:rPr>
          <w:rFonts w:ascii="Arial" w:hAnsi="Arial" w:cs="Arial"/>
          <w:spacing w:val="2"/>
          <w:shd w:val="clear" w:color="auto" w:fill="FFFFFF"/>
        </w:rPr>
      </w:pPr>
      <w:r>
        <w:rPr>
          <w:rFonts w:ascii="Arial" w:hAnsi="Arial" w:cs="Arial"/>
          <w:spacing w:val="2"/>
          <w:shd w:val="clear" w:color="auto" w:fill="FFFFFF"/>
        </w:rPr>
        <w:t>Ana Sofia Acevedo Adarve</w:t>
      </w:r>
      <w:r w:rsidR="0025215F">
        <w:rPr>
          <w:rFonts w:ascii="Arial" w:hAnsi="Arial" w:cs="Arial"/>
          <w:spacing w:val="2"/>
          <w:shd w:val="clear" w:color="auto" w:fill="FFFFFF"/>
        </w:rPr>
        <w:t xml:space="preserve"> (hija</w:t>
      </w:r>
      <w:r w:rsidR="00FF5F69" w:rsidRPr="00FF5F69">
        <w:rPr>
          <w:rFonts w:ascii="Arial" w:hAnsi="Arial" w:cs="Arial"/>
          <w:spacing w:val="2"/>
          <w:shd w:val="clear" w:color="auto" w:fill="FFFFFF"/>
        </w:rPr>
        <w:t xml:space="preserve"> </w:t>
      </w:r>
      <w:r w:rsidR="00FF5F69">
        <w:rPr>
          <w:rFonts w:ascii="Arial" w:hAnsi="Arial" w:cs="Arial"/>
          <w:spacing w:val="2"/>
          <w:shd w:val="clear" w:color="auto" w:fill="FFFFFF"/>
        </w:rPr>
        <w:t>de la víctima</w:t>
      </w:r>
      <w:r w:rsidR="0025215F">
        <w:rPr>
          <w:rFonts w:ascii="Arial" w:hAnsi="Arial" w:cs="Arial"/>
          <w:spacing w:val="2"/>
          <w:shd w:val="clear" w:color="auto" w:fill="FFFFFF"/>
        </w:rPr>
        <w:t>)</w:t>
      </w:r>
    </w:p>
    <w:p w14:paraId="59E2D5DD" w14:textId="2699E116" w:rsidR="00FA4ACD" w:rsidRPr="0025215F" w:rsidRDefault="00FA4ACD" w:rsidP="0007701A">
      <w:pPr>
        <w:spacing w:after="0" w:line="312" w:lineRule="auto"/>
        <w:jc w:val="both"/>
        <w:rPr>
          <w:rFonts w:ascii="Arial" w:hAnsi="Arial" w:cs="Arial"/>
          <w:spacing w:val="2"/>
          <w:shd w:val="clear" w:color="auto" w:fill="FFFFFF"/>
        </w:rPr>
      </w:pPr>
      <w:r w:rsidRPr="0025215F">
        <w:rPr>
          <w:rFonts w:ascii="Arial" w:hAnsi="Arial" w:cs="Arial"/>
          <w:spacing w:val="2"/>
          <w:shd w:val="clear" w:color="auto" w:fill="FFFFFF"/>
        </w:rPr>
        <w:t>Amanda Mairena Adarve Gómez</w:t>
      </w:r>
      <w:r w:rsidR="0025215F" w:rsidRPr="0025215F">
        <w:rPr>
          <w:rFonts w:ascii="Arial" w:hAnsi="Arial" w:cs="Arial"/>
          <w:spacing w:val="2"/>
          <w:shd w:val="clear" w:color="auto" w:fill="FFFFFF"/>
        </w:rPr>
        <w:t xml:space="preserve"> (es</w:t>
      </w:r>
      <w:r w:rsidR="0025215F">
        <w:rPr>
          <w:rFonts w:ascii="Arial" w:hAnsi="Arial" w:cs="Arial"/>
          <w:spacing w:val="2"/>
          <w:shd w:val="clear" w:color="auto" w:fill="FFFFFF"/>
        </w:rPr>
        <w:t>posa</w:t>
      </w:r>
      <w:r w:rsidR="00FF5F69">
        <w:rPr>
          <w:rFonts w:ascii="Arial" w:hAnsi="Arial" w:cs="Arial"/>
          <w:spacing w:val="2"/>
          <w:shd w:val="clear" w:color="auto" w:fill="FFFFFF"/>
        </w:rPr>
        <w:t xml:space="preserve"> de la víctima</w:t>
      </w:r>
      <w:r w:rsidR="0025215F">
        <w:rPr>
          <w:rFonts w:ascii="Arial" w:hAnsi="Arial" w:cs="Arial"/>
          <w:spacing w:val="2"/>
          <w:shd w:val="clear" w:color="auto" w:fill="FFFFFF"/>
        </w:rPr>
        <w:t>)</w:t>
      </w:r>
    </w:p>
    <w:p w14:paraId="3A5CB69B" w14:textId="75552246" w:rsidR="00FA4ACD" w:rsidRDefault="00FA4ACD" w:rsidP="0007701A">
      <w:pPr>
        <w:spacing w:after="0" w:line="312" w:lineRule="auto"/>
        <w:jc w:val="both"/>
        <w:rPr>
          <w:rFonts w:ascii="Arial" w:hAnsi="Arial" w:cs="Arial"/>
          <w:spacing w:val="2"/>
          <w:shd w:val="clear" w:color="auto" w:fill="FFFFFF"/>
        </w:rPr>
      </w:pPr>
      <w:r w:rsidRPr="0025215F">
        <w:rPr>
          <w:rFonts w:ascii="Arial" w:hAnsi="Arial" w:cs="Arial"/>
          <w:spacing w:val="2"/>
          <w:shd w:val="clear" w:color="auto" w:fill="FFFFFF"/>
        </w:rPr>
        <w:t xml:space="preserve">Marino Acevedo </w:t>
      </w:r>
      <w:r>
        <w:rPr>
          <w:rFonts w:ascii="Arial" w:hAnsi="Arial" w:cs="Arial"/>
          <w:spacing w:val="2"/>
          <w:shd w:val="clear" w:color="auto" w:fill="FFFFFF"/>
        </w:rPr>
        <w:t>Hernández</w:t>
      </w:r>
      <w:r w:rsidR="0025215F">
        <w:rPr>
          <w:rFonts w:ascii="Arial" w:hAnsi="Arial" w:cs="Arial"/>
          <w:spacing w:val="2"/>
          <w:shd w:val="clear" w:color="auto" w:fill="FFFFFF"/>
        </w:rPr>
        <w:t xml:space="preserve"> (</w:t>
      </w:r>
      <w:r w:rsidR="00FF5F69">
        <w:rPr>
          <w:rFonts w:ascii="Arial" w:hAnsi="Arial" w:cs="Arial"/>
          <w:spacing w:val="2"/>
          <w:shd w:val="clear" w:color="auto" w:fill="FFFFFF"/>
        </w:rPr>
        <w:t>padre de la víctima)</w:t>
      </w:r>
    </w:p>
    <w:p w14:paraId="79339AB9" w14:textId="069FFD70" w:rsidR="00FA4ACD" w:rsidRDefault="00FA4ACD" w:rsidP="0007701A">
      <w:pPr>
        <w:spacing w:after="0" w:line="312" w:lineRule="auto"/>
        <w:jc w:val="both"/>
        <w:rPr>
          <w:rFonts w:ascii="Arial" w:hAnsi="Arial" w:cs="Arial"/>
          <w:spacing w:val="2"/>
          <w:shd w:val="clear" w:color="auto" w:fill="FFFFFF"/>
        </w:rPr>
      </w:pPr>
      <w:r>
        <w:rPr>
          <w:rFonts w:ascii="Arial" w:hAnsi="Arial" w:cs="Arial"/>
          <w:spacing w:val="2"/>
          <w:shd w:val="clear" w:color="auto" w:fill="FFFFFF"/>
        </w:rPr>
        <w:t>Marleny Toro Ramírez</w:t>
      </w:r>
      <w:r w:rsidR="00FF5F69">
        <w:rPr>
          <w:rFonts w:ascii="Arial" w:hAnsi="Arial" w:cs="Arial"/>
          <w:spacing w:val="2"/>
          <w:shd w:val="clear" w:color="auto" w:fill="FFFFFF"/>
        </w:rPr>
        <w:t xml:space="preserve"> (madre de la víctima)</w:t>
      </w:r>
    </w:p>
    <w:p w14:paraId="3D5555A3" w14:textId="69305295" w:rsidR="00FA4ACD" w:rsidRDefault="00FA4ACD" w:rsidP="0007701A">
      <w:pPr>
        <w:spacing w:after="0" w:line="312" w:lineRule="auto"/>
        <w:jc w:val="both"/>
        <w:rPr>
          <w:rFonts w:ascii="Arial" w:hAnsi="Arial" w:cs="Arial"/>
          <w:spacing w:val="2"/>
          <w:shd w:val="clear" w:color="auto" w:fill="FFFFFF"/>
        </w:rPr>
      </w:pPr>
      <w:r>
        <w:rPr>
          <w:rFonts w:ascii="Arial" w:hAnsi="Arial" w:cs="Arial"/>
          <w:spacing w:val="2"/>
          <w:shd w:val="clear" w:color="auto" w:fill="FFFFFF"/>
        </w:rPr>
        <w:t>Luz Stella Acevedo Toro</w:t>
      </w:r>
      <w:r w:rsidR="00FF5F69">
        <w:rPr>
          <w:rFonts w:ascii="Arial" w:hAnsi="Arial" w:cs="Arial"/>
          <w:spacing w:val="2"/>
          <w:shd w:val="clear" w:color="auto" w:fill="FFFFFF"/>
        </w:rPr>
        <w:t xml:space="preserve"> (hermana de la víctima)</w:t>
      </w:r>
    </w:p>
    <w:p w14:paraId="12A07193" w14:textId="77777777" w:rsidR="007967DF" w:rsidRPr="009A3CB8" w:rsidRDefault="007967DF" w:rsidP="0007701A">
      <w:pPr>
        <w:spacing w:after="0" w:line="312" w:lineRule="auto"/>
        <w:jc w:val="both"/>
        <w:rPr>
          <w:rFonts w:ascii="Arial" w:hAnsi="Arial" w:cs="Arial"/>
          <w:spacing w:val="2"/>
          <w:shd w:val="clear" w:color="auto" w:fill="FFFFFF"/>
        </w:rPr>
      </w:pPr>
    </w:p>
    <w:p w14:paraId="57FD5EE7" w14:textId="5FC235E1" w:rsidR="0032364E" w:rsidRPr="009A3CB8" w:rsidRDefault="0032364E" w:rsidP="0007701A">
      <w:pPr>
        <w:spacing w:after="0" w:line="312" w:lineRule="auto"/>
        <w:jc w:val="both"/>
        <w:rPr>
          <w:rFonts w:ascii="Arial" w:hAnsi="Arial" w:cs="Arial"/>
          <w:b/>
          <w:bCs/>
          <w:lang w:val="es-ES"/>
        </w:rPr>
      </w:pPr>
      <w:r w:rsidRPr="009A3CB8">
        <w:rPr>
          <w:rFonts w:ascii="Arial" w:hAnsi="Arial" w:cs="Arial"/>
          <w:b/>
          <w:bCs/>
          <w:lang w:val="es-ES"/>
        </w:rPr>
        <w:t xml:space="preserve">DEMANDADOS: </w:t>
      </w:r>
    </w:p>
    <w:p w14:paraId="1AAC6008" w14:textId="5DCAB072" w:rsidR="00A07614" w:rsidRDefault="00FF5F69" w:rsidP="0007701A">
      <w:pPr>
        <w:spacing w:after="0" w:line="312" w:lineRule="auto"/>
        <w:jc w:val="both"/>
        <w:rPr>
          <w:rFonts w:ascii="Arial" w:hAnsi="Arial" w:cs="Arial"/>
          <w:lang w:val="es-ES"/>
        </w:rPr>
      </w:pPr>
      <w:r>
        <w:rPr>
          <w:rFonts w:ascii="Arial" w:hAnsi="Arial" w:cs="Arial"/>
          <w:lang w:val="es-ES"/>
        </w:rPr>
        <w:t>Empresas Municipales de Cali EMCALI EICE ESP</w:t>
      </w:r>
    </w:p>
    <w:p w14:paraId="01FFAA33" w14:textId="5C8DFC92" w:rsidR="00FF5F69" w:rsidRPr="00A07614" w:rsidRDefault="00FF5F69" w:rsidP="0007701A">
      <w:pPr>
        <w:spacing w:after="0" w:line="312" w:lineRule="auto"/>
        <w:jc w:val="both"/>
        <w:rPr>
          <w:rFonts w:ascii="Arial" w:hAnsi="Arial" w:cs="Arial"/>
          <w:lang w:val="es-ES"/>
        </w:rPr>
      </w:pPr>
      <w:r>
        <w:rPr>
          <w:rFonts w:ascii="Arial" w:hAnsi="Arial" w:cs="Arial"/>
          <w:lang w:val="es-ES"/>
        </w:rPr>
        <w:t>Telmex Colombia S.A.</w:t>
      </w:r>
      <w:r w:rsidR="002B557B">
        <w:rPr>
          <w:rFonts w:ascii="Arial" w:hAnsi="Arial" w:cs="Arial"/>
          <w:lang w:val="es-ES"/>
        </w:rPr>
        <w:t xml:space="preserve"> (</w:t>
      </w:r>
      <w:r w:rsidR="002B557B" w:rsidRPr="002B557B">
        <w:rPr>
          <w:rFonts w:ascii="Arial" w:hAnsi="Arial" w:cs="Arial"/>
          <w:lang w:val="es-ES"/>
        </w:rPr>
        <w:t>COMUNICACIÓN CELULAR S.A. –COMCEL S.A.-</w:t>
      </w:r>
      <w:r w:rsidR="002B557B">
        <w:rPr>
          <w:rFonts w:ascii="Arial" w:hAnsi="Arial" w:cs="Arial"/>
          <w:lang w:val="es-ES"/>
        </w:rPr>
        <w:t>)</w:t>
      </w:r>
    </w:p>
    <w:p w14:paraId="740E55AB" w14:textId="77777777" w:rsidR="00472DAF" w:rsidRPr="009A3CB8" w:rsidRDefault="00472DAF" w:rsidP="0007701A">
      <w:pPr>
        <w:spacing w:after="0" w:line="312" w:lineRule="auto"/>
        <w:jc w:val="both"/>
        <w:rPr>
          <w:rFonts w:ascii="Arial" w:hAnsi="Arial" w:cs="Arial"/>
          <w:b/>
          <w:bCs/>
          <w:lang w:val="es-ES"/>
        </w:rPr>
      </w:pPr>
    </w:p>
    <w:p w14:paraId="45DA02B8" w14:textId="5A07AF62" w:rsidR="00A07614" w:rsidRDefault="0032364E" w:rsidP="0007701A">
      <w:pPr>
        <w:spacing w:after="0" w:line="312" w:lineRule="auto"/>
        <w:jc w:val="both"/>
        <w:rPr>
          <w:rFonts w:ascii="Arial" w:hAnsi="Arial" w:cs="Arial"/>
          <w:b/>
          <w:bCs/>
          <w:lang w:val="es-ES"/>
        </w:rPr>
      </w:pPr>
      <w:r w:rsidRPr="009A3CB8">
        <w:rPr>
          <w:rFonts w:ascii="Arial" w:hAnsi="Arial" w:cs="Arial"/>
          <w:b/>
          <w:bCs/>
          <w:lang w:val="es-ES"/>
        </w:rPr>
        <w:t xml:space="preserve">LLAMADO EN GARANTÍA: </w:t>
      </w:r>
    </w:p>
    <w:p w14:paraId="4D753EE8" w14:textId="0FE94DA5" w:rsidR="00664F7B" w:rsidRPr="00664F7B" w:rsidRDefault="00664F7B" w:rsidP="00664F7B">
      <w:pPr>
        <w:spacing w:after="0" w:line="312" w:lineRule="auto"/>
        <w:jc w:val="both"/>
        <w:rPr>
          <w:rFonts w:ascii="Arial" w:hAnsi="Arial" w:cs="Arial"/>
        </w:rPr>
      </w:pPr>
      <w:r w:rsidRPr="00664F7B">
        <w:rPr>
          <w:rFonts w:ascii="Arial" w:hAnsi="Arial" w:cs="Arial"/>
        </w:rPr>
        <w:t xml:space="preserve">DICO Telecomunicaciones S.A. </w:t>
      </w:r>
    </w:p>
    <w:p w14:paraId="31A7E847" w14:textId="70C6DFE2" w:rsidR="00664F7B" w:rsidRPr="00664F7B" w:rsidRDefault="00664F7B" w:rsidP="00664F7B">
      <w:pPr>
        <w:spacing w:after="0" w:line="312" w:lineRule="auto"/>
        <w:jc w:val="both"/>
        <w:rPr>
          <w:rFonts w:ascii="Arial" w:hAnsi="Arial" w:cs="Arial"/>
        </w:rPr>
      </w:pPr>
      <w:r>
        <w:rPr>
          <w:rFonts w:ascii="Arial" w:hAnsi="Arial" w:cs="Arial"/>
        </w:rPr>
        <w:t>Aseguradora Solidaria de Colombia E.C.</w:t>
      </w:r>
    </w:p>
    <w:p w14:paraId="19A6BBE6" w14:textId="2F206791" w:rsidR="00664F7B" w:rsidRPr="00664F7B" w:rsidRDefault="00664F7B" w:rsidP="00664F7B">
      <w:pPr>
        <w:spacing w:after="0" w:line="312" w:lineRule="auto"/>
        <w:jc w:val="both"/>
        <w:rPr>
          <w:rFonts w:ascii="Arial" w:hAnsi="Arial" w:cs="Arial"/>
        </w:rPr>
      </w:pPr>
      <w:r w:rsidRPr="00664F7B">
        <w:rPr>
          <w:rFonts w:ascii="Arial" w:hAnsi="Arial" w:cs="Arial"/>
        </w:rPr>
        <w:t xml:space="preserve">Allianz Seguro S.A. </w:t>
      </w:r>
    </w:p>
    <w:p w14:paraId="00DF263C" w14:textId="17F771C5" w:rsidR="00664F7B" w:rsidRPr="00664F7B" w:rsidRDefault="00664F7B" w:rsidP="00664F7B">
      <w:pPr>
        <w:spacing w:after="0" w:line="312" w:lineRule="auto"/>
        <w:jc w:val="both"/>
        <w:rPr>
          <w:rFonts w:ascii="Arial" w:hAnsi="Arial" w:cs="Arial"/>
        </w:rPr>
      </w:pPr>
      <w:r w:rsidRPr="00664F7B">
        <w:rPr>
          <w:rFonts w:ascii="Arial" w:hAnsi="Arial" w:cs="Arial"/>
        </w:rPr>
        <w:t>La Previsora S.A Compañía de</w:t>
      </w:r>
      <w:r>
        <w:rPr>
          <w:rFonts w:ascii="Arial" w:hAnsi="Arial" w:cs="Arial"/>
        </w:rPr>
        <w:t xml:space="preserve"> Seguros</w:t>
      </w:r>
    </w:p>
    <w:p w14:paraId="73814697" w14:textId="3BA32CFD" w:rsidR="00664F7B" w:rsidRPr="00664F7B" w:rsidRDefault="00664F7B" w:rsidP="00664F7B">
      <w:pPr>
        <w:spacing w:after="0" w:line="312" w:lineRule="auto"/>
        <w:jc w:val="both"/>
        <w:rPr>
          <w:rFonts w:ascii="Arial" w:hAnsi="Arial" w:cs="Arial"/>
        </w:rPr>
      </w:pPr>
      <w:r w:rsidRPr="00664F7B">
        <w:rPr>
          <w:rFonts w:ascii="Arial" w:hAnsi="Arial" w:cs="Arial"/>
        </w:rPr>
        <w:t xml:space="preserve">Seguros Bolívar S.A. </w:t>
      </w:r>
    </w:p>
    <w:p w14:paraId="42C02ED7" w14:textId="0A178150" w:rsidR="00664F7B" w:rsidRPr="00664F7B" w:rsidRDefault="00664F7B" w:rsidP="00664F7B">
      <w:pPr>
        <w:spacing w:after="0" w:line="312" w:lineRule="auto"/>
        <w:jc w:val="both"/>
        <w:rPr>
          <w:rFonts w:ascii="Arial" w:hAnsi="Arial" w:cs="Arial"/>
        </w:rPr>
      </w:pPr>
      <w:r w:rsidRPr="00664F7B">
        <w:rPr>
          <w:rFonts w:ascii="Arial" w:hAnsi="Arial" w:cs="Arial"/>
        </w:rPr>
        <w:t>C</w:t>
      </w:r>
      <w:r w:rsidR="00FC4790">
        <w:rPr>
          <w:rFonts w:ascii="Arial" w:hAnsi="Arial" w:cs="Arial"/>
        </w:rPr>
        <w:t>HUBB</w:t>
      </w:r>
      <w:r w:rsidRPr="00664F7B">
        <w:rPr>
          <w:rFonts w:ascii="Arial" w:hAnsi="Arial" w:cs="Arial"/>
        </w:rPr>
        <w:t xml:space="preserve"> Seguros </w:t>
      </w:r>
      <w:r>
        <w:rPr>
          <w:rFonts w:ascii="Arial" w:hAnsi="Arial" w:cs="Arial"/>
        </w:rPr>
        <w:t xml:space="preserve">Colombia </w:t>
      </w:r>
      <w:r w:rsidRPr="00664F7B">
        <w:rPr>
          <w:rFonts w:ascii="Arial" w:hAnsi="Arial" w:cs="Arial"/>
        </w:rPr>
        <w:t xml:space="preserve">S.A. </w:t>
      </w:r>
    </w:p>
    <w:p w14:paraId="568E1C9E" w14:textId="3273E277" w:rsidR="00664F7B" w:rsidRPr="00664F7B" w:rsidRDefault="00664F7B" w:rsidP="00664F7B">
      <w:pPr>
        <w:spacing w:after="0" w:line="312" w:lineRule="auto"/>
        <w:jc w:val="both"/>
        <w:rPr>
          <w:rFonts w:ascii="Arial" w:hAnsi="Arial" w:cs="Arial"/>
        </w:rPr>
      </w:pPr>
      <w:r w:rsidRPr="00664F7B">
        <w:rPr>
          <w:rFonts w:ascii="Arial" w:hAnsi="Arial" w:cs="Arial"/>
        </w:rPr>
        <w:t>A</w:t>
      </w:r>
      <w:r>
        <w:rPr>
          <w:rFonts w:ascii="Arial" w:hAnsi="Arial" w:cs="Arial"/>
        </w:rPr>
        <w:t>IG</w:t>
      </w:r>
      <w:r w:rsidRPr="00664F7B">
        <w:rPr>
          <w:rFonts w:ascii="Arial" w:hAnsi="Arial" w:cs="Arial"/>
        </w:rPr>
        <w:t xml:space="preserve"> Seguros S.A. </w:t>
      </w:r>
      <w:r>
        <w:rPr>
          <w:rFonts w:ascii="Arial" w:hAnsi="Arial" w:cs="Arial"/>
        </w:rPr>
        <w:t>Hoy S</w:t>
      </w:r>
      <w:r w:rsidR="00AD5D0C">
        <w:rPr>
          <w:rFonts w:ascii="Arial" w:hAnsi="Arial" w:cs="Arial"/>
        </w:rPr>
        <w:t>BS</w:t>
      </w:r>
      <w:r>
        <w:rPr>
          <w:rFonts w:ascii="Arial" w:hAnsi="Arial" w:cs="Arial"/>
        </w:rPr>
        <w:t xml:space="preserve"> Seguros Colombia S.A.</w:t>
      </w:r>
    </w:p>
    <w:p w14:paraId="1C2B2A44" w14:textId="48D122BB" w:rsidR="00664F7B" w:rsidRPr="00664F7B" w:rsidRDefault="00664F7B" w:rsidP="00664F7B">
      <w:pPr>
        <w:spacing w:after="0" w:line="312" w:lineRule="auto"/>
        <w:jc w:val="both"/>
        <w:rPr>
          <w:rFonts w:ascii="Arial" w:hAnsi="Arial" w:cs="Arial"/>
        </w:rPr>
      </w:pPr>
      <w:r w:rsidRPr="00664F7B">
        <w:rPr>
          <w:rFonts w:ascii="Arial" w:hAnsi="Arial" w:cs="Arial"/>
        </w:rPr>
        <w:t xml:space="preserve">Nacional </w:t>
      </w:r>
      <w:r>
        <w:rPr>
          <w:rFonts w:ascii="Arial" w:hAnsi="Arial" w:cs="Arial"/>
        </w:rPr>
        <w:t>d</w:t>
      </w:r>
      <w:r w:rsidRPr="00664F7B">
        <w:rPr>
          <w:rFonts w:ascii="Arial" w:hAnsi="Arial" w:cs="Arial"/>
        </w:rPr>
        <w:t xml:space="preserve">e Seguros S.A. </w:t>
      </w:r>
    </w:p>
    <w:p w14:paraId="6B3237FA" w14:textId="2CFCE065" w:rsidR="00664F7B" w:rsidRPr="00664F7B" w:rsidRDefault="00664F7B" w:rsidP="00664F7B">
      <w:pPr>
        <w:spacing w:after="0" w:line="312" w:lineRule="auto"/>
        <w:jc w:val="both"/>
        <w:rPr>
          <w:rFonts w:ascii="Arial" w:hAnsi="Arial" w:cs="Arial"/>
        </w:rPr>
      </w:pPr>
      <w:r w:rsidRPr="00664F7B">
        <w:rPr>
          <w:rFonts w:ascii="Arial" w:hAnsi="Arial" w:cs="Arial"/>
        </w:rPr>
        <w:t xml:space="preserve">Seguros Generales Suramericana S.A. </w:t>
      </w:r>
    </w:p>
    <w:p w14:paraId="2381C7EA" w14:textId="77777777" w:rsidR="00C12573" w:rsidRDefault="00C12573" w:rsidP="0007701A">
      <w:pPr>
        <w:spacing w:after="0" w:line="312" w:lineRule="auto"/>
        <w:jc w:val="both"/>
        <w:rPr>
          <w:rFonts w:ascii="Arial" w:hAnsi="Arial" w:cs="Arial"/>
          <w:b/>
          <w:bCs/>
          <w:lang w:val="es-ES"/>
        </w:rPr>
      </w:pPr>
    </w:p>
    <w:p w14:paraId="57B97167" w14:textId="3FE6697D" w:rsidR="0032364E" w:rsidRDefault="00BF57B9" w:rsidP="0007701A">
      <w:pPr>
        <w:spacing w:after="0" w:line="312" w:lineRule="auto"/>
        <w:jc w:val="both"/>
        <w:rPr>
          <w:rFonts w:ascii="Arial" w:hAnsi="Arial" w:cs="Arial"/>
          <w:lang w:val="es-ES"/>
        </w:rPr>
      </w:pPr>
      <w:r w:rsidRPr="009A3CB8">
        <w:rPr>
          <w:rFonts w:ascii="Arial" w:hAnsi="Arial" w:cs="Arial"/>
          <w:b/>
          <w:bCs/>
          <w:lang w:val="es-ES"/>
        </w:rPr>
        <w:t>PÓLIZA</w:t>
      </w:r>
      <w:r w:rsidR="009E2D5D" w:rsidRPr="009A3CB8">
        <w:rPr>
          <w:rFonts w:ascii="Arial" w:hAnsi="Arial" w:cs="Arial"/>
          <w:b/>
          <w:bCs/>
          <w:lang w:val="es-ES"/>
        </w:rPr>
        <w:t>S</w:t>
      </w:r>
      <w:r w:rsidRPr="009A3CB8">
        <w:rPr>
          <w:rFonts w:ascii="Arial" w:hAnsi="Arial" w:cs="Arial"/>
          <w:b/>
          <w:bCs/>
          <w:lang w:val="es-ES"/>
        </w:rPr>
        <w:t xml:space="preserve"> VINCULADA</w:t>
      </w:r>
      <w:r w:rsidR="009E2D5D" w:rsidRPr="009A3CB8">
        <w:rPr>
          <w:rFonts w:ascii="Arial" w:hAnsi="Arial" w:cs="Arial"/>
          <w:b/>
          <w:bCs/>
          <w:lang w:val="es-ES"/>
        </w:rPr>
        <w:t>S</w:t>
      </w:r>
      <w:r w:rsidR="0032364E" w:rsidRPr="009A3CB8">
        <w:rPr>
          <w:rFonts w:ascii="Arial" w:hAnsi="Arial" w:cs="Arial"/>
          <w:b/>
          <w:bCs/>
          <w:lang w:val="es-ES"/>
        </w:rPr>
        <w:t>:</w:t>
      </w:r>
      <w:r w:rsidRPr="009A3CB8">
        <w:rPr>
          <w:rFonts w:ascii="Arial" w:hAnsi="Arial" w:cs="Arial"/>
          <w:b/>
          <w:bCs/>
          <w:lang w:val="es-ES"/>
        </w:rPr>
        <w:t xml:space="preserve"> </w:t>
      </w:r>
      <w:r w:rsidR="0005032E" w:rsidRPr="009A3CB8">
        <w:rPr>
          <w:rFonts w:ascii="Arial" w:hAnsi="Arial" w:cs="Arial"/>
          <w:lang w:val="es-ES"/>
        </w:rPr>
        <w:t>Se vincul</w:t>
      </w:r>
      <w:r w:rsidR="00252534" w:rsidRPr="009A3CB8">
        <w:rPr>
          <w:rFonts w:ascii="Arial" w:hAnsi="Arial" w:cs="Arial"/>
          <w:lang w:val="es-ES"/>
        </w:rPr>
        <w:t>ó</w:t>
      </w:r>
      <w:r w:rsidR="0005032E" w:rsidRPr="009A3CB8">
        <w:rPr>
          <w:rFonts w:ascii="Arial" w:hAnsi="Arial" w:cs="Arial"/>
          <w:lang w:val="es-ES"/>
        </w:rPr>
        <w:t xml:space="preserve"> </w:t>
      </w:r>
      <w:r w:rsidR="00DF26EE">
        <w:rPr>
          <w:rFonts w:ascii="Arial" w:hAnsi="Arial" w:cs="Arial"/>
          <w:lang w:val="es-ES"/>
        </w:rPr>
        <w:t>un</w:t>
      </w:r>
      <w:r w:rsidR="00CE2E81">
        <w:rPr>
          <w:rFonts w:ascii="Arial" w:hAnsi="Arial" w:cs="Arial"/>
          <w:lang w:val="es-ES"/>
        </w:rPr>
        <w:t xml:space="preserve"> </w:t>
      </w:r>
      <w:r w:rsidR="0005032E" w:rsidRPr="009A3CB8">
        <w:rPr>
          <w:rFonts w:ascii="Arial" w:hAnsi="Arial" w:cs="Arial"/>
          <w:lang w:val="es-ES"/>
        </w:rPr>
        <w:t>(</w:t>
      </w:r>
      <w:r w:rsidR="00DF26EE">
        <w:rPr>
          <w:rFonts w:ascii="Arial" w:hAnsi="Arial" w:cs="Arial"/>
          <w:lang w:val="es-ES"/>
        </w:rPr>
        <w:t>1</w:t>
      </w:r>
      <w:r w:rsidR="0005032E" w:rsidRPr="009A3CB8">
        <w:rPr>
          <w:rFonts w:ascii="Arial" w:hAnsi="Arial" w:cs="Arial"/>
          <w:lang w:val="es-ES"/>
        </w:rPr>
        <w:t>) contrato de seguro materializado en:</w:t>
      </w:r>
    </w:p>
    <w:p w14:paraId="2061F13A" w14:textId="77777777" w:rsidR="00C12573" w:rsidRDefault="00C12573" w:rsidP="0007701A">
      <w:pPr>
        <w:spacing w:after="0" w:line="312" w:lineRule="auto"/>
        <w:jc w:val="both"/>
        <w:rPr>
          <w:rFonts w:ascii="Arial" w:hAnsi="Arial" w:cs="Arial"/>
          <w:lang w:val="es-ES"/>
        </w:rPr>
      </w:pPr>
    </w:p>
    <w:p w14:paraId="329E1917" w14:textId="0C760447" w:rsidR="00427B79" w:rsidRPr="00AD5D0C" w:rsidRDefault="00124352" w:rsidP="00AD5D0C">
      <w:pPr>
        <w:pStyle w:val="Prrafodelista"/>
        <w:numPr>
          <w:ilvl w:val="0"/>
          <w:numId w:val="24"/>
        </w:numPr>
        <w:spacing w:after="0" w:line="312" w:lineRule="auto"/>
        <w:ind w:left="284" w:hanging="284"/>
        <w:jc w:val="both"/>
        <w:rPr>
          <w:rFonts w:ascii="Arial" w:hAnsi="Arial" w:cs="Arial"/>
          <w:lang w:val="es-ES"/>
        </w:rPr>
      </w:pPr>
      <w:r w:rsidRPr="00AD5D0C">
        <w:rPr>
          <w:rFonts w:ascii="Arial" w:hAnsi="Arial" w:cs="Arial"/>
        </w:rPr>
        <w:t xml:space="preserve">Póliza de Responsabilidad Civil Extracontractual No. </w:t>
      </w:r>
      <w:r w:rsidR="00DF26EE">
        <w:rPr>
          <w:rFonts w:ascii="Arial" w:hAnsi="Arial" w:cs="Arial"/>
        </w:rPr>
        <w:t>4236</w:t>
      </w:r>
    </w:p>
    <w:p w14:paraId="77158165" w14:textId="77777777" w:rsidR="00427B79" w:rsidRDefault="00427B79" w:rsidP="0007701A">
      <w:pPr>
        <w:spacing w:after="0" w:line="312" w:lineRule="auto"/>
        <w:jc w:val="both"/>
        <w:rPr>
          <w:rFonts w:ascii="Arial" w:hAnsi="Arial" w:cs="Arial"/>
          <w:lang w:val="es-ES"/>
        </w:rPr>
      </w:pPr>
    </w:p>
    <w:p w14:paraId="28EFB2B8" w14:textId="49A26260" w:rsidR="0000490B" w:rsidRDefault="00C12573" w:rsidP="0007701A">
      <w:pPr>
        <w:spacing w:after="0" w:line="312" w:lineRule="auto"/>
        <w:jc w:val="both"/>
        <w:rPr>
          <w:rFonts w:ascii="Arial" w:hAnsi="Arial" w:cs="Arial"/>
          <w:lang w:val="es-ES"/>
        </w:rPr>
      </w:pPr>
      <w:r>
        <w:rPr>
          <w:rFonts w:ascii="Arial" w:hAnsi="Arial" w:cs="Arial"/>
          <w:b/>
          <w:bCs/>
          <w:lang w:val="es-ES"/>
        </w:rPr>
        <w:t xml:space="preserve">ASEGURADO: </w:t>
      </w:r>
      <w:r w:rsidR="00484EFA">
        <w:rPr>
          <w:rFonts w:ascii="Arial" w:hAnsi="Arial" w:cs="Arial"/>
          <w:lang w:val="es-ES"/>
        </w:rPr>
        <w:t xml:space="preserve">Comunicación Celular S.A. Comcel S.A. después Telmex Colombia S.A. </w:t>
      </w:r>
      <w:r w:rsidR="00107183">
        <w:rPr>
          <w:rFonts w:ascii="Arial" w:hAnsi="Arial" w:cs="Arial"/>
          <w:lang w:val="es-ES"/>
        </w:rPr>
        <w:t xml:space="preserve">(hoy </w:t>
      </w:r>
      <w:r w:rsidR="00107183" w:rsidRPr="002A67E9">
        <w:rPr>
          <w:rFonts w:ascii="Arial" w:hAnsi="Arial" w:cs="Arial"/>
          <w:lang w:val="es-ES"/>
        </w:rPr>
        <w:t>COMUNICACIÓN CELULAR S.A. –COMCEL S.A.-</w:t>
      </w:r>
      <w:r w:rsidR="00107183">
        <w:rPr>
          <w:rFonts w:ascii="Arial" w:hAnsi="Arial" w:cs="Arial"/>
          <w:lang w:val="es-ES"/>
        </w:rPr>
        <w:t>)</w:t>
      </w:r>
    </w:p>
    <w:p w14:paraId="7B798866" w14:textId="77777777" w:rsidR="00107183" w:rsidRPr="009A3CB8" w:rsidRDefault="00107183" w:rsidP="0007701A">
      <w:pPr>
        <w:spacing w:after="0" w:line="312" w:lineRule="auto"/>
        <w:jc w:val="both"/>
        <w:rPr>
          <w:rFonts w:ascii="Arial" w:hAnsi="Arial" w:cs="Arial"/>
          <w:lang w:val="es-ES"/>
        </w:rPr>
      </w:pPr>
    </w:p>
    <w:p w14:paraId="6816D662" w14:textId="0334A07B" w:rsidR="00665320" w:rsidRDefault="0032364E" w:rsidP="0007701A">
      <w:pPr>
        <w:spacing w:after="0" w:line="312" w:lineRule="auto"/>
        <w:jc w:val="both"/>
        <w:rPr>
          <w:rFonts w:ascii="Arial" w:hAnsi="Arial" w:cs="Arial"/>
        </w:rPr>
      </w:pPr>
      <w:r w:rsidRPr="009A3CB8">
        <w:rPr>
          <w:rFonts w:ascii="Arial" w:hAnsi="Arial" w:cs="Arial"/>
          <w:b/>
          <w:bCs/>
          <w:lang w:val="es-ES"/>
        </w:rPr>
        <w:t xml:space="preserve">FECHA DE LOS HECHOS: </w:t>
      </w:r>
      <w:r w:rsidR="00C516A3" w:rsidRPr="00C516A3">
        <w:rPr>
          <w:rFonts w:ascii="Arial" w:hAnsi="Arial" w:cs="Arial"/>
          <w:lang w:val="es-ES"/>
        </w:rPr>
        <w:t>23 de septiembre de 2014</w:t>
      </w:r>
    </w:p>
    <w:p w14:paraId="57292F5A" w14:textId="77777777" w:rsidR="00665320" w:rsidRDefault="00665320" w:rsidP="0007701A">
      <w:pPr>
        <w:spacing w:after="0" w:line="312" w:lineRule="auto"/>
        <w:jc w:val="both"/>
        <w:rPr>
          <w:rFonts w:ascii="Arial" w:hAnsi="Arial" w:cs="Arial"/>
        </w:rPr>
      </w:pPr>
    </w:p>
    <w:p w14:paraId="4B1F1A50" w14:textId="5B665482" w:rsidR="006B6DCA" w:rsidRPr="00510C6F" w:rsidRDefault="0032364E" w:rsidP="00F10A5F">
      <w:pPr>
        <w:spacing w:after="0" w:line="312" w:lineRule="auto"/>
        <w:jc w:val="both"/>
        <w:rPr>
          <w:rFonts w:ascii="Arial" w:hAnsi="Arial" w:cs="Arial"/>
        </w:rPr>
      </w:pPr>
      <w:r w:rsidRPr="009A3CB8">
        <w:rPr>
          <w:rFonts w:ascii="Arial" w:hAnsi="Arial" w:cs="Arial"/>
          <w:b/>
          <w:bCs/>
          <w:lang w:val="es-ES"/>
        </w:rPr>
        <w:t>HECHOS</w:t>
      </w:r>
      <w:r w:rsidR="001D2F7C">
        <w:rPr>
          <w:rFonts w:ascii="Arial" w:hAnsi="Arial" w:cs="Arial"/>
          <w:b/>
          <w:bCs/>
          <w:lang w:val="es-ES"/>
        </w:rPr>
        <w:t xml:space="preserve">: </w:t>
      </w:r>
      <w:r w:rsidR="00510C6F" w:rsidRPr="00510C6F">
        <w:rPr>
          <w:rFonts w:ascii="Arial" w:hAnsi="Arial" w:cs="Arial"/>
        </w:rPr>
        <w:t xml:space="preserve">Según los hechos de la demanda, el día 23 de septiembre de 2014 el señor </w:t>
      </w:r>
      <w:r w:rsidR="004C46ED" w:rsidRPr="00510C6F">
        <w:rPr>
          <w:rFonts w:ascii="Arial" w:hAnsi="Arial" w:cs="Arial"/>
        </w:rPr>
        <w:t>Rubén</w:t>
      </w:r>
      <w:r w:rsidR="00510C6F" w:rsidRPr="00510C6F">
        <w:rPr>
          <w:rFonts w:ascii="Arial" w:hAnsi="Arial" w:cs="Arial"/>
        </w:rPr>
        <w:t xml:space="preserve"> </w:t>
      </w:r>
      <w:r w:rsidR="004C46ED" w:rsidRPr="00510C6F">
        <w:rPr>
          <w:rFonts w:ascii="Arial" w:hAnsi="Arial" w:cs="Arial"/>
        </w:rPr>
        <w:t>Darío</w:t>
      </w:r>
      <w:r w:rsidR="00510C6F" w:rsidRPr="00510C6F">
        <w:rPr>
          <w:rFonts w:ascii="Arial" w:hAnsi="Arial" w:cs="Arial"/>
        </w:rPr>
        <w:t xml:space="preserve"> Acevedo Toro sufrió un accidente cuando se desplazaba por la ciudad de Cali conduciendo la motocicleta de placa HVR11D y se enredó con un cable del tendido de propiedad de la empresa </w:t>
      </w:r>
      <w:r w:rsidR="002B557B" w:rsidRPr="002B557B">
        <w:rPr>
          <w:rFonts w:ascii="Arial" w:hAnsi="Arial" w:cs="Arial"/>
        </w:rPr>
        <w:t xml:space="preserve">COMUNICACIÓN CELULAR S.A. –COMCEL S.A.- </w:t>
      </w:r>
      <w:r w:rsidR="00510C6F" w:rsidRPr="00510C6F">
        <w:rPr>
          <w:rFonts w:ascii="Arial" w:hAnsi="Arial" w:cs="Arial"/>
        </w:rPr>
        <w:t>(</w:t>
      </w:r>
      <w:r w:rsidR="002B557B">
        <w:rPr>
          <w:rFonts w:ascii="Arial" w:hAnsi="Arial" w:cs="Arial"/>
        </w:rPr>
        <w:t xml:space="preserve">antes </w:t>
      </w:r>
      <w:r w:rsidR="00510C6F" w:rsidRPr="00510C6F">
        <w:rPr>
          <w:rFonts w:ascii="Arial" w:hAnsi="Arial" w:cs="Arial"/>
        </w:rPr>
        <w:t>Telmex Colombia S.A.) que se desprendió del poste al cual se encontraba adherido. Producto de las lesiones sufridas por el señor Acevedo Toro, el Instituto de Medicina legal le otorgó una incapacidad provisional de 55 días, sin que se le hubieran definido secuelas hasta la fecha de presentación de la demanda. </w:t>
      </w:r>
    </w:p>
    <w:p w14:paraId="2FD48545" w14:textId="77777777" w:rsidR="001D2F7C" w:rsidRPr="001D2F7C" w:rsidRDefault="001D2F7C" w:rsidP="0007701A">
      <w:pPr>
        <w:spacing w:after="0" w:line="312" w:lineRule="auto"/>
        <w:jc w:val="both"/>
        <w:rPr>
          <w:rFonts w:ascii="Arial" w:hAnsi="Arial" w:cs="Arial"/>
          <w:color w:val="5A6573"/>
          <w:spacing w:val="2"/>
          <w:shd w:val="clear" w:color="auto" w:fill="FFFFFF"/>
        </w:rPr>
      </w:pPr>
    </w:p>
    <w:p w14:paraId="77EF7F6A" w14:textId="0F7D081A" w:rsidR="00500CF5" w:rsidRDefault="0032364E" w:rsidP="0007701A">
      <w:pPr>
        <w:spacing w:after="0" w:line="312" w:lineRule="auto"/>
        <w:jc w:val="both"/>
        <w:rPr>
          <w:rFonts w:ascii="Arial" w:hAnsi="Arial" w:cs="Arial"/>
          <w:spacing w:val="2"/>
          <w:shd w:val="clear" w:color="auto" w:fill="FFFFFF"/>
        </w:rPr>
      </w:pPr>
      <w:r w:rsidRPr="009A3CB8">
        <w:rPr>
          <w:rFonts w:ascii="Arial" w:hAnsi="Arial" w:cs="Arial"/>
          <w:b/>
          <w:bCs/>
          <w:lang w:val="es-ES"/>
        </w:rPr>
        <w:t>PRETENSIONES:</w:t>
      </w:r>
      <w:r w:rsidRPr="009A3CB8">
        <w:rPr>
          <w:rFonts w:ascii="Arial" w:hAnsi="Arial" w:cs="Arial"/>
          <w:lang w:val="es-ES"/>
        </w:rPr>
        <w:t xml:space="preserve"> </w:t>
      </w:r>
      <w:r w:rsidR="00500CF5" w:rsidRPr="009A3CB8">
        <w:rPr>
          <w:rFonts w:ascii="Arial" w:hAnsi="Arial" w:cs="Arial"/>
          <w:spacing w:val="2"/>
          <w:shd w:val="clear" w:color="auto" w:fill="FFFFFF"/>
        </w:rPr>
        <w:t xml:space="preserve">Las pretensiones de la demanda van encaminadas a obtener </w:t>
      </w:r>
      <w:r w:rsidR="00AC096F">
        <w:rPr>
          <w:rFonts w:ascii="Arial" w:hAnsi="Arial" w:cs="Arial"/>
          <w:spacing w:val="2"/>
          <w:shd w:val="clear" w:color="auto" w:fill="FFFFFF"/>
        </w:rPr>
        <w:t>el reconocimiento y</w:t>
      </w:r>
      <w:r w:rsidR="00500CF5" w:rsidRPr="009A3CB8">
        <w:rPr>
          <w:rFonts w:ascii="Arial" w:hAnsi="Arial" w:cs="Arial"/>
          <w:spacing w:val="2"/>
          <w:shd w:val="clear" w:color="auto" w:fill="FFFFFF"/>
        </w:rPr>
        <w:t xml:space="preserve"> pago de:</w:t>
      </w:r>
    </w:p>
    <w:p w14:paraId="4AF0ED94" w14:textId="77777777" w:rsidR="004C46ED" w:rsidRDefault="004C46ED" w:rsidP="0007701A">
      <w:pPr>
        <w:spacing w:after="0" w:line="312" w:lineRule="auto"/>
        <w:jc w:val="both"/>
        <w:rPr>
          <w:rFonts w:ascii="Arial" w:hAnsi="Arial" w:cs="Arial"/>
          <w:spacing w:val="2"/>
          <w:shd w:val="clear" w:color="auto" w:fill="FFFFFF"/>
        </w:rPr>
      </w:pPr>
    </w:p>
    <w:p w14:paraId="3449BDA0" w14:textId="6E93DF5B" w:rsidR="004C46ED" w:rsidRPr="00822C26" w:rsidRDefault="00822C26" w:rsidP="00822C26">
      <w:pPr>
        <w:pStyle w:val="Prrafodelista"/>
        <w:numPr>
          <w:ilvl w:val="0"/>
          <w:numId w:val="25"/>
        </w:numPr>
        <w:spacing w:after="0" w:line="312" w:lineRule="auto"/>
        <w:ind w:left="567" w:hanging="283"/>
        <w:jc w:val="both"/>
        <w:rPr>
          <w:rFonts w:ascii="Arial" w:hAnsi="Arial" w:cs="Arial"/>
          <w:b/>
          <w:bCs/>
          <w:spacing w:val="2"/>
          <w:shd w:val="clear" w:color="auto" w:fill="FFFFFF"/>
        </w:rPr>
      </w:pPr>
      <w:r w:rsidRPr="00822C26">
        <w:rPr>
          <w:rFonts w:ascii="Arial" w:hAnsi="Arial" w:cs="Arial"/>
          <w:b/>
          <w:bCs/>
          <w:spacing w:val="2"/>
          <w:shd w:val="clear" w:color="auto" w:fill="FFFFFF"/>
        </w:rPr>
        <w:t>Perjuicios morales:</w:t>
      </w:r>
      <w:r w:rsidR="00DD00C5">
        <w:rPr>
          <w:rFonts w:ascii="Arial" w:hAnsi="Arial" w:cs="Arial"/>
          <w:b/>
          <w:bCs/>
          <w:spacing w:val="2"/>
          <w:shd w:val="clear" w:color="auto" w:fill="FFFFFF"/>
        </w:rPr>
        <w:t xml:space="preserve"> </w:t>
      </w:r>
      <w:r w:rsidR="00685BEE">
        <w:rPr>
          <w:rFonts w:ascii="Arial" w:hAnsi="Arial" w:cs="Arial"/>
          <w:b/>
          <w:bCs/>
          <w:spacing w:val="2"/>
          <w:shd w:val="clear" w:color="auto" w:fill="FFFFFF"/>
        </w:rPr>
        <w:t>450SMLMV</w:t>
      </w:r>
    </w:p>
    <w:p w14:paraId="6FF12D4E" w14:textId="77777777" w:rsidR="00822C26" w:rsidRDefault="00822C26" w:rsidP="0007701A">
      <w:pPr>
        <w:spacing w:after="0" w:line="312" w:lineRule="auto"/>
        <w:jc w:val="both"/>
        <w:rPr>
          <w:rFonts w:ascii="Arial" w:hAnsi="Arial" w:cs="Arial"/>
          <w:spacing w:val="2"/>
          <w:shd w:val="clear" w:color="auto" w:fill="FFFFFF"/>
        </w:rPr>
      </w:pPr>
    </w:p>
    <w:p w14:paraId="02157CE6" w14:textId="4469FF10" w:rsidR="00822C26" w:rsidRPr="00822C26" w:rsidRDefault="00822C26" w:rsidP="00822C26">
      <w:pPr>
        <w:spacing w:after="0" w:line="312" w:lineRule="auto"/>
        <w:jc w:val="both"/>
        <w:rPr>
          <w:rFonts w:ascii="Arial" w:hAnsi="Arial" w:cs="Arial"/>
          <w:spacing w:val="2"/>
          <w:shd w:val="clear" w:color="auto" w:fill="FFFFFF"/>
        </w:rPr>
      </w:pPr>
      <w:r w:rsidRPr="00822C26">
        <w:rPr>
          <w:rFonts w:ascii="Arial" w:hAnsi="Arial" w:cs="Arial"/>
          <w:spacing w:val="2"/>
          <w:shd w:val="clear" w:color="auto" w:fill="FFFFFF"/>
        </w:rPr>
        <w:t>Rubén Darío Acevedo Toro: 100SMLMV</w:t>
      </w:r>
    </w:p>
    <w:p w14:paraId="0D653CE1" w14:textId="4CAB1DC8" w:rsidR="00822C26" w:rsidRPr="00822C26" w:rsidRDefault="00822C26" w:rsidP="00822C26">
      <w:pPr>
        <w:spacing w:after="0" w:line="312" w:lineRule="auto"/>
        <w:jc w:val="both"/>
        <w:rPr>
          <w:rFonts w:ascii="Arial" w:hAnsi="Arial" w:cs="Arial"/>
          <w:spacing w:val="2"/>
          <w:shd w:val="clear" w:color="auto" w:fill="FFFFFF"/>
          <w:lang w:val="it-IT"/>
        </w:rPr>
      </w:pPr>
      <w:r w:rsidRPr="00822C26">
        <w:rPr>
          <w:rFonts w:ascii="Arial" w:hAnsi="Arial" w:cs="Arial"/>
          <w:spacing w:val="2"/>
          <w:shd w:val="clear" w:color="auto" w:fill="FFFFFF"/>
          <w:lang w:val="it-IT"/>
        </w:rPr>
        <w:t>Ana Sofia Acevedo Adarve: 100SMLMV</w:t>
      </w:r>
    </w:p>
    <w:p w14:paraId="7FDD357D" w14:textId="76FEA6DD" w:rsidR="00822C26" w:rsidRPr="00822C26" w:rsidRDefault="00822C26" w:rsidP="00822C26">
      <w:pPr>
        <w:spacing w:after="0" w:line="312" w:lineRule="auto"/>
        <w:jc w:val="both"/>
        <w:rPr>
          <w:rFonts w:ascii="Arial" w:hAnsi="Arial" w:cs="Arial"/>
          <w:spacing w:val="2"/>
          <w:shd w:val="clear" w:color="auto" w:fill="FFFFFF"/>
        </w:rPr>
      </w:pPr>
      <w:r w:rsidRPr="00822C26">
        <w:rPr>
          <w:rFonts w:ascii="Arial" w:hAnsi="Arial" w:cs="Arial"/>
          <w:spacing w:val="2"/>
          <w:shd w:val="clear" w:color="auto" w:fill="FFFFFF"/>
        </w:rPr>
        <w:t>Amanda Mairena Adarve Gómez: 100SMLMV</w:t>
      </w:r>
    </w:p>
    <w:p w14:paraId="645A04A1" w14:textId="121CEDE7" w:rsidR="00822C26" w:rsidRPr="00822C26" w:rsidRDefault="00822C26" w:rsidP="00822C26">
      <w:pPr>
        <w:spacing w:after="0" w:line="312" w:lineRule="auto"/>
        <w:jc w:val="both"/>
        <w:rPr>
          <w:rFonts w:ascii="Arial" w:hAnsi="Arial" w:cs="Arial"/>
          <w:spacing w:val="2"/>
          <w:shd w:val="clear" w:color="auto" w:fill="FFFFFF"/>
        </w:rPr>
      </w:pPr>
      <w:r w:rsidRPr="00822C26">
        <w:rPr>
          <w:rFonts w:ascii="Arial" w:hAnsi="Arial" w:cs="Arial"/>
          <w:spacing w:val="2"/>
          <w:shd w:val="clear" w:color="auto" w:fill="FFFFFF"/>
        </w:rPr>
        <w:t xml:space="preserve">Marino Acevedo Hernández: </w:t>
      </w:r>
      <w:r w:rsidR="00685BEE">
        <w:rPr>
          <w:rFonts w:ascii="Arial" w:hAnsi="Arial" w:cs="Arial"/>
          <w:spacing w:val="2"/>
          <w:shd w:val="clear" w:color="auto" w:fill="FFFFFF"/>
        </w:rPr>
        <w:t>5</w:t>
      </w:r>
      <w:r w:rsidRPr="00822C26">
        <w:rPr>
          <w:rFonts w:ascii="Arial" w:hAnsi="Arial" w:cs="Arial"/>
          <w:spacing w:val="2"/>
          <w:shd w:val="clear" w:color="auto" w:fill="FFFFFF"/>
        </w:rPr>
        <w:t>0SMLMV</w:t>
      </w:r>
    </w:p>
    <w:p w14:paraId="6C707704" w14:textId="02DE9948" w:rsidR="00822C26" w:rsidRPr="00822C26" w:rsidRDefault="00822C26" w:rsidP="00822C26">
      <w:pPr>
        <w:spacing w:after="0" w:line="312" w:lineRule="auto"/>
        <w:jc w:val="both"/>
        <w:rPr>
          <w:rFonts w:ascii="Arial" w:hAnsi="Arial" w:cs="Arial"/>
          <w:spacing w:val="2"/>
          <w:shd w:val="clear" w:color="auto" w:fill="FFFFFF"/>
        </w:rPr>
      </w:pPr>
      <w:r w:rsidRPr="00822C26">
        <w:rPr>
          <w:rFonts w:ascii="Arial" w:hAnsi="Arial" w:cs="Arial"/>
          <w:spacing w:val="2"/>
          <w:shd w:val="clear" w:color="auto" w:fill="FFFFFF"/>
        </w:rPr>
        <w:t xml:space="preserve">Marleny Toro Ramírez: </w:t>
      </w:r>
      <w:r w:rsidR="00685BEE">
        <w:rPr>
          <w:rFonts w:ascii="Arial" w:hAnsi="Arial" w:cs="Arial"/>
          <w:spacing w:val="2"/>
          <w:shd w:val="clear" w:color="auto" w:fill="FFFFFF"/>
        </w:rPr>
        <w:t>5</w:t>
      </w:r>
      <w:r w:rsidRPr="00822C26">
        <w:rPr>
          <w:rFonts w:ascii="Arial" w:hAnsi="Arial" w:cs="Arial"/>
          <w:spacing w:val="2"/>
          <w:shd w:val="clear" w:color="auto" w:fill="FFFFFF"/>
        </w:rPr>
        <w:t>0SMLMV</w:t>
      </w:r>
    </w:p>
    <w:p w14:paraId="3192CF30" w14:textId="05DBB541" w:rsidR="00822C26" w:rsidRPr="00822C26" w:rsidRDefault="00822C26" w:rsidP="00822C26">
      <w:pPr>
        <w:spacing w:after="0" w:line="312" w:lineRule="auto"/>
        <w:jc w:val="both"/>
        <w:rPr>
          <w:rFonts w:ascii="Arial" w:hAnsi="Arial" w:cs="Arial"/>
          <w:spacing w:val="2"/>
          <w:shd w:val="clear" w:color="auto" w:fill="FFFFFF"/>
        </w:rPr>
      </w:pPr>
      <w:r w:rsidRPr="00822C26">
        <w:rPr>
          <w:rFonts w:ascii="Arial" w:hAnsi="Arial" w:cs="Arial"/>
          <w:spacing w:val="2"/>
          <w:shd w:val="clear" w:color="auto" w:fill="FFFFFF"/>
        </w:rPr>
        <w:t xml:space="preserve">Luz Stella Acevedo Toro: </w:t>
      </w:r>
      <w:r w:rsidR="00685BEE">
        <w:rPr>
          <w:rFonts w:ascii="Arial" w:hAnsi="Arial" w:cs="Arial"/>
          <w:spacing w:val="2"/>
          <w:shd w:val="clear" w:color="auto" w:fill="FFFFFF"/>
        </w:rPr>
        <w:t>5</w:t>
      </w:r>
      <w:r w:rsidRPr="00822C26">
        <w:rPr>
          <w:rFonts w:ascii="Arial" w:hAnsi="Arial" w:cs="Arial"/>
          <w:spacing w:val="2"/>
          <w:shd w:val="clear" w:color="auto" w:fill="FFFFFF"/>
        </w:rPr>
        <w:t>0SMLMV</w:t>
      </w:r>
    </w:p>
    <w:p w14:paraId="20AF7D66" w14:textId="77777777" w:rsidR="00822C26" w:rsidRPr="009A3CB8" w:rsidRDefault="00822C26" w:rsidP="0007701A">
      <w:pPr>
        <w:spacing w:after="0" w:line="312" w:lineRule="auto"/>
        <w:jc w:val="both"/>
        <w:rPr>
          <w:rFonts w:ascii="Arial" w:hAnsi="Arial" w:cs="Arial"/>
          <w:spacing w:val="2"/>
          <w:shd w:val="clear" w:color="auto" w:fill="FFFFFF"/>
        </w:rPr>
      </w:pPr>
    </w:p>
    <w:p w14:paraId="286FD5A8" w14:textId="6AFE3F52" w:rsidR="007F081F" w:rsidRPr="00DD00C5" w:rsidRDefault="00DD00C5" w:rsidP="00DD00C5">
      <w:pPr>
        <w:pStyle w:val="Prrafodelista"/>
        <w:numPr>
          <w:ilvl w:val="0"/>
          <w:numId w:val="25"/>
        </w:numPr>
        <w:spacing w:after="0" w:line="312" w:lineRule="auto"/>
        <w:ind w:left="567" w:hanging="283"/>
        <w:jc w:val="both"/>
        <w:rPr>
          <w:rFonts w:ascii="Arial" w:hAnsi="Arial" w:cs="Arial"/>
          <w:b/>
          <w:bCs/>
          <w:spacing w:val="2"/>
          <w:shd w:val="clear" w:color="auto" w:fill="FFFFFF"/>
        </w:rPr>
      </w:pPr>
      <w:r w:rsidRPr="00DD00C5">
        <w:rPr>
          <w:rFonts w:ascii="Arial" w:hAnsi="Arial" w:cs="Arial"/>
          <w:b/>
          <w:bCs/>
          <w:spacing w:val="2"/>
          <w:shd w:val="clear" w:color="auto" w:fill="FFFFFF"/>
        </w:rPr>
        <w:t>Daño a la salud</w:t>
      </w:r>
      <w:r w:rsidR="00685BEE">
        <w:rPr>
          <w:rFonts w:ascii="Arial" w:hAnsi="Arial" w:cs="Arial"/>
          <w:b/>
          <w:bCs/>
          <w:spacing w:val="2"/>
          <w:shd w:val="clear" w:color="auto" w:fill="FFFFFF"/>
        </w:rPr>
        <w:t>: 100SMLMV</w:t>
      </w:r>
    </w:p>
    <w:p w14:paraId="6774E88A" w14:textId="5D6379AA" w:rsidR="00DD00C5" w:rsidRPr="00822C26" w:rsidRDefault="00DD00C5" w:rsidP="00DD00C5">
      <w:pPr>
        <w:spacing w:after="0" w:line="312" w:lineRule="auto"/>
        <w:jc w:val="both"/>
        <w:rPr>
          <w:rFonts w:ascii="Arial" w:hAnsi="Arial" w:cs="Arial"/>
          <w:spacing w:val="2"/>
          <w:shd w:val="clear" w:color="auto" w:fill="FFFFFF"/>
        </w:rPr>
      </w:pPr>
      <w:r w:rsidRPr="00822C26">
        <w:rPr>
          <w:rFonts w:ascii="Arial" w:hAnsi="Arial" w:cs="Arial"/>
          <w:spacing w:val="2"/>
          <w:shd w:val="clear" w:color="auto" w:fill="FFFFFF"/>
        </w:rPr>
        <w:t xml:space="preserve">Rubén Darío Acevedo Toro: </w:t>
      </w:r>
      <w:r>
        <w:rPr>
          <w:rFonts w:ascii="Arial" w:hAnsi="Arial" w:cs="Arial"/>
          <w:spacing w:val="2"/>
          <w:shd w:val="clear" w:color="auto" w:fill="FFFFFF"/>
        </w:rPr>
        <w:t>3</w:t>
      </w:r>
      <w:r w:rsidRPr="00822C26">
        <w:rPr>
          <w:rFonts w:ascii="Arial" w:hAnsi="Arial" w:cs="Arial"/>
          <w:spacing w:val="2"/>
          <w:shd w:val="clear" w:color="auto" w:fill="FFFFFF"/>
        </w:rPr>
        <w:t>00SMLMV</w:t>
      </w:r>
    </w:p>
    <w:p w14:paraId="5DE419C6" w14:textId="77777777" w:rsidR="00DD00C5" w:rsidRDefault="00DD00C5" w:rsidP="0007701A">
      <w:pPr>
        <w:spacing w:after="0" w:line="312" w:lineRule="auto"/>
        <w:jc w:val="both"/>
        <w:rPr>
          <w:rFonts w:ascii="Arial" w:hAnsi="Arial" w:cs="Arial"/>
          <w:spacing w:val="2"/>
          <w:shd w:val="clear" w:color="auto" w:fill="FFFFFF"/>
        </w:rPr>
      </w:pPr>
    </w:p>
    <w:p w14:paraId="0F1DE6C9" w14:textId="5E0E1D4F" w:rsidR="00DD00C5" w:rsidRPr="00DD00C5" w:rsidRDefault="00DD00C5" w:rsidP="00DD00C5">
      <w:pPr>
        <w:pStyle w:val="Prrafodelista"/>
        <w:numPr>
          <w:ilvl w:val="0"/>
          <w:numId w:val="25"/>
        </w:numPr>
        <w:spacing w:after="0" w:line="312" w:lineRule="auto"/>
        <w:ind w:left="567" w:hanging="283"/>
        <w:jc w:val="both"/>
        <w:rPr>
          <w:rFonts w:ascii="Arial" w:hAnsi="Arial" w:cs="Arial"/>
          <w:b/>
          <w:bCs/>
          <w:spacing w:val="2"/>
          <w:shd w:val="clear" w:color="auto" w:fill="FFFFFF"/>
        </w:rPr>
      </w:pPr>
      <w:r w:rsidRPr="00DD00C5">
        <w:rPr>
          <w:rFonts w:ascii="Arial" w:hAnsi="Arial" w:cs="Arial"/>
          <w:b/>
          <w:bCs/>
          <w:spacing w:val="2"/>
          <w:shd w:val="clear" w:color="auto" w:fill="FFFFFF"/>
        </w:rPr>
        <w:t xml:space="preserve">Lucro cesante: </w:t>
      </w:r>
      <w:r w:rsidR="00685BEE">
        <w:rPr>
          <w:rFonts w:ascii="Arial" w:hAnsi="Arial" w:cs="Arial"/>
          <w:b/>
          <w:bCs/>
          <w:spacing w:val="2"/>
          <w:shd w:val="clear" w:color="auto" w:fill="FFFFFF"/>
        </w:rPr>
        <w:t>100SMLMV</w:t>
      </w:r>
    </w:p>
    <w:p w14:paraId="20EA1D5B" w14:textId="77777777" w:rsidR="00DD00C5" w:rsidRPr="00822C26" w:rsidRDefault="00DD00C5" w:rsidP="00DD00C5">
      <w:pPr>
        <w:spacing w:after="0" w:line="312" w:lineRule="auto"/>
        <w:jc w:val="both"/>
        <w:rPr>
          <w:rFonts w:ascii="Arial" w:hAnsi="Arial" w:cs="Arial"/>
          <w:spacing w:val="2"/>
          <w:shd w:val="clear" w:color="auto" w:fill="FFFFFF"/>
        </w:rPr>
      </w:pPr>
      <w:r w:rsidRPr="00822C26">
        <w:rPr>
          <w:rFonts w:ascii="Arial" w:hAnsi="Arial" w:cs="Arial"/>
          <w:spacing w:val="2"/>
          <w:shd w:val="clear" w:color="auto" w:fill="FFFFFF"/>
        </w:rPr>
        <w:t>Rubén Darío Acevedo Toro: 100SMLMV</w:t>
      </w:r>
    </w:p>
    <w:p w14:paraId="3255CEC5" w14:textId="77777777" w:rsidR="00DD00C5" w:rsidRDefault="00DD00C5" w:rsidP="0007701A">
      <w:pPr>
        <w:spacing w:after="0" w:line="312" w:lineRule="auto"/>
        <w:jc w:val="both"/>
        <w:rPr>
          <w:rFonts w:ascii="Arial" w:hAnsi="Arial" w:cs="Arial"/>
          <w:spacing w:val="2"/>
          <w:shd w:val="clear" w:color="auto" w:fill="FFFFFF"/>
        </w:rPr>
      </w:pPr>
    </w:p>
    <w:p w14:paraId="7D207BF4" w14:textId="391B4AC0" w:rsidR="002001FB" w:rsidRPr="009A3CB8" w:rsidRDefault="00057153" w:rsidP="0007701A">
      <w:pPr>
        <w:spacing w:after="0" w:line="312" w:lineRule="auto"/>
        <w:jc w:val="both"/>
        <w:rPr>
          <w:rFonts w:ascii="Arial" w:hAnsi="Arial" w:cs="Arial"/>
          <w:lang w:val="es-ES"/>
        </w:rPr>
      </w:pPr>
      <w:r w:rsidRPr="00DA17E7">
        <w:rPr>
          <w:rFonts w:ascii="Arial" w:eastAsia="Times New Roman" w:hAnsi="Arial" w:cs="Arial"/>
          <w:b/>
          <w:bCs/>
          <w:spacing w:val="2"/>
          <w:lang w:val="en-US" w:eastAsia="es-CO"/>
        </w:rPr>
        <w:t>Total</w:t>
      </w:r>
      <w:r w:rsidR="00DA17E7" w:rsidRPr="00DA17E7">
        <w:rPr>
          <w:rFonts w:ascii="Arial" w:eastAsia="Times New Roman" w:hAnsi="Arial" w:cs="Arial"/>
          <w:b/>
          <w:bCs/>
          <w:spacing w:val="2"/>
          <w:lang w:val="en-US" w:eastAsia="es-CO"/>
        </w:rPr>
        <w:t>:</w:t>
      </w:r>
      <w:r w:rsidR="00DA17E7">
        <w:rPr>
          <w:rFonts w:ascii="Arial" w:eastAsia="Times New Roman" w:hAnsi="Arial" w:cs="Arial"/>
          <w:spacing w:val="2"/>
          <w:lang w:val="en-US" w:eastAsia="es-CO"/>
        </w:rPr>
        <w:t xml:space="preserve"> </w:t>
      </w:r>
      <w:r w:rsidR="00DA761D">
        <w:rPr>
          <w:rFonts w:ascii="Arial" w:hAnsi="Arial" w:cs="Arial"/>
          <w:spacing w:val="2"/>
          <w:shd w:val="clear" w:color="auto" w:fill="FFFFFF"/>
          <w:lang w:val="en-US"/>
        </w:rPr>
        <w:t>65</w:t>
      </w:r>
      <w:r>
        <w:rPr>
          <w:rFonts w:ascii="Arial" w:hAnsi="Arial" w:cs="Arial"/>
          <w:spacing w:val="2"/>
          <w:shd w:val="clear" w:color="auto" w:fill="FFFFFF"/>
        </w:rPr>
        <w:t xml:space="preserve">0SMLMV </w:t>
      </w:r>
      <w:r w:rsidR="009029CD">
        <w:rPr>
          <w:rFonts w:ascii="Arial" w:hAnsi="Arial" w:cs="Arial"/>
          <w:spacing w:val="2"/>
          <w:shd w:val="clear" w:color="auto" w:fill="FFFFFF"/>
        </w:rPr>
        <w:t>perjuicios materiales</w:t>
      </w:r>
      <w:r w:rsidR="00DA761D">
        <w:rPr>
          <w:rFonts w:ascii="Arial" w:hAnsi="Arial" w:cs="Arial"/>
          <w:spacing w:val="2"/>
          <w:shd w:val="clear" w:color="auto" w:fill="FFFFFF"/>
        </w:rPr>
        <w:t xml:space="preserve"> e inmateriales</w:t>
      </w:r>
      <w:r w:rsidR="009029CD">
        <w:rPr>
          <w:rFonts w:ascii="Arial" w:hAnsi="Arial" w:cs="Arial"/>
          <w:spacing w:val="2"/>
          <w:shd w:val="clear" w:color="auto" w:fill="FFFFFF"/>
        </w:rPr>
        <w:t xml:space="preserve"> </w:t>
      </w:r>
      <w:r w:rsidR="00BB1FC1" w:rsidRPr="009A3CB8">
        <w:rPr>
          <w:rFonts w:ascii="Arial" w:hAnsi="Arial" w:cs="Arial"/>
          <w:spacing w:val="2"/>
          <w:shd w:val="clear" w:color="auto" w:fill="FFFFFF"/>
        </w:rPr>
        <w:t xml:space="preserve">+ </w:t>
      </w:r>
      <w:r w:rsidR="00500CF5" w:rsidRPr="009A3CB8">
        <w:rPr>
          <w:rFonts w:ascii="Arial" w:hAnsi="Arial" w:cs="Arial"/>
          <w:spacing w:val="2"/>
          <w:shd w:val="clear" w:color="auto" w:fill="FFFFFF"/>
        </w:rPr>
        <w:t xml:space="preserve">costas </w:t>
      </w:r>
      <w:r w:rsidR="007F081F" w:rsidRPr="009A3CB8">
        <w:rPr>
          <w:rFonts w:ascii="Arial" w:hAnsi="Arial" w:cs="Arial"/>
          <w:spacing w:val="2"/>
          <w:shd w:val="clear" w:color="auto" w:fill="FFFFFF"/>
        </w:rPr>
        <w:t xml:space="preserve">del proceso. </w:t>
      </w:r>
    </w:p>
    <w:p w14:paraId="5AB2F4B0" w14:textId="77777777" w:rsidR="0032364E" w:rsidRPr="009A3CB8" w:rsidRDefault="0032364E" w:rsidP="0007701A">
      <w:pPr>
        <w:spacing w:after="0" w:line="312" w:lineRule="auto"/>
        <w:jc w:val="both"/>
        <w:rPr>
          <w:rFonts w:ascii="Arial" w:hAnsi="Arial" w:cs="Arial"/>
          <w:lang w:val="es-ES"/>
        </w:rPr>
      </w:pPr>
    </w:p>
    <w:p w14:paraId="3A62D97F" w14:textId="77777777" w:rsidR="00B23AFD" w:rsidRPr="009A3CB8" w:rsidRDefault="00B23AFD" w:rsidP="0007701A">
      <w:pPr>
        <w:pStyle w:val="Prrafodelista"/>
        <w:numPr>
          <w:ilvl w:val="0"/>
          <w:numId w:val="5"/>
        </w:numPr>
        <w:shd w:val="clear" w:color="auto" w:fill="FFFFFF"/>
        <w:spacing w:after="0" w:line="312" w:lineRule="auto"/>
        <w:ind w:left="284" w:hanging="283"/>
        <w:jc w:val="center"/>
        <w:textAlignment w:val="baseline"/>
        <w:rPr>
          <w:rFonts w:ascii="Arial" w:hAnsi="Arial" w:cs="Arial"/>
          <w:lang w:val="es-ES"/>
        </w:rPr>
      </w:pPr>
      <w:r w:rsidRPr="009A3CB8">
        <w:rPr>
          <w:rFonts w:ascii="Arial" w:hAnsi="Arial" w:cs="Arial"/>
          <w:b/>
          <w:bCs/>
          <w:u w:val="single"/>
          <w:lang w:val="es-ES"/>
        </w:rPr>
        <w:t>CONTINGENCIA</w:t>
      </w:r>
    </w:p>
    <w:p w14:paraId="7D3EB613" w14:textId="77777777" w:rsidR="00B23AFD" w:rsidRPr="009A3CB8" w:rsidRDefault="00B23AFD" w:rsidP="00C41B05">
      <w:pPr>
        <w:spacing w:after="0" w:line="312" w:lineRule="auto"/>
        <w:jc w:val="both"/>
        <w:rPr>
          <w:rFonts w:ascii="Arial" w:hAnsi="Arial" w:cs="Arial"/>
          <w:b/>
          <w:bCs/>
          <w:lang w:val="es-ES"/>
        </w:rPr>
      </w:pPr>
    </w:p>
    <w:p w14:paraId="6DB33EFC" w14:textId="05E1423B" w:rsidR="008C5502" w:rsidRDefault="00B23AFD" w:rsidP="00C41B05">
      <w:pPr>
        <w:spacing w:after="0" w:line="312" w:lineRule="auto"/>
        <w:jc w:val="both"/>
        <w:rPr>
          <w:rFonts w:ascii="Arial" w:eastAsia="Times New Roman" w:hAnsi="Arial" w:cs="Arial"/>
          <w:b/>
          <w:bCs/>
          <w:bdr w:val="none" w:sz="0" w:space="0" w:color="auto" w:frame="1"/>
          <w:lang w:eastAsia="es-CO"/>
        </w:rPr>
      </w:pPr>
      <w:r w:rsidRPr="009A3CB8">
        <w:rPr>
          <w:rFonts w:ascii="Arial" w:eastAsia="Times New Roman" w:hAnsi="Arial" w:cs="Arial"/>
          <w:b/>
          <w:bCs/>
          <w:u w:val="single"/>
          <w:bdr w:val="none" w:sz="0" w:space="0" w:color="auto" w:frame="1"/>
          <w:lang w:eastAsia="es-CO"/>
        </w:rPr>
        <w:t>CALIFICACIÓN:</w:t>
      </w:r>
      <w:r w:rsidR="004E5E2E">
        <w:rPr>
          <w:rFonts w:ascii="Arial" w:eastAsia="Times New Roman" w:hAnsi="Arial" w:cs="Arial"/>
          <w:b/>
          <w:bCs/>
          <w:bdr w:val="none" w:sz="0" w:space="0" w:color="auto" w:frame="1"/>
          <w:lang w:eastAsia="es-CO"/>
        </w:rPr>
        <w:t xml:space="preserve"> </w:t>
      </w:r>
      <w:r w:rsidR="00EE7CAA" w:rsidRPr="00EE7CAA">
        <w:rPr>
          <w:rFonts w:ascii="Arial" w:eastAsia="Times New Roman" w:hAnsi="Arial" w:cs="Arial"/>
          <w:bdr w:val="none" w:sz="0" w:space="0" w:color="auto" w:frame="1"/>
          <w:lang w:eastAsia="es-CO"/>
        </w:rPr>
        <w:t>L</w:t>
      </w:r>
      <w:r w:rsidR="0054360C" w:rsidRPr="00EE7CAA">
        <w:rPr>
          <w:rFonts w:ascii="Arial" w:eastAsia="Times New Roman" w:hAnsi="Arial" w:cs="Arial"/>
          <w:bdr w:val="none" w:sz="0" w:space="0" w:color="auto" w:frame="1"/>
          <w:lang w:eastAsia="es-CO"/>
        </w:rPr>
        <w:t xml:space="preserve">a contingencia </w:t>
      </w:r>
      <w:r w:rsidR="00EE7CAA">
        <w:rPr>
          <w:rFonts w:ascii="Arial" w:eastAsia="Times New Roman" w:hAnsi="Arial" w:cs="Arial"/>
          <w:bdr w:val="none" w:sz="0" w:space="0" w:color="auto" w:frame="1"/>
          <w:lang w:eastAsia="es-CO"/>
        </w:rPr>
        <w:t xml:space="preserve">se modifica a </w:t>
      </w:r>
      <w:r w:rsidR="00EE7CAA" w:rsidRPr="001B1B49">
        <w:rPr>
          <w:rFonts w:ascii="Arial" w:eastAsia="Times New Roman" w:hAnsi="Arial" w:cs="Arial"/>
          <w:b/>
          <w:bCs/>
          <w:bdr w:val="none" w:sz="0" w:space="0" w:color="auto" w:frame="1"/>
          <w:lang w:eastAsia="es-CO"/>
        </w:rPr>
        <w:t>EVENTUAL</w:t>
      </w:r>
      <w:r w:rsidR="00EE7CAA">
        <w:rPr>
          <w:rFonts w:ascii="Arial" w:eastAsia="Times New Roman" w:hAnsi="Arial" w:cs="Arial"/>
          <w:bdr w:val="none" w:sz="0" w:space="0" w:color="auto" w:frame="1"/>
          <w:lang w:eastAsia="es-CO"/>
        </w:rPr>
        <w:t xml:space="preserve">, toda vez </w:t>
      </w:r>
      <w:r w:rsidR="003A4DCD">
        <w:rPr>
          <w:rFonts w:ascii="Arial" w:eastAsia="Times New Roman" w:hAnsi="Arial" w:cs="Arial"/>
          <w:bdr w:val="none" w:sz="0" w:space="0" w:color="auto" w:frame="1"/>
          <w:lang w:eastAsia="es-CO"/>
        </w:rPr>
        <w:t xml:space="preserve">si bien </w:t>
      </w:r>
      <w:r w:rsidR="00EE7CAA">
        <w:rPr>
          <w:rFonts w:ascii="Arial" w:eastAsia="Times New Roman" w:hAnsi="Arial" w:cs="Arial"/>
          <w:bdr w:val="none" w:sz="0" w:space="0" w:color="auto" w:frame="1"/>
          <w:lang w:eastAsia="es-CO"/>
        </w:rPr>
        <w:t>el contrato de seguros presta cobertura</w:t>
      </w:r>
      <w:r w:rsidR="003A4DCD">
        <w:rPr>
          <w:rFonts w:ascii="Arial" w:eastAsia="Times New Roman" w:hAnsi="Arial" w:cs="Arial"/>
          <w:bdr w:val="none" w:sz="0" w:space="0" w:color="auto" w:frame="1"/>
          <w:lang w:eastAsia="es-CO"/>
        </w:rPr>
        <w:t xml:space="preserve">, </w:t>
      </w:r>
      <w:r w:rsidR="002D2866">
        <w:rPr>
          <w:rFonts w:ascii="Arial" w:eastAsia="Times New Roman" w:hAnsi="Arial" w:cs="Arial"/>
          <w:bdr w:val="none" w:sz="0" w:space="0" w:color="auto" w:frame="1"/>
          <w:lang w:eastAsia="es-CO"/>
        </w:rPr>
        <w:t xml:space="preserve">se profirió sentencia de segunda instancia </w:t>
      </w:r>
      <w:r w:rsidR="008509AA">
        <w:rPr>
          <w:rFonts w:ascii="Arial" w:eastAsia="Times New Roman" w:hAnsi="Arial" w:cs="Arial"/>
          <w:bdr w:val="none" w:sz="0" w:space="0" w:color="auto" w:frame="1"/>
          <w:lang w:eastAsia="es-CO"/>
        </w:rPr>
        <w:t>que condena al asegurado</w:t>
      </w:r>
      <w:r w:rsidR="002D2866">
        <w:rPr>
          <w:rFonts w:ascii="Arial" w:eastAsia="Times New Roman" w:hAnsi="Arial" w:cs="Arial"/>
          <w:bdr w:val="none" w:sz="0" w:space="0" w:color="auto" w:frame="1"/>
          <w:lang w:eastAsia="es-CO"/>
        </w:rPr>
        <w:t xml:space="preserve">, pero el </w:t>
      </w:r>
      <w:r w:rsidR="008509AA">
        <w:rPr>
          <w:rFonts w:ascii="Arial" w:eastAsia="Times New Roman" w:hAnsi="Arial" w:cs="Arial"/>
          <w:bdr w:val="none" w:sz="0" w:space="0" w:color="auto" w:frame="1"/>
          <w:lang w:eastAsia="es-CO"/>
        </w:rPr>
        <w:t>H.</w:t>
      </w:r>
      <w:r w:rsidR="002D2866">
        <w:rPr>
          <w:rFonts w:ascii="Arial" w:eastAsia="Times New Roman" w:hAnsi="Arial" w:cs="Arial"/>
          <w:bdr w:val="none" w:sz="0" w:space="0" w:color="auto" w:frame="1"/>
          <w:lang w:eastAsia="es-CO"/>
        </w:rPr>
        <w:t xml:space="preserve"> Tribunal </w:t>
      </w:r>
      <w:r w:rsidR="00705FB9">
        <w:rPr>
          <w:rFonts w:ascii="Arial" w:eastAsia="Times New Roman" w:hAnsi="Arial" w:cs="Arial"/>
          <w:bdr w:val="none" w:sz="0" w:space="0" w:color="auto" w:frame="1"/>
          <w:lang w:eastAsia="es-CO"/>
        </w:rPr>
        <w:t>no se pronunció fre</w:t>
      </w:r>
      <w:r w:rsidR="00AD4C04">
        <w:rPr>
          <w:rFonts w:ascii="Arial" w:eastAsia="Times New Roman" w:hAnsi="Arial" w:cs="Arial"/>
          <w:bdr w:val="none" w:sz="0" w:space="0" w:color="auto" w:frame="1"/>
          <w:lang w:eastAsia="es-CO"/>
        </w:rPr>
        <w:t>nte a nuestra vinculación</w:t>
      </w:r>
      <w:r w:rsidR="00E05041">
        <w:rPr>
          <w:rFonts w:ascii="Arial" w:eastAsia="Times New Roman" w:hAnsi="Arial" w:cs="Arial"/>
          <w:bdr w:val="none" w:sz="0" w:space="0" w:color="auto" w:frame="1"/>
          <w:lang w:eastAsia="es-CO"/>
        </w:rPr>
        <w:t>.</w:t>
      </w:r>
    </w:p>
    <w:p w14:paraId="3C872E16" w14:textId="77777777" w:rsidR="008C5502" w:rsidRDefault="008C5502" w:rsidP="00C41B05">
      <w:pPr>
        <w:spacing w:after="0" w:line="312" w:lineRule="auto"/>
        <w:jc w:val="both"/>
        <w:rPr>
          <w:rFonts w:ascii="Arial" w:eastAsia="Times New Roman" w:hAnsi="Arial" w:cs="Arial"/>
          <w:b/>
          <w:bCs/>
          <w:bdr w:val="none" w:sz="0" w:space="0" w:color="auto" w:frame="1"/>
          <w:lang w:eastAsia="es-CO"/>
        </w:rPr>
      </w:pPr>
    </w:p>
    <w:p w14:paraId="711A12DE" w14:textId="1E890A9D" w:rsidR="00A4672B" w:rsidRDefault="00ED4A2C" w:rsidP="00DC16C6">
      <w:pPr>
        <w:spacing w:after="0" w:line="312" w:lineRule="auto"/>
        <w:jc w:val="both"/>
        <w:rPr>
          <w:rFonts w:ascii="Arial" w:eastAsia="Times New Roman" w:hAnsi="Arial" w:cs="Arial"/>
          <w:color w:val="000000"/>
          <w:bdr w:val="none" w:sz="0" w:space="0" w:color="auto" w:frame="1"/>
          <w:lang w:eastAsia="es-CO"/>
        </w:rPr>
      </w:pPr>
      <w:r w:rsidRPr="002D2866">
        <w:rPr>
          <w:rFonts w:ascii="Arial" w:hAnsi="Arial" w:cs="Arial"/>
          <w:lang w:val="es-ES"/>
        </w:rPr>
        <w:t xml:space="preserve">La </w:t>
      </w:r>
      <w:r w:rsidR="002D2866" w:rsidRPr="002D2866">
        <w:rPr>
          <w:rFonts w:ascii="Arial" w:hAnsi="Arial" w:cs="Arial"/>
        </w:rPr>
        <w:t xml:space="preserve">Póliza de Responsabilidad Civil Extracontractual No. 4236 </w:t>
      </w:r>
      <w:r w:rsidR="009B2D03" w:rsidRPr="002D2866">
        <w:rPr>
          <w:rFonts w:ascii="Arial" w:eastAsia="Times New Roman" w:hAnsi="Arial" w:cs="Arial"/>
          <w:color w:val="000000"/>
          <w:bdr w:val="none" w:sz="0" w:space="0" w:color="auto" w:frame="1"/>
          <w:lang w:val="es-ES" w:eastAsia="es-CO"/>
        </w:rPr>
        <w:t xml:space="preserve">cuyo tomador es </w:t>
      </w:r>
      <w:r w:rsidR="008456C9" w:rsidRPr="002D2866">
        <w:rPr>
          <w:rFonts w:ascii="Arial" w:hAnsi="Arial" w:cs="Arial"/>
        </w:rPr>
        <w:t>Telmex Colombia S.A.</w:t>
      </w:r>
      <w:r w:rsidR="002B557B">
        <w:rPr>
          <w:rFonts w:ascii="Arial" w:hAnsi="Arial" w:cs="Arial"/>
        </w:rPr>
        <w:t xml:space="preserve"> (hoy </w:t>
      </w:r>
      <w:r w:rsidR="002B557B" w:rsidRPr="002B557B">
        <w:rPr>
          <w:rFonts w:ascii="Arial" w:hAnsi="Arial" w:cs="Arial"/>
        </w:rPr>
        <w:t>COMUNICACIÓN CELULAR S.A. –COMCEL S.A.-</w:t>
      </w:r>
      <w:r w:rsidR="002B557B">
        <w:rPr>
          <w:rFonts w:ascii="Arial" w:hAnsi="Arial" w:cs="Arial"/>
        </w:rPr>
        <w:t>)</w:t>
      </w:r>
      <w:r w:rsidR="009B2D03" w:rsidRPr="002D2866">
        <w:rPr>
          <w:rFonts w:ascii="Arial" w:eastAsia="Times New Roman" w:hAnsi="Arial" w:cs="Arial"/>
          <w:color w:val="000000"/>
          <w:bdr w:val="none" w:sz="0" w:space="0" w:color="auto" w:frame="1"/>
          <w:lang w:val="es-ES" w:eastAsia="es-CO"/>
        </w:rPr>
        <w:t xml:space="preserve">, presta cobertura material y temporal de conformidad con los hechos y pretensiones expuestas en la demanda. Frente a la cobertura temporal, debe decirse que su modalidad es ocurrencia, la cual ampara la responsabilidad civil derivada de daños causados a terceros durante la vigencia de la póliza. En consecuencia, el contrato de seguro presta cobertura por su temporalidad, toda vez que el hecho ocurrió el </w:t>
      </w:r>
      <w:r w:rsidR="00FB48D4" w:rsidRPr="002D2866">
        <w:rPr>
          <w:rFonts w:ascii="Arial" w:eastAsia="Times New Roman" w:hAnsi="Arial" w:cs="Arial"/>
          <w:color w:val="000000"/>
          <w:bdr w:val="none" w:sz="0" w:space="0" w:color="auto" w:frame="1"/>
          <w:lang w:val="es-ES" w:eastAsia="es-CO"/>
        </w:rPr>
        <w:t>23 de septiembre de 2014</w:t>
      </w:r>
      <w:r w:rsidR="009B2D03" w:rsidRPr="002D2866">
        <w:rPr>
          <w:rFonts w:ascii="Arial" w:eastAsia="Times New Roman" w:hAnsi="Arial" w:cs="Arial"/>
          <w:color w:val="000000"/>
          <w:bdr w:val="none" w:sz="0" w:space="0" w:color="auto" w:frame="1"/>
          <w:lang w:val="es-ES" w:eastAsia="es-CO"/>
        </w:rPr>
        <w:t xml:space="preserve"> y la vigencia de la póliza comprende desde el</w:t>
      </w:r>
      <w:r w:rsidR="009B2D03" w:rsidRPr="002D2866">
        <w:rPr>
          <w:rFonts w:ascii="Arial" w:eastAsia="Times New Roman" w:hAnsi="Arial" w:cs="Arial"/>
          <w:color w:val="000000"/>
          <w:bdr w:val="none" w:sz="0" w:space="0" w:color="auto" w:frame="1"/>
          <w:lang w:eastAsia="es-CO"/>
        </w:rPr>
        <w:t> </w:t>
      </w:r>
      <w:r w:rsidR="00BD4DEC">
        <w:rPr>
          <w:rFonts w:ascii="Arial" w:eastAsia="Times New Roman" w:hAnsi="Arial" w:cs="Arial"/>
          <w:color w:val="000000"/>
          <w:bdr w:val="none" w:sz="0" w:space="0" w:color="auto" w:frame="1"/>
          <w:lang w:eastAsia="es-CO"/>
        </w:rPr>
        <w:t>2 de abril de 2014 al 1 de octubre de 2014</w:t>
      </w:r>
      <w:r w:rsidR="009B2D03" w:rsidRPr="002D2866">
        <w:rPr>
          <w:rFonts w:ascii="Arial" w:eastAsia="Times New Roman" w:hAnsi="Arial" w:cs="Arial"/>
          <w:color w:val="000000"/>
          <w:bdr w:val="none" w:sz="0" w:space="0" w:color="auto" w:frame="1"/>
          <w:lang w:eastAsia="es-CO"/>
        </w:rPr>
        <w:t>. Aunado a ello, presta cobertura material toda vez que, ampara la responsabilidad civil extracontractual al tener amparo de predios, labores y operaciones</w:t>
      </w:r>
      <w:r w:rsidR="00FB48D4" w:rsidRPr="002D2866">
        <w:rPr>
          <w:rFonts w:ascii="Arial" w:eastAsia="Times New Roman" w:hAnsi="Arial" w:cs="Arial"/>
          <w:color w:val="000000"/>
          <w:bdr w:val="none" w:sz="0" w:space="0" w:color="auto" w:frame="1"/>
          <w:lang w:eastAsia="es-CO"/>
        </w:rPr>
        <w:t xml:space="preserve">. </w:t>
      </w:r>
    </w:p>
    <w:p w14:paraId="513F6EE0" w14:textId="77777777" w:rsidR="00AD303C" w:rsidRDefault="001D1931" w:rsidP="00A757B3">
      <w:pPr>
        <w:tabs>
          <w:tab w:val="left" w:pos="5626"/>
        </w:tabs>
        <w:spacing w:after="0" w:line="312" w:lineRule="auto"/>
        <w:jc w:val="both"/>
        <w:rPr>
          <w:rFonts w:ascii="Arial" w:eastAsia="Times New Roman" w:hAnsi="Arial" w:cs="Arial"/>
          <w:color w:val="000000"/>
          <w:bdr w:val="none" w:sz="0" w:space="0" w:color="auto" w:frame="1"/>
          <w:lang w:eastAsia="es-CO"/>
        </w:rPr>
      </w:pPr>
      <w:r>
        <w:rPr>
          <w:rFonts w:ascii="Arial" w:eastAsia="Times New Roman" w:hAnsi="Arial" w:cs="Arial"/>
          <w:color w:val="000000"/>
          <w:bdr w:val="none" w:sz="0" w:space="0" w:color="auto" w:frame="1"/>
          <w:lang w:eastAsia="es-CO"/>
        </w:rPr>
        <w:lastRenderedPageBreak/>
        <w:t xml:space="preserve">Por otro lado, debe decirse que de acuerdo con el material probatorio que reposa en el plenario se acreditó la responsabilidad de Telmex Colombia S.A. (hoy </w:t>
      </w:r>
      <w:r w:rsidRPr="002A67E9">
        <w:rPr>
          <w:rFonts w:ascii="Arial" w:eastAsia="Times New Roman" w:hAnsi="Arial" w:cs="Arial"/>
          <w:color w:val="000000"/>
          <w:bdr w:val="none" w:sz="0" w:space="0" w:color="auto" w:frame="1"/>
          <w:lang w:eastAsia="es-CO"/>
        </w:rPr>
        <w:t xml:space="preserve">COMUNICACIÓN CELULAR S.A. –COMCEL S.A.- </w:t>
      </w:r>
      <w:r>
        <w:rPr>
          <w:rFonts w:ascii="Arial" w:eastAsia="Times New Roman" w:hAnsi="Arial" w:cs="Arial"/>
          <w:color w:val="000000"/>
          <w:bdr w:val="none" w:sz="0" w:space="0" w:color="auto" w:frame="1"/>
          <w:lang w:eastAsia="es-CO"/>
        </w:rPr>
        <w:t>) Lo anterior de conformidad con lo siguiente: en primer lugar, en el IPAT el agente de tránsito atribuyó como causa probable del hecho la causal</w:t>
      </w:r>
      <w:r w:rsidRPr="000B7F12">
        <w:rPr>
          <w:rFonts w:ascii="Arial" w:eastAsia="Times New Roman" w:hAnsi="Arial" w:cs="Arial"/>
          <w:color w:val="000000"/>
          <w:bdr w:val="none" w:sz="0" w:space="0" w:color="auto" w:frame="1"/>
          <w:lang w:eastAsia="es-CO"/>
        </w:rPr>
        <w:t xml:space="preserve"> </w:t>
      </w:r>
      <w:r>
        <w:rPr>
          <w:rFonts w:ascii="Arial" w:eastAsia="Times New Roman" w:hAnsi="Arial" w:cs="Arial"/>
          <w:color w:val="000000"/>
          <w:bdr w:val="none" w:sz="0" w:space="0" w:color="auto" w:frame="1"/>
          <w:lang w:eastAsia="es-CO"/>
        </w:rPr>
        <w:t xml:space="preserve">que corresponde a </w:t>
      </w:r>
      <w:r w:rsidRPr="000B7F12">
        <w:rPr>
          <w:rFonts w:ascii="Arial" w:eastAsia="Times New Roman" w:hAnsi="Arial" w:cs="Arial"/>
          <w:color w:val="000000"/>
          <w:bdr w:val="none" w:sz="0" w:space="0" w:color="auto" w:frame="1"/>
          <w:lang w:eastAsia="es-CO"/>
        </w:rPr>
        <w:t>“</w:t>
      </w:r>
      <w:r w:rsidRPr="000B7F12">
        <w:rPr>
          <w:rFonts w:ascii="Arial" w:eastAsia="Times New Roman" w:hAnsi="Arial" w:cs="Arial"/>
          <w:i/>
          <w:iCs/>
          <w:color w:val="000000"/>
          <w:bdr w:val="none" w:sz="0" w:space="0" w:color="auto" w:frame="1"/>
          <w:lang w:eastAsia="es-CO"/>
        </w:rPr>
        <w:t xml:space="preserve">157 otras para Claro que debe velar por el buen mantenimiento de sus redes, cables, antenas </w:t>
      </w:r>
      <w:proofErr w:type="spellStart"/>
      <w:r w:rsidRPr="000B7F12">
        <w:rPr>
          <w:rFonts w:ascii="Arial" w:eastAsia="Times New Roman" w:hAnsi="Arial" w:cs="Arial"/>
          <w:i/>
          <w:iCs/>
          <w:color w:val="000000"/>
          <w:bdr w:val="none" w:sz="0" w:space="0" w:color="auto" w:frame="1"/>
          <w:lang w:eastAsia="es-CO"/>
        </w:rPr>
        <w:t>etc</w:t>
      </w:r>
      <w:proofErr w:type="spellEnd"/>
      <w:r w:rsidRPr="000B7F12">
        <w:rPr>
          <w:rFonts w:ascii="Arial" w:eastAsia="Times New Roman" w:hAnsi="Arial" w:cs="Arial"/>
          <w:color w:val="000000"/>
          <w:bdr w:val="none" w:sz="0" w:space="0" w:color="auto" w:frame="1"/>
          <w:lang w:eastAsia="es-CO"/>
        </w:rPr>
        <w:t>”</w:t>
      </w:r>
      <w:r>
        <w:rPr>
          <w:rFonts w:ascii="Arial" w:eastAsia="Times New Roman" w:hAnsi="Arial" w:cs="Arial"/>
          <w:color w:val="000000"/>
          <w:bdr w:val="none" w:sz="0" w:space="0" w:color="auto" w:frame="1"/>
          <w:lang w:eastAsia="es-CO"/>
        </w:rPr>
        <w:t xml:space="preserve">, documento del cual se surtió la contradicción y el agente declaró la existencia de un cable en el suelo. En segundo lugar, en el informe del 15 de septiembre de 2015 aportado por </w:t>
      </w:r>
      <w:proofErr w:type="spellStart"/>
      <w:r>
        <w:rPr>
          <w:rFonts w:ascii="Arial" w:eastAsia="Times New Roman" w:hAnsi="Arial" w:cs="Arial"/>
          <w:color w:val="000000"/>
          <w:bdr w:val="none" w:sz="0" w:space="0" w:color="auto" w:frame="1"/>
          <w:lang w:eastAsia="es-CO"/>
        </w:rPr>
        <w:t>Dico</w:t>
      </w:r>
      <w:proofErr w:type="spellEnd"/>
      <w:r>
        <w:rPr>
          <w:rFonts w:ascii="Arial" w:eastAsia="Times New Roman" w:hAnsi="Arial" w:cs="Arial"/>
          <w:color w:val="000000"/>
          <w:bdr w:val="none" w:sz="0" w:space="0" w:color="auto" w:frame="1"/>
          <w:lang w:eastAsia="es-CO"/>
        </w:rPr>
        <w:t xml:space="preserve"> Telecomunicaciones S.A. se observan unas versiones de los vecinos del sector quienes señalan que un camión daño la acometida externa de una vivienda del lugar y que este fue la causa del accidente del señor Rubén, además reposan unas fotografías donde se logra ver un cable suelto. En tercer lugar, reposa una orden de trabajo de instalación y mantenimiento No. 14545963 en la que se evidencia que la señora María Duque reportó un daño en el servicio el 23 de septiembre de 2014 y fue atendida por los funcionarios de Telmex el 24 de septiembre del mismo año, es decir que efectivamente existió un daño en la red de cableado. Por lo que tales pruebas acreditarían en la responsabilidad de Telmex, a pesar de que en el contrato No. DO068-2014 suscrito entre Telmex y la empresa </w:t>
      </w:r>
      <w:proofErr w:type="spellStart"/>
      <w:r>
        <w:rPr>
          <w:rFonts w:ascii="Arial" w:eastAsia="Times New Roman" w:hAnsi="Arial" w:cs="Arial"/>
          <w:color w:val="000000"/>
          <w:bdr w:val="none" w:sz="0" w:space="0" w:color="auto" w:frame="1"/>
          <w:lang w:eastAsia="es-CO"/>
        </w:rPr>
        <w:t>Dico</w:t>
      </w:r>
      <w:proofErr w:type="spellEnd"/>
      <w:r>
        <w:rPr>
          <w:rFonts w:ascii="Arial" w:eastAsia="Times New Roman" w:hAnsi="Arial" w:cs="Arial"/>
          <w:color w:val="000000"/>
          <w:bdr w:val="none" w:sz="0" w:space="0" w:color="auto" w:frame="1"/>
          <w:lang w:eastAsia="es-CO"/>
        </w:rPr>
        <w:t xml:space="preserve"> Telecomunicaciones se haya pactado una cláusula de </w:t>
      </w:r>
      <w:r w:rsidRPr="004F07B4">
        <w:rPr>
          <w:rFonts w:ascii="Arial" w:eastAsia="Times New Roman" w:hAnsi="Arial" w:cs="Arial"/>
          <w:color w:val="000000"/>
          <w:bdr w:val="none" w:sz="0" w:space="0" w:color="auto" w:frame="1"/>
          <w:lang w:eastAsia="es-CO"/>
        </w:rPr>
        <w:t xml:space="preserve">indemnidad y </w:t>
      </w:r>
      <w:r>
        <w:rPr>
          <w:rFonts w:ascii="Arial" w:eastAsia="Times New Roman" w:hAnsi="Arial" w:cs="Arial"/>
          <w:color w:val="000000"/>
          <w:bdr w:val="none" w:sz="0" w:space="0" w:color="auto" w:frame="1"/>
          <w:lang w:eastAsia="es-CO"/>
        </w:rPr>
        <w:t>ésta haya</w:t>
      </w:r>
      <w:r w:rsidRPr="004F07B4">
        <w:rPr>
          <w:rFonts w:ascii="Arial" w:eastAsia="Times New Roman" w:hAnsi="Arial" w:cs="Arial"/>
          <w:color w:val="000000"/>
          <w:bdr w:val="none" w:sz="0" w:space="0" w:color="auto" w:frame="1"/>
          <w:lang w:eastAsia="es-CO"/>
        </w:rPr>
        <w:t xml:space="preserve"> reconocida por el H Tribunal al indicar que </w:t>
      </w:r>
      <w:proofErr w:type="spellStart"/>
      <w:r>
        <w:rPr>
          <w:rFonts w:ascii="Arial" w:eastAsia="Times New Roman" w:hAnsi="Arial" w:cs="Arial"/>
          <w:color w:val="000000"/>
          <w:bdr w:val="none" w:sz="0" w:space="0" w:color="auto" w:frame="1"/>
          <w:lang w:eastAsia="es-CO"/>
        </w:rPr>
        <w:t>Dico</w:t>
      </w:r>
      <w:proofErr w:type="spellEnd"/>
      <w:r>
        <w:rPr>
          <w:rFonts w:ascii="Arial" w:eastAsia="Times New Roman" w:hAnsi="Arial" w:cs="Arial"/>
          <w:color w:val="000000"/>
          <w:bdr w:val="none" w:sz="0" w:space="0" w:color="auto" w:frame="1"/>
          <w:lang w:eastAsia="es-CO"/>
        </w:rPr>
        <w:t xml:space="preserve"> </w:t>
      </w:r>
      <w:r w:rsidRPr="004F07B4">
        <w:rPr>
          <w:rFonts w:ascii="Arial" w:eastAsia="Times New Roman" w:hAnsi="Arial" w:cs="Arial"/>
          <w:color w:val="000000"/>
          <w:bdr w:val="none" w:sz="0" w:space="0" w:color="auto" w:frame="1"/>
          <w:lang w:eastAsia="es-CO"/>
        </w:rPr>
        <w:t>asume toda la responsabilidad de los daños y perjuicios causados a terceros derivadas de la ejecución del contrato con Telmex Colombia</w:t>
      </w:r>
      <w:r>
        <w:rPr>
          <w:rFonts w:ascii="Arial" w:eastAsia="Times New Roman" w:hAnsi="Arial" w:cs="Arial"/>
          <w:color w:val="000000"/>
          <w:bdr w:val="none" w:sz="0" w:space="0" w:color="auto" w:frame="1"/>
          <w:lang w:eastAsia="es-CO"/>
        </w:rPr>
        <w:t xml:space="preserve">, pues el H. Consejo de Estado en sendas jurisprudencias </w:t>
      </w:r>
      <w:r w:rsidRPr="00965C07">
        <w:rPr>
          <w:rFonts w:ascii="Arial" w:eastAsia="Times New Roman" w:hAnsi="Arial" w:cs="Arial"/>
          <w:color w:val="000000"/>
          <w:bdr w:val="none" w:sz="0" w:space="0" w:color="auto" w:frame="1"/>
          <w:lang w:eastAsia="es-CO"/>
        </w:rPr>
        <w:t>ha determinado que dichas cláusulas no son oponibles a terceros como lo son las víctimas</w:t>
      </w:r>
      <w:r>
        <w:rPr>
          <w:rFonts w:ascii="Arial" w:eastAsia="Times New Roman" w:hAnsi="Arial" w:cs="Arial"/>
          <w:color w:val="000000"/>
          <w:bdr w:val="none" w:sz="0" w:space="0" w:color="auto" w:frame="1"/>
          <w:lang w:eastAsia="es-CO"/>
        </w:rPr>
        <w:t xml:space="preserve">, por lo tanto, Telmex deberá asumir la condena. </w:t>
      </w:r>
    </w:p>
    <w:p w14:paraId="136F2345" w14:textId="77777777" w:rsidR="00AD303C" w:rsidRDefault="00AD303C" w:rsidP="00A757B3">
      <w:pPr>
        <w:tabs>
          <w:tab w:val="left" w:pos="5626"/>
        </w:tabs>
        <w:spacing w:after="0" w:line="312" w:lineRule="auto"/>
        <w:jc w:val="both"/>
        <w:rPr>
          <w:rFonts w:ascii="Arial" w:eastAsia="Times New Roman" w:hAnsi="Arial" w:cs="Arial"/>
          <w:color w:val="000000"/>
          <w:bdr w:val="none" w:sz="0" w:space="0" w:color="auto" w:frame="1"/>
          <w:lang w:eastAsia="es-CO"/>
        </w:rPr>
      </w:pPr>
    </w:p>
    <w:p w14:paraId="7B42E687" w14:textId="098D7932" w:rsidR="00DB2815" w:rsidRPr="008509AA" w:rsidRDefault="001D1931" w:rsidP="00A757B3">
      <w:pPr>
        <w:tabs>
          <w:tab w:val="left" w:pos="5626"/>
        </w:tabs>
        <w:spacing w:after="0" w:line="312" w:lineRule="auto"/>
        <w:jc w:val="both"/>
        <w:rPr>
          <w:rFonts w:ascii="Arial" w:eastAsia="Times New Roman" w:hAnsi="Arial" w:cs="Arial"/>
          <w:color w:val="000000"/>
          <w:bdr w:val="none" w:sz="0" w:space="0" w:color="auto" w:frame="1"/>
          <w:lang w:eastAsia="es-CO"/>
        </w:rPr>
      </w:pPr>
      <w:r>
        <w:rPr>
          <w:rFonts w:ascii="Arial" w:eastAsia="Times New Roman" w:hAnsi="Arial" w:cs="Arial"/>
          <w:color w:val="000000"/>
          <w:bdr w:val="none" w:sz="0" w:space="0" w:color="auto" w:frame="1"/>
          <w:lang w:eastAsia="es-CO"/>
        </w:rPr>
        <w:t xml:space="preserve">Sin embargo, el </w:t>
      </w:r>
      <w:r w:rsidR="0010350B">
        <w:rPr>
          <w:rFonts w:ascii="Arial" w:eastAsia="Times New Roman" w:hAnsi="Arial" w:cs="Arial"/>
          <w:color w:val="000000"/>
          <w:bdr w:val="none" w:sz="0" w:space="0" w:color="auto" w:frame="1"/>
          <w:lang w:eastAsia="es-CO"/>
        </w:rPr>
        <w:t xml:space="preserve">Tribunal no se pronunció </w:t>
      </w:r>
      <w:r w:rsidR="00835EF8">
        <w:rPr>
          <w:rFonts w:ascii="Arial" w:eastAsia="Times New Roman" w:hAnsi="Arial" w:cs="Arial"/>
          <w:color w:val="000000"/>
          <w:bdr w:val="none" w:sz="0" w:space="0" w:color="auto" w:frame="1"/>
          <w:lang w:eastAsia="es-CO"/>
        </w:rPr>
        <w:t>frente a los llamamientos</w:t>
      </w:r>
      <w:r w:rsidR="0010350B">
        <w:rPr>
          <w:rFonts w:ascii="Arial" w:eastAsia="Times New Roman" w:hAnsi="Arial" w:cs="Arial"/>
          <w:color w:val="000000"/>
          <w:bdr w:val="none" w:sz="0" w:space="0" w:color="auto" w:frame="1"/>
          <w:lang w:eastAsia="es-CO"/>
        </w:rPr>
        <w:t xml:space="preserve"> en garantía formulados por Telmex </w:t>
      </w:r>
      <w:r w:rsidR="001C178E">
        <w:rPr>
          <w:rFonts w:ascii="Arial" w:eastAsia="Times New Roman" w:hAnsi="Arial" w:cs="Arial"/>
          <w:color w:val="000000"/>
          <w:bdr w:val="none" w:sz="0" w:space="0" w:color="auto" w:frame="1"/>
          <w:lang w:eastAsia="es-CO"/>
        </w:rPr>
        <w:t xml:space="preserve">contra Seguros </w:t>
      </w:r>
      <w:r w:rsidR="003F669A">
        <w:rPr>
          <w:rFonts w:ascii="Arial" w:eastAsia="Times New Roman" w:hAnsi="Arial" w:cs="Arial"/>
          <w:color w:val="000000"/>
          <w:bdr w:val="none" w:sz="0" w:space="0" w:color="auto" w:frame="1"/>
          <w:lang w:eastAsia="es-CO"/>
        </w:rPr>
        <w:t>Bolívar</w:t>
      </w:r>
      <w:r w:rsidR="001C178E">
        <w:rPr>
          <w:rFonts w:ascii="Arial" w:eastAsia="Times New Roman" w:hAnsi="Arial" w:cs="Arial"/>
          <w:color w:val="000000"/>
          <w:bdr w:val="none" w:sz="0" w:space="0" w:color="auto" w:frame="1"/>
          <w:lang w:eastAsia="es-CO"/>
        </w:rPr>
        <w:t xml:space="preserve">, CHUBB Seguros Colombia S.A. y AIG hoy SBS Seguros Colombia S.A. por lo que su apoderado radicó solicitud de adición </w:t>
      </w:r>
      <w:r w:rsidR="00B47311">
        <w:rPr>
          <w:rFonts w:ascii="Arial" w:eastAsia="Times New Roman" w:hAnsi="Arial" w:cs="Arial"/>
          <w:color w:val="000000"/>
          <w:bdr w:val="none" w:sz="0" w:space="0" w:color="auto" w:frame="1"/>
          <w:lang w:eastAsia="es-CO"/>
        </w:rPr>
        <w:t xml:space="preserve">y al no haberse declarado la prescripción </w:t>
      </w:r>
      <w:r w:rsidR="00D95113">
        <w:rPr>
          <w:rFonts w:ascii="Arial" w:eastAsia="Times New Roman" w:hAnsi="Arial" w:cs="Arial"/>
          <w:color w:val="000000"/>
          <w:bdr w:val="none" w:sz="0" w:space="0" w:color="auto" w:frame="1"/>
          <w:lang w:eastAsia="es-CO"/>
        </w:rPr>
        <w:t>de las acciones derivadas del contrato de seguro</w:t>
      </w:r>
      <w:r w:rsidR="00FA4E44">
        <w:rPr>
          <w:rFonts w:ascii="Arial" w:eastAsia="Times New Roman" w:hAnsi="Arial" w:cs="Arial"/>
          <w:color w:val="000000"/>
          <w:bdr w:val="none" w:sz="0" w:space="0" w:color="auto" w:frame="1"/>
          <w:lang w:eastAsia="es-CO"/>
        </w:rPr>
        <w:t xml:space="preserve"> </w:t>
      </w:r>
      <w:r w:rsidR="00B47311">
        <w:rPr>
          <w:rFonts w:ascii="Arial" w:eastAsia="Times New Roman" w:hAnsi="Arial" w:cs="Arial"/>
          <w:color w:val="000000"/>
          <w:bdr w:val="none" w:sz="0" w:space="0" w:color="auto" w:frame="1"/>
          <w:lang w:eastAsia="es-CO"/>
        </w:rPr>
        <w:t>alegada desde la oportunidad procesal pertinente</w:t>
      </w:r>
      <w:r w:rsidR="00123E02">
        <w:rPr>
          <w:rFonts w:ascii="Arial" w:eastAsia="Times New Roman" w:hAnsi="Arial" w:cs="Arial"/>
          <w:color w:val="000000"/>
          <w:bdr w:val="none" w:sz="0" w:space="0" w:color="auto" w:frame="1"/>
          <w:lang w:eastAsia="es-CO"/>
        </w:rPr>
        <w:t>, estas situaciones impiden tener la calificación como remota p</w:t>
      </w:r>
      <w:r w:rsidR="00123E02" w:rsidRPr="00123E02">
        <w:rPr>
          <w:rFonts w:ascii="Arial" w:eastAsia="Times New Roman" w:hAnsi="Arial" w:cs="Arial"/>
          <w:color w:val="000000"/>
          <w:bdr w:val="none" w:sz="0" w:space="0" w:color="auto" w:frame="1"/>
          <w:lang w:eastAsia="es-CO"/>
        </w:rPr>
        <w:t>ues la prescripción no sólo se tiene que alegar por el interesado en los términos del artículo 2513 del Código Civil sino que, además, debe ser objeto de declaración judicial</w:t>
      </w:r>
      <w:r w:rsidR="00FE3EB6">
        <w:rPr>
          <w:rFonts w:ascii="Arial" w:eastAsia="Times New Roman" w:hAnsi="Arial" w:cs="Arial"/>
          <w:color w:val="000000"/>
          <w:bdr w:val="none" w:sz="0" w:space="0" w:color="auto" w:frame="1"/>
          <w:lang w:eastAsia="es-CO"/>
        </w:rPr>
        <w:t xml:space="preserve"> y adicional a ello, el contrato de seguro presta cobertura por lo que el despacho podría adicionar la sentencia y condenar a Chubb</w:t>
      </w:r>
      <w:r w:rsidR="00123E02">
        <w:rPr>
          <w:rFonts w:ascii="Arial" w:eastAsia="Times New Roman" w:hAnsi="Arial" w:cs="Arial"/>
          <w:color w:val="000000"/>
          <w:bdr w:val="none" w:sz="0" w:space="0" w:color="auto" w:frame="1"/>
          <w:lang w:eastAsia="es-CO"/>
        </w:rPr>
        <w:t xml:space="preserve">. </w:t>
      </w:r>
      <w:r w:rsidR="009329A6">
        <w:rPr>
          <w:rFonts w:ascii="Arial" w:eastAsia="Times New Roman" w:hAnsi="Arial" w:cs="Arial"/>
          <w:color w:val="000000"/>
          <w:bdr w:val="none" w:sz="0" w:space="0" w:color="auto" w:frame="1"/>
          <w:lang w:eastAsia="es-CO"/>
        </w:rPr>
        <w:t xml:space="preserve">En </w:t>
      </w:r>
      <w:r w:rsidR="008509AA">
        <w:rPr>
          <w:rFonts w:ascii="Arial" w:eastAsia="Times New Roman" w:hAnsi="Arial" w:cs="Arial"/>
          <w:color w:val="000000"/>
          <w:bdr w:val="none" w:sz="0" w:space="0" w:color="auto" w:frame="1"/>
          <w:lang w:eastAsia="es-CO"/>
        </w:rPr>
        <w:t>ese sentido, es importante esperar la aclaración del despacho frente a los llamamientos en garantía</w:t>
      </w:r>
      <w:r w:rsidR="00123E02">
        <w:rPr>
          <w:rFonts w:ascii="Arial" w:eastAsia="Times New Roman" w:hAnsi="Arial" w:cs="Arial"/>
          <w:color w:val="000000"/>
          <w:bdr w:val="none" w:sz="0" w:space="0" w:color="auto" w:frame="1"/>
          <w:lang w:eastAsia="es-CO"/>
        </w:rPr>
        <w:t xml:space="preserve"> formulados por Telmex</w:t>
      </w:r>
      <w:r w:rsidR="00E154A8">
        <w:rPr>
          <w:rFonts w:ascii="Arial" w:eastAsia="Times New Roman" w:hAnsi="Arial" w:cs="Arial"/>
          <w:color w:val="000000"/>
          <w:bdr w:val="none" w:sz="0" w:space="0" w:color="auto" w:frame="1"/>
          <w:lang w:eastAsia="es-CO"/>
        </w:rPr>
        <w:t xml:space="preserve"> y </w:t>
      </w:r>
      <w:r w:rsidR="00AD303C">
        <w:rPr>
          <w:rFonts w:ascii="Arial" w:eastAsia="Times New Roman" w:hAnsi="Arial" w:cs="Arial"/>
          <w:color w:val="000000"/>
          <w:bdr w:val="none" w:sz="0" w:space="0" w:color="auto" w:frame="1"/>
          <w:lang w:eastAsia="es-CO"/>
        </w:rPr>
        <w:t>observar si, en</w:t>
      </w:r>
      <w:r w:rsidR="00E154A8">
        <w:rPr>
          <w:rFonts w:ascii="Arial" w:eastAsia="Times New Roman" w:hAnsi="Arial" w:cs="Arial"/>
          <w:color w:val="000000"/>
          <w:bdr w:val="none" w:sz="0" w:space="0" w:color="auto" w:frame="1"/>
          <w:lang w:eastAsia="es-CO"/>
        </w:rPr>
        <w:t xml:space="preserve"> esa oportunidad emite pronunciamiento </w:t>
      </w:r>
      <w:r w:rsidR="0083615A">
        <w:rPr>
          <w:rFonts w:ascii="Arial" w:eastAsia="Times New Roman" w:hAnsi="Arial" w:cs="Arial"/>
          <w:color w:val="000000"/>
          <w:bdr w:val="none" w:sz="0" w:space="0" w:color="auto" w:frame="1"/>
          <w:lang w:eastAsia="es-CO"/>
        </w:rPr>
        <w:t xml:space="preserve">frente a la prescripción alegada. </w:t>
      </w:r>
      <w:r w:rsidR="00844718" w:rsidRPr="00844718">
        <w:rPr>
          <w:rFonts w:ascii="Arial" w:eastAsia="Times New Roman" w:hAnsi="Arial" w:cs="Arial"/>
          <w:bdr w:val="none" w:sz="0" w:space="0" w:color="auto" w:frame="1"/>
          <w:lang w:eastAsia="es-CO"/>
        </w:rPr>
        <w:t>Lo señalado, sin perjuicio del carácter contingente del proceso. </w:t>
      </w:r>
    </w:p>
    <w:p w14:paraId="78189FEE" w14:textId="77777777" w:rsidR="00825425" w:rsidRDefault="00825425" w:rsidP="00A757B3">
      <w:pPr>
        <w:tabs>
          <w:tab w:val="left" w:pos="5626"/>
        </w:tabs>
        <w:spacing w:after="0" w:line="312" w:lineRule="auto"/>
        <w:jc w:val="both"/>
        <w:rPr>
          <w:rFonts w:ascii="Arial" w:eastAsia="Times New Roman" w:hAnsi="Arial" w:cs="Arial"/>
          <w:bdr w:val="none" w:sz="0" w:space="0" w:color="auto" w:frame="1"/>
          <w:lang w:eastAsia="es-CO"/>
        </w:rPr>
      </w:pPr>
    </w:p>
    <w:p w14:paraId="4E4C49FD" w14:textId="77777777" w:rsidR="00825425" w:rsidRDefault="00825425" w:rsidP="00A757B3">
      <w:pPr>
        <w:tabs>
          <w:tab w:val="left" w:pos="5626"/>
        </w:tabs>
        <w:spacing w:after="0" w:line="312" w:lineRule="auto"/>
        <w:jc w:val="both"/>
        <w:rPr>
          <w:rFonts w:ascii="Arial" w:eastAsia="Times New Roman" w:hAnsi="Arial" w:cs="Arial"/>
          <w:bdr w:val="none" w:sz="0" w:space="0" w:color="auto" w:frame="1"/>
          <w:lang w:eastAsia="es-CO"/>
        </w:rPr>
      </w:pPr>
    </w:p>
    <w:p w14:paraId="75D0709D" w14:textId="77777777" w:rsidR="001F5E8F" w:rsidRPr="009A3CB8" w:rsidRDefault="001F5E8F" w:rsidP="0007701A">
      <w:pPr>
        <w:pStyle w:val="Prrafodelista"/>
        <w:numPr>
          <w:ilvl w:val="0"/>
          <w:numId w:val="5"/>
        </w:numPr>
        <w:spacing w:after="0" w:line="312" w:lineRule="auto"/>
        <w:ind w:left="284" w:hanging="283"/>
        <w:jc w:val="center"/>
        <w:rPr>
          <w:rFonts w:ascii="Arial" w:hAnsi="Arial" w:cs="Arial"/>
          <w:b/>
          <w:bCs/>
          <w:u w:val="single"/>
          <w:lang w:val="es-ES"/>
        </w:rPr>
      </w:pPr>
      <w:r w:rsidRPr="009A3CB8">
        <w:rPr>
          <w:rFonts w:ascii="Arial" w:hAnsi="Arial" w:cs="Arial"/>
          <w:b/>
          <w:bCs/>
          <w:u w:val="single"/>
          <w:lang w:val="es-ES"/>
        </w:rPr>
        <w:t xml:space="preserve">LIQUIDACIÓN OBJETIVA </w:t>
      </w:r>
    </w:p>
    <w:p w14:paraId="587D3789" w14:textId="77777777" w:rsidR="001F5E8F" w:rsidRPr="009A3CB8" w:rsidRDefault="001F5E8F" w:rsidP="0007701A">
      <w:pPr>
        <w:spacing w:after="0" w:line="312" w:lineRule="auto"/>
        <w:jc w:val="both"/>
        <w:rPr>
          <w:rFonts w:ascii="Arial" w:hAnsi="Arial" w:cs="Arial"/>
          <w:b/>
          <w:bCs/>
          <w:lang w:val="es-ES"/>
        </w:rPr>
      </w:pPr>
    </w:p>
    <w:p w14:paraId="67C32C17" w14:textId="549C1B99" w:rsidR="00804320" w:rsidRDefault="00804320" w:rsidP="000C7A2F">
      <w:pPr>
        <w:shd w:val="clear" w:color="auto" w:fill="FFFFFF"/>
        <w:spacing w:after="0" w:line="312" w:lineRule="auto"/>
        <w:jc w:val="both"/>
        <w:rPr>
          <w:rFonts w:ascii="Arial" w:eastAsia="Times New Roman" w:hAnsi="Arial" w:cs="Arial"/>
          <w:color w:val="000000"/>
          <w:bdr w:val="none" w:sz="0" w:space="0" w:color="auto" w:frame="1"/>
          <w:shd w:val="clear" w:color="auto" w:fill="FFFFFF"/>
          <w:lang w:val="es-ES" w:eastAsia="es-CO"/>
        </w:rPr>
      </w:pPr>
      <w:r>
        <w:rPr>
          <w:rFonts w:ascii="Arial" w:eastAsia="Times New Roman" w:hAnsi="Arial" w:cs="Arial"/>
          <w:b/>
          <w:bCs/>
          <w:color w:val="000000"/>
          <w:lang w:val="es-ES" w:eastAsia="es-CO"/>
        </w:rPr>
        <w:t xml:space="preserve">Liquidación objetiva: </w:t>
      </w:r>
      <w:r w:rsidR="00620F37" w:rsidRPr="00620F37">
        <w:rPr>
          <w:rFonts w:ascii="Arial" w:eastAsia="Times New Roman" w:hAnsi="Arial" w:cs="Arial"/>
          <w:b/>
          <w:bCs/>
          <w:color w:val="000000"/>
          <w:u w:val="single"/>
          <w:lang w:val="es-ES" w:eastAsia="es-CO"/>
        </w:rPr>
        <w:t>$494.225.233,2</w:t>
      </w:r>
      <w:r w:rsidRPr="00620F37">
        <w:rPr>
          <w:rFonts w:ascii="Arial" w:eastAsia="Times New Roman" w:hAnsi="Arial" w:cs="Arial"/>
          <w:b/>
          <w:bCs/>
          <w:color w:val="000000"/>
          <w:u w:val="single"/>
          <w:lang w:val="es-ES" w:eastAsia="es-CO"/>
        </w:rPr>
        <w:t>.</w:t>
      </w:r>
      <w:r>
        <w:rPr>
          <w:rFonts w:ascii="Arial" w:eastAsia="Times New Roman" w:hAnsi="Arial" w:cs="Arial"/>
          <w:color w:val="000000"/>
          <w:lang w:val="es-ES" w:eastAsia="es-CO"/>
        </w:rPr>
        <w:t xml:space="preserve"> </w:t>
      </w:r>
      <w:r>
        <w:rPr>
          <w:rFonts w:ascii="Arial" w:eastAsia="Times New Roman" w:hAnsi="Arial" w:cs="Arial"/>
          <w:color w:val="000000"/>
          <w:bdr w:val="none" w:sz="0" w:space="0" w:color="auto" w:frame="1"/>
          <w:shd w:val="clear" w:color="auto" w:fill="FFFFFF"/>
          <w:lang w:val="es-ES" w:eastAsia="es-CO"/>
        </w:rPr>
        <w:t>Se llegó a este valor de la siguiente manera:</w:t>
      </w:r>
    </w:p>
    <w:p w14:paraId="42C46C83" w14:textId="77777777" w:rsidR="00804320" w:rsidRDefault="00804320" w:rsidP="000C7A2F">
      <w:pPr>
        <w:shd w:val="clear" w:color="auto" w:fill="FFFFFF"/>
        <w:spacing w:after="0" w:line="312" w:lineRule="auto"/>
        <w:jc w:val="both"/>
        <w:rPr>
          <w:rFonts w:ascii="Arial" w:eastAsia="Times New Roman" w:hAnsi="Arial" w:cs="Arial"/>
          <w:color w:val="000000"/>
          <w:bdr w:val="none" w:sz="0" w:space="0" w:color="auto" w:frame="1"/>
          <w:shd w:val="clear" w:color="auto" w:fill="FFFFFF"/>
          <w:lang w:val="es-ES" w:eastAsia="es-CO"/>
        </w:rPr>
      </w:pPr>
    </w:p>
    <w:p w14:paraId="0F530013" w14:textId="457F614C" w:rsidR="000C7A2F" w:rsidRDefault="000C7A2F" w:rsidP="000C7A2F">
      <w:pPr>
        <w:shd w:val="clear" w:color="auto" w:fill="FFFFFF"/>
        <w:spacing w:after="0" w:line="312" w:lineRule="auto"/>
        <w:jc w:val="both"/>
        <w:rPr>
          <w:rFonts w:ascii="Arial" w:eastAsia="Times New Roman" w:hAnsi="Arial" w:cs="Arial"/>
          <w:color w:val="000000"/>
          <w:bdr w:val="none" w:sz="0" w:space="0" w:color="auto" w:frame="1"/>
          <w:shd w:val="clear" w:color="auto" w:fill="FFFFFF"/>
          <w:lang w:val="es-ES" w:eastAsia="es-CO"/>
        </w:rPr>
      </w:pPr>
      <w:r>
        <w:rPr>
          <w:rFonts w:ascii="Arial" w:eastAsia="Times New Roman" w:hAnsi="Arial" w:cs="Arial"/>
          <w:color w:val="000000"/>
          <w:bdr w:val="none" w:sz="0" w:space="0" w:color="auto" w:frame="1"/>
          <w:shd w:val="clear" w:color="auto" w:fill="FFFFFF"/>
          <w:lang w:val="es-ES" w:eastAsia="es-CO"/>
        </w:rPr>
        <w:t xml:space="preserve">Dentro del presente asunto ya se profirió </w:t>
      </w:r>
      <w:r w:rsidRPr="005B33BA">
        <w:rPr>
          <w:rFonts w:ascii="Arial" w:eastAsia="Times New Roman" w:hAnsi="Arial" w:cs="Arial"/>
          <w:color w:val="000000"/>
          <w:bdr w:val="none" w:sz="0" w:space="0" w:color="auto" w:frame="1"/>
          <w:shd w:val="clear" w:color="auto" w:fill="FFFFFF"/>
          <w:lang w:val="es-ES" w:eastAsia="es-CO"/>
        </w:rPr>
        <w:t xml:space="preserve">sentencia de </w:t>
      </w:r>
      <w:r>
        <w:rPr>
          <w:rFonts w:ascii="Arial" w:eastAsia="Times New Roman" w:hAnsi="Arial" w:cs="Arial"/>
          <w:color w:val="000000"/>
          <w:bdr w:val="none" w:sz="0" w:space="0" w:color="auto" w:frame="1"/>
          <w:shd w:val="clear" w:color="auto" w:fill="FFFFFF"/>
          <w:lang w:val="es-ES" w:eastAsia="es-CO"/>
        </w:rPr>
        <w:t>segunda</w:t>
      </w:r>
      <w:r w:rsidRPr="005B33BA">
        <w:rPr>
          <w:rFonts w:ascii="Arial" w:eastAsia="Times New Roman" w:hAnsi="Arial" w:cs="Arial"/>
          <w:color w:val="000000"/>
          <w:bdr w:val="none" w:sz="0" w:space="0" w:color="auto" w:frame="1"/>
          <w:shd w:val="clear" w:color="auto" w:fill="FFFFFF"/>
          <w:lang w:val="es-ES" w:eastAsia="es-CO"/>
        </w:rPr>
        <w:t xml:space="preserve"> instancia</w:t>
      </w:r>
      <w:r>
        <w:rPr>
          <w:rFonts w:ascii="Arial" w:eastAsia="Times New Roman" w:hAnsi="Arial" w:cs="Arial"/>
          <w:color w:val="000000"/>
          <w:bdr w:val="none" w:sz="0" w:space="0" w:color="auto" w:frame="1"/>
          <w:shd w:val="clear" w:color="auto" w:fill="FFFFFF"/>
          <w:lang w:val="es-ES" w:eastAsia="es-CO"/>
        </w:rPr>
        <w:t xml:space="preserve"> la cual fue desfavorable y</w:t>
      </w:r>
      <w:r w:rsidRPr="005B33BA">
        <w:rPr>
          <w:rFonts w:ascii="Arial" w:eastAsia="Times New Roman" w:hAnsi="Arial" w:cs="Arial"/>
          <w:color w:val="000000"/>
          <w:bdr w:val="none" w:sz="0" w:space="0" w:color="auto" w:frame="1"/>
          <w:shd w:val="clear" w:color="auto" w:fill="FFFFFF"/>
          <w:lang w:val="es-ES" w:eastAsia="es-CO"/>
        </w:rPr>
        <w:t xml:space="preserve"> condenó a las codemandadas a indemnizar </w:t>
      </w:r>
      <w:r>
        <w:rPr>
          <w:rFonts w:ascii="Arial" w:eastAsia="Times New Roman" w:hAnsi="Arial" w:cs="Arial"/>
          <w:color w:val="000000"/>
          <w:bdr w:val="none" w:sz="0" w:space="0" w:color="auto" w:frame="1"/>
          <w:shd w:val="clear" w:color="auto" w:fill="FFFFFF"/>
          <w:lang w:val="es-ES" w:eastAsia="es-CO"/>
        </w:rPr>
        <w:t xml:space="preserve">a </w:t>
      </w:r>
      <w:r w:rsidRPr="005B33BA">
        <w:rPr>
          <w:rFonts w:ascii="Arial" w:eastAsia="Times New Roman" w:hAnsi="Arial" w:cs="Arial"/>
          <w:color w:val="000000"/>
          <w:bdr w:val="none" w:sz="0" w:space="0" w:color="auto" w:frame="1"/>
          <w:shd w:val="clear" w:color="auto" w:fill="FFFFFF"/>
          <w:lang w:val="es-ES" w:eastAsia="es-CO"/>
        </w:rPr>
        <w:t xml:space="preserve">los </w:t>
      </w:r>
      <w:r>
        <w:rPr>
          <w:rFonts w:ascii="Arial" w:eastAsia="Times New Roman" w:hAnsi="Arial" w:cs="Arial"/>
          <w:color w:val="000000"/>
          <w:bdr w:val="none" w:sz="0" w:space="0" w:color="auto" w:frame="1"/>
          <w:shd w:val="clear" w:color="auto" w:fill="FFFFFF"/>
          <w:lang w:val="es-ES" w:eastAsia="es-CO"/>
        </w:rPr>
        <w:t xml:space="preserve">demandantes en los </w:t>
      </w:r>
      <w:r w:rsidRPr="005B33BA">
        <w:rPr>
          <w:rFonts w:ascii="Arial" w:eastAsia="Times New Roman" w:hAnsi="Arial" w:cs="Arial"/>
          <w:color w:val="000000"/>
          <w:bdr w:val="none" w:sz="0" w:space="0" w:color="auto" w:frame="1"/>
          <w:shd w:val="clear" w:color="auto" w:fill="FFFFFF"/>
          <w:lang w:val="es-ES" w:eastAsia="es-CO"/>
        </w:rPr>
        <w:t>siguientes perjuicios:</w:t>
      </w:r>
    </w:p>
    <w:p w14:paraId="4C9D7855" w14:textId="77777777" w:rsidR="009454B3" w:rsidRPr="000C7A2F" w:rsidRDefault="009454B3" w:rsidP="0007701A">
      <w:pPr>
        <w:shd w:val="clear" w:color="auto" w:fill="FFFFFF"/>
        <w:spacing w:after="0" w:line="312" w:lineRule="auto"/>
        <w:jc w:val="both"/>
        <w:rPr>
          <w:rFonts w:ascii="Arial" w:eastAsia="Times New Roman" w:hAnsi="Arial" w:cs="Arial"/>
          <w:color w:val="000000"/>
          <w:lang w:val="es-ES" w:eastAsia="es-CO"/>
        </w:rPr>
      </w:pPr>
    </w:p>
    <w:p w14:paraId="32070E1A" w14:textId="0661DC7A" w:rsidR="009454B3" w:rsidRPr="003B43FD" w:rsidRDefault="00050889" w:rsidP="003B43FD">
      <w:pPr>
        <w:pStyle w:val="Prrafodelista"/>
        <w:numPr>
          <w:ilvl w:val="0"/>
          <w:numId w:val="25"/>
        </w:numPr>
        <w:shd w:val="clear" w:color="auto" w:fill="FFFFFF"/>
        <w:tabs>
          <w:tab w:val="left" w:pos="567"/>
        </w:tabs>
        <w:spacing w:after="0" w:line="312" w:lineRule="auto"/>
        <w:ind w:left="567" w:hanging="283"/>
        <w:jc w:val="both"/>
        <w:rPr>
          <w:rFonts w:ascii="Arial" w:eastAsia="Times New Roman" w:hAnsi="Arial" w:cs="Arial"/>
          <w:b/>
          <w:bCs/>
          <w:color w:val="000000"/>
          <w:lang w:val="es-ES" w:eastAsia="es-CO"/>
        </w:rPr>
      </w:pPr>
      <w:r w:rsidRPr="003B43FD">
        <w:rPr>
          <w:rFonts w:ascii="Arial" w:eastAsia="Times New Roman" w:hAnsi="Arial" w:cs="Arial"/>
          <w:b/>
          <w:bCs/>
          <w:color w:val="000000"/>
          <w:lang w:val="es-ES" w:eastAsia="es-CO"/>
        </w:rPr>
        <w:t>Perjuicio moral:</w:t>
      </w:r>
    </w:p>
    <w:p w14:paraId="73BF9C7D" w14:textId="77777777" w:rsidR="00050889" w:rsidRDefault="00050889" w:rsidP="0007701A">
      <w:pPr>
        <w:shd w:val="clear" w:color="auto" w:fill="FFFFFF"/>
        <w:spacing w:after="0" w:line="312" w:lineRule="auto"/>
        <w:jc w:val="both"/>
        <w:rPr>
          <w:rFonts w:ascii="Arial" w:eastAsia="Times New Roman" w:hAnsi="Arial" w:cs="Arial"/>
          <w:color w:val="000000"/>
          <w:lang w:val="es-ES" w:eastAsia="es-CO"/>
        </w:rPr>
      </w:pPr>
    </w:p>
    <w:tbl>
      <w:tblPr>
        <w:tblW w:w="918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985"/>
        <w:gridCol w:w="1701"/>
        <w:gridCol w:w="1842"/>
      </w:tblGrid>
      <w:tr w:rsidR="007270A9" w:rsidRPr="001362C3" w14:paraId="12A1A382" w14:textId="03853335" w:rsidTr="00620F37">
        <w:trPr>
          <w:trHeight w:val="537"/>
        </w:trPr>
        <w:tc>
          <w:tcPr>
            <w:tcW w:w="3652" w:type="dxa"/>
          </w:tcPr>
          <w:p w14:paraId="2CA02A1D" w14:textId="0611895C" w:rsidR="007270A9" w:rsidRPr="001362C3" w:rsidRDefault="007270A9" w:rsidP="001362C3">
            <w:pPr>
              <w:shd w:val="clear" w:color="auto" w:fill="FFFFFF"/>
              <w:spacing w:after="0" w:line="312" w:lineRule="auto"/>
              <w:jc w:val="both"/>
              <w:rPr>
                <w:rFonts w:ascii="Arial" w:eastAsia="Times New Roman" w:hAnsi="Arial" w:cs="Arial"/>
                <w:color w:val="000000"/>
                <w:sz w:val="18"/>
                <w:szCs w:val="18"/>
                <w:lang w:eastAsia="es-CO"/>
              </w:rPr>
            </w:pPr>
            <w:r w:rsidRPr="001362C3">
              <w:rPr>
                <w:rFonts w:ascii="Arial" w:eastAsia="Times New Roman" w:hAnsi="Arial" w:cs="Arial"/>
                <w:b/>
                <w:bCs/>
                <w:color w:val="000000"/>
                <w:sz w:val="18"/>
                <w:szCs w:val="18"/>
                <w:lang w:eastAsia="es-CO"/>
              </w:rPr>
              <w:t xml:space="preserve">DEMANDANTE </w:t>
            </w:r>
          </w:p>
        </w:tc>
        <w:tc>
          <w:tcPr>
            <w:tcW w:w="1985" w:type="dxa"/>
          </w:tcPr>
          <w:p w14:paraId="177C7520" w14:textId="77777777" w:rsidR="007270A9" w:rsidRPr="001362C3" w:rsidRDefault="007270A9" w:rsidP="001362C3">
            <w:pPr>
              <w:shd w:val="clear" w:color="auto" w:fill="FFFFFF"/>
              <w:spacing w:after="0" w:line="312" w:lineRule="auto"/>
              <w:jc w:val="both"/>
              <w:rPr>
                <w:rFonts w:ascii="Arial" w:eastAsia="Times New Roman" w:hAnsi="Arial" w:cs="Arial"/>
                <w:color w:val="000000"/>
                <w:sz w:val="18"/>
                <w:szCs w:val="18"/>
                <w:lang w:eastAsia="es-CO"/>
              </w:rPr>
            </w:pPr>
            <w:r w:rsidRPr="001362C3">
              <w:rPr>
                <w:rFonts w:ascii="Arial" w:eastAsia="Times New Roman" w:hAnsi="Arial" w:cs="Arial"/>
                <w:b/>
                <w:bCs/>
                <w:color w:val="000000"/>
                <w:sz w:val="18"/>
                <w:szCs w:val="18"/>
                <w:lang w:eastAsia="es-CO"/>
              </w:rPr>
              <w:t xml:space="preserve">PARENTESCO </w:t>
            </w:r>
          </w:p>
        </w:tc>
        <w:tc>
          <w:tcPr>
            <w:tcW w:w="1701" w:type="dxa"/>
          </w:tcPr>
          <w:p w14:paraId="2AD6EF28" w14:textId="67988C7F" w:rsidR="007270A9" w:rsidRPr="001362C3" w:rsidRDefault="007270A9" w:rsidP="007270A9">
            <w:pPr>
              <w:shd w:val="clear" w:color="auto" w:fill="FFFFFF"/>
              <w:spacing w:after="0" w:line="312" w:lineRule="auto"/>
              <w:jc w:val="both"/>
              <w:rPr>
                <w:rFonts w:ascii="Arial" w:eastAsia="Times New Roman" w:hAnsi="Arial" w:cs="Arial"/>
                <w:color w:val="000000"/>
                <w:sz w:val="18"/>
                <w:szCs w:val="18"/>
                <w:lang w:eastAsia="es-CO"/>
              </w:rPr>
            </w:pPr>
            <w:r w:rsidRPr="001362C3">
              <w:rPr>
                <w:rFonts w:ascii="Arial" w:eastAsia="Times New Roman" w:hAnsi="Arial" w:cs="Arial"/>
                <w:b/>
                <w:bCs/>
                <w:color w:val="000000"/>
                <w:sz w:val="18"/>
                <w:szCs w:val="18"/>
                <w:lang w:eastAsia="es-CO"/>
              </w:rPr>
              <w:t xml:space="preserve">PERJUICIOS MORALES </w:t>
            </w:r>
          </w:p>
        </w:tc>
        <w:tc>
          <w:tcPr>
            <w:tcW w:w="1842" w:type="dxa"/>
          </w:tcPr>
          <w:p w14:paraId="280A3253" w14:textId="39A4815E" w:rsidR="007270A9" w:rsidRPr="001362C3" w:rsidRDefault="00F576F2" w:rsidP="001362C3">
            <w:pPr>
              <w:shd w:val="clear" w:color="auto" w:fill="FFFFFF"/>
              <w:spacing w:after="0" w:line="312" w:lineRule="auto"/>
              <w:jc w:val="both"/>
              <w:rPr>
                <w:rFonts w:ascii="Arial" w:eastAsia="Times New Roman" w:hAnsi="Arial" w:cs="Arial"/>
                <w:b/>
                <w:bCs/>
                <w:color w:val="000000"/>
                <w:lang w:eastAsia="es-CO"/>
              </w:rPr>
            </w:pPr>
            <w:r>
              <w:rPr>
                <w:rFonts w:ascii="Arial" w:eastAsia="Times New Roman" w:hAnsi="Arial" w:cs="Arial"/>
                <w:b/>
                <w:bCs/>
                <w:color w:val="000000"/>
                <w:lang w:eastAsia="es-CO"/>
              </w:rPr>
              <w:t>Salario 2025</w:t>
            </w:r>
          </w:p>
        </w:tc>
      </w:tr>
      <w:tr w:rsidR="007270A9" w:rsidRPr="001362C3" w14:paraId="2DAC1A83" w14:textId="01E6C01A" w:rsidTr="00620F37">
        <w:trPr>
          <w:trHeight w:val="308"/>
        </w:trPr>
        <w:tc>
          <w:tcPr>
            <w:tcW w:w="3652" w:type="dxa"/>
          </w:tcPr>
          <w:p w14:paraId="5E0A5AC3"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lastRenderedPageBreak/>
              <w:t xml:space="preserve">Rubén Darío Acevedo Toro </w:t>
            </w:r>
          </w:p>
        </w:tc>
        <w:tc>
          <w:tcPr>
            <w:tcW w:w="1985" w:type="dxa"/>
          </w:tcPr>
          <w:p w14:paraId="4E48CEF2"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Víctima </w:t>
            </w:r>
          </w:p>
        </w:tc>
        <w:tc>
          <w:tcPr>
            <w:tcW w:w="1701" w:type="dxa"/>
          </w:tcPr>
          <w:p w14:paraId="5A37E72A"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100 SMLMV </w:t>
            </w:r>
          </w:p>
        </w:tc>
        <w:tc>
          <w:tcPr>
            <w:tcW w:w="1842" w:type="dxa"/>
          </w:tcPr>
          <w:p w14:paraId="0C6447D7" w14:textId="0EB4F6B3" w:rsidR="007270A9" w:rsidRPr="001362C3" w:rsidRDefault="00F576F2" w:rsidP="001362C3">
            <w:pPr>
              <w:shd w:val="clear" w:color="auto" w:fill="FFFFFF"/>
              <w:spacing w:after="0" w:line="312" w:lineRule="auto"/>
              <w:jc w:val="both"/>
              <w:rPr>
                <w:rFonts w:ascii="Arial" w:eastAsia="Times New Roman" w:hAnsi="Arial" w:cs="Arial"/>
                <w:color w:val="000000"/>
                <w:lang w:eastAsia="es-CO"/>
              </w:rPr>
            </w:pPr>
            <w:r>
              <w:rPr>
                <w:rFonts w:ascii="Arial" w:eastAsia="Times New Roman" w:hAnsi="Arial" w:cs="Arial"/>
                <w:color w:val="000000"/>
                <w:lang w:eastAsia="es-CO"/>
              </w:rPr>
              <w:t>$142.350.000</w:t>
            </w:r>
          </w:p>
        </w:tc>
      </w:tr>
      <w:tr w:rsidR="007270A9" w:rsidRPr="001362C3" w14:paraId="253C7266" w14:textId="679A0669" w:rsidTr="00620F37">
        <w:trPr>
          <w:trHeight w:val="307"/>
        </w:trPr>
        <w:tc>
          <w:tcPr>
            <w:tcW w:w="3652" w:type="dxa"/>
          </w:tcPr>
          <w:p w14:paraId="3E81EEC7"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Ana Sofía Acevedo Adarve </w:t>
            </w:r>
          </w:p>
        </w:tc>
        <w:tc>
          <w:tcPr>
            <w:tcW w:w="1985" w:type="dxa"/>
          </w:tcPr>
          <w:p w14:paraId="19B2244F"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Hija </w:t>
            </w:r>
          </w:p>
        </w:tc>
        <w:tc>
          <w:tcPr>
            <w:tcW w:w="1701" w:type="dxa"/>
          </w:tcPr>
          <w:p w14:paraId="6227A045"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100 SMLMV </w:t>
            </w:r>
          </w:p>
        </w:tc>
        <w:tc>
          <w:tcPr>
            <w:tcW w:w="1842" w:type="dxa"/>
          </w:tcPr>
          <w:p w14:paraId="1AF4E63A" w14:textId="04C5898A" w:rsidR="007270A9" w:rsidRPr="001362C3" w:rsidRDefault="00F576F2" w:rsidP="001362C3">
            <w:pPr>
              <w:shd w:val="clear" w:color="auto" w:fill="FFFFFF"/>
              <w:spacing w:after="0" w:line="312" w:lineRule="auto"/>
              <w:jc w:val="both"/>
              <w:rPr>
                <w:rFonts w:ascii="Arial" w:eastAsia="Times New Roman" w:hAnsi="Arial" w:cs="Arial"/>
                <w:color w:val="000000"/>
                <w:lang w:eastAsia="es-CO"/>
              </w:rPr>
            </w:pPr>
            <w:r>
              <w:rPr>
                <w:rFonts w:ascii="Arial" w:eastAsia="Times New Roman" w:hAnsi="Arial" w:cs="Arial"/>
                <w:color w:val="000000"/>
                <w:lang w:eastAsia="es-CO"/>
              </w:rPr>
              <w:t>$142.350.000</w:t>
            </w:r>
          </w:p>
        </w:tc>
      </w:tr>
      <w:tr w:rsidR="007270A9" w:rsidRPr="001362C3" w14:paraId="2EF7C20C" w14:textId="52011C2F" w:rsidTr="00620F37">
        <w:trPr>
          <w:trHeight w:val="308"/>
        </w:trPr>
        <w:tc>
          <w:tcPr>
            <w:tcW w:w="3652" w:type="dxa"/>
          </w:tcPr>
          <w:p w14:paraId="1AFD8C26"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Amanda Mairena Adarve Gómez </w:t>
            </w:r>
          </w:p>
        </w:tc>
        <w:tc>
          <w:tcPr>
            <w:tcW w:w="1985" w:type="dxa"/>
          </w:tcPr>
          <w:p w14:paraId="0BF64029"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Cónyuge </w:t>
            </w:r>
          </w:p>
        </w:tc>
        <w:tc>
          <w:tcPr>
            <w:tcW w:w="1701" w:type="dxa"/>
          </w:tcPr>
          <w:p w14:paraId="01081AC6"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100 SMLMV </w:t>
            </w:r>
          </w:p>
        </w:tc>
        <w:tc>
          <w:tcPr>
            <w:tcW w:w="1842" w:type="dxa"/>
          </w:tcPr>
          <w:p w14:paraId="0FA32B11" w14:textId="0CDF916B" w:rsidR="007270A9" w:rsidRPr="001362C3" w:rsidRDefault="00F576F2" w:rsidP="001362C3">
            <w:pPr>
              <w:shd w:val="clear" w:color="auto" w:fill="FFFFFF"/>
              <w:spacing w:after="0" w:line="312" w:lineRule="auto"/>
              <w:jc w:val="both"/>
              <w:rPr>
                <w:rFonts w:ascii="Arial" w:eastAsia="Times New Roman" w:hAnsi="Arial" w:cs="Arial"/>
                <w:color w:val="000000"/>
                <w:lang w:eastAsia="es-CO"/>
              </w:rPr>
            </w:pPr>
            <w:r>
              <w:rPr>
                <w:rFonts w:ascii="Arial" w:eastAsia="Times New Roman" w:hAnsi="Arial" w:cs="Arial"/>
                <w:color w:val="000000"/>
                <w:lang w:eastAsia="es-CO"/>
              </w:rPr>
              <w:t>$142.350.000</w:t>
            </w:r>
          </w:p>
        </w:tc>
      </w:tr>
      <w:tr w:rsidR="007270A9" w:rsidRPr="001362C3" w14:paraId="1F54941D" w14:textId="717AB6F0" w:rsidTr="00620F37">
        <w:trPr>
          <w:trHeight w:val="308"/>
        </w:trPr>
        <w:tc>
          <w:tcPr>
            <w:tcW w:w="3652" w:type="dxa"/>
          </w:tcPr>
          <w:p w14:paraId="71DC0EF7"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Marino Acevedo Hernández </w:t>
            </w:r>
          </w:p>
        </w:tc>
        <w:tc>
          <w:tcPr>
            <w:tcW w:w="1985" w:type="dxa"/>
          </w:tcPr>
          <w:p w14:paraId="2236FF73" w14:textId="523ED80F"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Padre</w:t>
            </w:r>
          </w:p>
        </w:tc>
        <w:tc>
          <w:tcPr>
            <w:tcW w:w="1701" w:type="dxa"/>
          </w:tcPr>
          <w:p w14:paraId="32F29540"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100 SMLMV </w:t>
            </w:r>
          </w:p>
        </w:tc>
        <w:tc>
          <w:tcPr>
            <w:tcW w:w="1842" w:type="dxa"/>
          </w:tcPr>
          <w:p w14:paraId="0BC8F683" w14:textId="21F0E251" w:rsidR="007270A9" w:rsidRPr="001362C3" w:rsidRDefault="00F576F2" w:rsidP="001362C3">
            <w:pPr>
              <w:shd w:val="clear" w:color="auto" w:fill="FFFFFF"/>
              <w:spacing w:after="0" w:line="312" w:lineRule="auto"/>
              <w:jc w:val="both"/>
              <w:rPr>
                <w:rFonts w:ascii="Arial" w:eastAsia="Times New Roman" w:hAnsi="Arial" w:cs="Arial"/>
                <w:color w:val="000000"/>
                <w:lang w:eastAsia="es-CO"/>
              </w:rPr>
            </w:pPr>
            <w:r>
              <w:rPr>
                <w:rFonts w:ascii="Arial" w:eastAsia="Times New Roman" w:hAnsi="Arial" w:cs="Arial"/>
                <w:color w:val="000000"/>
                <w:lang w:eastAsia="es-CO"/>
              </w:rPr>
              <w:t>$142.350.000</w:t>
            </w:r>
          </w:p>
        </w:tc>
      </w:tr>
      <w:tr w:rsidR="007270A9" w:rsidRPr="001362C3" w14:paraId="647D8B83" w14:textId="20EE2B2C" w:rsidTr="00620F37">
        <w:trPr>
          <w:trHeight w:val="105"/>
        </w:trPr>
        <w:tc>
          <w:tcPr>
            <w:tcW w:w="3652" w:type="dxa"/>
          </w:tcPr>
          <w:p w14:paraId="0AC2EA8A"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Marleny Toro Ramírez </w:t>
            </w:r>
          </w:p>
        </w:tc>
        <w:tc>
          <w:tcPr>
            <w:tcW w:w="1985" w:type="dxa"/>
          </w:tcPr>
          <w:p w14:paraId="72AC66FA"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Madre </w:t>
            </w:r>
          </w:p>
        </w:tc>
        <w:tc>
          <w:tcPr>
            <w:tcW w:w="1701" w:type="dxa"/>
          </w:tcPr>
          <w:p w14:paraId="5AF78386"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100 SMLMV </w:t>
            </w:r>
          </w:p>
        </w:tc>
        <w:tc>
          <w:tcPr>
            <w:tcW w:w="1842" w:type="dxa"/>
          </w:tcPr>
          <w:p w14:paraId="6BFAFC97" w14:textId="4FF39CD4" w:rsidR="007270A9" w:rsidRPr="001362C3" w:rsidRDefault="00F576F2" w:rsidP="001362C3">
            <w:pPr>
              <w:shd w:val="clear" w:color="auto" w:fill="FFFFFF"/>
              <w:spacing w:after="0" w:line="312" w:lineRule="auto"/>
              <w:jc w:val="both"/>
              <w:rPr>
                <w:rFonts w:ascii="Arial" w:eastAsia="Times New Roman" w:hAnsi="Arial" w:cs="Arial"/>
                <w:color w:val="000000"/>
                <w:lang w:eastAsia="es-CO"/>
              </w:rPr>
            </w:pPr>
            <w:r>
              <w:rPr>
                <w:rFonts w:ascii="Arial" w:eastAsia="Times New Roman" w:hAnsi="Arial" w:cs="Arial"/>
                <w:color w:val="000000"/>
                <w:lang w:eastAsia="es-CO"/>
              </w:rPr>
              <w:t>$142.350.000</w:t>
            </w:r>
          </w:p>
        </w:tc>
      </w:tr>
      <w:tr w:rsidR="007270A9" w:rsidRPr="001362C3" w14:paraId="28EA20CD" w14:textId="5EA5D0F9" w:rsidTr="00620F37">
        <w:trPr>
          <w:trHeight w:val="105"/>
        </w:trPr>
        <w:tc>
          <w:tcPr>
            <w:tcW w:w="3652" w:type="dxa"/>
          </w:tcPr>
          <w:p w14:paraId="3F5E06A4"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Luz Stella Acevedo Toro </w:t>
            </w:r>
          </w:p>
        </w:tc>
        <w:tc>
          <w:tcPr>
            <w:tcW w:w="1985" w:type="dxa"/>
          </w:tcPr>
          <w:p w14:paraId="1531AA8E"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Hermana </w:t>
            </w:r>
          </w:p>
        </w:tc>
        <w:tc>
          <w:tcPr>
            <w:tcW w:w="1701" w:type="dxa"/>
          </w:tcPr>
          <w:p w14:paraId="2D68CF6C" w14:textId="77777777" w:rsidR="007270A9" w:rsidRPr="001362C3" w:rsidRDefault="007270A9" w:rsidP="001362C3">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50 SMLMV </w:t>
            </w:r>
          </w:p>
        </w:tc>
        <w:tc>
          <w:tcPr>
            <w:tcW w:w="1842" w:type="dxa"/>
          </w:tcPr>
          <w:p w14:paraId="1A4ECA55" w14:textId="1BCABAA9" w:rsidR="007270A9" w:rsidRPr="001362C3" w:rsidRDefault="0082310B" w:rsidP="001362C3">
            <w:pPr>
              <w:shd w:val="clear" w:color="auto" w:fill="FFFFFF"/>
              <w:spacing w:after="0" w:line="312" w:lineRule="auto"/>
              <w:jc w:val="both"/>
              <w:rPr>
                <w:rFonts w:ascii="Arial" w:eastAsia="Times New Roman" w:hAnsi="Arial" w:cs="Arial"/>
                <w:color w:val="000000"/>
                <w:lang w:eastAsia="es-CO"/>
              </w:rPr>
            </w:pPr>
            <w:r>
              <w:rPr>
                <w:rFonts w:ascii="Arial" w:eastAsia="Times New Roman" w:hAnsi="Arial" w:cs="Arial"/>
                <w:color w:val="000000"/>
                <w:lang w:eastAsia="es-CO"/>
              </w:rPr>
              <w:t>$71.175.000</w:t>
            </w:r>
          </w:p>
        </w:tc>
      </w:tr>
    </w:tbl>
    <w:p w14:paraId="6372ED2A" w14:textId="77777777" w:rsidR="00050889" w:rsidRDefault="00050889" w:rsidP="0007701A">
      <w:pPr>
        <w:shd w:val="clear" w:color="auto" w:fill="FFFFFF"/>
        <w:spacing w:after="0" w:line="312" w:lineRule="auto"/>
        <w:jc w:val="both"/>
        <w:rPr>
          <w:rFonts w:ascii="Arial" w:eastAsia="Times New Roman" w:hAnsi="Arial" w:cs="Arial"/>
          <w:color w:val="000000"/>
          <w:lang w:val="es-ES" w:eastAsia="es-CO"/>
        </w:rPr>
      </w:pPr>
    </w:p>
    <w:p w14:paraId="6CE7A488" w14:textId="7C872400" w:rsidR="001362C3" w:rsidRPr="003B43FD" w:rsidRDefault="001362C3" w:rsidP="003B43FD">
      <w:pPr>
        <w:pStyle w:val="Prrafodelista"/>
        <w:numPr>
          <w:ilvl w:val="0"/>
          <w:numId w:val="25"/>
        </w:numPr>
        <w:shd w:val="clear" w:color="auto" w:fill="FFFFFF"/>
        <w:spacing w:after="0" w:line="312" w:lineRule="auto"/>
        <w:ind w:left="567" w:hanging="283"/>
        <w:jc w:val="both"/>
        <w:rPr>
          <w:rFonts w:ascii="Arial" w:eastAsia="Times New Roman" w:hAnsi="Arial" w:cs="Arial"/>
          <w:b/>
          <w:bCs/>
          <w:color w:val="000000"/>
          <w:lang w:val="es-ES" w:eastAsia="es-CO"/>
        </w:rPr>
      </w:pPr>
      <w:r w:rsidRPr="003B43FD">
        <w:rPr>
          <w:rFonts w:ascii="Arial" w:eastAsia="Times New Roman" w:hAnsi="Arial" w:cs="Arial"/>
          <w:b/>
          <w:bCs/>
          <w:color w:val="000000"/>
          <w:lang w:val="es-ES" w:eastAsia="es-CO"/>
        </w:rPr>
        <w:t>Daño a la salud:</w:t>
      </w:r>
    </w:p>
    <w:p w14:paraId="439F8AAC" w14:textId="77777777" w:rsidR="001362C3" w:rsidRDefault="001362C3" w:rsidP="0007701A">
      <w:pPr>
        <w:shd w:val="clear" w:color="auto" w:fill="FFFFFF"/>
        <w:spacing w:after="0" w:line="312" w:lineRule="auto"/>
        <w:jc w:val="both"/>
        <w:rPr>
          <w:rFonts w:ascii="Arial" w:eastAsia="Times New Roman" w:hAnsi="Arial" w:cs="Arial"/>
          <w:color w:val="000000"/>
          <w:lang w:val="es-ES" w:eastAsia="es-CO"/>
        </w:rPr>
      </w:pP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985"/>
        <w:gridCol w:w="2268"/>
        <w:gridCol w:w="1842"/>
      </w:tblGrid>
      <w:tr w:rsidR="00F576F2" w:rsidRPr="001362C3" w14:paraId="200464CD" w14:textId="30D33840" w:rsidTr="00620F37">
        <w:trPr>
          <w:trHeight w:val="308"/>
        </w:trPr>
        <w:tc>
          <w:tcPr>
            <w:tcW w:w="3652" w:type="dxa"/>
          </w:tcPr>
          <w:p w14:paraId="6ACA8A9F" w14:textId="77777777" w:rsidR="00F576F2" w:rsidRPr="001362C3" w:rsidRDefault="00F576F2" w:rsidP="006C3DD4">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b/>
                <w:bCs/>
                <w:color w:val="000000"/>
                <w:lang w:eastAsia="es-CO"/>
              </w:rPr>
              <w:t xml:space="preserve">DEMANDANTE </w:t>
            </w:r>
          </w:p>
        </w:tc>
        <w:tc>
          <w:tcPr>
            <w:tcW w:w="1985" w:type="dxa"/>
          </w:tcPr>
          <w:p w14:paraId="7734DE35" w14:textId="77777777" w:rsidR="00F576F2" w:rsidRPr="001362C3" w:rsidRDefault="00F576F2" w:rsidP="006C3DD4">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b/>
                <w:bCs/>
                <w:color w:val="000000"/>
                <w:lang w:eastAsia="es-CO"/>
              </w:rPr>
              <w:t xml:space="preserve">PARENTESCO </w:t>
            </w:r>
          </w:p>
        </w:tc>
        <w:tc>
          <w:tcPr>
            <w:tcW w:w="2268" w:type="dxa"/>
          </w:tcPr>
          <w:p w14:paraId="423D9F8C" w14:textId="3C3EE9EE" w:rsidR="00F576F2" w:rsidRPr="001362C3" w:rsidRDefault="00F576F2" w:rsidP="00BF2EC8">
            <w:pPr>
              <w:shd w:val="clear" w:color="auto" w:fill="FFFFFF"/>
              <w:spacing w:after="0" w:line="312" w:lineRule="auto"/>
              <w:jc w:val="both"/>
              <w:rPr>
                <w:rFonts w:ascii="Arial" w:eastAsia="Times New Roman" w:hAnsi="Arial" w:cs="Arial"/>
                <w:color w:val="000000"/>
                <w:lang w:eastAsia="es-CO"/>
              </w:rPr>
            </w:pPr>
            <w:r>
              <w:rPr>
                <w:rFonts w:ascii="Arial" w:eastAsia="Times New Roman" w:hAnsi="Arial" w:cs="Arial"/>
                <w:b/>
                <w:bCs/>
                <w:color w:val="000000"/>
                <w:lang w:eastAsia="es-CO"/>
              </w:rPr>
              <w:t>DAÑO A LA SALUD</w:t>
            </w:r>
          </w:p>
          <w:p w14:paraId="511EA748" w14:textId="7A159FC8" w:rsidR="00F576F2" w:rsidRPr="001362C3" w:rsidRDefault="00F576F2" w:rsidP="006C3DD4">
            <w:pPr>
              <w:shd w:val="clear" w:color="auto" w:fill="FFFFFF"/>
              <w:spacing w:after="0" w:line="312" w:lineRule="auto"/>
              <w:jc w:val="both"/>
              <w:rPr>
                <w:rFonts w:ascii="Arial" w:eastAsia="Times New Roman" w:hAnsi="Arial" w:cs="Arial"/>
                <w:color w:val="000000"/>
                <w:lang w:eastAsia="es-CO"/>
              </w:rPr>
            </w:pPr>
          </w:p>
        </w:tc>
        <w:tc>
          <w:tcPr>
            <w:tcW w:w="1842" w:type="dxa"/>
          </w:tcPr>
          <w:p w14:paraId="3221CABD" w14:textId="59F7A30D" w:rsidR="00F576F2" w:rsidRDefault="00F576F2" w:rsidP="00BF2EC8">
            <w:pPr>
              <w:shd w:val="clear" w:color="auto" w:fill="FFFFFF"/>
              <w:spacing w:after="0" w:line="312" w:lineRule="auto"/>
              <w:jc w:val="both"/>
              <w:rPr>
                <w:rFonts w:ascii="Arial" w:eastAsia="Times New Roman" w:hAnsi="Arial" w:cs="Arial"/>
                <w:b/>
                <w:bCs/>
                <w:color w:val="000000"/>
                <w:lang w:eastAsia="es-CO"/>
              </w:rPr>
            </w:pPr>
            <w:r>
              <w:rPr>
                <w:rFonts w:ascii="Arial" w:eastAsia="Times New Roman" w:hAnsi="Arial" w:cs="Arial"/>
                <w:b/>
                <w:bCs/>
                <w:color w:val="000000"/>
                <w:lang w:eastAsia="es-CO"/>
              </w:rPr>
              <w:t>Salario 2025</w:t>
            </w:r>
          </w:p>
        </w:tc>
      </w:tr>
      <w:tr w:rsidR="00F576F2" w:rsidRPr="001362C3" w14:paraId="4FD63655" w14:textId="50740582" w:rsidTr="00620F37">
        <w:trPr>
          <w:trHeight w:val="308"/>
        </w:trPr>
        <w:tc>
          <w:tcPr>
            <w:tcW w:w="3652" w:type="dxa"/>
          </w:tcPr>
          <w:p w14:paraId="639BD8AC" w14:textId="77777777" w:rsidR="00F576F2" w:rsidRPr="001362C3" w:rsidRDefault="00F576F2" w:rsidP="006C3DD4">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Rubén Darío Acevedo Toro </w:t>
            </w:r>
          </w:p>
        </w:tc>
        <w:tc>
          <w:tcPr>
            <w:tcW w:w="1985" w:type="dxa"/>
          </w:tcPr>
          <w:p w14:paraId="6CD43445" w14:textId="77777777" w:rsidR="00F576F2" w:rsidRPr="001362C3" w:rsidRDefault="00F576F2" w:rsidP="006C3DD4">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Víctima </w:t>
            </w:r>
          </w:p>
        </w:tc>
        <w:tc>
          <w:tcPr>
            <w:tcW w:w="2268" w:type="dxa"/>
          </w:tcPr>
          <w:p w14:paraId="23E62996" w14:textId="77777777" w:rsidR="00F576F2" w:rsidRPr="001362C3" w:rsidRDefault="00F576F2" w:rsidP="006C3DD4">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100 SMLMV </w:t>
            </w:r>
          </w:p>
        </w:tc>
        <w:tc>
          <w:tcPr>
            <w:tcW w:w="1842" w:type="dxa"/>
          </w:tcPr>
          <w:p w14:paraId="0E043D99" w14:textId="679FD479" w:rsidR="00F576F2" w:rsidRPr="001362C3" w:rsidRDefault="00F576F2" w:rsidP="006C3DD4">
            <w:pPr>
              <w:shd w:val="clear" w:color="auto" w:fill="FFFFFF"/>
              <w:spacing w:after="0" w:line="312" w:lineRule="auto"/>
              <w:jc w:val="both"/>
              <w:rPr>
                <w:rFonts w:ascii="Arial" w:eastAsia="Times New Roman" w:hAnsi="Arial" w:cs="Arial"/>
                <w:color w:val="000000"/>
                <w:lang w:eastAsia="es-CO"/>
              </w:rPr>
            </w:pPr>
            <w:r>
              <w:rPr>
                <w:rFonts w:ascii="Arial" w:eastAsia="Times New Roman" w:hAnsi="Arial" w:cs="Arial"/>
                <w:color w:val="000000"/>
                <w:lang w:eastAsia="es-CO"/>
              </w:rPr>
              <w:t>$142.350.000</w:t>
            </w:r>
          </w:p>
        </w:tc>
      </w:tr>
    </w:tbl>
    <w:p w14:paraId="08DBF4CA" w14:textId="77777777" w:rsidR="001362C3" w:rsidRDefault="001362C3" w:rsidP="0007701A">
      <w:pPr>
        <w:shd w:val="clear" w:color="auto" w:fill="FFFFFF"/>
        <w:spacing w:after="0" w:line="312" w:lineRule="auto"/>
        <w:jc w:val="both"/>
        <w:rPr>
          <w:rFonts w:ascii="Arial" w:eastAsia="Times New Roman" w:hAnsi="Arial" w:cs="Arial"/>
          <w:color w:val="000000"/>
          <w:lang w:val="es-ES" w:eastAsia="es-CO"/>
        </w:rPr>
      </w:pPr>
    </w:p>
    <w:p w14:paraId="1FDF113B" w14:textId="4D9520C3" w:rsidR="00BF2EC8" w:rsidRPr="003B43FD" w:rsidRDefault="00BF2EC8" w:rsidP="003B43FD">
      <w:pPr>
        <w:pStyle w:val="Prrafodelista"/>
        <w:numPr>
          <w:ilvl w:val="0"/>
          <w:numId w:val="25"/>
        </w:numPr>
        <w:shd w:val="clear" w:color="auto" w:fill="FFFFFF"/>
        <w:spacing w:after="0" w:line="312" w:lineRule="auto"/>
        <w:ind w:left="567" w:hanging="283"/>
        <w:jc w:val="both"/>
        <w:rPr>
          <w:rFonts w:ascii="Arial" w:eastAsia="Times New Roman" w:hAnsi="Arial" w:cs="Arial"/>
          <w:b/>
          <w:bCs/>
          <w:color w:val="000000"/>
          <w:lang w:val="es-ES" w:eastAsia="es-CO"/>
        </w:rPr>
      </w:pPr>
      <w:r w:rsidRPr="003B43FD">
        <w:rPr>
          <w:rFonts w:ascii="Arial" w:eastAsia="Times New Roman" w:hAnsi="Arial" w:cs="Arial"/>
          <w:b/>
          <w:bCs/>
          <w:color w:val="000000"/>
          <w:lang w:val="es-ES" w:eastAsia="es-CO"/>
        </w:rPr>
        <w:t>Lucro cesante:</w:t>
      </w:r>
    </w:p>
    <w:p w14:paraId="1D60F166" w14:textId="77777777" w:rsidR="00BF2EC8" w:rsidRDefault="00BF2EC8" w:rsidP="0007701A">
      <w:pPr>
        <w:shd w:val="clear" w:color="auto" w:fill="FFFFFF"/>
        <w:spacing w:after="0" w:line="312" w:lineRule="auto"/>
        <w:jc w:val="both"/>
        <w:rPr>
          <w:rFonts w:ascii="Arial" w:eastAsia="Times New Roman" w:hAnsi="Arial" w:cs="Arial"/>
          <w:color w:val="000000"/>
          <w:lang w:val="es-ES" w:eastAsia="es-CO"/>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985"/>
        <w:gridCol w:w="2835"/>
      </w:tblGrid>
      <w:tr w:rsidR="00BF2EC8" w:rsidRPr="001362C3" w14:paraId="09781E39" w14:textId="77777777" w:rsidTr="00620F37">
        <w:trPr>
          <w:trHeight w:val="308"/>
        </w:trPr>
        <w:tc>
          <w:tcPr>
            <w:tcW w:w="3652" w:type="dxa"/>
          </w:tcPr>
          <w:p w14:paraId="124CD4AB" w14:textId="77777777" w:rsidR="00BF2EC8" w:rsidRPr="001362C3" w:rsidRDefault="00BF2EC8" w:rsidP="006C3DD4">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b/>
                <w:bCs/>
                <w:color w:val="000000"/>
                <w:lang w:eastAsia="es-CO"/>
              </w:rPr>
              <w:t xml:space="preserve">DEMANDANTE </w:t>
            </w:r>
          </w:p>
        </w:tc>
        <w:tc>
          <w:tcPr>
            <w:tcW w:w="1985" w:type="dxa"/>
          </w:tcPr>
          <w:p w14:paraId="28875F2B" w14:textId="77777777" w:rsidR="00BF2EC8" w:rsidRPr="001362C3" w:rsidRDefault="00BF2EC8" w:rsidP="006C3DD4">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b/>
                <w:bCs/>
                <w:color w:val="000000"/>
                <w:lang w:eastAsia="es-CO"/>
              </w:rPr>
              <w:t xml:space="preserve">PARENTESCO </w:t>
            </w:r>
          </w:p>
        </w:tc>
        <w:tc>
          <w:tcPr>
            <w:tcW w:w="2835" w:type="dxa"/>
          </w:tcPr>
          <w:p w14:paraId="6DB30FF5" w14:textId="1EB49108" w:rsidR="00BF2EC8" w:rsidRPr="001362C3" w:rsidRDefault="00BF2EC8" w:rsidP="006C3DD4">
            <w:pPr>
              <w:shd w:val="clear" w:color="auto" w:fill="FFFFFF"/>
              <w:spacing w:after="0" w:line="312" w:lineRule="auto"/>
              <w:jc w:val="both"/>
              <w:rPr>
                <w:rFonts w:ascii="Arial" w:eastAsia="Times New Roman" w:hAnsi="Arial" w:cs="Arial"/>
                <w:color w:val="000000"/>
                <w:lang w:eastAsia="es-CO"/>
              </w:rPr>
            </w:pPr>
            <w:r>
              <w:rPr>
                <w:rFonts w:ascii="Arial" w:eastAsia="Times New Roman" w:hAnsi="Arial" w:cs="Arial"/>
                <w:b/>
                <w:bCs/>
                <w:color w:val="000000"/>
                <w:lang w:eastAsia="es-CO"/>
              </w:rPr>
              <w:t>LUCRO CESANTE</w:t>
            </w:r>
            <w:r w:rsidRPr="001362C3">
              <w:rPr>
                <w:rFonts w:ascii="Arial" w:eastAsia="Times New Roman" w:hAnsi="Arial" w:cs="Arial"/>
                <w:b/>
                <w:bCs/>
                <w:color w:val="000000"/>
                <w:lang w:eastAsia="es-CO"/>
              </w:rPr>
              <w:t xml:space="preserve"> </w:t>
            </w:r>
          </w:p>
        </w:tc>
      </w:tr>
      <w:tr w:rsidR="00BF2EC8" w:rsidRPr="001362C3" w14:paraId="6C4FCC21" w14:textId="77777777" w:rsidTr="00620F37">
        <w:trPr>
          <w:trHeight w:val="308"/>
        </w:trPr>
        <w:tc>
          <w:tcPr>
            <w:tcW w:w="3652" w:type="dxa"/>
          </w:tcPr>
          <w:p w14:paraId="602C19B1" w14:textId="77777777" w:rsidR="00BF2EC8" w:rsidRPr="001362C3" w:rsidRDefault="00BF2EC8" w:rsidP="006C3DD4">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Rubén Darío Acevedo Toro </w:t>
            </w:r>
          </w:p>
        </w:tc>
        <w:tc>
          <w:tcPr>
            <w:tcW w:w="1985" w:type="dxa"/>
          </w:tcPr>
          <w:p w14:paraId="16E282DB" w14:textId="77777777" w:rsidR="00BF2EC8" w:rsidRPr="001362C3" w:rsidRDefault="00BF2EC8" w:rsidP="006C3DD4">
            <w:pPr>
              <w:shd w:val="clear" w:color="auto" w:fill="FFFFFF"/>
              <w:spacing w:after="0" w:line="312" w:lineRule="auto"/>
              <w:jc w:val="both"/>
              <w:rPr>
                <w:rFonts w:ascii="Arial" w:eastAsia="Times New Roman" w:hAnsi="Arial" w:cs="Arial"/>
                <w:color w:val="000000"/>
                <w:lang w:eastAsia="es-CO"/>
              </w:rPr>
            </w:pPr>
            <w:r w:rsidRPr="001362C3">
              <w:rPr>
                <w:rFonts w:ascii="Arial" w:eastAsia="Times New Roman" w:hAnsi="Arial" w:cs="Arial"/>
                <w:color w:val="000000"/>
                <w:lang w:eastAsia="es-CO"/>
              </w:rPr>
              <w:t xml:space="preserve">Víctima </w:t>
            </w:r>
          </w:p>
        </w:tc>
        <w:tc>
          <w:tcPr>
            <w:tcW w:w="2835" w:type="dxa"/>
          </w:tcPr>
          <w:p w14:paraId="0AC2C016" w14:textId="55750108" w:rsidR="00BF2EC8" w:rsidRPr="001362C3" w:rsidRDefault="00BF2EC8" w:rsidP="006C3DD4">
            <w:pPr>
              <w:shd w:val="clear" w:color="auto" w:fill="FFFFFF"/>
              <w:spacing w:after="0" w:line="312" w:lineRule="auto"/>
              <w:jc w:val="both"/>
              <w:rPr>
                <w:rFonts w:ascii="Arial" w:eastAsia="Times New Roman" w:hAnsi="Arial" w:cs="Arial"/>
                <w:color w:val="000000"/>
                <w:lang w:eastAsia="es-CO"/>
              </w:rPr>
            </w:pPr>
            <w:r>
              <w:rPr>
                <w:rFonts w:ascii="Arial" w:eastAsia="Times New Roman" w:hAnsi="Arial" w:cs="Arial"/>
                <w:color w:val="000000"/>
                <w:lang w:eastAsia="es-CO"/>
              </w:rPr>
              <w:t>$447.572.870,48</w:t>
            </w:r>
            <w:r w:rsidRPr="001362C3">
              <w:rPr>
                <w:rFonts w:ascii="Arial" w:eastAsia="Times New Roman" w:hAnsi="Arial" w:cs="Arial"/>
                <w:color w:val="000000"/>
                <w:lang w:eastAsia="es-CO"/>
              </w:rPr>
              <w:t xml:space="preserve"> </w:t>
            </w:r>
          </w:p>
        </w:tc>
      </w:tr>
    </w:tbl>
    <w:p w14:paraId="109DD6F9" w14:textId="77777777" w:rsidR="00BF2EC8" w:rsidRDefault="00BF2EC8" w:rsidP="0007701A">
      <w:pPr>
        <w:shd w:val="clear" w:color="auto" w:fill="FFFFFF"/>
        <w:spacing w:after="0" w:line="312" w:lineRule="auto"/>
        <w:jc w:val="both"/>
        <w:rPr>
          <w:rFonts w:ascii="Arial" w:eastAsia="Times New Roman" w:hAnsi="Arial" w:cs="Arial"/>
          <w:color w:val="000000"/>
          <w:lang w:val="es-ES" w:eastAsia="es-CO"/>
        </w:rPr>
      </w:pPr>
    </w:p>
    <w:p w14:paraId="77683295" w14:textId="77777777" w:rsidR="003B43FD" w:rsidRDefault="003B43FD" w:rsidP="0007701A">
      <w:pPr>
        <w:shd w:val="clear" w:color="auto" w:fill="FFFFFF"/>
        <w:spacing w:after="0" w:line="312" w:lineRule="auto"/>
        <w:jc w:val="both"/>
        <w:rPr>
          <w:rFonts w:ascii="Arial" w:eastAsia="Times New Roman" w:hAnsi="Arial" w:cs="Arial"/>
          <w:color w:val="000000"/>
          <w:lang w:val="es-ES" w:eastAsia="es-CO"/>
        </w:rPr>
      </w:pPr>
    </w:p>
    <w:p w14:paraId="30EF76E7" w14:textId="3FA913C3" w:rsidR="003B43FD" w:rsidRDefault="007270A9" w:rsidP="0007701A">
      <w:pPr>
        <w:shd w:val="clear" w:color="auto" w:fill="FFFFFF"/>
        <w:spacing w:after="0" w:line="312"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Total: $</w:t>
      </w:r>
      <w:r w:rsidR="00BC0E1A">
        <w:rPr>
          <w:rFonts w:ascii="Arial" w:eastAsia="Times New Roman" w:hAnsi="Arial" w:cs="Arial"/>
          <w:color w:val="000000"/>
          <w:lang w:val="es-ES" w:eastAsia="es-CO"/>
        </w:rPr>
        <w:t>1.372.847.870,48</w:t>
      </w:r>
    </w:p>
    <w:p w14:paraId="33837E27" w14:textId="77777777" w:rsidR="00BC0E1A" w:rsidRDefault="00BC0E1A" w:rsidP="0007701A">
      <w:pPr>
        <w:shd w:val="clear" w:color="auto" w:fill="FFFFFF"/>
        <w:spacing w:after="0" w:line="312" w:lineRule="auto"/>
        <w:jc w:val="both"/>
        <w:rPr>
          <w:rFonts w:ascii="Arial" w:eastAsia="Times New Roman" w:hAnsi="Arial" w:cs="Arial"/>
          <w:color w:val="000000"/>
          <w:lang w:val="es-ES" w:eastAsia="es-CO"/>
        </w:rPr>
      </w:pPr>
    </w:p>
    <w:p w14:paraId="32C56C53" w14:textId="77679477" w:rsidR="006573E2" w:rsidRDefault="006573E2" w:rsidP="0007701A">
      <w:pPr>
        <w:shd w:val="clear" w:color="auto" w:fill="FFFFFF"/>
        <w:spacing w:after="0" w:line="312" w:lineRule="auto"/>
        <w:jc w:val="both"/>
        <w:rPr>
          <w:rFonts w:ascii="Arial" w:eastAsia="Times New Roman" w:hAnsi="Arial" w:cs="Arial"/>
          <w:color w:val="000000"/>
          <w:lang w:eastAsia="es-CO"/>
        </w:rPr>
      </w:pPr>
      <w:r w:rsidRPr="00CF53D3">
        <w:rPr>
          <w:rFonts w:ascii="Arial" w:eastAsia="Times New Roman" w:hAnsi="Arial" w:cs="Arial"/>
          <w:b/>
          <w:bCs/>
          <w:color w:val="000000"/>
          <w:lang w:eastAsia="es-CO"/>
        </w:rPr>
        <w:t>Condena solidaria:</w:t>
      </w:r>
      <w:r w:rsidRPr="00CF53D3">
        <w:rPr>
          <w:rFonts w:ascii="Arial" w:eastAsia="Times New Roman" w:hAnsi="Arial" w:cs="Arial"/>
          <w:color w:val="000000"/>
          <w:lang w:eastAsia="es-CO"/>
        </w:rPr>
        <w:t xml:space="preserve"> El despacho </w:t>
      </w:r>
      <w:r w:rsidR="00CF53D3" w:rsidRPr="00CF53D3">
        <w:rPr>
          <w:rFonts w:ascii="Arial" w:eastAsia="Times New Roman" w:hAnsi="Arial" w:cs="Arial"/>
          <w:color w:val="000000"/>
          <w:lang w:eastAsia="es-CO"/>
        </w:rPr>
        <w:t>d</w:t>
      </w:r>
      <w:r w:rsidR="00CF53D3">
        <w:rPr>
          <w:rFonts w:ascii="Arial" w:eastAsia="Times New Roman" w:hAnsi="Arial" w:cs="Arial"/>
          <w:color w:val="000000"/>
          <w:lang w:eastAsia="es-CO"/>
        </w:rPr>
        <w:t>istribuyó el pago de la condena así:</w:t>
      </w:r>
    </w:p>
    <w:p w14:paraId="2E9CDC74" w14:textId="77777777" w:rsidR="00CF53D3" w:rsidRPr="00CF53D3" w:rsidRDefault="00CF53D3" w:rsidP="0007701A">
      <w:pPr>
        <w:shd w:val="clear" w:color="auto" w:fill="FFFFFF"/>
        <w:spacing w:after="0" w:line="312" w:lineRule="auto"/>
        <w:jc w:val="both"/>
        <w:rPr>
          <w:rFonts w:ascii="Arial" w:eastAsia="Times New Roman" w:hAnsi="Arial" w:cs="Arial"/>
          <w:color w:val="000000"/>
          <w:lang w:eastAsia="es-CO"/>
        </w:rPr>
      </w:pPr>
    </w:p>
    <w:p w14:paraId="3CD8B54F" w14:textId="123C6A44" w:rsidR="00BC0E1A" w:rsidRPr="00CF53D3" w:rsidRDefault="00CA7FA3" w:rsidP="00CF53D3">
      <w:pPr>
        <w:pStyle w:val="Prrafodelista"/>
        <w:numPr>
          <w:ilvl w:val="0"/>
          <w:numId w:val="25"/>
        </w:numPr>
        <w:shd w:val="clear" w:color="auto" w:fill="FFFFFF"/>
        <w:spacing w:after="0" w:line="312" w:lineRule="auto"/>
        <w:jc w:val="both"/>
        <w:rPr>
          <w:rFonts w:ascii="Arial" w:eastAsia="Times New Roman" w:hAnsi="Arial" w:cs="Arial"/>
          <w:color w:val="000000"/>
          <w:lang w:val="it-IT" w:eastAsia="es-CO"/>
        </w:rPr>
      </w:pPr>
      <w:r w:rsidRPr="00CF53D3">
        <w:rPr>
          <w:rFonts w:ascii="Arial" w:eastAsia="Times New Roman" w:hAnsi="Arial" w:cs="Arial"/>
          <w:color w:val="000000"/>
          <w:lang w:val="it-IT" w:eastAsia="es-CO"/>
        </w:rPr>
        <w:t>Emcali: 20% =</w:t>
      </w:r>
      <w:r w:rsidR="009514AF" w:rsidRPr="00CF53D3">
        <w:rPr>
          <w:rFonts w:ascii="Arial" w:eastAsia="Times New Roman" w:hAnsi="Arial" w:cs="Arial"/>
          <w:color w:val="000000"/>
          <w:lang w:val="it-IT" w:eastAsia="es-CO"/>
        </w:rPr>
        <w:t xml:space="preserve"> $274.569.574,096</w:t>
      </w:r>
    </w:p>
    <w:p w14:paraId="2C43DCA8" w14:textId="6FD64994" w:rsidR="00CA7FA3" w:rsidRPr="00CF53D3" w:rsidRDefault="00CA7FA3" w:rsidP="00CF53D3">
      <w:pPr>
        <w:pStyle w:val="Prrafodelista"/>
        <w:numPr>
          <w:ilvl w:val="0"/>
          <w:numId w:val="25"/>
        </w:numPr>
        <w:shd w:val="clear" w:color="auto" w:fill="FFFFFF"/>
        <w:spacing w:after="0" w:line="312" w:lineRule="auto"/>
        <w:jc w:val="both"/>
        <w:rPr>
          <w:rFonts w:ascii="Arial" w:eastAsia="Times New Roman" w:hAnsi="Arial" w:cs="Arial"/>
          <w:color w:val="000000"/>
          <w:lang w:val="it-IT" w:eastAsia="es-CO"/>
        </w:rPr>
      </w:pPr>
      <w:r w:rsidRPr="00CF53D3">
        <w:rPr>
          <w:rFonts w:ascii="Arial" w:eastAsia="Times New Roman" w:hAnsi="Arial" w:cs="Arial"/>
          <w:color w:val="000000"/>
          <w:lang w:val="it-IT" w:eastAsia="es-CO"/>
        </w:rPr>
        <w:t xml:space="preserve">TELMEX: 80%= </w:t>
      </w:r>
      <w:r w:rsidR="009514AF" w:rsidRPr="00CF53D3">
        <w:rPr>
          <w:rFonts w:ascii="Arial" w:eastAsia="Times New Roman" w:hAnsi="Arial" w:cs="Arial"/>
          <w:color w:val="000000"/>
          <w:lang w:val="it-IT" w:eastAsia="es-CO"/>
        </w:rPr>
        <w:t>$</w:t>
      </w:r>
      <w:r w:rsidRPr="00CF53D3">
        <w:rPr>
          <w:rFonts w:ascii="Arial" w:eastAsia="Times New Roman" w:hAnsi="Arial" w:cs="Arial"/>
          <w:color w:val="000000"/>
          <w:lang w:val="it-IT" w:eastAsia="es-CO"/>
        </w:rPr>
        <w:t>1.098.278.296,39</w:t>
      </w:r>
    </w:p>
    <w:p w14:paraId="269F3767" w14:textId="77777777" w:rsidR="009F34DF" w:rsidRPr="006573E2" w:rsidRDefault="009F34DF" w:rsidP="0007701A">
      <w:pPr>
        <w:shd w:val="clear" w:color="auto" w:fill="FFFFFF"/>
        <w:spacing w:after="0" w:line="312" w:lineRule="auto"/>
        <w:jc w:val="both"/>
        <w:rPr>
          <w:rFonts w:ascii="Arial" w:eastAsia="Times New Roman" w:hAnsi="Arial" w:cs="Arial"/>
          <w:color w:val="000000"/>
          <w:lang w:val="it-IT" w:eastAsia="es-CO"/>
        </w:rPr>
      </w:pPr>
    </w:p>
    <w:p w14:paraId="60D664FD" w14:textId="1885CAE9" w:rsidR="00E62C86" w:rsidRDefault="00E62C86" w:rsidP="00E62C86">
      <w:pPr>
        <w:shd w:val="clear" w:color="auto" w:fill="FFFFFF"/>
        <w:spacing w:after="0" w:line="312" w:lineRule="auto"/>
        <w:jc w:val="both"/>
        <w:rPr>
          <w:rFonts w:ascii="Arial" w:eastAsia="Times New Roman" w:hAnsi="Arial" w:cs="Arial"/>
          <w:color w:val="000000"/>
          <w:lang w:val="es-ES" w:eastAsia="es-CO"/>
        </w:rPr>
      </w:pPr>
      <w:r w:rsidRPr="006573E2">
        <w:rPr>
          <w:rFonts w:ascii="Arial" w:eastAsia="Times New Roman" w:hAnsi="Arial" w:cs="Arial"/>
          <w:b/>
          <w:bCs/>
          <w:color w:val="000000"/>
          <w:lang w:val="es-ES" w:eastAsia="es-CO"/>
        </w:rPr>
        <w:t>Deducible:</w:t>
      </w:r>
      <w:r>
        <w:rPr>
          <w:rFonts w:ascii="Arial" w:eastAsia="Times New Roman" w:hAnsi="Arial" w:cs="Arial"/>
          <w:color w:val="000000"/>
          <w:lang w:val="es-ES" w:eastAsia="es-CO"/>
        </w:rPr>
        <w:t xml:space="preserve"> se pactó el 10% del valor de la pérdida mínimo</w:t>
      </w:r>
      <w:r w:rsidR="004C577D">
        <w:rPr>
          <w:rFonts w:ascii="Arial" w:eastAsia="Times New Roman" w:hAnsi="Arial" w:cs="Arial"/>
          <w:color w:val="000000"/>
          <w:lang w:val="es-ES" w:eastAsia="es-CO"/>
        </w:rPr>
        <w:t xml:space="preserve"> $4.000.000</w:t>
      </w:r>
      <w:r>
        <w:rPr>
          <w:rFonts w:ascii="Arial" w:eastAsia="Times New Roman" w:hAnsi="Arial" w:cs="Arial"/>
          <w:color w:val="000000"/>
          <w:lang w:val="es-ES" w:eastAsia="es-CO"/>
        </w:rPr>
        <w:t>. Se toma el 10% por ser mayor, entonces queda así:</w:t>
      </w:r>
    </w:p>
    <w:p w14:paraId="1BED20E5" w14:textId="77777777" w:rsidR="00E62C86" w:rsidRDefault="00E62C86" w:rsidP="00E62C86">
      <w:pPr>
        <w:shd w:val="clear" w:color="auto" w:fill="FFFFFF"/>
        <w:spacing w:after="0" w:line="312" w:lineRule="auto"/>
        <w:jc w:val="both"/>
        <w:rPr>
          <w:rFonts w:ascii="Arial" w:eastAsia="Times New Roman" w:hAnsi="Arial" w:cs="Arial"/>
          <w:color w:val="000000"/>
          <w:lang w:val="es-ES" w:eastAsia="es-CO"/>
        </w:rPr>
      </w:pPr>
    </w:p>
    <w:p w14:paraId="7313A2A4" w14:textId="4C169694" w:rsidR="00E62C86" w:rsidRPr="000C7A2F" w:rsidRDefault="00E62C86" w:rsidP="00E62C86">
      <w:pPr>
        <w:shd w:val="clear" w:color="auto" w:fill="FFFFFF"/>
        <w:spacing w:after="0" w:line="312"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w:t>
      </w:r>
      <w:r w:rsidR="004C577D">
        <w:rPr>
          <w:rFonts w:ascii="Arial" w:eastAsia="Times New Roman" w:hAnsi="Arial" w:cs="Arial"/>
          <w:color w:val="000000"/>
          <w:lang w:val="es-ES" w:eastAsia="es-CO"/>
        </w:rPr>
        <w:t>1.098.278.296</w:t>
      </w:r>
      <w:r>
        <w:rPr>
          <w:rFonts w:ascii="Arial" w:eastAsia="Times New Roman" w:hAnsi="Arial" w:cs="Arial"/>
          <w:color w:val="000000"/>
          <w:lang w:val="es-ES" w:eastAsia="es-CO"/>
        </w:rPr>
        <w:t xml:space="preserve"> – 10% ($</w:t>
      </w:r>
      <w:r w:rsidR="00732FAA">
        <w:rPr>
          <w:rFonts w:ascii="Arial" w:eastAsia="Times New Roman" w:hAnsi="Arial" w:cs="Arial"/>
          <w:color w:val="000000"/>
          <w:lang w:val="es-ES" w:eastAsia="es-CO"/>
        </w:rPr>
        <w:t>109.827.829</w:t>
      </w:r>
      <w:r>
        <w:rPr>
          <w:rFonts w:ascii="Arial" w:eastAsia="Times New Roman" w:hAnsi="Arial" w:cs="Arial"/>
          <w:color w:val="000000"/>
          <w:lang w:val="es-ES" w:eastAsia="es-CO"/>
        </w:rPr>
        <w:t>) =$</w:t>
      </w:r>
      <w:r w:rsidR="00ED085F">
        <w:rPr>
          <w:rFonts w:ascii="Arial" w:eastAsia="Times New Roman" w:hAnsi="Arial" w:cs="Arial"/>
          <w:color w:val="000000"/>
          <w:lang w:val="es-ES" w:eastAsia="es-CO"/>
        </w:rPr>
        <w:t>988.450.466,4</w:t>
      </w:r>
    </w:p>
    <w:p w14:paraId="731F94C5" w14:textId="77777777" w:rsidR="004F0523" w:rsidRDefault="004F0523" w:rsidP="0007701A">
      <w:pPr>
        <w:shd w:val="clear" w:color="auto" w:fill="FFFFFF"/>
        <w:spacing w:after="0" w:line="312" w:lineRule="auto"/>
        <w:jc w:val="both"/>
        <w:rPr>
          <w:rFonts w:ascii="Arial" w:eastAsia="Times New Roman" w:hAnsi="Arial" w:cs="Arial"/>
          <w:color w:val="000000"/>
          <w:lang w:val="es-ES" w:eastAsia="es-CO"/>
        </w:rPr>
      </w:pPr>
    </w:p>
    <w:p w14:paraId="1B60A69A" w14:textId="6EC22477" w:rsidR="00E62C86" w:rsidRDefault="00ED085F" w:rsidP="0007701A">
      <w:pPr>
        <w:shd w:val="clear" w:color="auto" w:fill="FFFFFF"/>
        <w:spacing w:after="0" w:line="312" w:lineRule="auto"/>
        <w:jc w:val="both"/>
        <w:rPr>
          <w:rFonts w:ascii="Arial" w:eastAsia="Times New Roman" w:hAnsi="Arial" w:cs="Arial"/>
          <w:color w:val="000000"/>
          <w:lang w:val="es-ES" w:eastAsia="es-CO"/>
        </w:rPr>
      </w:pPr>
      <w:r w:rsidRPr="006378E4">
        <w:rPr>
          <w:rFonts w:ascii="Arial" w:eastAsia="Times New Roman" w:hAnsi="Arial" w:cs="Arial"/>
          <w:b/>
          <w:bCs/>
          <w:color w:val="000000"/>
          <w:lang w:val="es-ES" w:eastAsia="es-CO"/>
        </w:rPr>
        <w:t>Coaseguro</w:t>
      </w:r>
      <w:r>
        <w:rPr>
          <w:rFonts w:ascii="Arial" w:eastAsia="Times New Roman" w:hAnsi="Arial" w:cs="Arial"/>
          <w:color w:val="000000"/>
          <w:lang w:val="es-ES" w:eastAsia="es-CO"/>
        </w:rPr>
        <w:t>: Se distri</w:t>
      </w:r>
      <w:r w:rsidR="007E7C97">
        <w:rPr>
          <w:rFonts w:ascii="Arial" w:eastAsia="Times New Roman" w:hAnsi="Arial" w:cs="Arial"/>
          <w:color w:val="000000"/>
          <w:lang w:val="es-ES" w:eastAsia="es-CO"/>
        </w:rPr>
        <w:t>buyó el riesgo de la siguiente manera:</w:t>
      </w:r>
    </w:p>
    <w:p w14:paraId="4A2E20CE" w14:textId="77777777" w:rsidR="006378E4" w:rsidRDefault="006378E4" w:rsidP="0007701A">
      <w:pPr>
        <w:shd w:val="clear" w:color="auto" w:fill="FFFFFF"/>
        <w:spacing w:after="0" w:line="312" w:lineRule="auto"/>
        <w:jc w:val="both"/>
        <w:rPr>
          <w:rFonts w:ascii="Arial" w:eastAsia="Times New Roman" w:hAnsi="Arial" w:cs="Arial"/>
          <w:color w:val="000000"/>
          <w:lang w:val="es-ES" w:eastAsia="es-CO"/>
        </w:rPr>
      </w:pPr>
    </w:p>
    <w:tbl>
      <w:tblPr>
        <w:tblStyle w:val="Tablaconcuadrcula"/>
        <w:tblW w:w="8642" w:type="dxa"/>
        <w:tblLook w:val="04A0" w:firstRow="1" w:lastRow="0" w:firstColumn="1" w:lastColumn="0" w:noHBand="0" w:noVBand="1"/>
      </w:tblPr>
      <w:tblGrid>
        <w:gridCol w:w="4800"/>
        <w:gridCol w:w="1720"/>
        <w:gridCol w:w="2122"/>
      </w:tblGrid>
      <w:tr w:rsidR="007E7C97" w14:paraId="6EB152E4" w14:textId="2C24E85B" w:rsidTr="00620F37">
        <w:tc>
          <w:tcPr>
            <w:tcW w:w="4800" w:type="dxa"/>
          </w:tcPr>
          <w:p w14:paraId="59E7C007" w14:textId="059CD48F" w:rsidR="007E7C97" w:rsidRPr="00620F37" w:rsidRDefault="007E7C97" w:rsidP="00620F37">
            <w:pPr>
              <w:spacing w:line="312" w:lineRule="auto"/>
              <w:jc w:val="center"/>
              <w:rPr>
                <w:rFonts w:ascii="Arial" w:eastAsia="Times New Roman" w:hAnsi="Arial" w:cs="Arial"/>
                <w:b/>
                <w:bCs/>
                <w:color w:val="000000"/>
                <w:lang w:val="es-ES" w:eastAsia="es-CO"/>
              </w:rPr>
            </w:pPr>
            <w:r w:rsidRPr="00620F37">
              <w:rPr>
                <w:rFonts w:ascii="Arial" w:eastAsia="Times New Roman" w:hAnsi="Arial" w:cs="Arial"/>
                <w:b/>
                <w:bCs/>
                <w:color w:val="000000"/>
                <w:lang w:val="es-ES" w:eastAsia="es-CO"/>
              </w:rPr>
              <w:t>COMPAÑÍA</w:t>
            </w:r>
          </w:p>
        </w:tc>
        <w:tc>
          <w:tcPr>
            <w:tcW w:w="1720" w:type="dxa"/>
          </w:tcPr>
          <w:p w14:paraId="2ABEA449" w14:textId="20CE4DF9" w:rsidR="007E7C97" w:rsidRPr="00620F37" w:rsidRDefault="007E7C97" w:rsidP="00620F37">
            <w:pPr>
              <w:spacing w:line="312" w:lineRule="auto"/>
              <w:jc w:val="center"/>
              <w:rPr>
                <w:rFonts w:ascii="Arial" w:eastAsia="Times New Roman" w:hAnsi="Arial" w:cs="Arial"/>
                <w:b/>
                <w:bCs/>
                <w:color w:val="000000"/>
                <w:lang w:val="es-ES" w:eastAsia="es-CO"/>
              </w:rPr>
            </w:pPr>
            <w:r w:rsidRPr="00620F37">
              <w:rPr>
                <w:rFonts w:ascii="Arial" w:eastAsia="Times New Roman" w:hAnsi="Arial" w:cs="Arial"/>
                <w:b/>
                <w:bCs/>
                <w:color w:val="000000"/>
                <w:lang w:val="es-ES" w:eastAsia="es-CO"/>
              </w:rPr>
              <w:t>PORCENTAJE</w:t>
            </w:r>
          </w:p>
        </w:tc>
        <w:tc>
          <w:tcPr>
            <w:tcW w:w="2122" w:type="dxa"/>
          </w:tcPr>
          <w:p w14:paraId="1EF2BF6E" w14:textId="2D71B340" w:rsidR="007E7C97" w:rsidRPr="00620F37" w:rsidRDefault="006378E4" w:rsidP="00620F37">
            <w:pPr>
              <w:spacing w:line="312" w:lineRule="auto"/>
              <w:jc w:val="center"/>
              <w:rPr>
                <w:rFonts w:ascii="Arial" w:eastAsia="Times New Roman" w:hAnsi="Arial" w:cs="Arial"/>
                <w:b/>
                <w:bCs/>
                <w:color w:val="000000"/>
                <w:lang w:val="es-ES" w:eastAsia="es-CO"/>
              </w:rPr>
            </w:pPr>
            <w:r w:rsidRPr="00620F37">
              <w:rPr>
                <w:rFonts w:ascii="Arial" w:eastAsia="Times New Roman" w:hAnsi="Arial" w:cs="Arial"/>
                <w:b/>
                <w:bCs/>
                <w:color w:val="000000"/>
                <w:lang w:val="es-ES" w:eastAsia="es-CO"/>
              </w:rPr>
              <w:t>CONDENA</w:t>
            </w:r>
          </w:p>
        </w:tc>
      </w:tr>
      <w:tr w:rsidR="007E7C97" w14:paraId="2E96E43F" w14:textId="3B8DE54A" w:rsidTr="00620F37">
        <w:tc>
          <w:tcPr>
            <w:tcW w:w="4800" w:type="dxa"/>
          </w:tcPr>
          <w:p w14:paraId="23C5F4E2" w14:textId="19515377" w:rsidR="007E7C97" w:rsidRDefault="007E7C97" w:rsidP="0007701A">
            <w:pPr>
              <w:spacing w:line="312"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CHUBB Seguros Colombia S.A.</w:t>
            </w:r>
          </w:p>
        </w:tc>
        <w:tc>
          <w:tcPr>
            <w:tcW w:w="1720" w:type="dxa"/>
          </w:tcPr>
          <w:p w14:paraId="7C5045E9" w14:textId="01E2889C" w:rsidR="007E7C97" w:rsidRDefault="006378E4" w:rsidP="0007701A">
            <w:pPr>
              <w:spacing w:line="312"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50.0%</w:t>
            </w:r>
          </w:p>
        </w:tc>
        <w:tc>
          <w:tcPr>
            <w:tcW w:w="2122" w:type="dxa"/>
          </w:tcPr>
          <w:p w14:paraId="4DA22E89" w14:textId="6738897D" w:rsidR="007E7C97" w:rsidRDefault="00620F37" w:rsidP="0007701A">
            <w:pPr>
              <w:spacing w:line="312"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$494.225.233,2</w:t>
            </w:r>
          </w:p>
        </w:tc>
      </w:tr>
      <w:tr w:rsidR="007E7C97" w14:paraId="64D5FF1D" w14:textId="3024FEE3" w:rsidTr="00620F37">
        <w:tc>
          <w:tcPr>
            <w:tcW w:w="4800" w:type="dxa"/>
          </w:tcPr>
          <w:p w14:paraId="6DBF0E3D" w14:textId="5591B62A" w:rsidR="007E7C97" w:rsidRDefault="007E7C97" w:rsidP="0007701A">
            <w:pPr>
              <w:spacing w:line="312"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AIG hoy SBS Seguros Colombia S.A.</w:t>
            </w:r>
          </w:p>
        </w:tc>
        <w:tc>
          <w:tcPr>
            <w:tcW w:w="1720" w:type="dxa"/>
          </w:tcPr>
          <w:p w14:paraId="559233B1" w14:textId="04FCFD61" w:rsidR="007E7C97" w:rsidRDefault="006378E4" w:rsidP="0007701A">
            <w:pPr>
              <w:spacing w:line="312"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50.0%</w:t>
            </w:r>
          </w:p>
        </w:tc>
        <w:tc>
          <w:tcPr>
            <w:tcW w:w="2122" w:type="dxa"/>
          </w:tcPr>
          <w:p w14:paraId="165321E9" w14:textId="34A68E54" w:rsidR="007E7C97" w:rsidRDefault="00620F37" w:rsidP="0007701A">
            <w:pPr>
              <w:spacing w:line="312"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$494.225.233,2</w:t>
            </w:r>
          </w:p>
        </w:tc>
      </w:tr>
    </w:tbl>
    <w:p w14:paraId="2C8FE013" w14:textId="77777777" w:rsidR="007E7C97" w:rsidRDefault="007E7C97" w:rsidP="0007701A">
      <w:pPr>
        <w:shd w:val="clear" w:color="auto" w:fill="FFFFFF"/>
        <w:spacing w:after="0" w:line="312" w:lineRule="auto"/>
        <w:jc w:val="both"/>
        <w:rPr>
          <w:rFonts w:ascii="Arial" w:eastAsia="Times New Roman" w:hAnsi="Arial" w:cs="Arial"/>
          <w:color w:val="000000"/>
          <w:lang w:val="es-ES" w:eastAsia="es-CO"/>
        </w:rPr>
      </w:pPr>
    </w:p>
    <w:sectPr w:rsidR="007E7C97" w:rsidSect="00027ACF">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D9017" w14:textId="77777777" w:rsidR="009D4B79" w:rsidRDefault="009D4B79" w:rsidP="0025591F">
      <w:r>
        <w:separator/>
      </w:r>
    </w:p>
  </w:endnote>
  <w:endnote w:type="continuationSeparator" w:id="0">
    <w:p w14:paraId="225C1AE0" w14:textId="77777777" w:rsidR="009D4B79" w:rsidRDefault="009D4B7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5E0BE" w14:textId="522F151B"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5F5FD803" wp14:editId="400BA699">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B9A83" w14:textId="3E3D2DB4" w:rsidR="00416F84" w:rsidRDefault="0032364E"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45A7A820" wp14:editId="432B665C">
              <wp:simplePos x="0" y="0"/>
              <wp:positionH relativeFrom="margin">
                <wp:posOffset>1896110</wp:posOffset>
              </wp:positionH>
              <wp:positionV relativeFrom="page">
                <wp:posOffset>11255375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7A820" id="Rectángulo 4" o:spid="_x0000_s1026" style="position:absolute;left:0;text-align:left;margin-left:149.3pt;margin-top:886.2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" filled="f" stroked="f" strokeweight="1pt">
              <v:textbox>
                <w:txbxContent>
                  <w:p w14:paraId="1E57C157" w14:textId="77777777" w:rsidR="00416F84" w:rsidRPr="009075E5" w:rsidRDefault="00416F84" w:rsidP="00416F84">
                    <w:pPr>
                      <w:spacing w:before="10"/>
                      <w:jc w:val="right"/>
                      <w:rPr>
                        <w:rFonts w:ascii="Raleway" w:hAnsi="Raleway"/>
                        <w:color w:val="11213B"/>
                        <w:w w:val="105"/>
                        <w:sz w:val="14"/>
                        <w:szCs w:val="14"/>
                        <w:lang w:val="it-IT"/>
                      </w:rPr>
                    </w:pPr>
                    <w:r w:rsidRPr="009075E5">
                      <w:rPr>
                        <w:rFonts w:ascii="Raleway" w:hAnsi="Raleway"/>
                        <w:color w:val="11213B"/>
                        <w:w w:val="105"/>
                        <w:sz w:val="14"/>
                        <w:szCs w:val="14"/>
                        <w:lang w:val="it-IT"/>
                      </w:rPr>
                      <w:t>Cali - Av 6A Bis #35N-100, Of. 212, Cali, Valle del Cauca, Centro Empresarial Chipichape</w:t>
                    </w:r>
                    <w:r w:rsidRPr="009075E5">
                      <w:rPr>
                        <w:rFonts w:ascii="Raleway" w:hAnsi="Raleway"/>
                        <w:color w:val="11213B"/>
                        <w:w w:val="105"/>
                        <w:sz w:val="14"/>
                        <w:szCs w:val="14"/>
                        <w:lang w:val="it-IT"/>
                      </w:rPr>
                      <w:br/>
                      <w:t>+57 315 577 6200</w:t>
                    </w:r>
                    <w:r w:rsidR="00E23DED" w:rsidRPr="009075E5">
                      <w:rPr>
                        <w:rFonts w:ascii="Raleway" w:hAnsi="Raleway"/>
                        <w:color w:val="11213B"/>
                        <w:w w:val="105"/>
                        <w:sz w:val="14"/>
                        <w:szCs w:val="14"/>
                        <w:lang w:val="it-IT"/>
                      </w:rPr>
                      <w:t xml:space="preserve"> - 602-6594075</w:t>
                    </w:r>
                  </w:p>
                  <w:p w14:paraId="27A0DC2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6D3C4C13" wp14:editId="7B140D01">
          <wp:simplePos x="0" y="0"/>
          <wp:positionH relativeFrom="column">
            <wp:posOffset>4425315</wp:posOffset>
          </wp:positionH>
          <wp:positionV relativeFrom="margin">
            <wp:posOffset>9817735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363FD" w14:textId="243E5F6D" w:rsidR="00416F84" w:rsidRDefault="00416F84" w:rsidP="00416F84">
    <w:pPr>
      <w:ind w:left="7080" w:firstLine="708"/>
      <w:rPr>
        <w:color w:val="222A35" w:themeColor="text2" w:themeShade="80"/>
      </w:rPr>
    </w:pPr>
  </w:p>
  <w:p w14:paraId="3D8FB6EE" w14:textId="07DFA76D" w:rsidR="00416F84" w:rsidRDefault="0032364E"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786B34B" wp14:editId="5805B205">
              <wp:simplePos x="0" y="0"/>
              <wp:positionH relativeFrom="page">
                <wp:posOffset>199390</wp:posOffset>
              </wp:positionH>
              <wp:positionV relativeFrom="bottomMargin">
                <wp:posOffset>1136015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B34B" id="Rectángulo 5" o:spid="_x0000_s1027" style="position:absolute;margin-left:15.7pt;margin-top:89.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" filled="f" stroked="f" strokeweight="1pt">
              <v:textbox>
                <w:txbxContent>
                  <w:p w14:paraId="627FDD4D" w14:textId="55DB30A2" w:rsidR="00416F84" w:rsidRPr="0032364E" w:rsidRDefault="0032364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4D699004"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5C6D53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64CEB" w14:textId="77777777" w:rsidR="009D4B79" w:rsidRDefault="009D4B79" w:rsidP="0025591F">
      <w:r>
        <w:separator/>
      </w:r>
    </w:p>
  </w:footnote>
  <w:footnote w:type="continuationSeparator" w:id="0">
    <w:p w14:paraId="524140BC" w14:textId="77777777" w:rsidR="009D4B79" w:rsidRDefault="009D4B79"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5B6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AB18487" wp14:editId="7735FD1D">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55D"/>
    <w:multiLevelType w:val="hybridMultilevel"/>
    <w:tmpl w:val="1638C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82102A"/>
    <w:multiLevelType w:val="hybridMultilevel"/>
    <w:tmpl w:val="8E7CD430"/>
    <w:lvl w:ilvl="0" w:tplc="B7E2D7FC">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B711AB0"/>
    <w:multiLevelType w:val="hybridMultilevel"/>
    <w:tmpl w:val="34980C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9E085A"/>
    <w:multiLevelType w:val="multilevel"/>
    <w:tmpl w:val="14E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526496"/>
    <w:multiLevelType w:val="hybridMultilevel"/>
    <w:tmpl w:val="A5B0CCDE"/>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3C069F"/>
    <w:multiLevelType w:val="hybridMultilevel"/>
    <w:tmpl w:val="2E6683AC"/>
    <w:lvl w:ilvl="0" w:tplc="E8DA718C">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2314BD"/>
    <w:multiLevelType w:val="hybridMultilevel"/>
    <w:tmpl w:val="804C48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4D422FF"/>
    <w:multiLevelType w:val="hybridMultilevel"/>
    <w:tmpl w:val="AAAE8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D343B3"/>
    <w:multiLevelType w:val="hybridMultilevel"/>
    <w:tmpl w:val="DEBC5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DD60F2"/>
    <w:multiLevelType w:val="hybridMultilevel"/>
    <w:tmpl w:val="885A4B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2650A0"/>
    <w:multiLevelType w:val="hybridMultilevel"/>
    <w:tmpl w:val="56E26FBE"/>
    <w:lvl w:ilvl="0" w:tplc="6200371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F232CB"/>
    <w:multiLevelType w:val="hybridMultilevel"/>
    <w:tmpl w:val="8B1E93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4123B8"/>
    <w:multiLevelType w:val="hybridMultilevel"/>
    <w:tmpl w:val="FF002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06264A"/>
    <w:multiLevelType w:val="hybridMultilevel"/>
    <w:tmpl w:val="58F64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F6479EC"/>
    <w:multiLevelType w:val="hybridMultilevel"/>
    <w:tmpl w:val="DB863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933933"/>
    <w:multiLevelType w:val="hybridMultilevel"/>
    <w:tmpl w:val="F2AC5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8B2CFF"/>
    <w:multiLevelType w:val="hybridMultilevel"/>
    <w:tmpl w:val="C63A5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E57438E"/>
    <w:multiLevelType w:val="hybridMultilevel"/>
    <w:tmpl w:val="B868EC80"/>
    <w:lvl w:ilvl="0" w:tplc="9188773C">
      <w:start w:val="1"/>
      <w:numFmt w:val="decimal"/>
      <w:lvlText w:val="%1."/>
      <w:lvlJc w:val="left"/>
      <w:pPr>
        <w:ind w:left="720" w:hanging="360"/>
      </w:pPr>
      <w:rPr>
        <w:rFonts w:ascii="Arial" w:hAnsi="Arial" w:cs="Arial"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7216086C"/>
    <w:multiLevelType w:val="hybridMultilevel"/>
    <w:tmpl w:val="8E9EA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5127497"/>
    <w:multiLevelType w:val="hybridMultilevel"/>
    <w:tmpl w:val="37227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7BB0BFA"/>
    <w:multiLevelType w:val="hybridMultilevel"/>
    <w:tmpl w:val="4F06249A"/>
    <w:lvl w:ilvl="0" w:tplc="7F2069A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82A388B"/>
    <w:multiLevelType w:val="hybridMultilevel"/>
    <w:tmpl w:val="5212E2AA"/>
    <w:lvl w:ilvl="0" w:tplc="C2A4BF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A705E17"/>
    <w:multiLevelType w:val="hybridMultilevel"/>
    <w:tmpl w:val="A6C66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FC150B8"/>
    <w:multiLevelType w:val="hybridMultilevel"/>
    <w:tmpl w:val="EF866F7C"/>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1065703">
    <w:abstractNumId w:val="4"/>
  </w:num>
  <w:num w:numId="2" w16cid:durableId="1959291124">
    <w:abstractNumId w:val="23"/>
  </w:num>
  <w:num w:numId="3" w16cid:durableId="822089361">
    <w:abstractNumId w:val="14"/>
  </w:num>
  <w:num w:numId="4" w16cid:durableId="495267624">
    <w:abstractNumId w:val="6"/>
  </w:num>
  <w:num w:numId="5" w16cid:durableId="1762599569">
    <w:abstractNumId w:val="11"/>
  </w:num>
  <w:num w:numId="6" w16cid:durableId="672924304">
    <w:abstractNumId w:val="10"/>
  </w:num>
  <w:num w:numId="7" w16cid:durableId="1306275256">
    <w:abstractNumId w:val="9"/>
  </w:num>
  <w:num w:numId="8" w16cid:durableId="1205563568">
    <w:abstractNumId w:val="7"/>
  </w:num>
  <w:num w:numId="9" w16cid:durableId="286131212">
    <w:abstractNumId w:val="24"/>
  </w:num>
  <w:num w:numId="10" w16cid:durableId="461926606">
    <w:abstractNumId w:val="20"/>
  </w:num>
  <w:num w:numId="11" w16cid:durableId="1960060851">
    <w:abstractNumId w:val="22"/>
  </w:num>
  <w:num w:numId="12" w16cid:durableId="212236383">
    <w:abstractNumId w:val="2"/>
  </w:num>
  <w:num w:numId="13" w16cid:durableId="51926813">
    <w:abstractNumId w:val="1"/>
  </w:num>
  <w:num w:numId="14" w16cid:durableId="80611951">
    <w:abstractNumId w:val="5"/>
  </w:num>
  <w:num w:numId="15" w16cid:durableId="428895701">
    <w:abstractNumId w:val="13"/>
  </w:num>
  <w:num w:numId="16" w16cid:durableId="936329689">
    <w:abstractNumId w:val="12"/>
  </w:num>
  <w:num w:numId="17" w16cid:durableId="1665544856">
    <w:abstractNumId w:val="8"/>
  </w:num>
  <w:num w:numId="18" w16cid:durableId="1130632984">
    <w:abstractNumId w:val="0"/>
  </w:num>
  <w:num w:numId="19" w16cid:durableId="1028487949">
    <w:abstractNumId w:val="16"/>
  </w:num>
  <w:num w:numId="20" w16cid:durableId="886912207">
    <w:abstractNumId w:val="3"/>
  </w:num>
  <w:num w:numId="21" w16cid:durableId="258024324">
    <w:abstractNumId w:val="17"/>
  </w:num>
  <w:num w:numId="22" w16cid:durableId="2128967182">
    <w:abstractNumId w:val="19"/>
  </w:num>
  <w:num w:numId="23" w16cid:durableId="5318452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2238812">
    <w:abstractNumId w:val="21"/>
  </w:num>
  <w:num w:numId="25" w16cid:durableId="19918640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4E"/>
    <w:rsid w:val="00000880"/>
    <w:rsid w:val="00000B13"/>
    <w:rsid w:val="000017D4"/>
    <w:rsid w:val="00002902"/>
    <w:rsid w:val="0000490B"/>
    <w:rsid w:val="0000707A"/>
    <w:rsid w:val="00012EE5"/>
    <w:rsid w:val="0001364B"/>
    <w:rsid w:val="00014CE7"/>
    <w:rsid w:val="00017BE6"/>
    <w:rsid w:val="00017E9F"/>
    <w:rsid w:val="00022B56"/>
    <w:rsid w:val="00025B16"/>
    <w:rsid w:val="00026148"/>
    <w:rsid w:val="0002726A"/>
    <w:rsid w:val="00027ACF"/>
    <w:rsid w:val="000303A4"/>
    <w:rsid w:val="0003111F"/>
    <w:rsid w:val="000319BE"/>
    <w:rsid w:val="00032BA7"/>
    <w:rsid w:val="000344BD"/>
    <w:rsid w:val="00034EB4"/>
    <w:rsid w:val="00034FF5"/>
    <w:rsid w:val="0004089C"/>
    <w:rsid w:val="00041D7C"/>
    <w:rsid w:val="00043C30"/>
    <w:rsid w:val="0004408B"/>
    <w:rsid w:val="000477EE"/>
    <w:rsid w:val="0005032E"/>
    <w:rsid w:val="00050889"/>
    <w:rsid w:val="0005124C"/>
    <w:rsid w:val="00051995"/>
    <w:rsid w:val="00053F6F"/>
    <w:rsid w:val="00054D2C"/>
    <w:rsid w:val="00055C56"/>
    <w:rsid w:val="00057153"/>
    <w:rsid w:val="0006010D"/>
    <w:rsid w:val="000630AC"/>
    <w:rsid w:val="00065862"/>
    <w:rsid w:val="00065DE7"/>
    <w:rsid w:val="00073620"/>
    <w:rsid w:val="0007701A"/>
    <w:rsid w:val="00082532"/>
    <w:rsid w:val="0008727D"/>
    <w:rsid w:val="0008780B"/>
    <w:rsid w:val="000914E4"/>
    <w:rsid w:val="0009217D"/>
    <w:rsid w:val="000937BF"/>
    <w:rsid w:val="00095BF8"/>
    <w:rsid w:val="000963CD"/>
    <w:rsid w:val="000A1496"/>
    <w:rsid w:val="000A15D9"/>
    <w:rsid w:val="000A2660"/>
    <w:rsid w:val="000A4B28"/>
    <w:rsid w:val="000A5CE5"/>
    <w:rsid w:val="000B43AC"/>
    <w:rsid w:val="000B66C2"/>
    <w:rsid w:val="000B6A8D"/>
    <w:rsid w:val="000B7F12"/>
    <w:rsid w:val="000C0D81"/>
    <w:rsid w:val="000C15D5"/>
    <w:rsid w:val="000C17EE"/>
    <w:rsid w:val="000C1954"/>
    <w:rsid w:val="000C2815"/>
    <w:rsid w:val="000C7A2F"/>
    <w:rsid w:val="000C7BF6"/>
    <w:rsid w:val="000D0A88"/>
    <w:rsid w:val="000E1F3E"/>
    <w:rsid w:val="000E309F"/>
    <w:rsid w:val="000E4441"/>
    <w:rsid w:val="000E72C6"/>
    <w:rsid w:val="000F0685"/>
    <w:rsid w:val="000F288C"/>
    <w:rsid w:val="000F3B70"/>
    <w:rsid w:val="000F5A69"/>
    <w:rsid w:val="000F5B68"/>
    <w:rsid w:val="0010107D"/>
    <w:rsid w:val="0010350B"/>
    <w:rsid w:val="00107183"/>
    <w:rsid w:val="0010777D"/>
    <w:rsid w:val="001078D2"/>
    <w:rsid w:val="00112819"/>
    <w:rsid w:val="00115D71"/>
    <w:rsid w:val="001237B8"/>
    <w:rsid w:val="00123E02"/>
    <w:rsid w:val="00124352"/>
    <w:rsid w:val="00124466"/>
    <w:rsid w:val="00124A68"/>
    <w:rsid w:val="00124C46"/>
    <w:rsid w:val="00124F2D"/>
    <w:rsid w:val="00125C46"/>
    <w:rsid w:val="0012615E"/>
    <w:rsid w:val="001315AD"/>
    <w:rsid w:val="00132042"/>
    <w:rsid w:val="00134369"/>
    <w:rsid w:val="001362C3"/>
    <w:rsid w:val="00137734"/>
    <w:rsid w:val="00144A98"/>
    <w:rsid w:val="00145051"/>
    <w:rsid w:val="001475A7"/>
    <w:rsid w:val="001513A6"/>
    <w:rsid w:val="0015283A"/>
    <w:rsid w:val="00152E4B"/>
    <w:rsid w:val="001540ED"/>
    <w:rsid w:val="00156A6B"/>
    <w:rsid w:val="00156E70"/>
    <w:rsid w:val="001577F4"/>
    <w:rsid w:val="001602F5"/>
    <w:rsid w:val="00160E03"/>
    <w:rsid w:val="0016323D"/>
    <w:rsid w:val="001635F1"/>
    <w:rsid w:val="00166F69"/>
    <w:rsid w:val="00172E69"/>
    <w:rsid w:val="001737D6"/>
    <w:rsid w:val="00180BE7"/>
    <w:rsid w:val="00181030"/>
    <w:rsid w:val="0018111C"/>
    <w:rsid w:val="001822D6"/>
    <w:rsid w:val="0019051C"/>
    <w:rsid w:val="001925A0"/>
    <w:rsid w:val="0019487B"/>
    <w:rsid w:val="00194DAC"/>
    <w:rsid w:val="0019650B"/>
    <w:rsid w:val="0019688A"/>
    <w:rsid w:val="001A1037"/>
    <w:rsid w:val="001A1934"/>
    <w:rsid w:val="001A1A12"/>
    <w:rsid w:val="001A4BCD"/>
    <w:rsid w:val="001B1B49"/>
    <w:rsid w:val="001B2356"/>
    <w:rsid w:val="001B385C"/>
    <w:rsid w:val="001B5F8B"/>
    <w:rsid w:val="001B710F"/>
    <w:rsid w:val="001B7F85"/>
    <w:rsid w:val="001C0188"/>
    <w:rsid w:val="001C0B9D"/>
    <w:rsid w:val="001C178E"/>
    <w:rsid w:val="001C5991"/>
    <w:rsid w:val="001C7171"/>
    <w:rsid w:val="001D1931"/>
    <w:rsid w:val="001D1E00"/>
    <w:rsid w:val="001D2F7C"/>
    <w:rsid w:val="001D4466"/>
    <w:rsid w:val="001E1369"/>
    <w:rsid w:val="001E2408"/>
    <w:rsid w:val="001E330C"/>
    <w:rsid w:val="001E451C"/>
    <w:rsid w:val="001E75F0"/>
    <w:rsid w:val="001F13F3"/>
    <w:rsid w:val="001F5E8F"/>
    <w:rsid w:val="001F6647"/>
    <w:rsid w:val="001F6B08"/>
    <w:rsid w:val="001F7AD3"/>
    <w:rsid w:val="001F7FC8"/>
    <w:rsid w:val="002001FB"/>
    <w:rsid w:val="00200EA7"/>
    <w:rsid w:val="00203C34"/>
    <w:rsid w:val="00205459"/>
    <w:rsid w:val="00205C17"/>
    <w:rsid w:val="00206267"/>
    <w:rsid w:val="002113BD"/>
    <w:rsid w:val="002133E5"/>
    <w:rsid w:val="0021365A"/>
    <w:rsid w:val="00213834"/>
    <w:rsid w:val="00214BAA"/>
    <w:rsid w:val="0021706B"/>
    <w:rsid w:val="00220E62"/>
    <w:rsid w:val="002260E3"/>
    <w:rsid w:val="00231B9E"/>
    <w:rsid w:val="00234E5A"/>
    <w:rsid w:val="00234F3F"/>
    <w:rsid w:val="00236FF0"/>
    <w:rsid w:val="00241016"/>
    <w:rsid w:val="00241F5A"/>
    <w:rsid w:val="00242AE1"/>
    <w:rsid w:val="00250C1E"/>
    <w:rsid w:val="00250C47"/>
    <w:rsid w:val="002518D3"/>
    <w:rsid w:val="0025215F"/>
    <w:rsid w:val="00252534"/>
    <w:rsid w:val="002529D9"/>
    <w:rsid w:val="00254E27"/>
    <w:rsid w:val="0025591F"/>
    <w:rsid w:val="002575D4"/>
    <w:rsid w:val="002619F4"/>
    <w:rsid w:val="0026526A"/>
    <w:rsid w:val="002678DC"/>
    <w:rsid w:val="00267DDC"/>
    <w:rsid w:val="00274885"/>
    <w:rsid w:val="00281D90"/>
    <w:rsid w:val="00287171"/>
    <w:rsid w:val="00291E04"/>
    <w:rsid w:val="0029645D"/>
    <w:rsid w:val="002A5538"/>
    <w:rsid w:val="002A64A5"/>
    <w:rsid w:val="002A6794"/>
    <w:rsid w:val="002A6E25"/>
    <w:rsid w:val="002B2698"/>
    <w:rsid w:val="002B4F2C"/>
    <w:rsid w:val="002B557B"/>
    <w:rsid w:val="002B559C"/>
    <w:rsid w:val="002B5E76"/>
    <w:rsid w:val="002C2DF9"/>
    <w:rsid w:val="002C63C3"/>
    <w:rsid w:val="002D2866"/>
    <w:rsid w:val="002D4715"/>
    <w:rsid w:val="002E01B1"/>
    <w:rsid w:val="002F0868"/>
    <w:rsid w:val="002F23D3"/>
    <w:rsid w:val="002F2A89"/>
    <w:rsid w:val="002F4EFC"/>
    <w:rsid w:val="002F5A28"/>
    <w:rsid w:val="002F6808"/>
    <w:rsid w:val="00310E06"/>
    <w:rsid w:val="0032096D"/>
    <w:rsid w:val="0032364E"/>
    <w:rsid w:val="00323F91"/>
    <w:rsid w:val="00325B5A"/>
    <w:rsid w:val="003316F2"/>
    <w:rsid w:val="00335397"/>
    <w:rsid w:val="00335CDA"/>
    <w:rsid w:val="00340888"/>
    <w:rsid w:val="00344862"/>
    <w:rsid w:val="00346291"/>
    <w:rsid w:val="003534B3"/>
    <w:rsid w:val="00353DA4"/>
    <w:rsid w:val="00361931"/>
    <w:rsid w:val="00364C71"/>
    <w:rsid w:val="003655D8"/>
    <w:rsid w:val="00372B87"/>
    <w:rsid w:val="00374573"/>
    <w:rsid w:val="00375AFE"/>
    <w:rsid w:val="00377450"/>
    <w:rsid w:val="00382603"/>
    <w:rsid w:val="00382E81"/>
    <w:rsid w:val="00383160"/>
    <w:rsid w:val="0038564B"/>
    <w:rsid w:val="00386C75"/>
    <w:rsid w:val="00387D2A"/>
    <w:rsid w:val="00391358"/>
    <w:rsid w:val="00391902"/>
    <w:rsid w:val="00391B1A"/>
    <w:rsid w:val="0039208A"/>
    <w:rsid w:val="003958E6"/>
    <w:rsid w:val="00395B0D"/>
    <w:rsid w:val="003A437A"/>
    <w:rsid w:val="003A4DCD"/>
    <w:rsid w:val="003A5EDE"/>
    <w:rsid w:val="003A7566"/>
    <w:rsid w:val="003B07A6"/>
    <w:rsid w:val="003B136D"/>
    <w:rsid w:val="003B24E1"/>
    <w:rsid w:val="003B34F9"/>
    <w:rsid w:val="003B3F29"/>
    <w:rsid w:val="003B43FD"/>
    <w:rsid w:val="003B522A"/>
    <w:rsid w:val="003B6456"/>
    <w:rsid w:val="003C0BA8"/>
    <w:rsid w:val="003C1867"/>
    <w:rsid w:val="003C51A3"/>
    <w:rsid w:val="003C5BCE"/>
    <w:rsid w:val="003D0D35"/>
    <w:rsid w:val="003D6324"/>
    <w:rsid w:val="003D719A"/>
    <w:rsid w:val="003E2C1E"/>
    <w:rsid w:val="003E481D"/>
    <w:rsid w:val="003E4B3A"/>
    <w:rsid w:val="003E7C1D"/>
    <w:rsid w:val="003F26B0"/>
    <w:rsid w:val="003F2B48"/>
    <w:rsid w:val="003F669A"/>
    <w:rsid w:val="003F6740"/>
    <w:rsid w:val="003F6859"/>
    <w:rsid w:val="003F6EF1"/>
    <w:rsid w:val="00400318"/>
    <w:rsid w:val="0040300C"/>
    <w:rsid w:val="00404E15"/>
    <w:rsid w:val="00407F39"/>
    <w:rsid w:val="004117A0"/>
    <w:rsid w:val="0041398D"/>
    <w:rsid w:val="00414CA3"/>
    <w:rsid w:val="00415253"/>
    <w:rsid w:val="00415DE4"/>
    <w:rsid w:val="00416C87"/>
    <w:rsid w:val="00416F84"/>
    <w:rsid w:val="00420544"/>
    <w:rsid w:val="00423180"/>
    <w:rsid w:val="00423AA7"/>
    <w:rsid w:val="0042497F"/>
    <w:rsid w:val="00426021"/>
    <w:rsid w:val="004266F0"/>
    <w:rsid w:val="00427B79"/>
    <w:rsid w:val="00427DD5"/>
    <w:rsid w:val="00434348"/>
    <w:rsid w:val="0043481D"/>
    <w:rsid w:val="00435077"/>
    <w:rsid w:val="004354F5"/>
    <w:rsid w:val="00437A9D"/>
    <w:rsid w:val="00441E11"/>
    <w:rsid w:val="00450502"/>
    <w:rsid w:val="00450732"/>
    <w:rsid w:val="004521EA"/>
    <w:rsid w:val="00455162"/>
    <w:rsid w:val="004629F9"/>
    <w:rsid w:val="004648A8"/>
    <w:rsid w:val="00470810"/>
    <w:rsid w:val="00471F7E"/>
    <w:rsid w:val="00472DAF"/>
    <w:rsid w:val="00473827"/>
    <w:rsid w:val="00475CD7"/>
    <w:rsid w:val="0047651F"/>
    <w:rsid w:val="00476D03"/>
    <w:rsid w:val="00483B2D"/>
    <w:rsid w:val="00484EFA"/>
    <w:rsid w:val="00491657"/>
    <w:rsid w:val="004933F1"/>
    <w:rsid w:val="00494E38"/>
    <w:rsid w:val="004973D2"/>
    <w:rsid w:val="004979F9"/>
    <w:rsid w:val="004A01FD"/>
    <w:rsid w:val="004A0DA0"/>
    <w:rsid w:val="004A2873"/>
    <w:rsid w:val="004A356B"/>
    <w:rsid w:val="004A41E7"/>
    <w:rsid w:val="004A64EA"/>
    <w:rsid w:val="004B0B9A"/>
    <w:rsid w:val="004B3FAC"/>
    <w:rsid w:val="004B66CD"/>
    <w:rsid w:val="004B7FC9"/>
    <w:rsid w:val="004C01CE"/>
    <w:rsid w:val="004C2C14"/>
    <w:rsid w:val="004C37CD"/>
    <w:rsid w:val="004C3F58"/>
    <w:rsid w:val="004C46ED"/>
    <w:rsid w:val="004C577D"/>
    <w:rsid w:val="004C7C3A"/>
    <w:rsid w:val="004D3696"/>
    <w:rsid w:val="004D38F5"/>
    <w:rsid w:val="004D62C2"/>
    <w:rsid w:val="004E01D1"/>
    <w:rsid w:val="004E3F74"/>
    <w:rsid w:val="004E40E0"/>
    <w:rsid w:val="004E5E2E"/>
    <w:rsid w:val="004E6431"/>
    <w:rsid w:val="004F0523"/>
    <w:rsid w:val="004F0794"/>
    <w:rsid w:val="004F07B4"/>
    <w:rsid w:val="004F1AEA"/>
    <w:rsid w:val="004F277D"/>
    <w:rsid w:val="004F44B9"/>
    <w:rsid w:val="004F547D"/>
    <w:rsid w:val="004F605B"/>
    <w:rsid w:val="004F6C5E"/>
    <w:rsid w:val="004F6CBF"/>
    <w:rsid w:val="004F6DF7"/>
    <w:rsid w:val="00500CF5"/>
    <w:rsid w:val="00505F3C"/>
    <w:rsid w:val="00510061"/>
    <w:rsid w:val="00510C6F"/>
    <w:rsid w:val="00510E64"/>
    <w:rsid w:val="005156AE"/>
    <w:rsid w:val="00531D5B"/>
    <w:rsid w:val="00532EF3"/>
    <w:rsid w:val="00542502"/>
    <w:rsid w:val="0054360C"/>
    <w:rsid w:val="00543F6F"/>
    <w:rsid w:val="00547F32"/>
    <w:rsid w:val="00551F32"/>
    <w:rsid w:val="005533FD"/>
    <w:rsid w:val="0055756D"/>
    <w:rsid w:val="00560BF1"/>
    <w:rsid w:val="00563A6D"/>
    <w:rsid w:val="00563CF8"/>
    <w:rsid w:val="00564D83"/>
    <w:rsid w:val="00565A9E"/>
    <w:rsid w:val="00565E2F"/>
    <w:rsid w:val="00566329"/>
    <w:rsid w:val="00566B52"/>
    <w:rsid w:val="00566E21"/>
    <w:rsid w:val="00571F29"/>
    <w:rsid w:val="0057260D"/>
    <w:rsid w:val="00582E85"/>
    <w:rsid w:val="005835CC"/>
    <w:rsid w:val="00584B87"/>
    <w:rsid w:val="00587791"/>
    <w:rsid w:val="005923B4"/>
    <w:rsid w:val="00594CE5"/>
    <w:rsid w:val="00595D9B"/>
    <w:rsid w:val="00595F06"/>
    <w:rsid w:val="00597ED8"/>
    <w:rsid w:val="005A16F9"/>
    <w:rsid w:val="005A3F2C"/>
    <w:rsid w:val="005A464A"/>
    <w:rsid w:val="005A5123"/>
    <w:rsid w:val="005A6ED4"/>
    <w:rsid w:val="005B3F70"/>
    <w:rsid w:val="005B6D2E"/>
    <w:rsid w:val="005C17DC"/>
    <w:rsid w:val="005C18FC"/>
    <w:rsid w:val="005C1F2D"/>
    <w:rsid w:val="005C6CF5"/>
    <w:rsid w:val="005D1BF8"/>
    <w:rsid w:val="005D60E1"/>
    <w:rsid w:val="005D7117"/>
    <w:rsid w:val="005D7327"/>
    <w:rsid w:val="005E0440"/>
    <w:rsid w:val="005E2E7D"/>
    <w:rsid w:val="005E3082"/>
    <w:rsid w:val="005E5C31"/>
    <w:rsid w:val="005F1535"/>
    <w:rsid w:val="005F413A"/>
    <w:rsid w:val="005F4527"/>
    <w:rsid w:val="005F59A4"/>
    <w:rsid w:val="005F5E31"/>
    <w:rsid w:val="006001B7"/>
    <w:rsid w:val="00612D74"/>
    <w:rsid w:val="006147B4"/>
    <w:rsid w:val="006167FF"/>
    <w:rsid w:val="00620F37"/>
    <w:rsid w:val="00623382"/>
    <w:rsid w:val="00625704"/>
    <w:rsid w:val="006306B7"/>
    <w:rsid w:val="0063095B"/>
    <w:rsid w:val="00630C20"/>
    <w:rsid w:val="00630ED9"/>
    <w:rsid w:val="00632030"/>
    <w:rsid w:val="00635B1A"/>
    <w:rsid w:val="00637020"/>
    <w:rsid w:val="006371DC"/>
    <w:rsid w:val="006378E4"/>
    <w:rsid w:val="00644A45"/>
    <w:rsid w:val="006468B3"/>
    <w:rsid w:val="00653910"/>
    <w:rsid w:val="006573E2"/>
    <w:rsid w:val="00657B8F"/>
    <w:rsid w:val="0066002E"/>
    <w:rsid w:val="00664F7B"/>
    <w:rsid w:val="00665320"/>
    <w:rsid w:val="0066553A"/>
    <w:rsid w:val="006669F5"/>
    <w:rsid w:val="00666A2C"/>
    <w:rsid w:val="006670DA"/>
    <w:rsid w:val="0067008E"/>
    <w:rsid w:val="00671611"/>
    <w:rsid w:val="006716CA"/>
    <w:rsid w:val="006755E9"/>
    <w:rsid w:val="006766E1"/>
    <w:rsid w:val="00677588"/>
    <w:rsid w:val="00677E50"/>
    <w:rsid w:val="00680943"/>
    <w:rsid w:val="0068381C"/>
    <w:rsid w:val="00684399"/>
    <w:rsid w:val="00685BEE"/>
    <w:rsid w:val="0069244F"/>
    <w:rsid w:val="0069382F"/>
    <w:rsid w:val="006960CD"/>
    <w:rsid w:val="006A22E4"/>
    <w:rsid w:val="006A4EF0"/>
    <w:rsid w:val="006A60EE"/>
    <w:rsid w:val="006B25C3"/>
    <w:rsid w:val="006B4D16"/>
    <w:rsid w:val="006B60AF"/>
    <w:rsid w:val="006B6167"/>
    <w:rsid w:val="006B6B0A"/>
    <w:rsid w:val="006B6DCA"/>
    <w:rsid w:val="006C0C2D"/>
    <w:rsid w:val="006C0D34"/>
    <w:rsid w:val="006C498E"/>
    <w:rsid w:val="006C775C"/>
    <w:rsid w:val="006D286E"/>
    <w:rsid w:val="006E0CB5"/>
    <w:rsid w:val="006E20C7"/>
    <w:rsid w:val="006E2365"/>
    <w:rsid w:val="006E43C8"/>
    <w:rsid w:val="006E4570"/>
    <w:rsid w:val="006E67DC"/>
    <w:rsid w:val="006F0163"/>
    <w:rsid w:val="006F3F7B"/>
    <w:rsid w:val="006F6A75"/>
    <w:rsid w:val="00704175"/>
    <w:rsid w:val="00705FB9"/>
    <w:rsid w:val="00707E46"/>
    <w:rsid w:val="0071048F"/>
    <w:rsid w:val="00712A62"/>
    <w:rsid w:val="00715EED"/>
    <w:rsid w:val="00717FD8"/>
    <w:rsid w:val="007270A9"/>
    <w:rsid w:val="00732FAA"/>
    <w:rsid w:val="00733341"/>
    <w:rsid w:val="00735B9F"/>
    <w:rsid w:val="00737DF1"/>
    <w:rsid w:val="0074448D"/>
    <w:rsid w:val="00746684"/>
    <w:rsid w:val="00746CE8"/>
    <w:rsid w:val="00747BCA"/>
    <w:rsid w:val="00751B5A"/>
    <w:rsid w:val="007551A8"/>
    <w:rsid w:val="00757743"/>
    <w:rsid w:val="00770630"/>
    <w:rsid w:val="00770B85"/>
    <w:rsid w:val="00774328"/>
    <w:rsid w:val="007778C4"/>
    <w:rsid w:val="007805DF"/>
    <w:rsid w:val="00784A7B"/>
    <w:rsid w:val="007857DB"/>
    <w:rsid w:val="007861C4"/>
    <w:rsid w:val="00787140"/>
    <w:rsid w:val="0079221C"/>
    <w:rsid w:val="00793C8E"/>
    <w:rsid w:val="00794059"/>
    <w:rsid w:val="007967DF"/>
    <w:rsid w:val="00797441"/>
    <w:rsid w:val="007A200A"/>
    <w:rsid w:val="007A611E"/>
    <w:rsid w:val="007A708E"/>
    <w:rsid w:val="007B4DAB"/>
    <w:rsid w:val="007B7164"/>
    <w:rsid w:val="007B730F"/>
    <w:rsid w:val="007C1A65"/>
    <w:rsid w:val="007C2758"/>
    <w:rsid w:val="007C5FAD"/>
    <w:rsid w:val="007C6FC5"/>
    <w:rsid w:val="007D397F"/>
    <w:rsid w:val="007D4574"/>
    <w:rsid w:val="007D4A4C"/>
    <w:rsid w:val="007D4F72"/>
    <w:rsid w:val="007E0B49"/>
    <w:rsid w:val="007E0B9C"/>
    <w:rsid w:val="007E0E92"/>
    <w:rsid w:val="007E1A8D"/>
    <w:rsid w:val="007E2113"/>
    <w:rsid w:val="007E524E"/>
    <w:rsid w:val="007E7C97"/>
    <w:rsid w:val="007F081F"/>
    <w:rsid w:val="007F0EE9"/>
    <w:rsid w:val="007F4808"/>
    <w:rsid w:val="007F632D"/>
    <w:rsid w:val="007F6660"/>
    <w:rsid w:val="007F6A39"/>
    <w:rsid w:val="007F78E7"/>
    <w:rsid w:val="007F7EF1"/>
    <w:rsid w:val="008013D1"/>
    <w:rsid w:val="00803EEE"/>
    <w:rsid w:val="00804320"/>
    <w:rsid w:val="00805708"/>
    <w:rsid w:val="008108E0"/>
    <w:rsid w:val="008124FB"/>
    <w:rsid w:val="00813A66"/>
    <w:rsid w:val="008147F3"/>
    <w:rsid w:val="00814994"/>
    <w:rsid w:val="00815CA1"/>
    <w:rsid w:val="00822C26"/>
    <w:rsid w:val="0082310B"/>
    <w:rsid w:val="00823B61"/>
    <w:rsid w:val="00824967"/>
    <w:rsid w:val="0082498D"/>
    <w:rsid w:val="008249D8"/>
    <w:rsid w:val="00825425"/>
    <w:rsid w:val="0082556C"/>
    <w:rsid w:val="00825745"/>
    <w:rsid w:val="00827812"/>
    <w:rsid w:val="00831BE9"/>
    <w:rsid w:val="00831D58"/>
    <w:rsid w:val="00832AD3"/>
    <w:rsid w:val="008341B4"/>
    <w:rsid w:val="00835EF8"/>
    <w:rsid w:val="0083615A"/>
    <w:rsid w:val="00844718"/>
    <w:rsid w:val="008456C9"/>
    <w:rsid w:val="0084611F"/>
    <w:rsid w:val="008504DB"/>
    <w:rsid w:val="008509AA"/>
    <w:rsid w:val="00855C20"/>
    <w:rsid w:val="00857FED"/>
    <w:rsid w:val="008601B9"/>
    <w:rsid w:val="008609E8"/>
    <w:rsid w:val="00860A79"/>
    <w:rsid w:val="00863FAF"/>
    <w:rsid w:val="00864742"/>
    <w:rsid w:val="0086650B"/>
    <w:rsid w:val="00877952"/>
    <w:rsid w:val="008812DB"/>
    <w:rsid w:val="00882F9A"/>
    <w:rsid w:val="008830A7"/>
    <w:rsid w:val="008848CE"/>
    <w:rsid w:val="00890ADF"/>
    <w:rsid w:val="00890B88"/>
    <w:rsid w:val="00892B22"/>
    <w:rsid w:val="008935F6"/>
    <w:rsid w:val="00894C4C"/>
    <w:rsid w:val="0089527D"/>
    <w:rsid w:val="008A0BC3"/>
    <w:rsid w:val="008A35DE"/>
    <w:rsid w:val="008A3EE5"/>
    <w:rsid w:val="008A4D15"/>
    <w:rsid w:val="008A6451"/>
    <w:rsid w:val="008B1A85"/>
    <w:rsid w:val="008B2132"/>
    <w:rsid w:val="008B2E89"/>
    <w:rsid w:val="008B2F14"/>
    <w:rsid w:val="008B409F"/>
    <w:rsid w:val="008B67AA"/>
    <w:rsid w:val="008B6B34"/>
    <w:rsid w:val="008C0694"/>
    <w:rsid w:val="008C102A"/>
    <w:rsid w:val="008C1F6B"/>
    <w:rsid w:val="008C5502"/>
    <w:rsid w:val="008E0AF6"/>
    <w:rsid w:val="008E2604"/>
    <w:rsid w:val="008E3D10"/>
    <w:rsid w:val="008E4E08"/>
    <w:rsid w:val="008E7170"/>
    <w:rsid w:val="008E79D5"/>
    <w:rsid w:val="008F1000"/>
    <w:rsid w:val="008F1E2F"/>
    <w:rsid w:val="008F61D6"/>
    <w:rsid w:val="00901AEF"/>
    <w:rsid w:val="009029CD"/>
    <w:rsid w:val="009029F2"/>
    <w:rsid w:val="00904321"/>
    <w:rsid w:val="009075E5"/>
    <w:rsid w:val="00910426"/>
    <w:rsid w:val="00911004"/>
    <w:rsid w:val="009178DC"/>
    <w:rsid w:val="0092123D"/>
    <w:rsid w:val="009235E5"/>
    <w:rsid w:val="00926DA5"/>
    <w:rsid w:val="00931244"/>
    <w:rsid w:val="009329A6"/>
    <w:rsid w:val="00932ACB"/>
    <w:rsid w:val="00940691"/>
    <w:rsid w:val="009426AD"/>
    <w:rsid w:val="009454B3"/>
    <w:rsid w:val="0094563F"/>
    <w:rsid w:val="00950872"/>
    <w:rsid w:val="00950A88"/>
    <w:rsid w:val="009514AF"/>
    <w:rsid w:val="0095192D"/>
    <w:rsid w:val="0095250D"/>
    <w:rsid w:val="0095599C"/>
    <w:rsid w:val="00962EDC"/>
    <w:rsid w:val="00965C07"/>
    <w:rsid w:val="0096678A"/>
    <w:rsid w:val="00967069"/>
    <w:rsid w:val="009705F8"/>
    <w:rsid w:val="00976AD3"/>
    <w:rsid w:val="009836FE"/>
    <w:rsid w:val="00983C2F"/>
    <w:rsid w:val="00983D38"/>
    <w:rsid w:val="0098585F"/>
    <w:rsid w:val="009858BF"/>
    <w:rsid w:val="00994ED3"/>
    <w:rsid w:val="00997C0E"/>
    <w:rsid w:val="009A2C56"/>
    <w:rsid w:val="009A3CB8"/>
    <w:rsid w:val="009A6862"/>
    <w:rsid w:val="009B0C2C"/>
    <w:rsid w:val="009B0E28"/>
    <w:rsid w:val="009B15C9"/>
    <w:rsid w:val="009B2A22"/>
    <w:rsid w:val="009B2D03"/>
    <w:rsid w:val="009B4413"/>
    <w:rsid w:val="009B4A9C"/>
    <w:rsid w:val="009B59A7"/>
    <w:rsid w:val="009B5E15"/>
    <w:rsid w:val="009B5EC2"/>
    <w:rsid w:val="009B78B1"/>
    <w:rsid w:val="009C0A95"/>
    <w:rsid w:val="009C3744"/>
    <w:rsid w:val="009C430A"/>
    <w:rsid w:val="009C444A"/>
    <w:rsid w:val="009C4649"/>
    <w:rsid w:val="009C5D54"/>
    <w:rsid w:val="009C74E6"/>
    <w:rsid w:val="009D0812"/>
    <w:rsid w:val="009D1B93"/>
    <w:rsid w:val="009D3F73"/>
    <w:rsid w:val="009D41D8"/>
    <w:rsid w:val="009D4B79"/>
    <w:rsid w:val="009D4CBE"/>
    <w:rsid w:val="009D5C46"/>
    <w:rsid w:val="009E08BE"/>
    <w:rsid w:val="009E21F9"/>
    <w:rsid w:val="009E2D5D"/>
    <w:rsid w:val="009F34DF"/>
    <w:rsid w:val="009F44F6"/>
    <w:rsid w:val="009F7725"/>
    <w:rsid w:val="00A033AA"/>
    <w:rsid w:val="00A068DD"/>
    <w:rsid w:val="00A07614"/>
    <w:rsid w:val="00A1046C"/>
    <w:rsid w:val="00A14DE6"/>
    <w:rsid w:val="00A1504C"/>
    <w:rsid w:val="00A16840"/>
    <w:rsid w:val="00A21466"/>
    <w:rsid w:val="00A23B2D"/>
    <w:rsid w:val="00A316EB"/>
    <w:rsid w:val="00A3518A"/>
    <w:rsid w:val="00A40B20"/>
    <w:rsid w:val="00A42902"/>
    <w:rsid w:val="00A457A0"/>
    <w:rsid w:val="00A4672B"/>
    <w:rsid w:val="00A47DFD"/>
    <w:rsid w:val="00A50300"/>
    <w:rsid w:val="00A54693"/>
    <w:rsid w:val="00A56953"/>
    <w:rsid w:val="00A571B4"/>
    <w:rsid w:val="00A61930"/>
    <w:rsid w:val="00A72CCC"/>
    <w:rsid w:val="00A741AF"/>
    <w:rsid w:val="00A74884"/>
    <w:rsid w:val="00A756A4"/>
    <w:rsid w:val="00A757B3"/>
    <w:rsid w:val="00A758CE"/>
    <w:rsid w:val="00A779EA"/>
    <w:rsid w:val="00A77D4E"/>
    <w:rsid w:val="00A8116E"/>
    <w:rsid w:val="00A852C4"/>
    <w:rsid w:val="00A877E6"/>
    <w:rsid w:val="00A92DC4"/>
    <w:rsid w:val="00A946BB"/>
    <w:rsid w:val="00AA5A4F"/>
    <w:rsid w:val="00AA5E37"/>
    <w:rsid w:val="00AA747A"/>
    <w:rsid w:val="00AB3A2C"/>
    <w:rsid w:val="00AB3FF5"/>
    <w:rsid w:val="00AB5600"/>
    <w:rsid w:val="00AB759B"/>
    <w:rsid w:val="00AC096F"/>
    <w:rsid w:val="00AC4B15"/>
    <w:rsid w:val="00AD03AA"/>
    <w:rsid w:val="00AD1C1D"/>
    <w:rsid w:val="00AD2A85"/>
    <w:rsid w:val="00AD303C"/>
    <w:rsid w:val="00AD3052"/>
    <w:rsid w:val="00AD4A4A"/>
    <w:rsid w:val="00AD4BDE"/>
    <w:rsid w:val="00AD4C04"/>
    <w:rsid w:val="00AD524C"/>
    <w:rsid w:val="00AD5D0C"/>
    <w:rsid w:val="00AD6C8A"/>
    <w:rsid w:val="00AD7EAE"/>
    <w:rsid w:val="00AE1659"/>
    <w:rsid w:val="00AF5136"/>
    <w:rsid w:val="00B12DF6"/>
    <w:rsid w:val="00B13254"/>
    <w:rsid w:val="00B17E22"/>
    <w:rsid w:val="00B20189"/>
    <w:rsid w:val="00B2065D"/>
    <w:rsid w:val="00B21235"/>
    <w:rsid w:val="00B217FE"/>
    <w:rsid w:val="00B22164"/>
    <w:rsid w:val="00B22740"/>
    <w:rsid w:val="00B23AFD"/>
    <w:rsid w:val="00B264C5"/>
    <w:rsid w:val="00B411FD"/>
    <w:rsid w:val="00B45700"/>
    <w:rsid w:val="00B47311"/>
    <w:rsid w:val="00B52936"/>
    <w:rsid w:val="00B53211"/>
    <w:rsid w:val="00B54DCC"/>
    <w:rsid w:val="00B55FB3"/>
    <w:rsid w:val="00B658C2"/>
    <w:rsid w:val="00B65BBE"/>
    <w:rsid w:val="00B67E2A"/>
    <w:rsid w:val="00B717B5"/>
    <w:rsid w:val="00B71ABB"/>
    <w:rsid w:val="00B71AC6"/>
    <w:rsid w:val="00B7771E"/>
    <w:rsid w:val="00B779E1"/>
    <w:rsid w:val="00B80E55"/>
    <w:rsid w:val="00B819F7"/>
    <w:rsid w:val="00B900E9"/>
    <w:rsid w:val="00B90170"/>
    <w:rsid w:val="00B91201"/>
    <w:rsid w:val="00B9180F"/>
    <w:rsid w:val="00B92BD8"/>
    <w:rsid w:val="00B94DA5"/>
    <w:rsid w:val="00B97764"/>
    <w:rsid w:val="00BA087C"/>
    <w:rsid w:val="00BA0EA3"/>
    <w:rsid w:val="00BA33E1"/>
    <w:rsid w:val="00BA4A29"/>
    <w:rsid w:val="00BA603A"/>
    <w:rsid w:val="00BA70D0"/>
    <w:rsid w:val="00BB084C"/>
    <w:rsid w:val="00BB1FC1"/>
    <w:rsid w:val="00BB3437"/>
    <w:rsid w:val="00BB48E3"/>
    <w:rsid w:val="00BB7105"/>
    <w:rsid w:val="00BB7624"/>
    <w:rsid w:val="00BC0321"/>
    <w:rsid w:val="00BC0E1A"/>
    <w:rsid w:val="00BC1CFE"/>
    <w:rsid w:val="00BC2105"/>
    <w:rsid w:val="00BC247C"/>
    <w:rsid w:val="00BC2FBE"/>
    <w:rsid w:val="00BD4DEC"/>
    <w:rsid w:val="00BE1B31"/>
    <w:rsid w:val="00BE6214"/>
    <w:rsid w:val="00BE6D7D"/>
    <w:rsid w:val="00BF1A90"/>
    <w:rsid w:val="00BF2EC8"/>
    <w:rsid w:val="00BF35FB"/>
    <w:rsid w:val="00BF57B9"/>
    <w:rsid w:val="00C00D06"/>
    <w:rsid w:val="00C0234A"/>
    <w:rsid w:val="00C12573"/>
    <w:rsid w:val="00C16F79"/>
    <w:rsid w:val="00C172AD"/>
    <w:rsid w:val="00C20684"/>
    <w:rsid w:val="00C246C0"/>
    <w:rsid w:val="00C31A7D"/>
    <w:rsid w:val="00C3543E"/>
    <w:rsid w:val="00C417C5"/>
    <w:rsid w:val="00C41B05"/>
    <w:rsid w:val="00C421DB"/>
    <w:rsid w:val="00C43269"/>
    <w:rsid w:val="00C45659"/>
    <w:rsid w:val="00C51476"/>
    <w:rsid w:val="00C516A3"/>
    <w:rsid w:val="00C53500"/>
    <w:rsid w:val="00C5604A"/>
    <w:rsid w:val="00C564BF"/>
    <w:rsid w:val="00C62762"/>
    <w:rsid w:val="00C64002"/>
    <w:rsid w:val="00C65FE5"/>
    <w:rsid w:val="00C7098B"/>
    <w:rsid w:val="00C70FF5"/>
    <w:rsid w:val="00C72A30"/>
    <w:rsid w:val="00C73504"/>
    <w:rsid w:val="00C847E5"/>
    <w:rsid w:val="00C87E4F"/>
    <w:rsid w:val="00C90BE8"/>
    <w:rsid w:val="00C911DE"/>
    <w:rsid w:val="00C95481"/>
    <w:rsid w:val="00CA1A9D"/>
    <w:rsid w:val="00CA2E58"/>
    <w:rsid w:val="00CA454C"/>
    <w:rsid w:val="00CA500D"/>
    <w:rsid w:val="00CA7FA3"/>
    <w:rsid w:val="00CC0CA5"/>
    <w:rsid w:val="00CC16C0"/>
    <w:rsid w:val="00CD7CB2"/>
    <w:rsid w:val="00CE183A"/>
    <w:rsid w:val="00CE2E81"/>
    <w:rsid w:val="00CE3D31"/>
    <w:rsid w:val="00CE419A"/>
    <w:rsid w:val="00CF07E8"/>
    <w:rsid w:val="00CF2895"/>
    <w:rsid w:val="00CF3BD4"/>
    <w:rsid w:val="00CF4AE4"/>
    <w:rsid w:val="00CF53D3"/>
    <w:rsid w:val="00CF6F53"/>
    <w:rsid w:val="00D015AB"/>
    <w:rsid w:val="00D02C15"/>
    <w:rsid w:val="00D03231"/>
    <w:rsid w:val="00D0654B"/>
    <w:rsid w:val="00D10D78"/>
    <w:rsid w:val="00D11C15"/>
    <w:rsid w:val="00D14E92"/>
    <w:rsid w:val="00D159DB"/>
    <w:rsid w:val="00D163A7"/>
    <w:rsid w:val="00D205E5"/>
    <w:rsid w:val="00D20EE3"/>
    <w:rsid w:val="00D23A48"/>
    <w:rsid w:val="00D24051"/>
    <w:rsid w:val="00D3088A"/>
    <w:rsid w:val="00D35E0D"/>
    <w:rsid w:val="00D4060A"/>
    <w:rsid w:val="00D44306"/>
    <w:rsid w:val="00D462B6"/>
    <w:rsid w:val="00D46CDC"/>
    <w:rsid w:val="00D51457"/>
    <w:rsid w:val="00D54343"/>
    <w:rsid w:val="00D54841"/>
    <w:rsid w:val="00D54D45"/>
    <w:rsid w:val="00D56B72"/>
    <w:rsid w:val="00D60970"/>
    <w:rsid w:val="00D61A4F"/>
    <w:rsid w:val="00D755BE"/>
    <w:rsid w:val="00D75F7E"/>
    <w:rsid w:val="00D82394"/>
    <w:rsid w:val="00D86522"/>
    <w:rsid w:val="00D90A00"/>
    <w:rsid w:val="00D90F95"/>
    <w:rsid w:val="00D932AE"/>
    <w:rsid w:val="00D939A9"/>
    <w:rsid w:val="00D95113"/>
    <w:rsid w:val="00DA17E7"/>
    <w:rsid w:val="00DA1BFB"/>
    <w:rsid w:val="00DA3E11"/>
    <w:rsid w:val="00DA3E1A"/>
    <w:rsid w:val="00DA628F"/>
    <w:rsid w:val="00DA761D"/>
    <w:rsid w:val="00DB21F7"/>
    <w:rsid w:val="00DB2815"/>
    <w:rsid w:val="00DB4B47"/>
    <w:rsid w:val="00DB6CC5"/>
    <w:rsid w:val="00DC16C6"/>
    <w:rsid w:val="00DC1C14"/>
    <w:rsid w:val="00DC22B5"/>
    <w:rsid w:val="00DC2BD6"/>
    <w:rsid w:val="00DC4DC6"/>
    <w:rsid w:val="00DC5596"/>
    <w:rsid w:val="00DD00C5"/>
    <w:rsid w:val="00DD05CC"/>
    <w:rsid w:val="00DD638E"/>
    <w:rsid w:val="00DE6417"/>
    <w:rsid w:val="00DE7553"/>
    <w:rsid w:val="00DF18B6"/>
    <w:rsid w:val="00DF26EE"/>
    <w:rsid w:val="00DF4B75"/>
    <w:rsid w:val="00E05041"/>
    <w:rsid w:val="00E055CC"/>
    <w:rsid w:val="00E064A0"/>
    <w:rsid w:val="00E06CB8"/>
    <w:rsid w:val="00E10A83"/>
    <w:rsid w:val="00E1204F"/>
    <w:rsid w:val="00E137CB"/>
    <w:rsid w:val="00E154A8"/>
    <w:rsid w:val="00E17B20"/>
    <w:rsid w:val="00E2059E"/>
    <w:rsid w:val="00E23DED"/>
    <w:rsid w:val="00E25480"/>
    <w:rsid w:val="00E26BA3"/>
    <w:rsid w:val="00E3075F"/>
    <w:rsid w:val="00E41AE1"/>
    <w:rsid w:val="00E43BA7"/>
    <w:rsid w:val="00E447BD"/>
    <w:rsid w:val="00E52776"/>
    <w:rsid w:val="00E54000"/>
    <w:rsid w:val="00E5585E"/>
    <w:rsid w:val="00E560BD"/>
    <w:rsid w:val="00E56640"/>
    <w:rsid w:val="00E62C86"/>
    <w:rsid w:val="00E63CC0"/>
    <w:rsid w:val="00E64C9F"/>
    <w:rsid w:val="00E66C19"/>
    <w:rsid w:val="00E70EB7"/>
    <w:rsid w:val="00E7494E"/>
    <w:rsid w:val="00E7728C"/>
    <w:rsid w:val="00E821A0"/>
    <w:rsid w:val="00E84B92"/>
    <w:rsid w:val="00E91BA1"/>
    <w:rsid w:val="00E921CC"/>
    <w:rsid w:val="00E927DF"/>
    <w:rsid w:val="00E9335A"/>
    <w:rsid w:val="00E957EC"/>
    <w:rsid w:val="00EA38AE"/>
    <w:rsid w:val="00EB06B6"/>
    <w:rsid w:val="00EC0BD1"/>
    <w:rsid w:val="00EC3437"/>
    <w:rsid w:val="00EC434B"/>
    <w:rsid w:val="00EC6FF2"/>
    <w:rsid w:val="00ED085F"/>
    <w:rsid w:val="00ED322C"/>
    <w:rsid w:val="00ED4A2C"/>
    <w:rsid w:val="00ED573C"/>
    <w:rsid w:val="00EE0DC0"/>
    <w:rsid w:val="00EE4097"/>
    <w:rsid w:val="00EE40E3"/>
    <w:rsid w:val="00EE41F3"/>
    <w:rsid w:val="00EE7002"/>
    <w:rsid w:val="00EE7CAA"/>
    <w:rsid w:val="00EF02E9"/>
    <w:rsid w:val="00EF153A"/>
    <w:rsid w:val="00EF2345"/>
    <w:rsid w:val="00EF41F8"/>
    <w:rsid w:val="00EF6B53"/>
    <w:rsid w:val="00EF76D6"/>
    <w:rsid w:val="00F01397"/>
    <w:rsid w:val="00F043C0"/>
    <w:rsid w:val="00F0734E"/>
    <w:rsid w:val="00F10A5F"/>
    <w:rsid w:val="00F12634"/>
    <w:rsid w:val="00F14331"/>
    <w:rsid w:val="00F15DF7"/>
    <w:rsid w:val="00F21F71"/>
    <w:rsid w:val="00F2351A"/>
    <w:rsid w:val="00F240B2"/>
    <w:rsid w:val="00F25687"/>
    <w:rsid w:val="00F2635D"/>
    <w:rsid w:val="00F26DA8"/>
    <w:rsid w:val="00F27105"/>
    <w:rsid w:val="00F31873"/>
    <w:rsid w:val="00F33BC1"/>
    <w:rsid w:val="00F34593"/>
    <w:rsid w:val="00F45156"/>
    <w:rsid w:val="00F56EC1"/>
    <w:rsid w:val="00F576F2"/>
    <w:rsid w:val="00F63D0A"/>
    <w:rsid w:val="00F64036"/>
    <w:rsid w:val="00F64671"/>
    <w:rsid w:val="00F65F9B"/>
    <w:rsid w:val="00F66149"/>
    <w:rsid w:val="00F71BBF"/>
    <w:rsid w:val="00F809AC"/>
    <w:rsid w:val="00F814DF"/>
    <w:rsid w:val="00F8458E"/>
    <w:rsid w:val="00F84EF6"/>
    <w:rsid w:val="00F868B0"/>
    <w:rsid w:val="00F940D9"/>
    <w:rsid w:val="00F95354"/>
    <w:rsid w:val="00F95B19"/>
    <w:rsid w:val="00F967C1"/>
    <w:rsid w:val="00F97B03"/>
    <w:rsid w:val="00FA4ACD"/>
    <w:rsid w:val="00FA4E44"/>
    <w:rsid w:val="00FA4FFB"/>
    <w:rsid w:val="00FA6281"/>
    <w:rsid w:val="00FA66B7"/>
    <w:rsid w:val="00FB205A"/>
    <w:rsid w:val="00FB3C01"/>
    <w:rsid w:val="00FB48D4"/>
    <w:rsid w:val="00FB4B0C"/>
    <w:rsid w:val="00FB766E"/>
    <w:rsid w:val="00FC0A6D"/>
    <w:rsid w:val="00FC2887"/>
    <w:rsid w:val="00FC2F9A"/>
    <w:rsid w:val="00FC4790"/>
    <w:rsid w:val="00FC50F3"/>
    <w:rsid w:val="00FC7789"/>
    <w:rsid w:val="00FC7B22"/>
    <w:rsid w:val="00FD01BC"/>
    <w:rsid w:val="00FD0598"/>
    <w:rsid w:val="00FD1C0E"/>
    <w:rsid w:val="00FD1E53"/>
    <w:rsid w:val="00FD25A6"/>
    <w:rsid w:val="00FD2A05"/>
    <w:rsid w:val="00FD3B61"/>
    <w:rsid w:val="00FD5AFE"/>
    <w:rsid w:val="00FD7DE2"/>
    <w:rsid w:val="00FE02F7"/>
    <w:rsid w:val="00FE0953"/>
    <w:rsid w:val="00FE0B2F"/>
    <w:rsid w:val="00FE10B5"/>
    <w:rsid w:val="00FE31D7"/>
    <w:rsid w:val="00FE3EB6"/>
    <w:rsid w:val="00FE4101"/>
    <w:rsid w:val="00FE4B20"/>
    <w:rsid w:val="00FE5DF7"/>
    <w:rsid w:val="00FE5E2E"/>
    <w:rsid w:val="00FE68BE"/>
    <w:rsid w:val="00FE7C11"/>
    <w:rsid w:val="00FF1027"/>
    <w:rsid w:val="00FF2739"/>
    <w:rsid w:val="00FF3E94"/>
    <w:rsid w:val="00FF5F69"/>
    <w:rsid w:val="00FF6193"/>
    <w:rsid w:val="00FF70CD"/>
    <w:rsid w:val="00FF732B"/>
    <w:rsid w:val="00FF7C4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689F"/>
  <w15:chartTrackingRefBased/>
  <w15:docId w15:val="{26BC5966-1E68-477C-BD9E-5DC9196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EC8"/>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32364E"/>
    <w:pPr>
      <w:ind w:left="720"/>
      <w:contextualSpacing/>
    </w:pPr>
  </w:style>
  <w:style w:type="character" w:customStyle="1" w:styleId="contentpasted0">
    <w:name w:val="contentpasted0"/>
    <w:basedOn w:val="Fuentedeprrafopredeter"/>
    <w:rsid w:val="00770B85"/>
  </w:style>
  <w:style w:type="character" w:customStyle="1" w:styleId="normaltextrun">
    <w:name w:val="normaltextrun"/>
    <w:basedOn w:val="Fuentedeprrafopredeter"/>
    <w:rsid w:val="008B409F"/>
  </w:style>
  <w:style w:type="character" w:customStyle="1" w:styleId="markm4u06jre4">
    <w:name w:val="markm4u06jre4"/>
    <w:basedOn w:val="Fuentedeprrafopredeter"/>
    <w:rsid w:val="008B409F"/>
  </w:style>
  <w:style w:type="paragraph" w:styleId="NormalWeb">
    <w:name w:val="Normal (Web)"/>
    <w:basedOn w:val="Normal"/>
    <w:uiPriority w:val="99"/>
    <w:semiHidden/>
    <w:unhideWhenUsed/>
    <w:rsid w:val="001F5E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ark989tir83z">
    <w:name w:val="mark989tir83z"/>
    <w:basedOn w:val="Fuentedeprrafopredeter"/>
    <w:rsid w:val="00181030"/>
  </w:style>
  <w:style w:type="character" w:styleId="Refdecomentario">
    <w:name w:val="annotation reference"/>
    <w:basedOn w:val="Fuentedeprrafopredeter"/>
    <w:uiPriority w:val="99"/>
    <w:semiHidden/>
    <w:unhideWhenUsed/>
    <w:rsid w:val="005F1535"/>
    <w:rPr>
      <w:sz w:val="16"/>
      <w:szCs w:val="16"/>
    </w:rPr>
  </w:style>
  <w:style w:type="paragraph" w:styleId="Textocomentario">
    <w:name w:val="annotation text"/>
    <w:basedOn w:val="Normal"/>
    <w:link w:val="TextocomentarioCar"/>
    <w:uiPriority w:val="99"/>
    <w:unhideWhenUsed/>
    <w:rsid w:val="005F1535"/>
    <w:pPr>
      <w:spacing w:line="240" w:lineRule="auto"/>
    </w:pPr>
    <w:rPr>
      <w:sz w:val="20"/>
      <w:szCs w:val="20"/>
    </w:rPr>
  </w:style>
  <w:style w:type="character" w:customStyle="1" w:styleId="TextocomentarioCar">
    <w:name w:val="Texto comentario Car"/>
    <w:basedOn w:val="Fuentedeprrafopredeter"/>
    <w:link w:val="Textocomentario"/>
    <w:uiPriority w:val="99"/>
    <w:rsid w:val="005F1535"/>
    <w:rPr>
      <w:sz w:val="20"/>
      <w:szCs w:val="20"/>
    </w:rPr>
  </w:style>
  <w:style w:type="paragraph" w:styleId="Asuntodelcomentario">
    <w:name w:val="annotation subject"/>
    <w:basedOn w:val="Textocomentario"/>
    <w:next w:val="Textocomentario"/>
    <w:link w:val="AsuntodelcomentarioCar"/>
    <w:uiPriority w:val="99"/>
    <w:semiHidden/>
    <w:unhideWhenUsed/>
    <w:rsid w:val="005F1535"/>
    <w:rPr>
      <w:b/>
      <w:bCs/>
    </w:rPr>
  </w:style>
  <w:style w:type="character" w:customStyle="1" w:styleId="AsuntodelcomentarioCar">
    <w:name w:val="Asunto del comentario Car"/>
    <w:basedOn w:val="TextocomentarioCar"/>
    <w:link w:val="Asuntodelcomentario"/>
    <w:uiPriority w:val="99"/>
    <w:semiHidden/>
    <w:rsid w:val="005F1535"/>
    <w:rPr>
      <w:b/>
      <w:bCs/>
      <w:sz w:val="20"/>
      <w:szCs w:val="20"/>
    </w:rPr>
  </w:style>
  <w:style w:type="paragraph" w:styleId="Textonotapie">
    <w:name w:val="footnote text"/>
    <w:basedOn w:val="Normal"/>
    <w:link w:val="TextonotapieCar"/>
    <w:uiPriority w:val="99"/>
    <w:semiHidden/>
    <w:unhideWhenUsed/>
    <w:rsid w:val="00416C87"/>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416C87"/>
    <w:rPr>
      <w:kern w:val="2"/>
      <w:sz w:val="20"/>
      <w:szCs w:val="20"/>
      <w14:ligatures w14:val="standardContextual"/>
    </w:rPr>
  </w:style>
  <w:style w:type="character" w:styleId="Refdenotaalpie">
    <w:name w:val="footnote reference"/>
    <w:basedOn w:val="Fuentedeprrafopredeter"/>
    <w:uiPriority w:val="99"/>
    <w:semiHidden/>
    <w:unhideWhenUsed/>
    <w:rsid w:val="00416C87"/>
    <w:rPr>
      <w:vertAlign w:val="superscript"/>
    </w:rPr>
  </w:style>
  <w:style w:type="table" w:styleId="Tablaconcuadrcula">
    <w:name w:val="Table Grid"/>
    <w:basedOn w:val="Tablanormal"/>
    <w:uiPriority w:val="39"/>
    <w:rsid w:val="0063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B55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57B"/>
    <w:rPr>
      <w:rFonts w:ascii="Segoe UI" w:hAnsi="Segoe UI" w:cs="Segoe UI"/>
      <w:sz w:val="18"/>
      <w:szCs w:val="18"/>
    </w:rPr>
  </w:style>
  <w:style w:type="paragraph" w:styleId="Revisin">
    <w:name w:val="Revision"/>
    <w:hidden/>
    <w:uiPriority w:val="99"/>
    <w:semiHidden/>
    <w:rsid w:val="00E82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0169">
      <w:bodyDiv w:val="1"/>
      <w:marLeft w:val="0"/>
      <w:marRight w:val="0"/>
      <w:marTop w:val="0"/>
      <w:marBottom w:val="0"/>
      <w:divBdr>
        <w:top w:val="none" w:sz="0" w:space="0" w:color="auto"/>
        <w:left w:val="none" w:sz="0" w:space="0" w:color="auto"/>
        <w:bottom w:val="none" w:sz="0" w:space="0" w:color="auto"/>
        <w:right w:val="none" w:sz="0" w:space="0" w:color="auto"/>
      </w:divBdr>
    </w:div>
    <w:div w:id="194586072">
      <w:bodyDiv w:val="1"/>
      <w:marLeft w:val="0"/>
      <w:marRight w:val="0"/>
      <w:marTop w:val="0"/>
      <w:marBottom w:val="0"/>
      <w:divBdr>
        <w:top w:val="none" w:sz="0" w:space="0" w:color="auto"/>
        <w:left w:val="none" w:sz="0" w:space="0" w:color="auto"/>
        <w:bottom w:val="none" w:sz="0" w:space="0" w:color="auto"/>
        <w:right w:val="none" w:sz="0" w:space="0" w:color="auto"/>
      </w:divBdr>
    </w:div>
    <w:div w:id="237833079">
      <w:bodyDiv w:val="1"/>
      <w:marLeft w:val="0"/>
      <w:marRight w:val="0"/>
      <w:marTop w:val="0"/>
      <w:marBottom w:val="0"/>
      <w:divBdr>
        <w:top w:val="none" w:sz="0" w:space="0" w:color="auto"/>
        <w:left w:val="none" w:sz="0" w:space="0" w:color="auto"/>
        <w:bottom w:val="none" w:sz="0" w:space="0" w:color="auto"/>
        <w:right w:val="none" w:sz="0" w:space="0" w:color="auto"/>
      </w:divBdr>
    </w:div>
    <w:div w:id="357238719">
      <w:bodyDiv w:val="1"/>
      <w:marLeft w:val="0"/>
      <w:marRight w:val="0"/>
      <w:marTop w:val="0"/>
      <w:marBottom w:val="0"/>
      <w:divBdr>
        <w:top w:val="none" w:sz="0" w:space="0" w:color="auto"/>
        <w:left w:val="none" w:sz="0" w:space="0" w:color="auto"/>
        <w:bottom w:val="none" w:sz="0" w:space="0" w:color="auto"/>
        <w:right w:val="none" w:sz="0" w:space="0" w:color="auto"/>
      </w:divBdr>
    </w:div>
    <w:div w:id="388042900">
      <w:bodyDiv w:val="1"/>
      <w:marLeft w:val="0"/>
      <w:marRight w:val="0"/>
      <w:marTop w:val="0"/>
      <w:marBottom w:val="0"/>
      <w:divBdr>
        <w:top w:val="none" w:sz="0" w:space="0" w:color="auto"/>
        <w:left w:val="none" w:sz="0" w:space="0" w:color="auto"/>
        <w:bottom w:val="none" w:sz="0" w:space="0" w:color="auto"/>
        <w:right w:val="none" w:sz="0" w:space="0" w:color="auto"/>
      </w:divBdr>
    </w:div>
    <w:div w:id="407072141">
      <w:bodyDiv w:val="1"/>
      <w:marLeft w:val="0"/>
      <w:marRight w:val="0"/>
      <w:marTop w:val="0"/>
      <w:marBottom w:val="0"/>
      <w:divBdr>
        <w:top w:val="none" w:sz="0" w:space="0" w:color="auto"/>
        <w:left w:val="none" w:sz="0" w:space="0" w:color="auto"/>
        <w:bottom w:val="none" w:sz="0" w:space="0" w:color="auto"/>
        <w:right w:val="none" w:sz="0" w:space="0" w:color="auto"/>
      </w:divBdr>
    </w:div>
    <w:div w:id="631835204">
      <w:bodyDiv w:val="1"/>
      <w:marLeft w:val="0"/>
      <w:marRight w:val="0"/>
      <w:marTop w:val="0"/>
      <w:marBottom w:val="0"/>
      <w:divBdr>
        <w:top w:val="none" w:sz="0" w:space="0" w:color="auto"/>
        <w:left w:val="none" w:sz="0" w:space="0" w:color="auto"/>
        <w:bottom w:val="none" w:sz="0" w:space="0" w:color="auto"/>
        <w:right w:val="none" w:sz="0" w:space="0" w:color="auto"/>
      </w:divBdr>
      <w:divsChild>
        <w:div w:id="1285310980">
          <w:marLeft w:val="720"/>
          <w:marRight w:val="0"/>
          <w:marTop w:val="0"/>
          <w:marBottom w:val="0"/>
          <w:divBdr>
            <w:top w:val="none" w:sz="0" w:space="0" w:color="auto"/>
            <w:left w:val="none" w:sz="0" w:space="0" w:color="auto"/>
            <w:bottom w:val="none" w:sz="0" w:space="0" w:color="auto"/>
            <w:right w:val="none" w:sz="0" w:space="0" w:color="auto"/>
          </w:divBdr>
        </w:div>
      </w:divsChild>
    </w:div>
    <w:div w:id="660157080">
      <w:bodyDiv w:val="1"/>
      <w:marLeft w:val="0"/>
      <w:marRight w:val="0"/>
      <w:marTop w:val="0"/>
      <w:marBottom w:val="0"/>
      <w:divBdr>
        <w:top w:val="none" w:sz="0" w:space="0" w:color="auto"/>
        <w:left w:val="none" w:sz="0" w:space="0" w:color="auto"/>
        <w:bottom w:val="none" w:sz="0" w:space="0" w:color="auto"/>
        <w:right w:val="none" w:sz="0" w:space="0" w:color="auto"/>
      </w:divBdr>
    </w:div>
    <w:div w:id="785660199">
      <w:bodyDiv w:val="1"/>
      <w:marLeft w:val="0"/>
      <w:marRight w:val="0"/>
      <w:marTop w:val="0"/>
      <w:marBottom w:val="0"/>
      <w:divBdr>
        <w:top w:val="none" w:sz="0" w:space="0" w:color="auto"/>
        <w:left w:val="none" w:sz="0" w:space="0" w:color="auto"/>
        <w:bottom w:val="none" w:sz="0" w:space="0" w:color="auto"/>
        <w:right w:val="none" w:sz="0" w:space="0" w:color="auto"/>
      </w:divBdr>
    </w:div>
    <w:div w:id="812412062">
      <w:bodyDiv w:val="1"/>
      <w:marLeft w:val="0"/>
      <w:marRight w:val="0"/>
      <w:marTop w:val="0"/>
      <w:marBottom w:val="0"/>
      <w:divBdr>
        <w:top w:val="none" w:sz="0" w:space="0" w:color="auto"/>
        <w:left w:val="none" w:sz="0" w:space="0" w:color="auto"/>
        <w:bottom w:val="none" w:sz="0" w:space="0" w:color="auto"/>
        <w:right w:val="none" w:sz="0" w:space="0" w:color="auto"/>
      </w:divBdr>
    </w:div>
    <w:div w:id="913244478">
      <w:bodyDiv w:val="1"/>
      <w:marLeft w:val="0"/>
      <w:marRight w:val="0"/>
      <w:marTop w:val="0"/>
      <w:marBottom w:val="0"/>
      <w:divBdr>
        <w:top w:val="none" w:sz="0" w:space="0" w:color="auto"/>
        <w:left w:val="none" w:sz="0" w:space="0" w:color="auto"/>
        <w:bottom w:val="none" w:sz="0" w:space="0" w:color="auto"/>
        <w:right w:val="none" w:sz="0" w:space="0" w:color="auto"/>
      </w:divBdr>
    </w:div>
    <w:div w:id="1197893271">
      <w:bodyDiv w:val="1"/>
      <w:marLeft w:val="0"/>
      <w:marRight w:val="0"/>
      <w:marTop w:val="0"/>
      <w:marBottom w:val="0"/>
      <w:divBdr>
        <w:top w:val="none" w:sz="0" w:space="0" w:color="auto"/>
        <w:left w:val="none" w:sz="0" w:space="0" w:color="auto"/>
        <w:bottom w:val="none" w:sz="0" w:space="0" w:color="auto"/>
        <w:right w:val="none" w:sz="0" w:space="0" w:color="auto"/>
      </w:divBdr>
    </w:div>
    <w:div w:id="1264342354">
      <w:bodyDiv w:val="1"/>
      <w:marLeft w:val="0"/>
      <w:marRight w:val="0"/>
      <w:marTop w:val="0"/>
      <w:marBottom w:val="0"/>
      <w:divBdr>
        <w:top w:val="none" w:sz="0" w:space="0" w:color="auto"/>
        <w:left w:val="none" w:sz="0" w:space="0" w:color="auto"/>
        <w:bottom w:val="none" w:sz="0" w:space="0" w:color="auto"/>
        <w:right w:val="none" w:sz="0" w:space="0" w:color="auto"/>
      </w:divBdr>
    </w:div>
    <w:div w:id="1287155436">
      <w:bodyDiv w:val="1"/>
      <w:marLeft w:val="0"/>
      <w:marRight w:val="0"/>
      <w:marTop w:val="0"/>
      <w:marBottom w:val="0"/>
      <w:divBdr>
        <w:top w:val="none" w:sz="0" w:space="0" w:color="auto"/>
        <w:left w:val="none" w:sz="0" w:space="0" w:color="auto"/>
        <w:bottom w:val="none" w:sz="0" w:space="0" w:color="auto"/>
        <w:right w:val="none" w:sz="0" w:space="0" w:color="auto"/>
      </w:divBdr>
    </w:div>
    <w:div w:id="1665474629">
      <w:bodyDiv w:val="1"/>
      <w:marLeft w:val="0"/>
      <w:marRight w:val="0"/>
      <w:marTop w:val="0"/>
      <w:marBottom w:val="0"/>
      <w:divBdr>
        <w:top w:val="none" w:sz="0" w:space="0" w:color="auto"/>
        <w:left w:val="none" w:sz="0" w:space="0" w:color="auto"/>
        <w:bottom w:val="none" w:sz="0" w:space="0" w:color="auto"/>
        <w:right w:val="none" w:sz="0" w:space="0" w:color="auto"/>
      </w:divBdr>
    </w:div>
    <w:div w:id="1671247663">
      <w:bodyDiv w:val="1"/>
      <w:marLeft w:val="0"/>
      <w:marRight w:val="0"/>
      <w:marTop w:val="0"/>
      <w:marBottom w:val="0"/>
      <w:divBdr>
        <w:top w:val="none" w:sz="0" w:space="0" w:color="auto"/>
        <w:left w:val="none" w:sz="0" w:space="0" w:color="auto"/>
        <w:bottom w:val="none" w:sz="0" w:space="0" w:color="auto"/>
        <w:right w:val="none" w:sz="0" w:space="0" w:color="auto"/>
      </w:divBdr>
    </w:div>
    <w:div w:id="1722946385">
      <w:bodyDiv w:val="1"/>
      <w:marLeft w:val="0"/>
      <w:marRight w:val="0"/>
      <w:marTop w:val="0"/>
      <w:marBottom w:val="0"/>
      <w:divBdr>
        <w:top w:val="none" w:sz="0" w:space="0" w:color="auto"/>
        <w:left w:val="none" w:sz="0" w:space="0" w:color="auto"/>
        <w:bottom w:val="none" w:sz="0" w:space="0" w:color="auto"/>
        <w:right w:val="none" w:sz="0" w:space="0" w:color="auto"/>
      </w:divBdr>
    </w:div>
    <w:div w:id="1736854801">
      <w:bodyDiv w:val="1"/>
      <w:marLeft w:val="0"/>
      <w:marRight w:val="0"/>
      <w:marTop w:val="0"/>
      <w:marBottom w:val="0"/>
      <w:divBdr>
        <w:top w:val="none" w:sz="0" w:space="0" w:color="auto"/>
        <w:left w:val="none" w:sz="0" w:space="0" w:color="auto"/>
        <w:bottom w:val="none" w:sz="0" w:space="0" w:color="auto"/>
        <w:right w:val="none" w:sz="0" w:space="0" w:color="auto"/>
      </w:divBdr>
    </w:div>
    <w:div w:id="1878737697">
      <w:bodyDiv w:val="1"/>
      <w:marLeft w:val="0"/>
      <w:marRight w:val="0"/>
      <w:marTop w:val="0"/>
      <w:marBottom w:val="0"/>
      <w:divBdr>
        <w:top w:val="none" w:sz="0" w:space="0" w:color="auto"/>
        <w:left w:val="none" w:sz="0" w:space="0" w:color="auto"/>
        <w:bottom w:val="none" w:sz="0" w:space="0" w:color="auto"/>
        <w:right w:val="none" w:sz="0" w:space="0" w:color="auto"/>
      </w:divBdr>
    </w:div>
    <w:div w:id="1893151909">
      <w:bodyDiv w:val="1"/>
      <w:marLeft w:val="0"/>
      <w:marRight w:val="0"/>
      <w:marTop w:val="0"/>
      <w:marBottom w:val="0"/>
      <w:divBdr>
        <w:top w:val="none" w:sz="0" w:space="0" w:color="auto"/>
        <w:left w:val="none" w:sz="0" w:space="0" w:color="auto"/>
        <w:bottom w:val="none" w:sz="0" w:space="0" w:color="auto"/>
        <w:right w:val="none" w:sz="0" w:space="0" w:color="auto"/>
      </w:divBdr>
    </w:div>
    <w:div w:id="1924291783">
      <w:bodyDiv w:val="1"/>
      <w:marLeft w:val="0"/>
      <w:marRight w:val="0"/>
      <w:marTop w:val="0"/>
      <w:marBottom w:val="0"/>
      <w:divBdr>
        <w:top w:val="none" w:sz="0" w:space="0" w:color="auto"/>
        <w:left w:val="none" w:sz="0" w:space="0" w:color="auto"/>
        <w:bottom w:val="none" w:sz="0" w:space="0" w:color="auto"/>
        <w:right w:val="none" w:sz="0" w:space="0" w:color="auto"/>
      </w:divBdr>
    </w:div>
    <w:div w:id="2038189518">
      <w:bodyDiv w:val="1"/>
      <w:marLeft w:val="0"/>
      <w:marRight w:val="0"/>
      <w:marTop w:val="0"/>
      <w:marBottom w:val="0"/>
      <w:divBdr>
        <w:top w:val="none" w:sz="0" w:space="0" w:color="auto"/>
        <w:left w:val="none" w:sz="0" w:space="0" w:color="auto"/>
        <w:bottom w:val="none" w:sz="0" w:space="0" w:color="auto"/>
        <w:right w:val="none" w:sz="0" w:space="0" w:color="auto"/>
      </w:divBdr>
    </w:div>
    <w:div w:id="2101218227">
      <w:bodyDiv w:val="1"/>
      <w:marLeft w:val="0"/>
      <w:marRight w:val="0"/>
      <w:marTop w:val="0"/>
      <w:marBottom w:val="0"/>
      <w:divBdr>
        <w:top w:val="none" w:sz="0" w:space="0" w:color="auto"/>
        <w:left w:val="none" w:sz="0" w:space="0" w:color="auto"/>
        <w:bottom w:val="none" w:sz="0" w:space="0" w:color="auto"/>
        <w:right w:val="none" w:sz="0" w:space="0" w:color="auto"/>
      </w:divBdr>
    </w:div>
    <w:div w:id="21350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0058B-A778-49D0-BDDE-26977D10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23</TotalTime>
  <Pages>4</Pages>
  <Words>1252</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21</cp:revision>
  <dcterms:created xsi:type="dcterms:W3CDTF">2025-02-13T01:30:00Z</dcterms:created>
  <dcterms:modified xsi:type="dcterms:W3CDTF">2025-02-14T15:04:00Z</dcterms:modified>
</cp:coreProperties>
</file>