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2D4C" w14:textId="77777777" w:rsidR="00294123" w:rsidRPr="00745ECE" w:rsidRDefault="006D52A0" w:rsidP="00745ECE">
      <w:pPr>
        <w:pStyle w:val="NormalWeb"/>
        <w:spacing w:line="360" w:lineRule="auto"/>
        <w:jc w:val="both"/>
        <w:rPr>
          <w:rFonts w:ascii="Arial" w:hAnsi="Arial" w:cs="Arial"/>
          <w:b/>
          <w:bCs/>
          <w:sz w:val="22"/>
          <w:szCs w:val="22"/>
          <w:u w:val="single"/>
        </w:rPr>
      </w:pPr>
      <w:r w:rsidRPr="00745ECE">
        <w:rPr>
          <w:rFonts w:ascii="Arial" w:hAnsi="Arial" w:cs="Arial"/>
          <w:b/>
          <w:bCs/>
          <w:sz w:val="22"/>
          <w:szCs w:val="22"/>
          <w:u w:val="single"/>
        </w:rPr>
        <w:t>PROCESO</w:t>
      </w:r>
      <w:r w:rsidR="00294123" w:rsidRPr="00745ECE">
        <w:rPr>
          <w:rFonts w:ascii="Arial" w:hAnsi="Arial" w:cs="Arial"/>
          <w:b/>
          <w:bCs/>
          <w:sz w:val="22"/>
          <w:szCs w:val="22"/>
          <w:u w:val="single"/>
        </w:rPr>
        <w:t xml:space="preserve"> </w:t>
      </w:r>
    </w:p>
    <w:p w14:paraId="45172659" w14:textId="389EC7FB" w:rsidR="006D52A0" w:rsidRPr="00136B2A" w:rsidRDefault="00294123" w:rsidP="00136B2A">
      <w:pPr>
        <w:pStyle w:val="Sinespaciado"/>
        <w:rPr>
          <w:rFonts w:ascii="Arial" w:hAnsi="Arial" w:cs="Arial"/>
        </w:rPr>
      </w:pPr>
      <w:r w:rsidRPr="00136B2A">
        <w:rPr>
          <w:rFonts w:ascii="Arial" w:hAnsi="Arial" w:cs="Arial"/>
        </w:rPr>
        <w:t xml:space="preserve">REFERENCIA: </w:t>
      </w:r>
      <w:r w:rsidRPr="00136B2A">
        <w:rPr>
          <w:rFonts w:ascii="Arial" w:hAnsi="Arial" w:cs="Arial"/>
        </w:rPr>
        <w:tab/>
      </w:r>
      <w:r w:rsidR="00040692" w:rsidRPr="00136B2A">
        <w:rPr>
          <w:rFonts w:ascii="Arial" w:hAnsi="Arial" w:cs="Arial"/>
        </w:rPr>
        <w:tab/>
      </w:r>
      <w:r w:rsidRPr="00136B2A">
        <w:rPr>
          <w:rFonts w:ascii="Arial" w:hAnsi="Arial" w:cs="Arial"/>
        </w:rPr>
        <w:t xml:space="preserve">VERBAL </w:t>
      </w:r>
    </w:p>
    <w:p w14:paraId="5B7A7A6D" w14:textId="3E6AA9AC" w:rsidR="00294123" w:rsidRPr="00136B2A" w:rsidRDefault="00294123" w:rsidP="00136B2A">
      <w:pPr>
        <w:pStyle w:val="Sinespaciado"/>
        <w:rPr>
          <w:rFonts w:ascii="Arial" w:hAnsi="Arial" w:cs="Arial"/>
        </w:rPr>
      </w:pPr>
      <w:r w:rsidRPr="00136B2A">
        <w:rPr>
          <w:rFonts w:ascii="Arial" w:hAnsi="Arial" w:cs="Arial"/>
        </w:rPr>
        <w:t xml:space="preserve">RADICADO: </w:t>
      </w:r>
      <w:r w:rsidRPr="00136B2A">
        <w:rPr>
          <w:rFonts w:ascii="Arial" w:hAnsi="Arial" w:cs="Arial"/>
        </w:rPr>
        <w:tab/>
      </w:r>
      <w:r w:rsidRPr="00136B2A">
        <w:rPr>
          <w:rFonts w:ascii="Arial" w:hAnsi="Arial" w:cs="Arial"/>
        </w:rPr>
        <w:tab/>
      </w:r>
      <w:r w:rsidR="00040692" w:rsidRPr="00136B2A">
        <w:rPr>
          <w:rFonts w:ascii="Arial" w:hAnsi="Arial" w:cs="Arial"/>
        </w:rPr>
        <w:tab/>
      </w:r>
      <w:r w:rsidRPr="00136B2A">
        <w:rPr>
          <w:rFonts w:ascii="Arial" w:hAnsi="Arial" w:cs="Arial"/>
        </w:rPr>
        <w:t>73001-31-03-002-2021-00210-00</w:t>
      </w:r>
    </w:p>
    <w:p w14:paraId="04230FFE" w14:textId="1CFBFBE3" w:rsidR="006D52A0" w:rsidRPr="00136B2A" w:rsidRDefault="00294123" w:rsidP="00136B2A">
      <w:pPr>
        <w:pStyle w:val="Sinespaciado"/>
        <w:rPr>
          <w:rFonts w:ascii="Arial" w:hAnsi="Arial" w:cs="Arial"/>
        </w:rPr>
      </w:pPr>
      <w:r w:rsidRPr="00136B2A">
        <w:rPr>
          <w:rFonts w:ascii="Arial" w:hAnsi="Arial" w:cs="Arial"/>
        </w:rPr>
        <w:t>DEMANDANTE</w:t>
      </w:r>
      <w:r w:rsidR="0045391F" w:rsidRPr="00136B2A">
        <w:rPr>
          <w:rFonts w:ascii="Arial" w:hAnsi="Arial" w:cs="Arial"/>
        </w:rPr>
        <w:t>S</w:t>
      </w:r>
      <w:r w:rsidRPr="00136B2A">
        <w:rPr>
          <w:rFonts w:ascii="Arial" w:hAnsi="Arial" w:cs="Arial"/>
        </w:rPr>
        <w:t xml:space="preserve">: </w:t>
      </w:r>
      <w:r w:rsidRPr="00136B2A">
        <w:rPr>
          <w:rFonts w:ascii="Arial" w:hAnsi="Arial" w:cs="Arial"/>
        </w:rPr>
        <w:tab/>
      </w:r>
      <w:r w:rsidR="006D52A0" w:rsidRPr="00136B2A">
        <w:rPr>
          <w:rFonts w:ascii="Arial" w:hAnsi="Arial" w:cs="Arial"/>
        </w:rPr>
        <w:t xml:space="preserve"> </w:t>
      </w:r>
      <w:r w:rsidR="00040692" w:rsidRPr="00136B2A">
        <w:rPr>
          <w:rFonts w:ascii="Arial" w:hAnsi="Arial" w:cs="Arial"/>
        </w:rPr>
        <w:tab/>
      </w:r>
      <w:r w:rsidR="0045391F" w:rsidRPr="00136B2A">
        <w:rPr>
          <w:rFonts w:ascii="Arial" w:hAnsi="Arial" w:cs="Arial"/>
        </w:rPr>
        <w:t>LEYDI GISSETH BARRAGÁN CASTRO</w:t>
      </w:r>
    </w:p>
    <w:p w14:paraId="771BCE3F" w14:textId="09FAE31F" w:rsidR="0045391F" w:rsidRPr="00136B2A" w:rsidRDefault="0045391F" w:rsidP="00136B2A">
      <w:pPr>
        <w:pStyle w:val="Sinespaciado"/>
        <w:rPr>
          <w:rFonts w:ascii="Arial" w:hAnsi="Arial" w:cs="Arial"/>
        </w:rPr>
      </w:pPr>
      <w:r w:rsidRPr="00136B2A">
        <w:rPr>
          <w:rFonts w:ascii="Arial" w:hAnsi="Arial" w:cs="Arial"/>
        </w:rPr>
        <w:tab/>
      </w:r>
      <w:r w:rsidRPr="00136B2A">
        <w:rPr>
          <w:rFonts w:ascii="Arial" w:hAnsi="Arial" w:cs="Arial"/>
        </w:rPr>
        <w:tab/>
      </w:r>
      <w:r w:rsidRPr="00136B2A">
        <w:rPr>
          <w:rFonts w:ascii="Arial" w:hAnsi="Arial" w:cs="Arial"/>
        </w:rPr>
        <w:tab/>
      </w:r>
      <w:r w:rsidR="00040692" w:rsidRPr="00136B2A">
        <w:rPr>
          <w:rFonts w:ascii="Arial" w:hAnsi="Arial" w:cs="Arial"/>
        </w:rPr>
        <w:tab/>
      </w:r>
      <w:r w:rsidR="00BD2D5B" w:rsidRPr="00136B2A">
        <w:rPr>
          <w:rFonts w:ascii="Arial" w:hAnsi="Arial" w:cs="Arial"/>
        </w:rPr>
        <w:t>JORGE ALEJANDRO CARDONA CORTES</w:t>
      </w:r>
    </w:p>
    <w:p w14:paraId="306A6541" w14:textId="78E7E3D1" w:rsidR="00BD2D5B" w:rsidRPr="00136B2A" w:rsidRDefault="00BD2D5B" w:rsidP="00136B2A">
      <w:pPr>
        <w:pStyle w:val="Sinespaciado"/>
        <w:rPr>
          <w:rFonts w:ascii="Arial" w:hAnsi="Arial" w:cs="Arial"/>
        </w:rPr>
      </w:pPr>
      <w:r w:rsidRPr="00136B2A">
        <w:rPr>
          <w:rFonts w:ascii="Arial" w:hAnsi="Arial" w:cs="Arial"/>
        </w:rPr>
        <w:tab/>
      </w:r>
      <w:r w:rsidRPr="00136B2A">
        <w:rPr>
          <w:rFonts w:ascii="Arial" w:hAnsi="Arial" w:cs="Arial"/>
        </w:rPr>
        <w:tab/>
      </w:r>
      <w:r w:rsidRPr="00136B2A">
        <w:rPr>
          <w:rFonts w:ascii="Arial" w:hAnsi="Arial" w:cs="Arial"/>
        </w:rPr>
        <w:tab/>
      </w:r>
      <w:r w:rsidR="00040692" w:rsidRPr="00136B2A">
        <w:rPr>
          <w:rFonts w:ascii="Arial" w:hAnsi="Arial" w:cs="Arial"/>
        </w:rPr>
        <w:tab/>
      </w:r>
      <w:r w:rsidRPr="00136B2A">
        <w:rPr>
          <w:rFonts w:ascii="Arial" w:hAnsi="Arial" w:cs="Arial"/>
        </w:rPr>
        <w:t>FLOR ALICE BARRAGÁN CASTRO</w:t>
      </w:r>
    </w:p>
    <w:p w14:paraId="47E2C01D" w14:textId="731BB4AB" w:rsidR="00BD2D5B" w:rsidRPr="00136B2A" w:rsidRDefault="00BD2D5B" w:rsidP="00136B2A">
      <w:pPr>
        <w:pStyle w:val="Sinespaciado"/>
        <w:rPr>
          <w:rFonts w:ascii="Arial" w:hAnsi="Arial" w:cs="Arial"/>
        </w:rPr>
      </w:pPr>
      <w:r w:rsidRPr="00136B2A">
        <w:rPr>
          <w:rFonts w:ascii="Arial" w:hAnsi="Arial" w:cs="Arial"/>
        </w:rPr>
        <w:tab/>
      </w:r>
      <w:r w:rsidRPr="00136B2A">
        <w:rPr>
          <w:rFonts w:ascii="Arial" w:hAnsi="Arial" w:cs="Arial"/>
        </w:rPr>
        <w:tab/>
      </w:r>
      <w:r w:rsidRPr="00136B2A">
        <w:rPr>
          <w:rFonts w:ascii="Arial" w:hAnsi="Arial" w:cs="Arial"/>
        </w:rPr>
        <w:tab/>
      </w:r>
      <w:r w:rsidR="00040692" w:rsidRPr="00136B2A">
        <w:rPr>
          <w:rFonts w:ascii="Arial" w:hAnsi="Arial" w:cs="Arial"/>
        </w:rPr>
        <w:tab/>
      </w:r>
      <w:r w:rsidRPr="00136B2A">
        <w:rPr>
          <w:rFonts w:ascii="Arial" w:hAnsi="Arial" w:cs="Arial"/>
        </w:rPr>
        <w:t>DORA ALICIA GARCIA CASTRO</w:t>
      </w:r>
    </w:p>
    <w:p w14:paraId="2B646C95" w14:textId="08EF0C1F" w:rsidR="00BD2D5B" w:rsidRPr="00136B2A" w:rsidRDefault="00BD2D5B" w:rsidP="00136B2A">
      <w:pPr>
        <w:pStyle w:val="Sinespaciado"/>
        <w:rPr>
          <w:rFonts w:ascii="Arial" w:hAnsi="Arial" w:cs="Arial"/>
        </w:rPr>
      </w:pPr>
      <w:r w:rsidRPr="00136B2A">
        <w:rPr>
          <w:rFonts w:ascii="Arial" w:hAnsi="Arial" w:cs="Arial"/>
        </w:rPr>
        <w:tab/>
      </w:r>
      <w:r w:rsidRPr="00136B2A">
        <w:rPr>
          <w:rFonts w:ascii="Arial" w:hAnsi="Arial" w:cs="Arial"/>
        </w:rPr>
        <w:tab/>
      </w:r>
      <w:r w:rsidRPr="00136B2A">
        <w:rPr>
          <w:rFonts w:ascii="Arial" w:hAnsi="Arial" w:cs="Arial"/>
        </w:rPr>
        <w:tab/>
      </w:r>
      <w:r w:rsidR="00040692" w:rsidRPr="00136B2A">
        <w:rPr>
          <w:rFonts w:ascii="Arial" w:hAnsi="Arial" w:cs="Arial"/>
        </w:rPr>
        <w:tab/>
      </w:r>
      <w:r w:rsidR="00384858" w:rsidRPr="00136B2A">
        <w:rPr>
          <w:rFonts w:ascii="Arial" w:hAnsi="Arial" w:cs="Arial"/>
        </w:rPr>
        <w:t>NICOLAS BARRAGÁN CASTRO</w:t>
      </w:r>
    </w:p>
    <w:p w14:paraId="0F931E94" w14:textId="55B0A873" w:rsidR="00384858" w:rsidRPr="00136B2A" w:rsidRDefault="00384858" w:rsidP="00136B2A">
      <w:pPr>
        <w:pStyle w:val="Sinespaciado"/>
        <w:rPr>
          <w:rFonts w:ascii="Arial" w:hAnsi="Arial" w:cs="Arial"/>
        </w:rPr>
      </w:pPr>
      <w:r w:rsidRPr="00136B2A">
        <w:rPr>
          <w:rFonts w:ascii="Arial" w:hAnsi="Arial" w:cs="Arial"/>
        </w:rPr>
        <w:tab/>
      </w:r>
      <w:r w:rsidRPr="00136B2A">
        <w:rPr>
          <w:rFonts w:ascii="Arial" w:hAnsi="Arial" w:cs="Arial"/>
        </w:rPr>
        <w:tab/>
      </w:r>
      <w:r w:rsidRPr="00136B2A">
        <w:rPr>
          <w:rFonts w:ascii="Arial" w:hAnsi="Arial" w:cs="Arial"/>
        </w:rPr>
        <w:tab/>
      </w:r>
      <w:r w:rsidR="00040692" w:rsidRPr="00136B2A">
        <w:rPr>
          <w:rFonts w:ascii="Arial" w:hAnsi="Arial" w:cs="Arial"/>
        </w:rPr>
        <w:tab/>
      </w:r>
      <w:r w:rsidR="009B6454" w:rsidRPr="00136B2A">
        <w:rPr>
          <w:rFonts w:ascii="Arial" w:hAnsi="Arial" w:cs="Arial"/>
        </w:rPr>
        <w:t>MARIELA CORTES CLAROS</w:t>
      </w:r>
    </w:p>
    <w:p w14:paraId="49E06359" w14:textId="753B1D8A" w:rsidR="006D52A0" w:rsidRPr="00136B2A" w:rsidRDefault="00294123" w:rsidP="00136B2A">
      <w:pPr>
        <w:pStyle w:val="Sinespaciado"/>
        <w:rPr>
          <w:rFonts w:ascii="Arial" w:hAnsi="Arial" w:cs="Arial"/>
        </w:rPr>
      </w:pPr>
      <w:r w:rsidRPr="00136B2A">
        <w:rPr>
          <w:rFonts w:ascii="Arial" w:hAnsi="Arial" w:cs="Arial"/>
        </w:rPr>
        <w:t>DEMANDADO</w:t>
      </w:r>
      <w:r w:rsidR="009B6454" w:rsidRPr="00136B2A">
        <w:rPr>
          <w:rFonts w:ascii="Arial" w:hAnsi="Arial" w:cs="Arial"/>
        </w:rPr>
        <w:t>S</w:t>
      </w:r>
      <w:r w:rsidRPr="00136B2A">
        <w:rPr>
          <w:rFonts w:ascii="Arial" w:hAnsi="Arial" w:cs="Arial"/>
        </w:rPr>
        <w:t>:</w:t>
      </w:r>
      <w:r w:rsidR="009B6454" w:rsidRPr="00136B2A">
        <w:rPr>
          <w:rFonts w:ascii="Arial" w:hAnsi="Arial" w:cs="Arial"/>
        </w:rPr>
        <w:tab/>
      </w:r>
      <w:r w:rsidR="00040692" w:rsidRPr="00136B2A">
        <w:rPr>
          <w:rFonts w:ascii="Arial" w:hAnsi="Arial" w:cs="Arial"/>
        </w:rPr>
        <w:tab/>
      </w:r>
      <w:r w:rsidR="00A72FF2" w:rsidRPr="00136B2A">
        <w:rPr>
          <w:rFonts w:ascii="Arial" w:hAnsi="Arial" w:cs="Arial"/>
        </w:rPr>
        <w:t>NUEVA EMPRESA PROMOTORA DE SALUD S.A.</w:t>
      </w:r>
    </w:p>
    <w:p w14:paraId="61805C2A" w14:textId="77E92832" w:rsidR="00A72FF2" w:rsidRPr="00136B2A" w:rsidRDefault="00A72FF2" w:rsidP="00136B2A">
      <w:pPr>
        <w:pStyle w:val="Sinespaciado"/>
        <w:rPr>
          <w:rFonts w:ascii="Arial" w:hAnsi="Arial" w:cs="Arial"/>
        </w:rPr>
      </w:pPr>
      <w:r w:rsidRPr="00136B2A">
        <w:rPr>
          <w:rFonts w:ascii="Arial" w:hAnsi="Arial" w:cs="Arial"/>
        </w:rPr>
        <w:tab/>
      </w:r>
      <w:r w:rsidRPr="00136B2A">
        <w:rPr>
          <w:rFonts w:ascii="Arial" w:hAnsi="Arial" w:cs="Arial"/>
        </w:rPr>
        <w:tab/>
      </w:r>
      <w:r w:rsidRPr="00136B2A">
        <w:rPr>
          <w:rFonts w:ascii="Arial" w:hAnsi="Arial" w:cs="Arial"/>
        </w:rPr>
        <w:tab/>
      </w:r>
      <w:r w:rsidR="00040692" w:rsidRPr="00136B2A">
        <w:rPr>
          <w:rFonts w:ascii="Arial" w:hAnsi="Arial" w:cs="Arial"/>
        </w:rPr>
        <w:tab/>
      </w:r>
      <w:r w:rsidRPr="00136B2A">
        <w:rPr>
          <w:rFonts w:ascii="Arial" w:hAnsi="Arial" w:cs="Arial"/>
        </w:rPr>
        <w:t>CLINICA METROPOLITANA CMO IPS S.A.S.</w:t>
      </w:r>
    </w:p>
    <w:p w14:paraId="051E82D0" w14:textId="485E0439" w:rsidR="00A72FF2" w:rsidRPr="00136B2A" w:rsidRDefault="00A72FF2" w:rsidP="00136B2A">
      <w:pPr>
        <w:pStyle w:val="Sinespaciado"/>
        <w:ind w:left="2832"/>
        <w:rPr>
          <w:rFonts w:ascii="Arial" w:hAnsi="Arial" w:cs="Arial"/>
        </w:rPr>
      </w:pPr>
      <w:r w:rsidRPr="00136B2A">
        <w:rPr>
          <w:rFonts w:ascii="Arial" w:hAnsi="Arial" w:cs="Arial"/>
        </w:rPr>
        <w:t>SOCIEDAD MEDICO-QUIRÚRGICA DEL TOLIMA SOCIEDAD ANONIMA Y/O CLÍNICA TOLIMA S.A.</w:t>
      </w:r>
    </w:p>
    <w:p w14:paraId="0516B0A8" w14:textId="46B80A1D" w:rsidR="00294123" w:rsidRPr="00136B2A" w:rsidRDefault="00294123" w:rsidP="00136B2A">
      <w:pPr>
        <w:pStyle w:val="Sinespaciado"/>
        <w:rPr>
          <w:rFonts w:ascii="Arial" w:hAnsi="Arial" w:cs="Arial"/>
          <w:b/>
          <w:bCs/>
          <w:u w:val="single"/>
        </w:rPr>
      </w:pPr>
      <w:r w:rsidRPr="00136B2A">
        <w:rPr>
          <w:rFonts w:ascii="Arial" w:hAnsi="Arial" w:cs="Arial"/>
        </w:rPr>
        <w:t>LLAMADO EN GARANTÍA:</w:t>
      </w:r>
      <w:r w:rsidR="00742103" w:rsidRPr="00136B2A">
        <w:rPr>
          <w:rFonts w:ascii="Arial" w:hAnsi="Arial" w:cs="Arial"/>
        </w:rPr>
        <w:t xml:space="preserve"> </w:t>
      </w:r>
      <w:r w:rsidR="00040692" w:rsidRPr="00136B2A">
        <w:rPr>
          <w:rFonts w:ascii="Arial" w:hAnsi="Arial" w:cs="Arial"/>
        </w:rPr>
        <w:tab/>
      </w:r>
      <w:r w:rsidR="00742103" w:rsidRPr="00136B2A">
        <w:rPr>
          <w:rFonts w:ascii="Arial" w:hAnsi="Arial" w:cs="Arial"/>
        </w:rPr>
        <w:t>ALLIANZ</w:t>
      </w:r>
      <w:r w:rsidR="00040692" w:rsidRPr="00136B2A">
        <w:rPr>
          <w:rFonts w:ascii="Arial" w:hAnsi="Arial" w:cs="Arial"/>
        </w:rPr>
        <w:t xml:space="preserve"> SEGUROS S.A.</w:t>
      </w:r>
    </w:p>
    <w:p w14:paraId="1991DCD8" w14:textId="1B9C4163" w:rsidR="00DE641B" w:rsidRPr="00E97CB9" w:rsidRDefault="00DE641B" w:rsidP="00E97CB9">
      <w:pPr>
        <w:pStyle w:val="NormalWeb"/>
        <w:spacing w:line="276" w:lineRule="auto"/>
        <w:jc w:val="both"/>
        <w:rPr>
          <w:rFonts w:ascii="Arial" w:hAnsi="Arial" w:cs="Arial"/>
          <w:b/>
          <w:bCs/>
          <w:sz w:val="22"/>
          <w:szCs w:val="22"/>
          <w:u w:val="single"/>
        </w:rPr>
      </w:pPr>
      <w:r w:rsidRPr="00E97CB9">
        <w:rPr>
          <w:rFonts w:ascii="Arial" w:hAnsi="Arial" w:cs="Arial"/>
          <w:b/>
          <w:bCs/>
          <w:sz w:val="22"/>
          <w:szCs w:val="22"/>
          <w:u w:val="single"/>
        </w:rPr>
        <w:t xml:space="preserve">HECHOS QUE DAN ORIGEN DEL PROCESO </w:t>
      </w:r>
    </w:p>
    <w:p w14:paraId="365C5CAA" w14:textId="37CDB6BB" w:rsidR="00DE641B" w:rsidRPr="00E97CB9" w:rsidRDefault="00DE641B" w:rsidP="00E97CB9">
      <w:pPr>
        <w:pStyle w:val="NormalWeb"/>
        <w:numPr>
          <w:ilvl w:val="0"/>
          <w:numId w:val="17"/>
        </w:numPr>
        <w:spacing w:line="276" w:lineRule="auto"/>
        <w:jc w:val="both"/>
        <w:rPr>
          <w:rFonts w:ascii="Arial" w:hAnsi="Arial" w:cs="Arial"/>
          <w:sz w:val="22"/>
          <w:szCs w:val="22"/>
        </w:rPr>
      </w:pPr>
      <w:r w:rsidRPr="00E97CB9">
        <w:rPr>
          <w:rFonts w:ascii="Arial" w:hAnsi="Arial" w:cs="Arial"/>
          <w:sz w:val="22"/>
          <w:szCs w:val="22"/>
        </w:rPr>
        <w:t xml:space="preserve">El día 20 de diciembre de 2017 la señora Leidy </w:t>
      </w:r>
      <w:proofErr w:type="spellStart"/>
      <w:r w:rsidRPr="00E97CB9">
        <w:rPr>
          <w:rFonts w:ascii="Arial" w:hAnsi="Arial" w:cs="Arial"/>
          <w:sz w:val="22"/>
          <w:szCs w:val="22"/>
        </w:rPr>
        <w:t>Gisseth</w:t>
      </w:r>
      <w:proofErr w:type="spellEnd"/>
      <w:r w:rsidRPr="00E97CB9">
        <w:rPr>
          <w:rFonts w:ascii="Arial" w:hAnsi="Arial" w:cs="Arial"/>
          <w:sz w:val="22"/>
          <w:szCs w:val="22"/>
        </w:rPr>
        <w:t xml:space="preserve"> Barragán se realizó prueba de embarazo, cuyo resultado fue positivo. </w:t>
      </w:r>
    </w:p>
    <w:p w14:paraId="664F67E7" w14:textId="77777777" w:rsidR="0083001E" w:rsidRPr="00E97CB9" w:rsidRDefault="00DE641B" w:rsidP="00E97CB9">
      <w:pPr>
        <w:pStyle w:val="NormalWeb"/>
        <w:numPr>
          <w:ilvl w:val="0"/>
          <w:numId w:val="17"/>
        </w:numPr>
        <w:spacing w:line="276" w:lineRule="auto"/>
        <w:jc w:val="both"/>
        <w:rPr>
          <w:rFonts w:ascii="Arial" w:hAnsi="Arial" w:cs="Arial"/>
          <w:sz w:val="22"/>
          <w:szCs w:val="22"/>
        </w:rPr>
      </w:pPr>
      <w:r w:rsidRPr="00E97CB9">
        <w:rPr>
          <w:rFonts w:ascii="Arial" w:hAnsi="Arial" w:cs="Arial"/>
          <w:sz w:val="22"/>
          <w:szCs w:val="22"/>
        </w:rPr>
        <w:t>El día 13 de febrero de 2018 en consulta de medicina general se declara el embarazo de la señora Leidy Barragán de alto riesgo obstétrico.</w:t>
      </w:r>
    </w:p>
    <w:p w14:paraId="26286250" w14:textId="77777777" w:rsidR="0083001E" w:rsidRPr="00E97CB9" w:rsidRDefault="00DE641B" w:rsidP="00E97CB9">
      <w:pPr>
        <w:pStyle w:val="NormalWeb"/>
        <w:numPr>
          <w:ilvl w:val="0"/>
          <w:numId w:val="17"/>
        </w:numPr>
        <w:spacing w:line="276" w:lineRule="auto"/>
        <w:jc w:val="both"/>
        <w:rPr>
          <w:rFonts w:ascii="Arial" w:hAnsi="Arial" w:cs="Arial"/>
          <w:sz w:val="22"/>
          <w:szCs w:val="22"/>
        </w:rPr>
      </w:pPr>
      <w:r w:rsidRPr="00E97CB9">
        <w:rPr>
          <w:rFonts w:ascii="Arial" w:hAnsi="Arial" w:cs="Arial"/>
          <w:sz w:val="22"/>
          <w:szCs w:val="22"/>
        </w:rPr>
        <w:t>El día 18 de abril de 2018 la señora Leidy Barragán radica derecho de petición informando su estado de embarazo, la demora en la programación de las citas médicas y la toma de exámenes ante la NUEVA EPS.</w:t>
      </w:r>
    </w:p>
    <w:p w14:paraId="3F531E13" w14:textId="77777777" w:rsidR="0083001E" w:rsidRPr="00E97CB9" w:rsidRDefault="00DE641B" w:rsidP="00E97CB9">
      <w:pPr>
        <w:pStyle w:val="NormalWeb"/>
        <w:numPr>
          <w:ilvl w:val="0"/>
          <w:numId w:val="17"/>
        </w:numPr>
        <w:spacing w:line="276" w:lineRule="auto"/>
        <w:jc w:val="both"/>
        <w:rPr>
          <w:rFonts w:ascii="Arial" w:hAnsi="Arial" w:cs="Arial"/>
          <w:sz w:val="22"/>
          <w:szCs w:val="22"/>
        </w:rPr>
      </w:pPr>
      <w:r w:rsidRPr="00E97CB9">
        <w:rPr>
          <w:rFonts w:ascii="Arial" w:hAnsi="Arial" w:cs="Arial"/>
          <w:sz w:val="22"/>
          <w:szCs w:val="22"/>
        </w:rPr>
        <w:t xml:space="preserve">El día 2 de julio de 2018 se intervino </w:t>
      </w:r>
      <w:r w:rsidR="0083001E" w:rsidRPr="00E97CB9">
        <w:rPr>
          <w:rFonts w:ascii="Arial" w:hAnsi="Arial" w:cs="Arial"/>
          <w:sz w:val="22"/>
          <w:szCs w:val="22"/>
        </w:rPr>
        <w:t>quirúrgicamente</w:t>
      </w:r>
      <w:r w:rsidRPr="00E97CB9">
        <w:rPr>
          <w:rFonts w:ascii="Arial" w:hAnsi="Arial" w:cs="Arial"/>
          <w:sz w:val="22"/>
          <w:szCs w:val="22"/>
        </w:rPr>
        <w:t xml:space="preserve"> a la señora Leidy </w:t>
      </w:r>
      <w:proofErr w:type="spellStart"/>
      <w:r w:rsidRPr="00E97CB9">
        <w:rPr>
          <w:rFonts w:ascii="Arial" w:hAnsi="Arial" w:cs="Arial"/>
          <w:sz w:val="22"/>
          <w:szCs w:val="22"/>
        </w:rPr>
        <w:t>Barragan</w:t>
      </w:r>
      <w:proofErr w:type="spellEnd"/>
      <w:r w:rsidRPr="00E97CB9">
        <w:rPr>
          <w:rFonts w:ascii="Arial" w:hAnsi="Arial" w:cs="Arial"/>
          <w:sz w:val="22"/>
          <w:szCs w:val="22"/>
        </w:rPr>
        <w:t xml:space="preserve">, en atención a que se </w:t>
      </w:r>
      <w:r w:rsidR="0083001E" w:rsidRPr="00E97CB9">
        <w:rPr>
          <w:rFonts w:ascii="Arial" w:hAnsi="Arial" w:cs="Arial"/>
          <w:sz w:val="22"/>
          <w:szCs w:val="22"/>
        </w:rPr>
        <w:t>encontraron</w:t>
      </w:r>
      <w:r w:rsidRPr="00E97CB9">
        <w:rPr>
          <w:rFonts w:ascii="Arial" w:hAnsi="Arial" w:cs="Arial"/>
          <w:sz w:val="22"/>
          <w:szCs w:val="22"/>
        </w:rPr>
        <w:t xml:space="preserve"> disminuciones de los movimientos fetales y se practicó ecografía donde se evidenció no vitalidad</w:t>
      </w:r>
    </w:p>
    <w:p w14:paraId="56F05763" w14:textId="72B5900C" w:rsidR="00DE641B" w:rsidRPr="00E97CB9" w:rsidRDefault="00DE641B" w:rsidP="00E97CB9">
      <w:pPr>
        <w:pStyle w:val="NormalWeb"/>
        <w:numPr>
          <w:ilvl w:val="0"/>
          <w:numId w:val="17"/>
        </w:numPr>
        <w:spacing w:line="276" w:lineRule="auto"/>
        <w:jc w:val="both"/>
        <w:rPr>
          <w:rFonts w:ascii="Arial" w:hAnsi="Arial" w:cs="Arial"/>
          <w:sz w:val="22"/>
          <w:szCs w:val="22"/>
        </w:rPr>
      </w:pPr>
      <w:r w:rsidRPr="00E97CB9">
        <w:rPr>
          <w:rFonts w:ascii="Arial" w:hAnsi="Arial" w:cs="Arial"/>
          <w:sz w:val="22"/>
          <w:szCs w:val="22"/>
        </w:rPr>
        <w:t>El día 2 de julio de 2018 se informa la muerte del feto.</w:t>
      </w:r>
    </w:p>
    <w:p w14:paraId="7CE58202" w14:textId="6909E63B" w:rsidR="00327FB7" w:rsidRPr="00E97CB9" w:rsidRDefault="00327FB7" w:rsidP="00E97CB9">
      <w:pPr>
        <w:pStyle w:val="NormalWeb"/>
        <w:spacing w:line="276" w:lineRule="auto"/>
        <w:jc w:val="both"/>
        <w:rPr>
          <w:rFonts w:ascii="Arial" w:hAnsi="Arial" w:cs="Arial"/>
          <w:b/>
          <w:bCs/>
          <w:sz w:val="22"/>
          <w:szCs w:val="22"/>
          <w:u w:val="single"/>
        </w:rPr>
      </w:pPr>
      <w:r w:rsidRPr="00E97CB9">
        <w:rPr>
          <w:rFonts w:ascii="Arial" w:hAnsi="Arial" w:cs="Arial"/>
          <w:b/>
          <w:bCs/>
          <w:sz w:val="22"/>
          <w:szCs w:val="22"/>
          <w:u w:val="single"/>
        </w:rPr>
        <w:t xml:space="preserve">FECHA DEL SINIESTRO: </w:t>
      </w:r>
      <w:r w:rsidRPr="00E97CB9">
        <w:rPr>
          <w:rFonts w:ascii="Arial" w:hAnsi="Arial" w:cs="Arial"/>
          <w:sz w:val="22"/>
          <w:szCs w:val="22"/>
        </w:rPr>
        <w:t>2 de julio de 2018</w:t>
      </w:r>
    </w:p>
    <w:p w14:paraId="3DF7B849" w14:textId="7415A19A" w:rsidR="00745ECE" w:rsidRPr="00E97CB9" w:rsidRDefault="00745ECE" w:rsidP="00E97CB9">
      <w:pPr>
        <w:pStyle w:val="NormalWeb"/>
        <w:spacing w:line="276" w:lineRule="auto"/>
        <w:jc w:val="both"/>
        <w:rPr>
          <w:rFonts w:ascii="Arial" w:hAnsi="Arial" w:cs="Arial"/>
          <w:b/>
          <w:bCs/>
          <w:sz w:val="22"/>
          <w:szCs w:val="22"/>
          <w:u w:val="single"/>
        </w:rPr>
      </w:pPr>
      <w:r w:rsidRPr="00E97CB9">
        <w:rPr>
          <w:rFonts w:ascii="Arial" w:hAnsi="Arial" w:cs="Arial"/>
          <w:b/>
          <w:bCs/>
          <w:sz w:val="22"/>
          <w:szCs w:val="22"/>
          <w:u w:val="single"/>
        </w:rPr>
        <w:t>AUDIENCIA DE CONCILIACIÓN EXTRAJUDICIAL</w:t>
      </w:r>
    </w:p>
    <w:p w14:paraId="50B9A330" w14:textId="7856CB6A" w:rsidR="00327FB7" w:rsidRPr="00E97CB9" w:rsidRDefault="00DE641B" w:rsidP="00E97CB9">
      <w:pPr>
        <w:pStyle w:val="NormalWeb"/>
        <w:spacing w:line="276" w:lineRule="auto"/>
        <w:jc w:val="both"/>
        <w:rPr>
          <w:rFonts w:ascii="Arial" w:hAnsi="Arial" w:cs="Arial"/>
          <w:sz w:val="22"/>
          <w:szCs w:val="22"/>
        </w:rPr>
      </w:pPr>
      <w:r w:rsidRPr="00E97CB9">
        <w:rPr>
          <w:rFonts w:ascii="Arial" w:hAnsi="Arial" w:cs="Arial"/>
          <w:sz w:val="22"/>
          <w:szCs w:val="22"/>
        </w:rPr>
        <w:t>No se celebró audiencia de conciliación extrajudicial en virtud de que la parte demandante solicitó el decreto de la medida cautelar de la INSCRIPCIÓN de la demanda en el folio de matrícula mercantil de la CLINICA METROPOLITANA</w:t>
      </w:r>
      <w:r w:rsidR="006A6D75" w:rsidRPr="00E97CB9">
        <w:rPr>
          <w:rFonts w:ascii="Arial" w:hAnsi="Arial" w:cs="Arial"/>
          <w:sz w:val="22"/>
          <w:szCs w:val="22"/>
        </w:rPr>
        <w:t xml:space="preserve"> CMO IPS S.A.S.</w:t>
      </w:r>
    </w:p>
    <w:p w14:paraId="40502A65" w14:textId="6852EF77" w:rsidR="006D52A0" w:rsidRPr="00E97CB9" w:rsidRDefault="006D52A0" w:rsidP="00E97CB9">
      <w:pPr>
        <w:pStyle w:val="NormalWeb"/>
        <w:spacing w:line="276" w:lineRule="auto"/>
        <w:jc w:val="both"/>
        <w:rPr>
          <w:rFonts w:ascii="Arial" w:hAnsi="Arial" w:cs="Arial"/>
          <w:b/>
          <w:bCs/>
          <w:sz w:val="22"/>
          <w:szCs w:val="22"/>
          <w:u w:val="single"/>
        </w:rPr>
      </w:pPr>
      <w:r w:rsidRPr="00E97CB9">
        <w:rPr>
          <w:rFonts w:ascii="Arial" w:hAnsi="Arial" w:cs="Arial"/>
          <w:b/>
          <w:bCs/>
          <w:sz w:val="22"/>
          <w:szCs w:val="22"/>
          <w:u w:val="single"/>
        </w:rPr>
        <w:t xml:space="preserve">PRETENSIONES </w:t>
      </w:r>
    </w:p>
    <w:p w14:paraId="1D5693B9" w14:textId="4B9E2627" w:rsidR="006D52A0" w:rsidRPr="00E97CB9" w:rsidRDefault="006D52A0" w:rsidP="00E97CB9">
      <w:pPr>
        <w:tabs>
          <w:tab w:val="left" w:pos="142"/>
        </w:tabs>
        <w:spacing w:line="276" w:lineRule="auto"/>
        <w:jc w:val="both"/>
        <w:rPr>
          <w:rFonts w:ascii="Arial" w:hAnsi="Arial" w:cs="Arial"/>
        </w:rPr>
      </w:pPr>
      <w:r w:rsidRPr="00E97CB9">
        <w:rPr>
          <w:rFonts w:ascii="Arial" w:hAnsi="Arial" w:cs="Arial"/>
        </w:rPr>
        <w:t xml:space="preserve">Las pretensiones de la demanda van encaminadas al reconocimiento de </w:t>
      </w:r>
      <w:r w:rsidR="00A341DE" w:rsidRPr="00E97CB9">
        <w:rPr>
          <w:rFonts w:ascii="Arial" w:hAnsi="Arial" w:cs="Arial"/>
          <w:b/>
          <w:bCs/>
        </w:rPr>
        <w:t xml:space="preserve">$ </w:t>
      </w:r>
      <w:r w:rsidR="00AF0331" w:rsidRPr="00E97CB9">
        <w:rPr>
          <w:rFonts w:ascii="Arial" w:hAnsi="Arial" w:cs="Arial"/>
          <w:b/>
          <w:bCs/>
        </w:rPr>
        <w:t>480.000.000</w:t>
      </w:r>
      <w:r w:rsidRPr="00E97CB9">
        <w:rPr>
          <w:rFonts w:ascii="Arial" w:hAnsi="Arial" w:cs="Arial"/>
        </w:rPr>
        <w:t xml:space="preserve"> por concepto </w:t>
      </w:r>
      <w:r w:rsidR="00A341DE" w:rsidRPr="00E97CB9">
        <w:rPr>
          <w:rFonts w:ascii="Arial" w:hAnsi="Arial" w:cs="Arial"/>
        </w:rPr>
        <w:t xml:space="preserve">de: </w:t>
      </w:r>
    </w:p>
    <w:p w14:paraId="0881D6B0" w14:textId="31D98789" w:rsidR="00A341DE" w:rsidRPr="00E97CB9" w:rsidRDefault="00BA7B81" w:rsidP="00E97CB9">
      <w:pPr>
        <w:pStyle w:val="Prrafodelista"/>
        <w:numPr>
          <w:ilvl w:val="0"/>
          <w:numId w:val="19"/>
        </w:numPr>
        <w:tabs>
          <w:tab w:val="left" w:pos="142"/>
        </w:tabs>
        <w:spacing w:line="276" w:lineRule="auto"/>
        <w:jc w:val="both"/>
        <w:rPr>
          <w:rFonts w:ascii="Arial" w:hAnsi="Arial" w:cs="Arial"/>
        </w:rPr>
      </w:pPr>
      <w:r w:rsidRPr="00E97CB9">
        <w:rPr>
          <w:rFonts w:ascii="Arial" w:hAnsi="Arial" w:cs="Arial"/>
        </w:rPr>
        <w:t>Daños materiales</w:t>
      </w:r>
      <w:r w:rsidR="00136B2A" w:rsidRPr="00E97CB9">
        <w:rPr>
          <w:rFonts w:ascii="Arial" w:hAnsi="Arial" w:cs="Arial"/>
        </w:rPr>
        <w:t>: Lucro cesante consolidado y futuro de acuerdo con la jurisprudencia.</w:t>
      </w:r>
    </w:p>
    <w:p w14:paraId="0F7887D4" w14:textId="780076E7" w:rsidR="00BA7B81" w:rsidRPr="00E97CB9" w:rsidRDefault="00BA7B81" w:rsidP="00E97CB9">
      <w:pPr>
        <w:pStyle w:val="Prrafodelista"/>
        <w:numPr>
          <w:ilvl w:val="0"/>
          <w:numId w:val="19"/>
        </w:numPr>
        <w:tabs>
          <w:tab w:val="left" w:pos="142"/>
        </w:tabs>
        <w:spacing w:line="276" w:lineRule="auto"/>
        <w:jc w:val="both"/>
        <w:rPr>
          <w:rFonts w:ascii="Arial" w:hAnsi="Arial" w:cs="Arial"/>
        </w:rPr>
      </w:pPr>
      <w:r w:rsidRPr="00E97CB9">
        <w:rPr>
          <w:rFonts w:ascii="Arial" w:hAnsi="Arial" w:cs="Arial"/>
        </w:rPr>
        <w:t xml:space="preserve">Daños inmateriales </w:t>
      </w:r>
    </w:p>
    <w:p w14:paraId="265522B3" w14:textId="63683A75" w:rsidR="00BA7B81" w:rsidRPr="00E97CB9" w:rsidRDefault="0012773E" w:rsidP="00E97CB9">
      <w:pPr>
        <w:pStyle w:val="Prrafodelista"/>
        <w:numPr>
          <w:ilvl w:val="0"/>
          <w:numId w:val="20"/>
        </w:numPr>
        <w:tabs>
          <w:tab w:val="left" w:pos="142"/>
        </w:tabs>
        <w:spacing w:line="276" w:lineRule="auto"/>
        <w:jc w:val="both"/>
        <w:rPr>
          <w:rFonts w:ascii="Arial" w:hAnsi="Arial" w:cs="Arial"/>
        </w:rPr>
      </w:pPr>
      <w:r w:rsidRPr="00E97CB9">
        <w:rPr>
          <w:rFonts w:ascii="Arial" w:hAnsi="Arial" w:cs="Arial"/>
        </w:rPr>
        <w:lastRenderedPageBreak/>
        <w:t>Daño a la vida en relación de LEYDI GISSETH BARRAGÁN CASTRO por $60.000.000</w:t>
      </w:r>
    </w:p>
    <w:p w14:paraId="19364416" w14:textId="37C56AAD" w:rsidR="000B0620" w:rsidRPr="00E97CB9" w:rsidRDefault="000B0620" w:rsidP="00E97CB9">
      <w:pPr>
        <w:pStyle w:val="Prrafodelista"/>
        <w:numPr>
          <w:ilvl w:val="0"/>
          <w:numId w:val="20"/>
        </w:numPr>
        <w:tabs>
          <w:tab w:val="left" w:pos="142"/>
        </w:tabs>
        <w:spacing w:line="276" w:lineRule="auto"/>
        <w:jc w:val="both"/>
        <w:rPr>
          <w:rFonts w:ascii="Arial" w:hAnsi="Arial" w:cs="Arial"/>
        </w:rPr>
      </w:pPr>
      <w:r w:rsidRPr="00E97CB9">
        <w:rPr>
          <w:rFonts w:ascii="Arial" w:hAnsi="Arial" w:cs="Arial"/>
        </w:rPr>
        <w:t xml:space="preserve">Daño a la vida en relación de JORGE ALEJANDRO CARDONA CORTES por $60.000.000 </w:t>
      </w:r>
    </w:p>
    <w:p w14:paraId="3F9EAB63" w14:textId="3BE8CB38" w:rsidR="0012773E" w:rsidRPr="00E97CB9" w:rsidRDefault="0012773E" w:rsidP="00E97CB9">
      <w:pPr>
        <w:pStyle w:val="Prrafodelista"/>
        <w:numPr>
          <w:ilvl w:val="0"/>
          <w:numId w:val="20"/>
        </w:numPr>
        <w:tabs>
          <w:tab w:val="left" w:pos="142"/>
        </w:tabs>
        <w:spacing w:line="276" w:lineRule="auto"/>
        <w:jc w:val="both"/>
        <w:rPr>
          <w:rFonts w:ascii="Arial" w:hAnsi="Arial" w:cs="Arial"/>
        </w:rPr>
      </w:pPr>
      <w:r w:rsidRPr="00E97CB9">
        <w:rPr>
          <w:rFonts w:ascii="Arial" w:hAnsi="Arial" w:cs="Arial"/>
        </w:rPr>
        <w:t>Daño moral</w:t>
      </w:r>
      <w:r w:rsidR="00A84EC2" w:rsidRPr="00E97CB9">
        <w:rPr>
          <w:rFonts w:ascii="Arial" w:hAnsi="Arial" w:cs="Arial"/>
        </w:rPr>
        <w:t xml:space="preserve"> de LEYDI GISSETH BARRAGÁN CASTRO por $60.000.000</w:t>
      </w:r>
    </w:p>
    <w:p w14:paraId="72DA05F2" w14:textId="55F623B9" w:rsidR="00A84EC2" w:rsidRPr="00E97CB9" w:rsidRDefault="004043E5" w:rsidP="00E97CB9">
      <w:pPr>
        <w:pStyle w:val="Prrafodelista"/>
        <w:numPr>
          <w:ilvl w:val="0"/>
          <w:numId w:val="20"/>
        </w:numPr>
        <w:tabs>
          <w:tab w:val="left" w:pos="142"/>
        </w:tabs>
        <w:spacing w:line="276" w:lineRule="auto"/>
        <w:jc w:val="both"/>
        <w:rPr>
          <w:rFonts w:ascii="Arial" w:hAnsi="Arial" w:cs="Arial"/>
        </w:rPr>
      </w:pPr>
      <w:r w:rsidRPr="00E97CB9">
        <w:rPr>
          <w:rFonts w:ascii="Arial" w:hAnsi="Arial" w:cs="Arial"/>
        </w:rPr>
        <w:t>Daño moral de JORGE ALEJANDRO CARDONA CORTES por $60.000.000</w:t>
      </w:r>
    </w:p>
    <w:p w14:paraId="530F7083" w14:textId="13CC680D" w:rsidR="004043E5" w:rsidRPr="00E97CB9" w:rsidRDefault="004043E5" w:rsidP="00E97CB9">
      <w:pPr>
        <w:pStyle w:val="Prrafodelista"/>
        <w:numPr>
          <w:ilvl w:val="0"/>
          <w:numId w:val="20"/>
        </w:numPr>
        <w:tabs>
          <w:tab w:val="left" w:pos="142"/>
        </w:tabs>
        <w:spacing w:line="276" w:lineRule="auto"/>
        <w:jc w:val="both"/>
        <w:rPr>
          <w:rFonts w:ascii="Arial" w:hAnsi="Arial" w:cs="Arial"/>
        </w:rPr>
      </w:pPr>
      <w:r w:rsidRPr="00E97CB9">
        <w:rPr>
          <w:rFonts w:ascii="Arial" w:hAnsi="Arial" w:cs="Arial"/>
        </w:rPr>
        <w:t xml:space="preserve">Daño moral de </w:t>
      </w:r>
      <w:r w:rsidR="008E78FE" w:rsidRPr="00E97CB9">
        <w:rPr>
          <w:rFonts w:ascii="Arial" w:hAnsi="Arial" w:cs="Arial"/>
        </w:rPr>
        <w:t>JUAN FERNANDO YATE BARRAGÁN</w:t>
      </w:r>
      <w:r w:rsidRPr="00E97CB9">
        <w:rPr>
          <w:rFonts w:ascii="Arial" w:hAnsi="Arial" w:cs="Arial"/>
        </w:rPr>
        <w:t xml:space="preserve"> por $60.000.000</w:t>
      </w:r>
    </w:p>
    <w:p w14:paraId="4731C398" w14:textId="77777777" w:rsidR="00C4421B" w:rsidRPr="00E97CB9" w:rsidRDefault="00C4421B" w:rsidP="00E97CB9">
      <w:pPr>
        <w:pStyle w:val="Prrafodelista"/>
        <w:numPr>
          <w:ilvl w:val="0"/>
          <w:numId w:val="20"/>
        </w:numPr>
        <w:tabs>
          <w:tab w:val="left" w:pos="142"/>
        </w:tabs>
        <w:spacing w:line="276" w:lineRule="auto"/>
        <w:jc w:val="both"/>
        <w:rPr>
          <w:rFonts w:ascii="Arial" w:hAnsi="Arial" w:cs="Arial"/>
        </w:rPr>
      </w:pPr>
      <w:r w:rsidRPr="00E97CB9">
        <w:rPr>
          <w:rFonts w:ascii="Arial" w:hAnsi="Arial" w:cs="Arial"/>
        </w:rPr>
        <w:t>Daño moral de FLOR ALICE BARRAGÁN CASTRO por $60.000.000</w:t>
      </w:r>
    </w:p>
    <w:p w14:paraId="2B522B90" w14:textId="7907A402" w:rsidR="008E78FE" w:rsidRPr="00E97CB9" w:rsidRDefault="008E78FE" w:rsidP="00E97CB9">
      <w:pPr>
        <w:pStyle w:val="Prrafodelista"/>
        <w:numPr>
          <w:ilvl w:val="0"/>
          <w:numId w:val="20"/>
        </w:numPr>
        <w:tabs>
          <w:tab w:val="left" w:pos="142"/>
        </w:tabs>
        <w:spacing w:line="276" w:lineRule="auto"/>
        <w:jc w:val="both"/>
        <w:rPr>
          <w:rFonts w:ascii="Arial" w:hAnsi="Arial" w:cs="Arial"/>
        </w:rPr>
      </w:pPr>
      <w:r w:rsidRPr="00E97CB9">
        <w:rPr>
          <w:rFonts w:ascii="Arial" w:hAnsi="Arial" w:cs="Arial"/>
        </w:rPr>
        <w:t xml:space="preserve">Daño moral de </w:t>
      </w:r>
      <w:r w:rsidR="000A6D75" w:rsidRPr="00E97CB9">
        <w:rPr>
          <w:rFonts w:ascii="Arial" w:hAnsi="Arial" w:cs="Arial"/>
        </w:rPr>
        <w:t xml:space="preserve">DORA ALICIA GARCIA CASTRO </w:t>
      </w:r>
      <w:r w:rsidRPr="00E97CB9">
        <w:rPr>
          <w:rFonts w:ascii="Arial" w:hAnsi="Arial" w:cs="Arial"/>
        </w:rPr>
        <w:t>por $60.000.000</w:t>
      </w:r>
    </w:p>
    <w:p w14:paraId="58266AD3" w14:textId="46985CE9" w:rsidR="008E78FE" w:rsidRPr="00E97CB9" w:rsidRDefault="008E78FE" w:rsidP="00E97CB9">
      <w:pPr>
        <w:pStyle w:val="Prrafodelista"/>
        <w:numPr>
          <w:ilvl w:val="0"/>
          <w:numId w:val="20"/>
        </w:numPr>
        <w:tabs>
          <w:tab w:val="left" w:pos="142"/>
        </w:tabs>
        <w:spacing w:line="276" w:lineRule="auto"/>
        <w:jc w:val="both"/>
        <w:rPr>
          <w:rFonts w:ascii="Arial" w:hAnsi="Arial" w:cs="Arial"/>
        </w:rPr>
      </w:pPr>
      <w:r w:rsidRPr="00E97CB9">
        <w:rPr>
          <w:rFonts w:ascii="Arial" w:hAnsi="Arial" w:cs="Arial"/>
        </w:rPr>
        <w:t xml:space="preserve">Daño moral de </w:t>
      </w:r>
      <w:r w:rsidR="000A6D75" w:rsidRPr="00E97CB9">
        <w:rPr>
          <w:rFonts w:ascii="Arial" w:hAnsi="Arial" w:cs="Arial"/>
        </w:rPr>
        <w:t xml:space="preserve">NICOLAS BARRAGÁN CASTRO </w:t>
      </w:r>
      <w:r w:rsidRPr="00E97CB9">
        <w:rPr>
          <w:rFonts w:ascii="Arial" w:hAnsi="Arial" w:cs="Arial"/>
        </w:rPr>
        <w:t>por $60.000.000</w:t>
      </w:r>
    </w:p>
    <w:p w14:paraId="5426886A" w14:textId="47437483" w:rsidR="00F67442" w:rsidRPr="00E97CB9" w:rsidRDefault="00F67442" w:rsidP="00E97CB9">
      <w:pPr>
        <w:tabs>
          <w:tab w:val="left" w:pos="142"/>
        </w:tabs>
        <w:spacing w:line="276" w:lineRule="auto"/>
        <w:ind w:left="142" w:hanging="142"/>
        <w:jc w:val="both"/>
        <w:rPr>
          <w:rFonts w:ascii="Arial" w:hAnsi="Arial" w:cs="Arial"/>
          <w:u w:val="single"/>
        </w:rPr>
      </w:pPr>
      <w:r w:rsidRPr="00E97CB9">
        <w:rPr>
          <w:rFonts w:ascii="Arial" w:hAnsi="Arial" w:cs="Arial"/>
          <w:b/>
          <w:u w:val="single"/>
        </w:rPr>
        <w:t xml:space="preserve">CALIFICACIÓN </w:t>
      </w:r>
      <w:r w:rsidR="00136B2A" w:rsidRPr="00E97CB9">
        <w:rPr>
          <w:rFonts w:ascii="Arial" w:hAnsi="Arial" w:cs="Arial"/>
          <w:b/>
          <w:u w:val="single"/>
        </w:rPr>
        <w:t xml:space="preserve">DE LA </w:t>
      </w:r>
      <w:r w:rsidRPr="00E97CB9">
        <w:rPr>
          <w:rFonts w:ascii="Arial" w:hAnsi="Arial" w:cs="Arial"/>
          <w:b/>
          <w:u w:val="single"/>
        </w:rPr>
        <w:t>CONTINGENCIA:</w:t>
      </w:r>
      <w:r w:rsidRPr="00E97CB9">
        <w:rPr>
          <w:rFonts w:ascii="Arial" w:hAnsi="Arial" w:cs="Arial"/>
          <w:u w:val="single"/>
        </w:rPr>
        <w:t xml:space="preserve"> </w:t>
      </w:r>
    </w:p>
    <w:p w14:paraId="7B3511A2" w14:textId="20501D9C" w:rsidR="00F67442" w:rsidRPr="00E97CB9" w:rsidRDefault="00F67442" w:rsidP="00E97CB9">
      <w:pPr>
        <w:pStyle w:val="NormalWeb"/>
        <w:spacing w:line="276" w:lineRule="auto"/>
        <w:jc w:val="both"/>
        <w:rPr>
          <w:rFonts w:ascii="Arial" w:hAnsi="Arial" w:cs="Arial"/>
          <w:sz w:val="22"/>
          <w:szCs w:val="22"/>
        </w:rPr>
      </w:pPr>
      <w:r w:rsidRPr="00E97CB9">
        <w:rPr>
          <w:rFonts w:ascii="Arial" w:hAnsi="Arial" w:cs="Arial"/>
          <w:sz w:val="22"/>
          <w:szCs w:val="22"/>
        </w:rPr>
        <w:t xml:space="preserve">La contingencia se califica como </w:t>
      </w:r>
      <w:r w:rsidRPr="00E97CB9">
        <w:rPr>
          <w:rFonts w:ascii="Arial" w:hAnsi="Arial" w:cs="Arial"/>
          <w:b/>
          <w:bCs/>
          <w:sz w:val="22"/>
          <w:szCs w:val="22"/>
        </w:rPr>
        <w:t>REMOTA</w:t>
      </w:r>
      <w:r w:rsidRPr="00E97CB9">
        <w:rPr>
          <w:rFonts w:ascii="Arial" w:hAnsi="Arial" w:cs="Arial"/>
          <w:sz w:val="22"/>
          <w:szCs w:val="22"/>
        </w:rPr>
        <w:t xml:space="preserve"> toda vez que se encuentra patente la falta de cobertura temporal de las pólizas, aunado a ello no se encuentra probada la responsabilidad de LA SOCIEDAD MEDICO QUIRÚRGICA DEL TOLIMA.</w:t>
      </w:r>
    </w:p>
    <w:p w14:paraId="19EDA851" w14:textId="07A433E7" w:rsidR="00F67442" w:rsidRPr="00E97CB9" w:rsidRDefault="00F67442" w:rsidP="00E97CB9">
      <w:pPr>
        <w:pStyle w:val="NormalWeb"/>
        <w:spacing w:line="276" w:lineRule="auto"/>
        <w:jc w:val="both"/>
        <w:rPr>
          <w:rFonts w:ascii="Arial" w:hAnsi="Arial" w:cs="Arial"/>
          <w:sz w:val="22"/>
          <w:szCs w:val="22"/>
        </w:rPr>
      </w:pPr>
      <w:r w:rsidRPr="00E97CB9">
        <w:rPr>
          <w:rFonts w:ascii="Arial" w:hAnsi="Arial" w:cs="Arial"/>
          <w:sz w:val="22"/>
          <w:szCs w:val="22"/>
        </w:rPr>
        <w:t>Lo primero que debe tomarse en consideración es que en el presente caso se efectuó el llamamiento por dos Seguros</w:t>
      </w:r>
      <w:r w:rsidR="000776ED" w:rsidRPr="00E97CB9">
        <w:rPr>
          <w:rFonts w:ascii="Arial" w:hAnsi="Arial" w:cs="Arial"/>
          <w:sz w:val="22"/>
          <w:szCs w:val="22"/>
        </w:rPr>
        <w:t xml:space="preserve">, el </w:t>
      </w:r>
      <w:r w:rsidRPr="00E97CB9">
        <w:rPr>
          <w:rFonts w:ascii="Arial" w:hAnsi="Arial" w:cs="Arial"/>
          <w:sz w:val="22"/>
          <w:szCs w:val="22"/>
        </w:rPr>
        <w:t xml:space="preserve">de Responsabilidad Civil Profesional Clínicas y Hospital instrumentalizados en </w:t>
      </w:r>
      <w:r w:rsidR="00EC7E50" w:rsidRPr="00E97CB9">
        <w:rPr>
          <w:rFonts w:ascii="Arial" w:hAnsi="Arial" w:cs="Arial"/>
          <w:sz w:val="22"/>
          <w:szCs w:val="22"/>
        </w:rPr>
        <w:t>la póliza</w:t>
      </w:r>
      <w:r w:rsidRPr="00E97CB9">
        <w:rPr>
          <w:rFonts w:ascii="Arial" w:hAnsi="Arial" w:cs="Arial"/>
          <w:sz w:val="22"/>
          <w:szCs w:val="22"/>
        </w:rPr>
        <w:t xml:space="preserve"> números 022192672 y 022367499.</w:t>
      </w:r>
    </w:p>
    <w:p w14:paraId="4ADF3DFF" w14:textId="7576D652" w:rsidR="00F67442" w:rsidRPr="00E97CB9" w:rsidRDefault="00F67442" w:rsidP="00E97CB9">
      <w:pPr>
        <w:pStyle w:val="NormalWeb"/>
        <w:spacing w:line="276" w:lineRule="auto"/>
        <w:jc w:val="both"/>
        <w:rPr>
          <w:rFonts w:ascii="Arial" w:hAnsi="Arial" w:cs="Arial"/>
          <w:sz w:val="22"/>
          <w:szCs w:val="22"/>
        </w:rPr>
      </w:pPr>
      <w:r w:rsidRPr="00E97CB9">
        <w:rPr>
          <w:rFonts w:ascii="Arial" w:hAnsi="Arial" w:cs="Arial"/>
          <w:sz w:val="22"/>
          <w:szCs w:val="22"/>
        </w:rPr>
        <w:t xml:space="preserve">Frente a la póliza número 022192672 cuyo asegurado es LA SOCIEDAD MEDICO QUIRÚRGICA DEL TOLIMA debe señalarse que sí presta cobertura material, sin embargo, no presta cobertura temporal de conformidad con los hechos y pretensiones expuestos en el libelo de la demanda. Frente a la cobertura temporal, debe decirse que esta se pactó bajo la modalidad de CLAIMS MADE, la cual ampara las indemnizaciones por las reclamaciones escritas presentadas por los terceros afectados y por primera vez al asegurado o a la aseguradora durante la vigencia de la póliza, por hechos ocurridos durante la misma vigencia o en las vigencias anteriores contadas a partir del 30 de noviembre de 2014. Para el presente caso, no se cumplen simultáneamente los dos presupuestos en mención, puesto que, si bien la ocurrencia del siniestro en efecto acontece durante la vigencia de la póliza, la reclamación, esto es la notificación de la demanda a la sociedad asegurada, no se presentó durante la vigencia de esta, por cuanto, dicha </w:t>
      </w:r>
      <w:r w:rsidRPr="00E97CB9">
        <w:rPr>
          <w:rFonts w:ascii="Arial" w:hAnsi="Arial" w:cs="Arial"/>
          <w:sz w:val="22"/>
          <w:szCs w:val="22"/>
          <w:highlight w:val="yellow"/>
        </w:rPr>
        <w:t xml:space="preserve">reclamación se presentó hasta el día </w:t>
      </w:r>
      <w:r w:rsidR="00655074">
        <w:rPr>
          <w:rFonts w:ascii="Arial" w:hAnsi="Arial" w:cs="Arial"/>
          <w:sz w:val="22"/>
          <w:szCs w:val="22"/>
          <w:highlight w:val="yellow"/>
        </w:rPr>
        <w:t>24 de marzo</w:t>
      </w:r>
      <w:r w:rsidRPr="00E97CB9">
        <w:rPr>
          <w:rFonts w:ascii="Arial" w:hAnsi="Arial" w:cs="Arial"/>
          <w:sz w:val="22"/>
          <w:szCs w:val="22"/>
          <w:highlight w:val="yellow"/>
        </w:rPr>
        <w:t xml:space="preserve"> de 2022</w:t>
      </w:r>
      <w:r w:rsidRPr="00E97CB9">
        <w:rPr>
          <w:rFonts w:ascii="Arial" w:hAnsi="Arial" w:cs="Arial"/>
          <w:sz w:val="22"/>
          <w:szCs w:val="22"/>
        </w:rPr>
        <w:t>, por fuera de los extremos temporales de la póliza, el cual estuvo comprendido entre el día 30 de noviembre de 2017 y el día 29 de noviembre de 2018. Por otra parte, la póliza presta cobertura material en tanto ampara la responsabilidad civil profesional, pretensión que se le endilga al asegurado</w:t>
      </w:r>
    </w:p>
    <w:p w14:paraId="6FEFD7CF" w14:textId="43DF6205" w:rsidR="00F67442" w:rsidRPr="00E97CB9" w:rsidRDefault="00F67442" w:rsidP="00E97CB9">
      <w:pPr>
        <w:pStyle w:val="NormalWeb"/>
        <w:spacing w:line="276" w:lineRule="auto"/>
        <w:jc w:val="both"/>
        <w:rPr>
          <w:rFonts w:ascii="Arial" w:hAnsi="Arial" w:cs="Arial"/>
          <w:sz w:val="22"/>
          <w:szCs w:val="22"/>
        </w:rPr>
      </w:pPr>
      <w:r w:rsidRPr="00E97CB9">
        <w:rPr>
          <w:rFonts w:ascii="Arial" w:hAnsi="Arial" w:cs="Arial"/>
          <w:sz w:val="22"/>
          <w:szCs w:val="22"/>
        </w:rPr>
        <w:t xml:space="preserve">Frente a la póliza número 022367499 cuyo asegurado es LA SOCIEDAD MEDICO QUIRÚRGICA DEL TOLIMA debe señalarse que sí presta cobertura material, sin embargo, no presta cobertura temporal de conformidad con los hechos y pretensiones expuestos en el libelo de la demanda. Frente a la cobertura temporal, debe decirse que esta se pactó bajo la modalidad de CLAIMS MADE, la cual ampara las indemnizaciones por las reclamaciones escritas presentadas por los terceros afectados y por primera vez al asegurado o a la aseguradora durante la vigencia de la póliza, por hechos ocurridos durante la misma </w:t>
      </w:r>
      <w:r w:rsidRPr="00E97CB9">
        <w:rPr>
          <w:rFonts w:ascii="Arial" w:hAnsi="Arial" w:cs="Arial"/>
          <w:sz w:val="22"/>
          <w:szCs w:val="22"/>
        </w:rPr>
        <w:lastRenderedPageBreak/>
        <w:t xml:space="preserve">vigencia o en las vigencias anteriores contadas a partir del 30 de noviembre de 2014. Para el presente caso, no se cumplen simultáneamente los dos presupuestos en mención, puesto que, si bien la ocurrencia del siniestro en efecto acontece en las vigencias anteriores contadas a partir del 30 de noviembre de 2014, la reclamación, esto es la notificación de la demanda a la sociedad asegurada, no se presentó durante la vigencia de esta, por cuanto, </w:t>
      </w:r>
      <w:r w:rsidRPr="00E97CB9">
        <w:rPr>
          <w:rFonts w:ascii="Arial" w:hAnsi="Arial" w:cs="Arial"/>
          <w:sz w:val="22"/>
          <w:szCs w:val="22"/>
          <w:highlight w:val="yellow"/>
        </w:rPr>
        <w:t xml:space="preserve">dicha reclamación se presentó hasta el día </w:t>
      </w:r>
      <w:r w:rsidR="00655074">
        <w:rPr>
          <w:rFonts w:ascii="Arial" w:hAnsi="Arial" w:cs="Arial"/>
          <w:sz w:val="22"/>
          <w:szCs w:val="22"/>
          <w:highlight w:val="yellow"/>
        </w:rPr>
        <w:t>24 de marzo</w:t>
      </w:r>
      <w:r w:rsidRPr="00E97CB9">
        <w:rPr>
          <w:rFonts w:ascii="Arial" w:hAnsi="Arial" w:cs="Arial"/>
          <w:sz w:val="22"/>
          <w:szCs w:val="22"/>
          <w:highlight w:val="yellow"/>
        </w:rPr>
        <w:t xml:space="preserve"> de 2022</w:t>
      </w:r>
      <w:r w:rsidRPr="00E97CB9">
        <w:rPr>
          <w:rFonts w:ascii="Arial" w:hAnsi="Arial" w:cs="Arial"/>
          <w:sz w:val="22"/>
          <w:szCs w:val="22"/>
        </w:rPr>
        <w:t>, por fuera de los extremos temporales de la póliza, el cual estuvo comprendido entre el día 30 de noviembre de 2017 y el día 29 de noviembre de 2018. Por otra parte, la póliza presta cobertura material en tanto ampara la responsabilidad civil profesional, pretensión que se le endilga al asegurado</w:t>
      </w:r>
    </w:p>
    <w:p w14:paraId="0B672068" w14:textId="5F371CA7" w:rsidR="006D52A0" w:rsidRPr="00E97CB9" w:rsidRDefault="00F67442" w:rsidP="00E97CB9">
      <w:pPr>
        <w:pStyle w:val="NormalWeb"/>
        <w:spacing w:line="276" w:lineRule="auto"/>
        <w:jc w:val="both"/>
        <w:rPr>
          <w:rFonts w:ascii="Arial" w:hAnsi="Arial" w:cs="Arial"/>
          <w:sz w:val="22"/>
          <w:szCs w:val="22"/>
        </w:rPr>
      </w:pPr>
      <w:r w:rsidRPr="00E97CB9">
        <w:rPr>
          <w:rFonts w:ascii="Arial" w:hAnsi="Arial" w:cs="Arial"/>
          <w:sz w:val="22"/>
          <w:szCs w:val="22"/>
        </w:rPr>
        <w:t>Por otro lado, frente a la responsabilidad del asegurado, debe decirse que existen elementos de prueba que deberán ser valorados por el juez a fin de determinar si hubo o no responsabilidad de LA SOCIEDAD MEDICO QUIRÚRGICA DEL TOLIMA en el fallecimiento del feto. Pues si bien, le fueron realizados y otorgados todos los tratamientos, medicamentos e insumos a la gestante, se le había diagnosticado un embarazo de alto riesgo en razón a su sobrepeso. Ahora bien, es importante aclarar que, por parte de la entidad hospitalaria le fue brindada una atención oportuna, diligente y acorde a la literatura médica, según el cuadro sintomatológico presentado por la gestante. No obstante, debido al mal estado de la señora Barragán y a fin de procurar el bienestar de la gestante, se debió practicar cesárea de urgencia lo cual pudo haber tenido una relación causa – efecto con la muerte fetal. Por lo anterior, es claro que dependerá del debate probatorio, en particular de los testimonios médicos solicitados por el asegurado, confirmar o desvirtuar la responsabilidad profesional que se le está imputando a LA SOCIEDAD MEDICO QUIRÚRGICA DEL TOLIMA.</w:t>
      </w:r>
    </w:p>
    <w:p w14:paraId="02C770A1" w14:textId="77777777" w:rsidR="00D92A9C" w:rsidRDefault="001C53EC" w:rsidP="00E97CB9">
      <w:pPr>
        <w:pStyle w:val="NormalWeb"/>
        <w:spacing w:line="276" w:lineRule="auto"/>
        <w:jc w:val="both"/>
        <w:rPr>
          <w:rFonts w:ascii="Arial" w:hAnsi="Arial" w:cs="Arial"/>
          <w:b/>
          <w:bCs/>
          <w:sz w:val="22"/>
          <w:szCs w:val="22"/>
          <w:u w:val="single"/>
        </w:rPr>
      </w:pPr>
      <w:r w:rsidRPr="00E97CB9">
        <w:rPr>
          <w:rFonts w:ascii="Arial" w:hAnsi="Arial" w:cs="Arial"/>
          <w:b/>
          <w:bCs/>
          <w:sz w:val="22"/>
          <w:szCs w:val="22"/>
          <w:u w:val="single"/>
        </w:rPr>
        <w:t xml:space="preserve">CONSTANCIA DE LA </w:t>
      </w:r>
      <w:r w:rsidR="00A116B7" w:rsidRPr="00E97CB9">
        <w:rPr>
          <w:rFonts w:ascii="Arial" w:hAnsi="Arial" w:cs="Arial"/>
          <w:b/>
          <w:bCs/>
          <w:sz w:val="22"/>
          <w:szCs w:val="22"/>
          <w:u w:val="single"/>
        </w:rPr>
        <w:t>NOTIFICACIÓN DE</w:t>
      </w:r>
      <w:r w:rsidR="00D92A9C">
        <w:rPr>
          <w:rFonts w:ascii="Arial" w:hAnsi="Arial" w:cs="Arial"/>
          <w:b/>
          <w:bCs/>
          <w:sz w:val="22"/>
          <w:szCs w:val="22"/>
          <w:u w:val="single"/>
        </w:rPr>
        <w:t xml:space="preserve"> LA DEMANDA</w:t>
      </w:r>
    </w:p>
    <w:p w14:paraId="440C472C" w14:textId="1A6E21BB" w:rsidR="001C53EC" w:rsidRPr="00E97CB9" w:rsidRDefault="00D92A9C" w:rsidP="00D92A9C">
      <w:pPr>
        <w:pStyle w:val="NormalWeb"/>
        <w:spacing w:line="276" w:lineRule="auto"/>
        <w:jc w:val="center"/>
        <w:rPr>
          <w:rFonts w:ascii="Arial" w:hAnsi="Arial" w:cs="Arial"/>
          <w:b/>
          <w:bCs/>
          <w:sz w:val="22"/>
          <w:szCs w:val="22"/>
          <w:u w:val="single"/>
        </w:rPr>
      </w:pPr>
      <w:r w:rsidRPr="00D92A9C">
        <w:rPr>
          <w:rFonts w:ascii="Arial" w:hAnsi="Arial" w:cs="Arial"/>
          <w:b/>
          <w:bCs/>
          <w:sz w:val="22"/>
          <w:szCs w:val="22"/>
          <w:u w:val="single"/>
        </w:rPr>
        <w:drawing>
          <wp:inline distT="0" distB="0" distL="0" distR="0" wp14:anchorId="730FDA88" wp14:editId="08680AAC">
            <wp:extent cx="4075044" cy="3160718"/>
            <wp:effectExtent l="0" t="0" r="1905" b="1905"/>
            <wp:docPr id="1886095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95730" name=""/>
                    <pic:cNvPicPr/>
                  </pic:nvPicPr>
                  <pic:blipFill>
                    <a:blip r:embed="rId5"/>
                    <a:stretch>
                      <a:fillRect/>
                    </a:stretch>
                  </pic:blipFill>
                  <pic:spPr>
                    <a:xfrm>
                      <a:off x="0" y="0"/>
                      <a:ext cx="4075460" cy="3161041"/>
                    </a:xfrm>
                    <a:prstGeom prst="rect">
                      <a:avLst/>
                    </a:prstGeom>
                  </pic:spPr>
                </pic:pic>
              </a:graphicData>
            </a:graphic>
          </wp:inline>
        </w:drawing>
      </w:r>
    </w:p>
    <w:p w14:paraId="525589C4" w14:textId="64721636" w:rsidR="00C43EA8" w:rsidRPr="00E97CB9" w:rsidRDefault="00C43EA8" w:rsidP="00E97CB9">
      <w:pPr>
        <w:pStyle w:val="NormalWeb"/>
        <w:spacing w:line="276" w:lineRule="auto"/>
        <w:jc w:val="both"/>
        <w:rPr>
          <w:rFonts w:ascii="Arial" w:hAnsi="Arial" w:cs="Arial"/>
          <w:b/>
          <w:bCs/>
          <w:sz w:val="22"/>
          <w:szCs w:val="22"/>
          <w:u w:val="single"/>
        </w:rPr>
      </w:pPr>
    </w:p>
    <w:p w14:paraId="41288C75" w14:textId="77777777" w:rsidR="00E97CB9" w:rsidRDefault="00E97CB9" w:rsidP="00E97CB9">
      <w:pPr>
        <w:tabs>
          <w:tab w:val="left" w:pos="142"/>
        </w:tabs>
        <w:spacing w:line="276" w:lineRule="auto"/>
        <w:ind w:right="49"/>
        <w:jc w:val="both"/>
        <w:rPr>
          <w:rFonts w:ascii="Arial" w:hAnsi="Arial" w:cs="Arial"/>
          <w:b/>
          <w:u w:val="single"/>
        </w:rPr>
      </w:pPr>
    </w:p>
    <w:p w14:paraId="01D93F0D" w14:textId="77777777" w:rsidR="00E97CB9" w:rsidRDefault="00E97CB9" w:rsidP="00E97CB9">
      <w:pPr>
        <w:tabs>
          <w:tab w:val="left" w:pos="142"/>
        </w:tabs>
        <w:spacing w:line="276" w:lineRule="auto"/>
        <w:ind w:right="49"/>
        <w:jc w:val="both"/>
        <w:rPr>
          <w:rFonts w:ascii="Arial" w:hAnsi="Arial" w:cs="Arial"/>
          <w:b/>
          <w:u w:val="single"/>
        </w:rPr>
      </w:pPr>
    </w:p>
    <w:p w14:paraId="2F96C311" w14:textId="4BA130C8" w:rsidR="001C53EC" w:rsidRPr="00E97CB9" w:rsidRDefault="001C53EC" w:rsidP="00E97CB9">
      <w:pPr>
        <w:tabs>
          <w:tab w:val="left" w:pos="142"/>
        </w:tabs>
        <w:spacing w:line="276" w:lineRule="auto"/>
        <w:ind w:right="49"/>
        <w:jc w:val="both"/>
        <w:rPr>
          <w:rFonts w:ascii="Arial" w:hAnsi="Arial" w:cs="Arial"/>
          <w:b/>
          <w:u w:val="single"/>
        </w:rPr>
      </w:pPr>
      <w:r w:rsidRPr="00E97CB9">
        <w:rPr>
          <w:rFonts w:ascii="Arial" w:hAnsi="Arial" w:cs="Arial"/>
          <w:b/>
          <w:u w:val="single"/>
        </w:rPr>
        <w:t xml:space="preserve">PÓLIZAS </w:t>
      </w:r>
    </w:p>
    <w:tbl>
      <w:tblPr>
        <w:tblStyle w:val="Tablaconcuadrcula"/>
        <w:tblW w:w="0" w:type="auto"/>
        <w:tblLook w:val="04A0" w:firstRow="1" w:lastRow="0" w:firstColumn="1" w:lastColumn="0" w:noHBand="0" w:noVBand="1"/>
      </w:tblPr>
      <w:tblGrid>
        <w:gridCol w:w="4414"/>
        <w:gridCol w:w="4414"/>
      </w:tblGrid>
      <w:tr w:rsidR="008D62D3" w:rsidRPr="00E97CB9" w14:paraId="41FD2415" w14:textId="77777777" w:rsidTr="008D62D3">
        <w:tc>
          <w:tcPr>
            <w:tcW w:w="4414" w:type="dxa"/>
          </w:tcPr>
          <w:p w14:paraId="2C75DFB7" w14:textId="71C5CBBE" w:rsidR="008D62D3" w:rsidRPr="00E97CB9" w:rsidRDefault="008D62D3" w:rsidP="00E97CB9">
            <w:pPr>
              <w:tabs>
                <w:tab w:val="left" w:pos="142"/>
              </w:tabs>
              <w:spacing w:line="276" w:lineRule="auto"/>
              <w:ind w:right="49"/>
              <w:jc w:val="both"/>
              <w:rPr>
                <w:rFonts w:ascii="Arial" w:hAnsi="Arial" w:cs="Arial"/>
                <w:bCs/>
              </w:rPr>
            </w:pPr>
            <w:r w:rsidRPr="00E97CB9">
              <w:rPr>
                <w:rFonts w:ascii="Arial" w:hAnsi="Arial" w:cs="Arial"/>
                <w:bCs/>
              </w:rPr>
              <w:t xml:space="preserve">Póliza Responsabilidad Civil- Profesional </w:t>
            </w:r>
            <w:r w:rsidR="00851709" w:rsidRPr="00E97CB9">
              <w:rPr>
                <w:rFonts w:ascii="Arial" w:hAnsi="Arial" w:cs="Arial"/>
                <w:bCs/>
              </w:rPr>
              <w:t>Clínicas</w:t>
            </w:r>
            <w:r w:rsidRPr="00E97CB9">
              <w:rPr>
                <w:rFonts w:ascii="Arial" w:hAnsi="Arial" w:cs="Arial"/>
                <w:bCs/>
              </w:rPr>
              <w:t xml:space="preserve"> y Hospitales No. </w:t>
            </w:r>
            <w:r w:rsidR="00851709" w:rsidRPr="00E97CB9">
              <w:rPr>
                <w:rFonts w:ascii="Arial" w:hAnsi="Arial" w:cs="Arial"/>
              </w:rPr>
              <w:t>022192672 / 0</w:t>
            </w:r>
          </w:p>
        </w:tc>
        <w:tc>
          <w:tcPr>
            <w:tcW w:w="4414" w:type="dxa"/>
          </w:tcPr>
          <w:p w14:paraId="41144739" w14:textId="2CDE53B5" w:rsidR="008D62D3" w:rsidRPr="00E97CB9" w:rsidRDefault="00225EA9" w:rsidP="00E97CB9">
            <w:pPr>
              <w:tabs>
                <w:tab w:val="left" w:pos="142"/>
              </w:tabs>
              <w:spacing w:line="276" w:lineRule="auto"/>
              <w:ind w:right="49"/>
              <w:jc w:val="both"/>
              <w:rPr>
                <w:rFonts w:ascii="Arial" w:hAnsi="Arial" w:cs="Arial"/>
                <w:bCs/>
              </w:rPr>
            </w:pPr>
            <w:r w:rsidRPr="00E97CB9">
              <w:rPr>
                <w:rFonts w:ascii="Arial" w:hAnsi="Arial" w:cs="Arial"/>
                <w:bCs/>
              </w:rPr>
              <w:t xml:space="preserve">Póliza Responsabilidad Civil- Profesional Clínicas y Hospitales No. </w:t>
            </w:r>
            <w:r w:rsidR="00FF692A" w:rsidRPr="00E97CB9">
              <w:rPr>
                <w:rFonts w:ascii="Arial" w:hAnsi="Arial" w:cs="Arial"/>
              </w:rPr>
              <w:t>022367499 / 0</w:t>
            </w:r>
          </w:p>
        </w:tc>
      </w:tr>
      <w:tr w:rsidR="008D62D3" w:rsidRPr="00E97CB9" w14:paraId="350C9A50" w14:textId="77777777" w:rsidTr="008D62D3">
        <w:tc>
          <w:tcPr>
            <w:tcW w:w="4414" w:type="dxa"/>
          </w:tcPr>
          <w:p w14:paraId="275E1352" w14:textId="2E8077D1" w:rsidR="008D62D3" w:rsidRPr="00E97CB9" w:rsidRDefault="00851709" w:rsidP="00E97CB9">
            <w:pPr>
              <w:tabs>
                <w:tab w:val="left" w:pos="142"/>
              </w:tabs>
              <w:spacing w:line="276" w:lineRule="auto"/>
              <w:ind w:right="49"/>
              <w:jc w:val="both"/>
              <w:rPr>
                <w:rFonts w:ascii="Arial" w:hAnsi="Arial" w:cs="Arial"/>
                <w:bCs/>
              </w:rPr>
            </w:pPr>
            <w:r w:rsidRPr="00E97CB9">
              <w:rPr>
                <w:rFonts w:ascii="Arial" w:hAnsi="Arial" w:cs="Arial"/>
                <w:bCs/>
              </w:rPr>
              <w:t xml:space="preserve">Tomador: </w:t>
            </w:r>
            <w:r w:rsidRPr="00E97CB9">
              <w:rPr>
                <w:rFonts w:ascii="Arial" w:hAnsi="Arial" w:cs="Arial"/>
              </w:rPr>
              <w:t>SOCIEDAD MEDICO QUIRURGICA DEL TOLIMA SOCIEDA</w:t>
            </w:r>
          </w:p>
        </w:tc>
        <w:tc>
          <w:tcPr>
            <w:tcW w:w="4414" w:type="dxa"/>
          </w:tcPr>
          <w:p w14:paraId="5F17F486" w14:textId="3831DB5E" w:rsidR="008D62D3" w:rsidRPr="00E97CB9" w:rsidRDefault="00FF692A" w:rsidP="00E97CB9">
            <w:pPr>
              <w:tabs>
                <w:tab w:val="left" w:pos="142"/>
              </w:tabs>
              <w:spacing w:line="276" w:lineRule="auto"/>
              <w:ind w:right="49"/>
              <w:jc w:val="both"/>
              <w:rPr>
                <w:rFonts w:ascii="Arial" w:hAnsi="Arial" w:cs="Arial"/>
                <w:bCs/>
              </w:rPr>
            </w:pPr>
            <w:r w:rsidRPr="00E97CB9">
              <w:rPr>
                <w:rFonts w:ascii="Arial" w:hAnsi="Arial" w:cs="Arial"/>
                <w:bCs/>
              </w:rPr>
              <w:t xml:space="preserve">Tomador: </w:t>
            </w:r>
            <w:r w:rsidRPr="00E97CB9">
              <w:rPr>
                <w:rFonts w:ascii="Arial" w:hAnsi="Arial" w:cs="Arial"/>
              </w:rPr>
              <w:t>SOCIEDAD MEDICO QUIRURGICA DEL TOLIMA SOCIEDA</w:t>
            </w:r>
          </w:p>
        </w:tc>
      </w:tr>
      <w:tr w:rsidR="008D62D3" w:rsidRPr="00E97CB9" w14:paraId="0883954A" w14:textId="77777777" w:rsidTr="008D62D3">
        <w:tc>
          <w:tcPr>
            <w:tcW w:w="4414" w:type="dxa"/>
          </w:tcPr>
          <w:p w14:paraId="3F88BC8A" w14:textId="3D1E5ADB" w:rsidR="008D62D3" w:rsidRPr="00E97CB9" w:rsidRDefault="00851709" w:rsidP="00E97CB9">
            <w:pPr>
              <w:tabs>
                <w:tab w:val="left" w:pos="142"/>
              </w:tabs>
              <w:spacing w:line="276" w:lineRule="auto"/>
              <w:ind w:right="49"/>
              <w:jc w:val="both"/>
              <w:rPr>
                <w:rFonts w:ascii="Arial" w:hAnsi="Arial" w:cs="Arial"/>
                <w:bCs/>
              </w:rPr>
            </w:pPr>
            <w:r w:rsidRPr="00E97CB9">
              <w:rPr>
                <w:rFonts w:ascii="Arial" w:hAnsi="Arial" w:cs="Arial"/>
                <w:bCs/>
              </w:rPr>
              <w:t xml:space="preserve">Asegurado: </w:t>
            </w:r>
            <w:r w:rsidRPr="00E97CB9">
              <w:rPr>
                <w:rFonts w:ascii="Arial" w:hAnsi="Arial" w:cs="Arial"/>
              </w:rPr>
              <w:t>SOCIEDAD MEDICO QUIRURGICA DEL TOLIMA SOCIEDA</w:t>
            </w:r>
          </w:p>
        </w:tc>
        <w:tc>
          <w:tcPr>
            <w:tcW w:w="4414" w:type="dxa"/>
          </w:tcPr>
          <w:p w14:paraId="7BB5CCED" w14:textId="447D22A1" w:rsidR="008D62D3" w:rsidRPr="00E97CB9" w:rsidRDefault="00FF692A" w:rsidP="00E97CB9">
            <w:pPr>
              <w:tabs>
                <w:tab w:val="left" w:pos="142"/>
              </w:tabs>
              <w:spacing w:line="276" w:lineRule="auto"/>
              <w:ind w:right="49"/>
              <w:jc w:val="both"/>
              <w:rPr>
                <w:rFonts w:ascii="Arial" w:hAnsi="Arial" w:cs="Arial"/>
                <w:bCs/>
              </w:rPr>
            </w:pPr>
            <w:r w:rsidRPr="00E97CB9">
              <w:rPr>
                <w:rFonts w:ascii="Arial" w:hAnsi="Arial" w:cs="Arial"/>
                <w:bCs/>
              </w:rPr>
              <w:t xml:space="preserve">Asegurado: </w:t>
            </w:r>
            <w:r w:rsidRPr="00E97CB9">
              <w:rPr>
                <w:rFonts w:ascii="Arial" w:hAnsi="Arial" w:cs="Arial"/>
              </w:rPr>
              <w:t>SOCIEDAD MEDICO QUIRURGICA DEL TOLIMA SOCIEDA</w:t>
            </w:r>
          </w:p>
        </w:tc>
      </w:tr>
      <w:tr w:rsidR="009A5ACD" w:rsidRPr="00E97CB9" w14:paraId="6001BEEB" w14:textId="77777777" w:rsidTr="008D62D3">
        <w:tc>
          <w:tcPr>
            <w:tcW w:w="4414" w:type="dxa"/>
          </w:tcPr>
          <w:p w14:paraId="09BDADEC" w14:textId="18EDDDE9" w:rsidR="009A5ACD" w:rsidRPr="00E97CB9" w:rsidRDefault="009A5ACD" w:rsidP="00E97CB9">
            <w:pPr>
              <w:tabs>
                <w:tab w:val="left" w:pos="142"/>
              </w:tabs>
              <w:spacing w:line="276" w:lineRule="auto"/>
              <w:ind w:right="49"/>
              <w:jc w:val="both"/>
              <w:rPr>
                <w:rFonts w:ascii="Arial" w:hAnsi="Arial" w:cs="Arial"/>
                <w:bCs/>
              </w:rPr>
            </w:pPr>
            <w:r w:rsidRPr="00E97CB9">
              <w:rPr>
                <w:rFonts w:ascii="Arial" w:hAnsi="Arial" w:cs="Arial"/>
                <w:bCs/>
              </w:rPr>
              <w:t>Beneficiarios: Terceros afectados</w:t>
            </w:r>
          </w:p>
        </w:tc>
        <w:tc>
          <w:tcPr>
            <w:tcW w:w="4414" w:type="dxa"/>
          </w:tcPr>
          <w:p w14:paraId="4CC5EC29" w14:textId="54709BF1" w:rsidR="009A5ACD" w:rsidRPr="00E97CB9" w:rsidRDefault="009A5ACD" w:rsidP="00E97CB9">
            <w:pPr>
              <w:tabs>
                <w:tab w:val="left" w:pos="142"/>
              </w:tabs>
              <w:spacing w:line="276" w:lineRule="auto"/>
              <w:ind w:right="49"/>
              <w:jc w:val="both"/>
              <w:rPr>
                <w:rFonts w:ascii="Arial" w:hAnsi="Arial" w:cs="Arial"/>
                <w:bCs/>
              </w:rPr>
            </w:pPr>
            <w:r w:rsidRPr="00E97CB9">
              <w:rPr>
                <w:rFonts w:ascii="Arial" w:hAnsi="Arial" w:cs="Arial"/>
                <w:bCs/>
              </w:rPr>
              <w:t>Beneficiarios: Terceros afectados</w:t>
            </w:r>
          </w:p>
        </w:tc>
      </w:tr>
      <w:tr w:rsidR="008D62D3" w:rsidRPr="00E97CB9" w14:paraId="2CA0774D" w14:textId="77777777" w:rsidTr="008D62D3">
        <w:tc>
          <w:tcPr>
            <w:tcW w:w="4414" w:type="dxa"/>
          </w:tcPr>
          <w:p w14:paraId="3B02EEA8" w14:textId="1D86482F" w:rsidR="008D62D3" w:rsidRPr="00E97CB9" w:rsidRDefault="00851709" w:rsidP="00E97CB9">
            <w:pPr>
              <w:tabs>
                <w:tab w:val="left" w:pos="142"/>
              </w:tabs>
              <w:spacing w:line="276" w:lineRule="auto"/>
              <w:ind w:right="49"/>
              <w:jc w:val="both"/>
              <w:rPr>
                <w:rFonts w:ascii="Arial" w:hAnsi="Arial" w:cs="Arial"/>
                <w:bCs/>
              </w:rPr>
            </w:pPr>
            <w:r w:rsidRPr="00E97CB9">
              <w:rPr>
                <w:rFonts w:ascii="Arial" w:hAnsi="Arial" w:cs="Arial"/>
                <w:bCs/>
              </w:rPr>
              <w:t xml:space="preserve">Vigencia: </w:t>
            </w:r>
            <w:r w:rsidR="00D004A3" w:rsidRPr="00E97CB9">
              <w:rPr>
                <w:rFonts w:ascii="Arial" w:hAnsi="Arial" w:cs="Arial"/>
              </w:rPr>
              <w:t>Desde las 00:00 horas del 30/11/2017 hasta las 24:00 horas del 29/11/2018</w:t>
            </w:r>
          </w:p>
        </w:tc>
        <w:tc>
          <w:tcPr>
            <w:tcW w:w="4414" w:type="dxa"/>
          </w:tcPr>
          <w:p w14:paraId="7A8A7466" w14:textId="771ADF5A" w:rsidR="008D62D3" w:rsidRPr="00E97CB9" w:rsidRDefault="00FF692A" w:rsidP="00E97CB9">
            <w:pPr>
              <w:tabs>
                <w:tab w:val="left" w:pos="142"/>
              </w:tabs>
              <w:spacing w:line="276" w:lineRule="auto"/>
              <w:ind w:right="49"/>
              <w:jc w:val="both"/>
              <w:rPr>
                <w:rFonts w:ascii="Arial" w:hAnsi="Arial" w:cs="Arial"/>
                <w:bCs/>
              </w:rPr>
            </w:pPr>
            <w:r w:rsidRPr="00E97CB9">
              <w:rPr>
                <w:rFonts w:ascii="Arial" w:hAnsi="Arial" w:cs="Arial"/>
                <w:bCs/>
              </w:rPr>
              <w:t xml:space="preserve">Vigencia: </w:t>
            </w:r>
            <w:r w:rsidR="00602C16" w:rsidRPr="00E97CB9">
              <w:rPr>
                <w:rFonts w:ascii="Arial" w:hAnsi="Arial" w:cs="Arial"/>
              </w:rPr>
              <w:t>Desde las 00:00 horas del 30/11/2018 hasta las 24:00 horas del 29/11/2019.</w:t>
            </w:r>
          </w:p>
        </w:tc>
      </w:tr>
      <w:tr w:rsidR="00237544" w:rsidRPr="00E97CB9" w14:paraId="21F7B710" w14:textId="77777777" w:rsidTr="008D62D3">
        <w:tc>
          <w:tcPr>
            <w:tcW w:w="4414" w:type="dxa"/>
          </w:tcPr>
          <w:p w14:paraId="5B5BC63B" w14:textId="77777777" w:rsidR="00AA6F3A" w:rsidRPr="00E97CB9" w:rsidRDefault="00AA6F3A" w:rsidP="00E97CB9">
            <w:pPr>
              <w:tabs>
                <w:tab w:val="left" w:pos="142"/>
              </w:tabs>
              <w:spacing w:line="276" w:lineRule="auto"/>
              <w:ind w:right="49"/>
              <w:jc w:val="both"/>
              <w:rPr>
                <w:rFonts w:ascii="Arial" w:hAnsi="Arial" w:cs="Arial"/>
                <w:bCs/>
              </w:rPr>
            </w:pPr>
            <w:r w:rsidRPr="00E97CB9">
              <w:rPr>
                <w:rFonts w:ascii="Arial" w:hAnsi="Arial" w:cs="Arial"/>
                <w:bCs/>
              </w:rPr>
              <w:t>Coberturas:</w:t>
            </w:r>
          </w:p>
          <w:p w14:paraId="64AF0C3B" w14:textId="77777777" w:rsidR="00AA6F3A" w:rsidRPr="00E97CB9" w:rsidRDefault="00AA6F3A" w:rsidP="00E97CB9">
            <w:pPr>
              <w:pStyle w:val="Prrafodelista"/>
              <w:numPr>
                <w:ilvl w:val="0"/>
                <w:numId w:val="20"/>
              </w:numPr>
              <w:tabs>
                <w:tab w:val="left" w:pos="142"/>
              </w:tabs>
              <w:spacing w:line="276" w:lineRule="auto"/>
              <w:ind w:right="49"/>
              <w:jc w:val="both"/>
              <w:rPr>
                <w:rFonts w:ascii="Arial" w:hAnsi="Arial" w:cs="Arial"/>
                <w:bCs/>
              </w:rPr>
            </w:pPr>
            <w:r w:rsidRPr="00E97CB9">
              <w:rPr>
                <w:rFonts w:ascii="Arial" w:hAnsi="Arial" w:cs="Arial"/>
                <w:bCs/>
              </w:rPr>
              <w:t>Predios, Labores y operaciones</w:t>
            </w:r>
          </w:p>
          <w:p w14:paraId="0D2A14DE" w14:textId="1FF697AF" w:rsidR="00AA6F3A" w:rsidRPr="00E97CB9" w:rsidRDefault="00AA6F3A" w:rsidP="00E97CB9">
            <w:pPr>
              <w:pStyle w:val="Prrafodelista"/>
              <w:numPr>
                <w:ilvl w:val="0"/>
                <w:numId w:val="20"/>
              </w:numPr>
              <w:tabs>
                <w:tab w:val="left" w:pos="142"/>
              </w:tabs>
              <w:spacing w:line="276" w:lineRule="auto"/>
              <w:ind w:right="49"/>
              <w:jc w:val="both"/>
              <w:rPr>
                <w:rFonts w:ascii="Arial" w:hAnsi="Arial" w:cs="Arial"/>
                <w:bCs/>
              </w:rPr>
            </w:pPr>
            <w:r w:rsidRPr="00E97CB9">
              <w:rPr>
                <w:rFonts w:ascii="Arial" w:hAnsi="Arial" w:cs="Arial"/>
                <w:bCs/>
              </w:rPr>
              <w:t xml:space="preserve">RC. Profesional  </w:t>
            </w:r>
          </w:p>
        </w:tc>
        <w:tc>
          <w:tcPr>
            <w:tcW w:w="4414" w:type="dxa"/>
          </w:tcPr>
          <w:p w14:paraId="7234F93E" w14:textId="77777777" w:rsidR="009A5ACD" w:rsidRPr="00E97CB9" w:rsidRDefault="009A5ACD" w:rsidP="00E97CB9">
            <w:pPr>
              <w:tabs>
                <w:tab w:val="left" w:pos="142"/>
              </w:tabs>
              <w:spacing w:line="276" w:lineRule="auto"/>
              <w:ind w:right="49"/>
              <w:jc w:val="both"/>
              <w:rPr>
                <w:rFonts w:ascii="Arial" w:hAnsi="Arial" w:cs="Arial"/>
                <w:bCs/>
              </w:rPr>
            </w:pPr>
            <w:r w:rsidRPr="00E97CB9">
              <w:rPr>
                <w:rFonts w:ascii="Arial" w:hAnsi="Arial" w:cs="Arial"/>
                <w:bCs/>
              </w:rPr>
              <w:t>Coberturas:</w:t>
            </w:r>
          </w:p>
          <w:p w14:paraId="754AA32D" w14:textId="77777777" w:rsidR="009A5ACD" w:rsidRPr="00E97CB9" w:rsidRDefault="009A5ACD" w:rsidP="00E97CB9">
            <w:pPr>
              <w:pStyle w:val="Prrafodelista"/>
              <w:numPr>
                <w:ilvl w:val="0"/>
                <w:numId w:val="20"/>
              </w:numPr>
              <w:tabs>
                <w:tab w:val="left" w:pos="142"/>
              </w:tabs>
              <w:spacing w:after="160" w:line="276" w:lineRule="auto"/>
              <w:ind w:right="49"/>
              <w:jc w:val="both"/>
              <w:rPr>
                <w:rFonts w:ascii="Arial" w:hAnsi="Arial" w:cs="Arial"/>
                <w:bCs/>
              </w:rPr>
            </w:pPr>
            <w:r w:rsidRPr="00E97CB9">
              <w:rPr>
                <w:rFonts w:ascii="Arial" w:hAnsi="Arial" w:cs="Arial"/>
                <w:bCs/>
              </w:rPr>
              <w:t>Predios, Labores y operaciones</w:t>
            </w:r>
          </w:p>
          <w:p w14:paraId="226F46B1" w14:textId="796F3663" w:rsidR="00237544" w:rsidRPr="00E97CB9" w:rsidRDefault="009A5ACD" w:rsidP="00E97CB9">
            <w:pPr>
              <w:pStyle w:val="Prrafodelista"/>
              <w:numPr>
                <w:ilvl w:val="0"/>
                <w:numId w:val="20"/>
              </w:numPr>
              <w:tabs>
                <w:tab w:val="left" w:pos="142"/>
              </w:tabs>
              <w:spacing w:line="276" w:lineRule="auto"/>
              <w:ind w:right="49"/>
              <w:jc w:val="both"/>
              <w:rPr>
                <w:rFonts w:ascii="Arial" w:hAnsi="Arial" w:cs="Arial"/>
                <w:bCs/>
              </w:rPr>
            </w:pPr>
            <w:r w:rsidRPr="00E97CB9">
              <w:rPr>
                <w:rFonts w:ascii="Arial" w:hAnsi="Arial" w:cs="Arial"/>
                <w:bCs/>
              </w:rPr>
              <w:t xml:space="preserve">RC. Profesional  </w:t>
            </w:r>
          </w:p>
        </w:tc>
      </w:tr>
      <w:tr w:rsidR="008D62D3" w:rsidRPr="00E97CB9" w14:paraId="584952F3" w14:textId="77777777" w:rsidTr="008D62D3">
        <w:tc>
          <w:tcPr>
            <w:tcW w:w="4414" w:type="dxa"/>
          </w:tcPr>
          <w:p w14:paraId="230D7D65" w14:textId="0847C483" w:rsidR="008D62D3" w:rsidRPr="00E97CB9" w:rsidRDefault="00D004A3" w:rsidP="00E97CB9">
            <w:pPr>
              <w:tabs>
                <w:tab w:val="left" w:pos="142"/>
              </w:tabs>
              <w:spacing w:line="276" w:lineRule="auto"/>
              <w:ind w:right="49"/>
              <w:jc w:val="both"/>
              <w:rPr>
                <w:rFonts w:ascii="Arial" w:hAnsi="Arial" w:cs="Arial"/>
                <w:bCs/>
              </w:rPr>
            </w:pPr>
            <w:proofErr w:type="spellStart"/>
            <w:r w:rsidRPr="00E97CB9">
              <w:rPr>
                <w:rFonts w:ascii="Arial" w:hAnsi="Arial" w:cs="Arial"/>
                <w:bCs/>
              </w:rPr>
              <w:t>Claims</w:t>
            </w:r>
            <w:proofErr w:type="spellEnd"/>
            <w:r w:rsidRPr="00E97CB9">
              <w:rPr>
                <w:rFonts w:ascii="Arial" w:hAnsi="Arial" w:cs="Arial"/>
                <w:bCs/>
              </w:rPr>
              <w:t xml:space="preserve"> </w:t>
            </w:r>
            <w:proofErr w:type="spellStart"/>
            <w:r w:rsidRPr="00E97CB9">
              <w:rPr>
                <w:rFonts w:ascii="Arial" w:hAnsi="Arial" w:cs="Arial"/>
                <w:bCs/>
              </w:rPr>
              <w:t>Made</w:t>
            </w:r>
            <w:proofErr w:type="spellEnd"/>
            <w:r w:rsidRPr="00E97CB9">
              <w:rPr>
                <w:rFonts w:ascii="Arial" w:hAnsi="Arial" w:cs="Arial"/>
                <w:bCs/>
              </w:rPr>
              <w:t xml:space="preserve">: </w:t>
            </w:r>
            <w:r w:rsidR="00237544" w:rsidRPr="00E97CB9">
              <w:rPr>
                <w:rFonts w:ascii="Arial" w:hAnsi="Arial" w:cs="Arial"/>
              </w:rPr>
              <w:t>Bajo la presente póliza se amparan las indemnizaciones por las reclamaciones escritas presentadas por los terceros afectados y por primera vez al asegurado o a la aseguradora durante la vigencia de la póliza, siempre y cuando se trate de hechos ocurridos durante la misma vigencia o dentro de las vigencias anteriores contadas a partir del 30 DE NOVIEMRBRE DE 2014 y por los cuales el asegurado sea civilmente responsable.</w:t>
            </w:r>
          </w:p>
        </w:tc>
        <w:tc>
          <w:tcPr>
            <w:tcW w:w="4414" w:type="dxa"/>
          </w:tcPr>
          <w:p w14:paraId="57905CEA" w14:textId="2289C65C" w:rsidR="008D62D3" w:rsidRPr="00E97CB9" w:rsidRDefault="00602C16" w:rsidP="00E97CB9">
            <w:pPr>
              <w:tabs>
                <w:tab w:val="left" w:pos="142"/>
              </w:tabs>
              <w:spacing w:line="276" w:lineRule="auto"/>
              <w:ind w:right="49"/>
              <w:jc w:val="both"/>
              <w:rPr>
                <w:rFonts w:ascii="Arial" w:hAnsi="Arial" w:cs="Arial"/>
                <w:bCs/>
              </w:rPr>
            </w:pPr>
            <w:proofErr w:type="spellStart"/>
            <w:r w:rsidRPr="00E97CB9">
              <w:rPr>
                <w:rFonts w:ascii="Arial" w:hAnsi="Arial" w:cs="Arial"/>
                <w:bCs/>
              </w:rPr>
              <w:t>Claims</w:t>
            </w:r>
            <w:proofErr w:type="spellEnd"/>
            <w:r w:rsidRPr="00E97CB9">
              <w:rPr>
                <w:rFonts w:ascii="Arial" w:hAnsi="Arial" w:cs="Arial"/>
                <w:bCs/>
              </w:rPr>
              <w:t xml:space="preserve"> </w:t>
            </w:r>
            <w:proofErr w:type="spellStart"/>
            <w:r w:rsidRPr="00E97CB9">
              <w:rPr>
                <w:rFonts w:ascii="Arial" w:hAnsi="Arial" w:cs="Arial"/>
                <w:bCs/>
              </w:rPr>
              <w:t>made</w:t>
            </w:r>
            <w:proofErr w:type="spellEnd"/>
            <w:r w:rsidRPr="00E97CB9">
              <w:rPr>
                <w:rFonts w:ascii="Arial" w:hAnsi="Arial" w:cs="Arial"/>
                <w:bCs/>
              </w:rPr>
              <w:t xml:space="preserve">: </w:t>
            </w:r>
            <w:r w:rsidR="009A5ACD" w:rsidRPr="00E97CB9">
              <w:rPr>
                <w:rFonts w:ascii="Arial" w:hAnsi="Arial" w:cs="Arial"/>
              </w:rPr>
              <w:t xml:space="preserve">Bajo la presente </w:t>
            </w:r>
            <w:r w:rsidR="00490C20" w:rsidRPr="00E97CB9">
              <w:rPr>
                <w:rFonts w:ascii="Arial" w:hAnsi="Arial" w:cs="Arial"/>
              </w:rPr>
              <w:t>póliza</w:t>
            </w:r>
            <w:r w:rsidR="009A5ACD" w:rsidRPr="00E97CB9">
              <w:rPr>
                <w:rFonts w:ascii="Arial" w:hAnsi="Arial" w:cs="Arial"/>
              </w:rPr>
              <w:t xml:space="preserve"> se amparan las indemnizaciones por las reclamaciones escritas presentadas por los terceros afectados y por primera vez al asegurado o a la aseguradora durante la vigencia de la </w:t>
            </w:r>
            <w:r w:rsidR="00490C20" w:rsidRPr="00E97CB9">
              <w:rPr>
                <w:rFonts w:ascii="Arial" w:hAnsi="Arial" w:cs="Arial"/>
              </w:rPr>
              <w:t>póliza</w:t>
            </w:r>
            <w:r w:rsidR="009A5ACD" w:rsidRPr="00E97CB9">
              <w:rPr>
                <w:rFonts w:ascii="Arial" w:hAnsi="Arial" w:cs="Arial"/>
              </w:rPr>
              <w:t>, siempre y cuando se trate de hechos ocurridos durante la misma vigencia o dentro de las vigencias anteriores contadas a partir del 30 DE NOVIEMRBRE DE 2014 y por los cuales el asegurado sea civilmente responsable.</w:t>
            </w:r>
          </w:p>
        </w:tc>
      </w:tr>
    </w:tbl>
    <w:p w14:paraId="02EFD5A3" w14:textId="77777777" w:rsidR="00EB019A" w:rsidRPr="00E97CB9" w:rsidRDefault="00EB019A" w:rsidP="00E97CB9">
      <w:pPr>
        <w:tabs>
          <w:tab w:val="left" w:pos="142"/>
        </w:tabs>
        <w:spacing w:line="276" w:lineRule="auto"/>
        <w:ind w:right="49"/>
        <w:jc w:val="both"/>
        <w:rPr>
          <w:rFonts w:ascii="Arial" w:hAnsi="Arial" w:cs="Arial"/>
          <w:b/>
          <w:u w:val="single"/>
        </w:rPr>
      </w:pPr>
    </w:p>
    <w:p w14:paraId="0B5E1374" w14:textId="74E92754" w:rsidR="006D52A0" w:rsidRPr="00E97CB9" w:rsidRDefault="001C53EC" w:rsidP="00E97CB9">
      <w:pPr>
        <w:tabs>
          <w:tab w:val="left" w:pos="142"/>
        </w:tabs>
        <w:spacing w:line="276" w:lineRule="auto"/>
        <w:ind w:right="49"/>
        <w:jc w:val="both"/>
        <w:rPr>
          <w:rFonts w:ascii="Arial" w:hAnsi="Arial" w:cs="Arial"/>
          <w:b/>
          <w:u w:val="single"/>
        </w:rPr>
      </w:pPr>
      <w:r w:rsidRPr="00E97CB9">
        <w:rPr>
          <w:rFonts w:ascii="Arial" w:hAnsi="Arial" w:cs="Arial"/>
          <w:b/>
          <w:u w:val="single"/>
        </w:rPr>
        <w:t>ARGUMENTOS A FAVOR:</w:t>
      </w:r>
    </w:p>
    <w:p w14:paraId="6DC2CC98" w14:textId="4638458C" w:rsidR="00F616DF" w:rsidRPr="00E97CB9" w:rsidRDefault="00F616DF" w:rsidP="00E97CB9">
      <w:pPr>
        <w:tabs>
          <w:tab w:val="left" w:pos="142"/>
        </w:tabs>
        <w:spacing w:line="276" w:lineRule="auto"/>
        <w:ind w:right="49"/>
        <w:jc w:val="both"/>
        <w:rPr>
          <w:rFonts w:ascii="Arial" w:hAnsi="Arial" w:cs="Arial"/>
          <w:b/>
        </w:rPr>
      </w:pPr>
      <w:r w:rsidRPr="00E97CB9">
        <w:rPr>
          <w:rFonts w:ascii="Arial" w:hAnsi="Arial" w:cs="Arial"/>
          <w:b/>
        </w:rPr>
        <w:t xml:space="preserve">Excepciones de </w:t>
      </w:r>
      <w:proofErr w:type="spellStart"/>
      <w:r w:rsidRPr="00E97CB9">
        <w:rPr>
          <w:rFonts w:ascii="Arial" w:hAnsi="Arial" w:cs="Arial"/>
          <w:b/>
        </w:rPr>
        <w:t>merito</w:t>
      </w:r>
      <w:proofErr w:type="spellEnd"/>
      <w:r w:rsidRPr="00E97CB9">
        <w:rPr>
          <w:rFonts w:ascii="Arial" w:hAnsi="Arial" w:cs="Arial"/>
          <w:b/>
        </w:rPr>
        <w:t xml:space="preserve"> frente a la demanda </w:t>
      </w:r>
    </w:p>
    <w:p w14:paraId="05BEFD0B" w14:textId="5147BC96" w:rsidR="006D52A0" w:rsidRPr="00E97CB9" w:rsidRDefault="005522FE" w:rsidP="00E97CB9">
      <w:pPr>
        <w:pStyle w:val="Prrafodelista"/>
        <w:numPr>
          <w:ilvl w:val="0"/>
          <w:numId w:val="18"/>
        </w:numPr>
        <w:tabs>
          <w:tab w:val="left" w:pos="142"/>
        </w:tabs>
        <w:spacing w:line="276" w:lineRule="auto"/>
        <w:jc w:val="both"/>
        <w:rPr>
          <w:rFonts w:ascii="Arial" w:hAnsi="Arial" w:cs="Arial"/>
          <w:b/>
        </w:rPr>
      </w:pPr>
      <w:r w:rsidRPr="00E97CB9">
        <w:rPr>
          <w:rFonts w:ascii="Arial" w:hAnsi="Arial" w:cs="Arial"/>
        </w:rPr>
        <w:t>INEXISTENCIA DE FALLA MÉDICA Y DE RESPONSABILIDAD, DEBIDO A LA PRESTACIÓN DILIGENTE, OPORTUNA, ADECUADA, CUIDADOSA Y CARENTE DE CULPA REALIZADO POR PARTE DE LA CLÍNICA DEL TOLIMA S.A</w:t>
      </w:r>
    </w:p>
    <w:p w14:paraId="2E9559AD" w14:textId="239DAF5E" w:rsidR="00F370CE" w:rsidRPr="00E97CB9" w:rsidRDefault="000C74D0" w:rsidP="00E97CB9">
      <w:pPr>
        <w:pStyle w:val="Prrafodelista"/>
        <w:numPr>
          <w:ilvl w:val="0"/>
          <w:numId w:val="18"/>
        </w:numPr>
        <w:tabs>
          <w:tab w:val="left" w:pos="142"/>
        </w:tabs>
        <w:spacing w:line="276" w:lineRule="auto"/>
        <w:jc w:val="both"/>
        <w:rPr>
          <w:rFonts w:ascii="Arial" w:hAnsi="Arial" w:cs="Arial"/>
          <w:b/>
        </w:rPr>
      </w:pPr>
      <w:r w:rsidRPr="00E97CB9">
        <w:rPr>
          <w:rFonts w:ascii="Arial" w:hAnsi="Arial" w:cs="Arial"/>
        </w:rPr>
        <w:t>INEXISTENTE RELACIÓN DE CAUSALIDAD ENTRE EL DAÑO O PERJUICIO ALEGADO POR LA PARTE ACTORA Y LA ACTUACIÓN DE LA CLÍNICA DEL TOLIMA S.A.</w:t>
      </w:r>
    </w:p>
    <w:p w14:paraId="7730CB28" w14:textId="67D7DA02" w:rsidR="000C74D0" w:rsidRPr="00E97CB9" w:rsidRDefault="000C74D0" w:rsidP="00E97CB9">
      <w:pPr>
        <w:pStyle w:val="Prrafodelista"/>
        <w:numPr>
          <w:ilvl w:val="0"/>
          <w:numId w:val="18"/>
        </w:numPr>
        <w:tabs>
          <w:tab w:val="left" w:pos="142"/>
        </w:tabs>
        <w:spacing w:line="276" w:lineRule="auto"/>
        <w:jc w:val="both"/>
        <w:rPr>
          <w:rFonts w:ascii="Arial" w:hAnsi="Arial" w:cs="Arial"/>
          <w:b/>
        </w:rPr>
      </w:pPr>
      <w:r w:rsidRPr="00E97CB9">
        <w:rPr>
          <w:rFonts w:ascii="Arial" w:hAnsi="Arial" w:cs="Arial"/>
        </w:rPr>
        <w:t>LOS PERJUICIOS MORALES SOLICITADOS DESCONOCEN LOS LÍMITES JURISPRUDENCIALES ESTABLECIDOS POR EL MÁXIMO ÓRGANO DE LA JURISDICCIÓN ORDINARIA.</w:t>
      </w:r>
    </w:p>
    <w:p w14:paraId="299A853B" w14:textId="33D47177" w:rsidR="00D83B7C" w:rsidRPr="00E97CB9" w:rsidRDefault="00D83B7C" w:rsidP="00E97CB9">
      <w:pPr>
        <w:pStyle w:val="Prrafodelista"/>
        <w:numPr>
          <w:ilvl w:val="0"/>
          <w:numId w:val="18"/>
        </w:numPr>
        <w:tabs>
          <w:tab w:val="left" w:pos="142"/>
        </w:tabs>
        <w:spacing w:line="276" w:lineRule="auto"/>
        <w:jc w:val="both"/>
        <w:rPr>
          <w:rFonts w:ascii="Arial" w:hAnsi="Arial" w:cs="Arial"/>
          <w:b/>
        </w:rPr>
      </w:pPr>
      <w:r w:rsidRPr="00E97CB9">
        <w:rPr>
          <w:rFonts w:ascii="Arial" w:hAnsi="Arial" w:cs="Arial"/>
        </w:rPr>
        <w:lastRenderedPageBreak/>
        <w:t>IMPROCEDENCIA DEL RECONOCIMIENTO DEL DAÑO A LA VIDA EN RELACIÓN</w:t>
      </w:r>
    </w:p>
    <w:p w14:paraId="769B7E9E" w14:textId="77777777" w:rsidR="00E97CB9" w:rsidRDefault="00E97CB9" w:rsidP="00E97CB9">
      <w:pPr>
        <w:tabs>
          <w:tab w:val="left" w:pos="142"/>
        </w:tabs>
        <w:spacing w:line="276" w:lineRule="auto"/>
        <w:jc w:val="both"/>
        <w:rPr>
          <w:rFonts w:ascii="Arial" w:hAnsi="Arial" w:cs="Arial"/>
          <w:b/>
        </w:rPr>
      </w:pPr>
    </w:p>
    <w:p w14:paraId="56601AC4" w14:textId="77777777" w:rsidR="00E97CB9" w:rsidRDefault="00E97CB9" w:rsidP="00E97CB9">
      <w:pPr>
        <w:tabs>
          <w:tab w:val="left" w:pos="142"/>
        </w:tabs>
        <w:spacing w:line="276" w:lineRule="auto"/>
        <w:jc w:val="both"/>
        <w:rPr>
          <w:rFonts w:ascii="Arial" w:hAnsi="Arial" w:cs="Arial"/>
          <w:b/>
        </w:rPr>
      </w:pPr>
    </w:p>
    <w:p w14:paraId="25228907" w14:textId="6B58D5F2" w:rsidR="00F616DF" w:rsidRPr="00E97CB9" w:rsidRDefault="00F616DF" w:rsidP="00E97CB9">
      <w:pPr>
        <w:tabs>
          <w:tab w:val="left" w:pos="142"/>
        </w:tabs>
        <w:spacing w:line="276" w:lineRule="auto"/>
        <w:jc w:val="both"/>
        <w:rPr>
          <w:rFonts w:ascii="Arial" w:hAnsi="Arial" w:cs="Arial"/>
          <w:b/>
        </w:rPr>
      </w:pPr>
      <w:r w:rsidRPr="00E97CB9">
        <w:rPr>
          <w:rFonts w:ascii="Arial" w:hAnsi="Arial" w:cs="Arial"/>
          <w:b/>
        </w:rPr>
        <w:t xml:space="preserve">Excepciones de </w:t>
      </w:r>
      <w:r w:rsidR="00E97CB9" w:rsidRPr="00E97CB9">
        <w:rPr>
          <w:rFonts w:ascii="Arial" w:hAnsi="Arial" w:cs="Arial"/>
          <w:b/>
        </w:rPr>
        <w:t>mérito</w:t>
      </w:r>
      <w:r w:rsidRPr="00E97CB9">
        <w:rPr>
          <w:rFonts w:ascii="Arial" w:hAnsi="Arial" w:cs="Arial"/>
          <w:b/>
        </w:rPr>
        <w:t xml:space="preserve"> frente al llamamiento en garantía</w:t>
      </w:r>
    </w:p>
    <w:p w14:paraId="00986B05" w14:textId="21F0D8A4" w:rsidR="00D83B7C" w:rsidRPr="00E97CB9" w:rsidRDefault="00F616DF" w:rsidP="00E97CB9">
      <w:pPr>
        <w:pStyle w:val="Prrafodelista"/>
        <w:numPr>
          <w:ilvl w:val="0"/>
          <w:numId w:val="18"/>
        </w:numPr>
        <w:tabs>
          <w:tab w:val="left" w:pos="142"/>
        </w:tabs>
        <w:spacing w:line="276" w:lineRule="auto"/>
        <w:jc w:val="both"/>
        <w:rPr>
          <w:rFonts w:ascii="Arial" w:hAnsi="Arial" w:cs="Arial"/>
          <w:b/>
        </w:rPr>
      </w:pPr>
      <w:r w:rsidRPr="00E97CB9">
        <w:rPr>
          <w:rFonts w:ascii="Arial" w:hAnsi="Arial" w:cs="Arial"/>
        </w:rPr>
        <w:t>FALTA DE COBERTURA TEMPORAL DE LAS PÓLIZAS DE RESPONSABILIDAD CIVIL PROFESIONAL CLÍNICAS Y HOSPITAL Nos. 022192672 / 0 y 022367499/ 0. NO SE CUMPLEN DE MANERA SIMULTÁNEA LOS PRESUPUESTOS DE LA MODALIDAD DE COBERTURA “CLAIMS MADE”.</w:t>
      </w:r>
    </w:p>
    <w:p w14:paraId="513A9B97" w14:textId="6440B783" w:rsidR="00423D62" w:rsidRPr="00E97CB9" w:rsidRDefault="00423D62" w:rsidP="00E97CB9">
      <w:pPr>
        <w:pStyle w:val="Prrafodelista"/>
        <w:numPr>
          <w:ilvl w:val="0"/>
          <w:numId w:val="18"/>
        </w:numPr>
        <w:tabs>
          <w:tab w:val="left" w:pos="142"/>
        </w:tabs>
        <w:spacing w:line="276" w:lineRule="auto"/>
        <w:jc w:val="both"/>
        <w:rPr>
          <w:rFonts w:ascii="Arial" w:hAnsi="Arial" w:cs="Arial"/>
          <w:b/>
        </w:rPr>
      </w:pPr>
      <w:r w:rsidRPr="00E97CB9">
        <w:rPr>
          <w:rFonts w:ascii="Arial" w:hAnsi="Arial" w:cs="Arial"/>
        </w:rPr>
        <w:t>NO EXISTE OBLIGACIÓN INDEMNIZATORIA A CARGO DE ALLIANZ SEGUROS, TODA VEZ QUE NO SE HA REALIZADO EL RIESGO ASEGURADO.</w:t>
      </w:r>
    </w:p>
    <w:p w14:paraId="18D9A91A" w14:textId="4A149DD9" w:rsidR="00656AD3" w:rsidRPr="00E97CB9" w:rsidRDefault="00656AD3" w:rsidP="00E97CB9">
      <w:pPr>
        <w:pStyle w:val="Prrafodelista"/>
        <w:numPr>
          <w:ilvl w:val="0"/>
          <w:numId w:val="18"/>
        </w:numPr>
        <w:tabs>
          <w:tab w:val="left" w:pos="142"/>
        </w:tabs>
        <w:spacing w:line="276" w:lineRule="auto"/>
        <w:jc w:val="both"/>
        <w:rPr>
          <w:rFonts w:ascii="Arial" w:hAnsi="Arial" w:cs="Arial"/>
          <w:b/>
        </w:rPr>
      </w:pPr>
      <w:r w:rsidRPr="00E97CB9">
        <w:rPr>
          <w:rFonts w:ascii="Arial" w:hAnsi="Arial" w:cs="Arial"/>
        </w:rPr>
        <w:t>RIESGOS EXPRESAMENTE EXCLUIDOS EN LA PÓLIZA DE RESPONSABILIDAD CIVIL PROFESIONAL CLÍNICAS Y HOSPITALES Nos. 022192672 / 0 y 022367499/ 0</w:t>
      </w:r>
      <w:r w:rsidR="00E97CB9">
        <w:rPr>
          <w:rFonts w:ascii="Arial" w:hAnsi="Arial" w:cs="Arial"/>
        </w:rPr>
        <w:t>.</w:t>
      </w:r>
    </w:p>
    <w:p w14:paraId="37D7368F" w14:textId="1C57BD69" w:rsidR="00C54F6D" w:rsidRPr="00E97CB9" w:rsidRDefault="00E97CB9" w:rsidP="00E97CB9">
      <w:pPr>
        <w:tabs>
          <w:tab w:val="left" w:pos="142"/>
        </w:tabs>
        <w:spacing w:line="276" w:lineRule="auto"/>
        <w:jc w:val="both"/>
        <w:rPr>
          <w:rFonts w:ascii="Arial" w:hAnsi="Arial" w:cs="Arial"/>
          <w:b/>
          <w:u w:val="single"/>
        </w:rPr>
      </w:pPr>
      <w:r>
        <w:rPr>
          <w:rFonts w:ascii="Arial" w:hAnsi="Arial" w:cs="Arial"/>
          <w:b/>
          <w:u w:val="single"/>
        </w:rPr>
        <w:t xml:space="preserve">PRUEBAS DECRETADAS </w:t>
      </w:r>
      <w:r w:rsidR="00C54F6D">
        <w:rPr>
          <w:rFonts w:ascii="Arial" w:hAnsi="Arial" w:cs="Arial"/>
          <w:b/>
          <w:u w:val="single"/>
        </w:rPr>
        <w:t>A FAVOR DE ALLIANZ</w:t>
      </w:r>
    </w:p>
    <w:p w14:paraId="41FC4168" w14:textId="77777777" w:rsidR="00C54F6D" w:rsidRDefault="00C54F6D" w:rsidP="00C54F6D">
      <w:pPr>
        <w:pStyle w:val="Prrafodelista"/>
        <w:numPr>
          <w:ilvl w:val="0"/>
          <w:numId w:val="21"/>
        </w:numPr>
        <w:spacing w:line="276" w:lineRule="auto"/>
        <w:jc w:val="both"/>
        <w:rPr>
          <w:rFonts w:ascii="Arial" w:hAnsi="Arial" w:cs="Arial"/>
        </w:rPr>
      </w:pPr>
      <w:r w:rsidRPr="00C54F6D">
        <w:rPr>
          <w:rFonts w:ascii="Arial" w:hAnsi="Arial" w:cs="Arial"/>
        </w:rPr>
        <w:t xml:space="preserve">Las documentales que acompañan el escrito de contestación de la demanda (Cuaderno C02 Llamamiento En Garantía Allianz, Archivo 006, Expediente Digital). </w:t>
      </w:r>
    </w:p>
    <w:p w14:paraId="0212F0F2" w14:textId="77777777" w:rsidR="00C54F6D" w:rsidRDefault="00C54F6D" w:rsidP="00C54F6D">
      <w:pPr>
        <w:pStyle w:val="Prrafodelista"/>
        <w:numPr>
          <w:ilvl w:val="0"/>
          <w:numId w:val="21"/>
        </w:numPr>
        <w:spacing w:line="276" w:lineRule="auto"/>
        <w:jc w:val="both"/>
        <w:rPr>
          <w:rFonts w:ascii="Arial" w:hAnsi="Arial" w:cs="Arial"/>
        </w:rPr>
      </w:pPr>
      <w:r w:rsidRPr="00C54F6D">
        <w:rPr>
          <w:rFonts w:ascii="Arial" w:hAnsi="Arial" w:cs="Arial"/>
        </w:rPr>
        <w:t>Interrogatorio de parte a los demandantes, señores LEIDY GISSETH BARRAGÁN CASTRO, JORGE ALEJANDRO CARDONA CORTES, FLOR ALICE BARRAGÁN CASTRO, DORA ALICIA GARCIA CASTRO, NICOLAS BARRAGÁN CASTRO y MARIELA CORTES CLAROS.</w:t>
      </w:r>
    </w:p>
    <w:p w14:paraId="12187BEA" w14:textId="77777777" w:rsidR="00C54F6D" w:rsidRDefault="00C54F6D" w:rsidP="00C54F6D">
      <w:pPr>
        <w:pStyle w:val="Prrafodelista"/>
        <w:numPr>
          <w:ilvl w:val="0"/>
          <w:numId w:val="21"/>
        </w:numPr>
        <w:spacing w:line="276" w:lineRule="auto"/>
        <w:jc w:val="both"/>
        <w:rPr>
          <w:rFonts w:ascii="Arial" w:hAnsi="Arial" w:cs="Arial"/>
        </w:rPr>
      </w:pPr>
      <w:r w:rsidRPr="00C54F6D">
        <w:rPr>
          <w:rFonts w:ascii="Arial" w:hAnsi="Arial" w:cs="Arial"/>
        </w:rPr>
        <w:t>Interrogatorio de parte a los demandados, NUEVA EMPRESA PROMOTORA DE SALUD S.A - NUEVA EPS; CLINICA METROPOLITANA CMO IPS SAS; SOCIEDAD MEDICO QUIRURGICA DEL TOLIMA S.A. - CLINICA TOLIMA quienes absuelven el interrogatorio a través de su representante legal.</w:t>
      </w:r>
    </w:p>
    <w:p w14:paraId="6B0B41EF" w14:textId="3294D0BC" w:rsidR="006E7387" w:rsidRDefault="00C54F6D" w:rsidP="00C54F6D">
      <w:pPr>
        <w:pStyle w:val="Prrafodelista"/>
        <w:numPr>
          <w:ilvl w:val="0"/>
          <w:numId w:val="21"/>
        </w:numPr>
        <w:spacing w:line="276" w:lineRule="auto"/>
        <w:jc w:val="both"/>
        <w:rPr>
          <w:rFonts w:ascii="Arial" w:hAnsi="Arial" w:cs="Arial"/>
        </w:rPr>
      </w:pPr>
      <w:r w:rsidRPr="00C54F6D">
        <w:rPr>
          <w:rFonts w:ascii="Arial" w:hAnsi="Arial" w:cs="Arial"/>
        </w:rPr>
        <w:t>Testimoniales del señor CARMEN JOSIEL ORTIZ GARCIA, DIANA MARCELA NOVOA CHAVEZ, ROMULO SALAZAR FERNANDEZ, EDWIN ALBERTO TORRES GARCIA, MIRYAM ADRIANA GÓMEZ MENESES y MARÍA CAMILA AGUDELO ORTIZ.</w:t>
      </w:r>
    </w:p>
    <w:p w14:paraId="20D27FA0" w14:textId="3B7BA015" w:rsidR="00C54F6D" w:rsidRPr="00B574FF" w:rsidRDefault="00C54F6D" w:rsidP="00C54F6D">
      <w:pPr>
        <w:spacing w:line="276" w:lineRule="auto"/>
        <w:ind w:left="360"/>
        <w:jc w:val="both"/>
        <w:rPr>
          <w:rFonts w:ascii="Arial" w:hAnsi="Arial" w:cs="Arial"/>
          <w:b/>
          <w:bCs/>
          <w:u w:val="single"/>
        </w:rPr>
      </w:pPr>
      <w:r w:rsidRPr="00B574FF">
        <w:rPr>
          <w:rFonts w:ascii="Arial" w:hAnsi="Arial" w:cs="Arial"/>
          <w:b/>
          <w:bCs/>
          <w:highlight w:val="yellow"/>
          <w:u w:val="single"/>
        </w:rPr>
        <w:t xml:space="preserve">NOTA: </w:t>
      </w:r>
      <w:r w:rsidR="00772137" w:rsidRPr="00B574FF">
        <w:rPr>
          <w:rFonts w:ascii="Arial" w:hAnsi="Arial" w:cs="Arial"/>
          <w:b/>
          <w:bCs/>
          <w:highlight w:val="yellow"/>
          <w:u w:val="single"/>
        </w:rPr>
        <w:t xml:space="preserve">Se niega </w:t>
      </w:r>
      <w:r w:rsidR="00A24D40" w:rsidRPr="00B574FF">
        <w:rPr>
          <w:rFonts w:ascii="Arial" w:hAnsi="Arial" w:cs="Arial"/>
          <w:b/>
          <w:bCs/>
          <w:highlight w:val="yellow"/>
          <w:u w:val="single"/>
        </w:rPr>
        <w:t>la declaración</w:t>
      </w:r>
      <w:r w:rsidR="00772137" w:rsidRPr="00B574FF">
        <w:rPr>
          <w:rFonts w:ascii="Arial" w:hAnsi="Arial" w:cs="Arial"/>
          <w:b/>
          <w:bCs/>
          <w:highlight w:val="yellow"/>
          <w:u w:val="single"/>
        </w:rPr>
        <w:t xml:space="preserve"> de parte al representante legal de la misma solicitante ALLIANZ SEGUROS </w:t>
      </w:r>
      <w:r w:rsidR="00B574FF" w:rsidRPr="00B574FF">
        <w:rPr>
          <w:rFonts w:ascii="Arial" w:hAnsi="Arial" w:cs="Arial"/>
          <w:b/>
          <w:bCs/>
          <w:highlight w:val="yellow"/>
          <w:u w:val="single"/>
        </w:rPr>
        <w:t>S.A.</w:t>
      </w:r>
      <w:r w:rsidR="00A24D40" w:rsidRPr="00B574FF">
        <w:rPr>
          <w:rFonts w:ascii="Arial" w:hAnsi="Arial" w:cs="Arial"/>
          <w:b/>
          <w:bCs/>
          <w:highlight w:val="yellow"/>
          <w:u w:val="single"/>
        </w:rPr>
        <w:t xml:space="preserve"> Sin embargo</w:t>
      </w:r>
      <w:r w:rsidR="00B574FF" w:rsidRPr="00B574FF">
        <w:rPr>
          <w:rFonts w:ascii="Arial" w:hAnsi="Arial" w:cs="Arial"/>
          <w:b/>
          <w:bCs/>
          <w:highlight w:val="yellow"/>
          <w:u w:val="single"/>
        </w:rPr>
        <w:t>, el interrogatorio oficioso al representante legal de ALLIANZ SEGUROS S.A si se efectuara, por tal razón, se debe hacer especial énfasis en la falta de cobertura</w:t>
      </w:r>
      <w:r w:rsidR="00B574FF">
        <w:rPr>
          <w:rFonts w:ascii="Arial" w:hAnsi="Arial" w:cs="Arial"/>
          <w:b/>
          <w:bCs/>
          <w:highlight w:val="yellow"/>
          <w:u w:val="single"/>
        </w:rPr>
        <w:t xml:space="preserve"> temporal</w:t>
      </w:r>
      <w:r w:rsidR="00B574FF" w:rsidRPr="00B574FF">
        <w:rPr>
          <w:rFonts w:ascii="Arial" w:hAnsi="Arial" w:cs="Arial"/>
          <w:b/>
          <w:bCs/>
          <w:highlight w:val="yellow"/>
          <w:u w:val="single"/>
        </w:rPr>
        <w:t xml:space="preserve"> que tienen las pólizas.</w:t>
      </w:r>
      <w:r w:rsidR="00B574FF" w:rsidRPr="00B574FF">
        <w:rPr>
          <w:rFonts w:ascii="Arial" w:hAnsi="Arial" w:cs="Arial"/>
          <w:b/>
          <w:bCs/>
          <w:u w:val="single"/>
        </w:rPr>
        <w:t xml:space="preserve"> </w:t>
      </w:r>
    </w:p>
    <w:sectPr w:rsidR="00C54F6D" w:rsidRPr="00B574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E20"/>
    <w:multiLevelType w:val="hybridMultilevel"/>
    <w:tmpl w:val="5C50C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0C1392"/>
    <w:multiLevelType w:val="multilevel"/>
    <w:tmpl w:val="AC6C5F6A"/>
    <w:lvl w:ilvl="0">
      <w:start w:val="1"/>
      <w:numFmt w:val="decimal"/>
      <w:lvlText w:val="%1."/>
      <w:lvlJc w:val="left"/>
      <w:pPr>
        <w:ind w:left="927" w:hanging="360"/>
      </w:pPr>
    </w:lvl>
    <w:lvl w:ilvl="1">
      <w:start w:val="1"/>
      <w:numFmt w:val="decimal"/>
      <w:isLgl/>
      <w:lvlText w:val="%1.%2"/>
      <w:lvlJc w:val="left"/>
      <w:pPr>
        <w:ind w:left="927" w:hanging="360"/>
      </w:pPr>
      <w:rPr>
        <w:b w:val="0"/>
        <w:strike w:val="0"/>
        <w:dstrike w:val="0"/>
        <w:u w:val="none"/>
        <w:effect w:val="none"/>
      </w:rPr>
    </w:lvl>
    <w:lvl w:ilvl="2">
      <w:start w:val="1"/>
      <w:numFmt w:val="decimal"/>
      <w:isLgl/>
      <w:lvlText w:val="%1.%2.%3"/>
      <w:lvlJc w:val="left"/>
      <w:pPr>
        <w:ind w:left="1287" w:hanging="720"/>
      </w:pPr>
      <w:rPr>
        <w:b w:val="0"/>
        <w:strike w:val="0"/>
        <w:dstrike w:val="0"/>
        <w:u w:val="none"/>
        <w:effect w:val="none"/>
      </w:rPr>
    </w:lvl>
    <w:lvl w:ilvl="3">
      <w:start w:val="1"/>
      <w:numFmt w:val="decimal"/>
      <w:isLgl/>
      <w:lvlText w:val="%1.%2.%3.%4"/>
      <w:lvlJc w:val="left"/>
      <w:pPr>
        <w:ind w:left="1287" w:hanging="720"/>
      </w:pPr>
      <w:rPr>
        <w:b w:val="0"/>
        <w:strike w:val="0"/>
        <w:dstrike w:val="0"/>
        <w:u w:val="none"/>
        <w:effect w:val="none"/>
      </w:rPr>
    </w:lvl>
    <w:lvl w:ilvl="4">
      <w:start w:val="1"/>
      <w:numFmt w:val="decimal"/>
      <w:isLgl/>
      <w:lvlText w:val="%1.%2.%3.%4.%5"/>
      <w:lvlJc w:val="left"/>
      <w:pPr>
        <w:ind w:left="1647" w:hanging="1080"/>
      </w:pPr>
      <w:rPr>
        <w:b w:val="0"/>
        <w:strike w:val="0"/>
        <w:dstrike w:val="0"/>
        <w:u w:val="none"/>
        <w:effect w:val="none"/>
      </w:rPr>
    </w:lvl>
    <w:lvl w:ilvl="5">
      <w:start w:val="1"/>
      <w:numFmt w:val="decimal"/>
      <w:isLgl/>
      <w:lvlText w:val="%1.%2.%3.%4.%5.%6"/>
      <w:lvlJc w:val="left"/>
      <w:pPr>
        <w:ind w:left="1647" w:hanging="1080"/>
      </w:pPr>
      <w:rPr>
        <w:b w:val="0"/>
        <w:strike w:val="0"/>
        <w:dstrike w:val="0"/>
        <w:u w:val="none"/>
        <w:effect w:val="none"/>
      </w:rPr>
    </w:lvl>
    <w:lvl w:ilvl="6">
      <w:start w:val="1"/>
      <w:numFmt w:val="decimal"/>
      <w:isLgl/>
      <w:lvlText w:val="%1.%2.%3.%4.%5.%6.%7"/>
      <w:lvlJc w:val="left"/>
      <w:pPr>
        <w:ind w:left="2007" w:hanging="1440"/>
      </w:pPr>
      <w:rPr>
        <w:b w:val="0"/>
        <w:strike w:val="0"/>
        <w:dstrike w:val="0"/>
        <w:u w:val="none"/>
        <w:effect w:val="none"/>
      </w:rPr>
    </w:lvl>
    <w:lvl w:ilvl="7">
      <w:start w:val="1"/>
      <w:numFmt w:val="decimal"/>
      <w:isLgl/>
      <w:lvlText w:val="%1.%2.%3.%4.%5.%6.%7.%8"/>
      <w:lvlJc w:val="left"/>
      <w:pPr>
        <w:ind w:left="2007" w:hanging="1440"/>
      </w:pPr>
      <w:rPr>
        <w:b w:val="0"/>
        <w:strike w:val="0"/>
        <w:dstrike w:val="0"/>
        <w:u w:val="none"/>
        <w:effect w:val="none"/>
      </w:rPr>
    </w:lvl>
    <w:lvl w:ilvl="8">
      <w:start w:val="1"/>
      <w:numFmt w:val="decimal"/>
      <w:isLgl/>
      <w:lvlText w:val="%1.%2.%3.%4.%5.%6.%7.%8.%9"/>
      <w:lvlJc w:val="left"/>
      <w:pPr>
        <w:ind w:left="2367" w:hanging="1800"/>
      </w:pPr>
      <w:rPr>
        <w:b w:val="0"/>
        <w:strike w:val="0"/>
        <w:dstrike w:val="0"/>
        <w:u w:val="none"/>
        <w:effect w:val="none"/>
      </w:rPr>
    </w:lvl>
  </w:abstractNum>
  <w:abstractNum w:abstractNumId="2" w15:restartNumberingAfterBreak="0">
    <w:nsid w:val="14856EBD"/>
    <w:multiLevelType w:val="hybridMultilevel"/>
    <w:tmpl w:val="1828FF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452C40"/>
    <w:multiLevelType w:val="multilevel"/>
    <w:tmpl w:val="87207478"/>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00933D9"/>
    <w:multiLevelType w:val="multilevel"/>
    <w:tmpl w:val="AC663C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243B65"/>
    <w:multiLevelType w:val="hybridMultilevel"/>
    <w:tmpl w:val="B1F6A1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6E665D"/>
    <w:multiLevelType w:val="hybridMultilevel"/>
    <w:tmpl w:val="A93A87D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87E04ED"/>
    <w:multiLevelType w:val="hybridMultilevel"/>
    <w:tmpl w:val="DE0E3B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3F584D2D"/>
    <w:multiLevelType w:val="hybridMultilevel"/>
    <w:tmpl w:val="D7242BAC"/>
    <w:lvl w:ilvl="0" w:tplc="1BCE1FCE">
      <w:start w:val="1"/>
      <w:numFmt w:val="upperRoman"/>
      <w:lvlText w:val="%1."/>
      <w:lvlJc w:val="right"/>
      <w:pPr>
        <w:ind w:left="1541" w:hanging="360"/>
      </w:pPr>
    </w:lvl>
    <w:lvl w:ilvl="1" w:tplc="240A0019" w:tentative="1">
      <w:start w:val="1"/>
      <w:numFmt w:val="lowerLetter"/>
      <w:lvlText w:val="%2."/>
      <w:lvlJc w:val="left"/>
      <w:pPr>
        <w:ind w:left="2261" w:hanging="360"/>
      </w:pPr>
    </w:lvl>
    <w:lvl w:ilvl="2" w:tplc="240A001B" w:tentative="1">
      <w:start w:val="1"/>
      <w:numFmt w:val="lowerRoman"/>
      <w:lvlText w:val="%3."/>
      <w:lvlJc w:val="right"/>
      <w:pPr>
        <w:ind w:left="2981" w:hanging="180"/>
      </w:pPr>
    </w:lvl>
    <w:lvl w:ilvl="3" w:tplc="240A000F" w:tentative="1">
      <w:start w:val="1"/>
      <w:numFmt w:val="decimal"/>
      <w:lvlText w:val="%4."/>
      <w:lvlJc w:val="left"/>
      <w:pPr>
        <w:ind w:left="3701" w:hanging="360"/>
      </w:pPr>
    </w:lvl>
    <w:lvl w:ilvl="4" w:tplc="240A0019" w:tentative="1">
      <w:start w:val="1"/>
      <w:numFmt w:val="lowerLetter"/>
      <w:lvlText w:val="%5."/>
      <w:lvlJc w:val="left"/>
      <w:pPr>
        <w:ind w:left="4421" w:hanging="360"/>
      </w:pPr>
    </w:lvl>
    <w:lvl w:ilvl="5" w:tplc="240A001B" w:tentative="1">
      <w:start w:val="1"/>
      <w:numFmt w:val="lowerRoman"/>
      <w:lvlText w:val="%6."/>
      <w:lvlJc w:val="right"/>
      <w:pPr>
        <w:ind w:left="5141" w:hanging="180"/>
      </w:pPr>
    </w:lvl>
    <w:lvl w:ilvl="6" w:tplc="240A000F" w:tentative="1">
      <w:start w:val="1"/>
      <w:numFmt w:val="decimal"/>
      <w:lvlText w:val="%7."/>
      <w:lvlJc w:val="left"/>
      <w:pPr>
        <w:ind w:left="5861" w:hanging="360"/>
      </w:pPr>
    </w:lvl>
    <w:lvl w:ilvl="7" w:tplc="240A0019" w:tentative="1">
      <w:start w:val="1"/>
      <w:numFmt w:val="lowerLetter"/>
      <w:lvlText w:val="%8."/>
      <w:lvlJc w:val="left"/>
      <w:pPr>
        <w:ind w:left="6581" w:hanging="360"/>
      </w:pPr>
    </w:lvl>
    <w:lvl w:ilvl="8" w:tplc="240A001B" w:tentative="1">
      <w:start w:val="1"/>
      <w:numFmt w:val="lowerRoman"/>
      <w:lvlText w:val="%9."/>
      <w:lvlJc w:val="right"/>
      <w:pPr>
        <w:ind w:left="7301" w:hanging="180"/>
      </w:pPr>
    </w:lvl>
  </w:abstractNum>
  <w:abstractNum w:abstractNumId="9" w15:restartNumberingAfterBreak="0">
    <w:nsid w:val="41471458"/>
    <w:multiLevelType w:val="hybridMultilevel"/>
    <w:tmpl w:val="380C75CE"/>
    <w:lvl w:ilvl="0" w:tplc="78A60E46">
      <w:numFmt w:val="bullet"/>
      <w:lvlText w:val=""/>
      <w:lvlJc w:val="left"/>
      <w:pPr>
        <w:ind w:left="720" w:hanging="360"/>
      </w:pPr>
      <w:rPr>
        <w:rFonts w:ascii="Symbol" w:eastAsia="Times New Roman" w:hAnsi="Symbol"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687751C"/>
    <w:multiLevelType w:val="hybridMultilevel"/>
    <w:tmpl w:val="99BA167E"/>
    <w:lvl w:ilvl="0" w:tplc="265AC6E0">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B256E5"/>
    <w:multiLevelType w:val="hybridMultilevel"/>
    <w:tmpl w:val="9CFA9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5A3717"/>
    <w:multiLevelType w:val="hybridMultilevel"/>
    <w:tmpl w:val="384AB7D2"/>
    <w:lvl w:ilvl="0" w:tplc="D1567BEA">
      <w:start w:val="3"/>
      <w:numFmt w:val="decimal"/>
      <w:lvlText w:val="%1."/>
      <w:lvlJc w:val="left"/>
      <w:pPr>
        <w:ind w:left="1287" w:hanging="360"/>
      </w:pPr>
      <w:rPr>
        <w:b/>
        <w:u w:val="single"/>
      </w:rPr>
    </w:lvl>
    <w:lvl w:ilvl="1" w:tplc="240A0019">
      <w:start w:val="1"/>
      <w:numFmt w:val="lowerLetter"/>
      <w:lvlText w:val="%2."/>
      <w:lvlJc w:val="left"/>
      <w:pPr>
        <w:ind w:left="2007" w:hanging="360"/>
      </w:pPr>
    </w:lvl>
    <w:lvl w:ilvl="2" w:tplc="240A001B">
      <w:start w:val="1"/>
      <w:numFmt w:val="lowerRoman"/>
      <w:lvlText w:val="%3."/>
      <w:lvlJc w:val="right"/>
      <w:pPr>
        <w:ind w:left="2727" w:hanging="180"/>
      </w:pPr>
    </w:lvl>
    <w:lvl w:ilvl="3" w:tplc="240A000F">
      <w:start w:val="1"/>
      <w:numFmt w:val="decimal"/>
      <w:lvlText w:val="%4."/>
      <w:lvlJc w:val="left"/>
      <w:pPr>
        <w:ind w:left="3447" w:hanging="360"/>
      </w:pPr>
    </w:lvl>
    <w:lvl w:ilvl="4" w:tplc="240A0019">
      <w:start w:val="1"/>
      <w:numFmt w:val="lowerLetter"/>
      <w:lvlText w:val="%5."/>
      <w:lvlJc w:val="left"/>
      <w:pPr>
        <w:ind w:left="4167" w:hanging="360"/>
      </w:pPr>
    </w:lvl>
    <w:lvl w:ilvl="5" w:tplc="240A001B">
      <w:start w:val="1"/>
      <w:numFmt w:val="lowerRoman"/>
      <w:lvlText w:val="%6."/>
      <w:lvlJc w:val="right"/>
      <w:pPr>
        <w:ind w:left="4887" w:hanging="180"/>
      </w:pPr>
    </w:lvl>
    <w:lvl w:ilvl="6" w:tplc="240A000F">
      <w:start w:val="1"/>
      <w:numFmt w:val="decimal"/>
      <w:lvlText w:val="%7."/>
      <w:lvlJc w:val="left"/>
      <w:pPr>
        <w:ind w:left="5607" w:hanging="360"/>
      </w:pPr>
    </w:lvl>
    <w:lvl w:ilvl="7" w:tplc="240A0019">
      <w:start w:val="1"/>
      <w:numFmt w:val="lowerLetter"/>
      <w:lvlText w:val="%8."/>
      <w:lvlJc w:val="left"/>
      <w:pPr>
        <w:ind w:left="6327" w:hanging="360"/>
      </w:pPr>
    </w:lvl>
    <w:lvl w:ilvl="8" w:tplc="240A001B">
      <w:start w:val="1"/>
      <w:numFmt w:val="lowerRoman"/>
      <w:lvlText w:val="%9."/>
      <w:lvlJc w:val="right"/>
      <w:pPr>
        <w:ind w:left="7047" w:hanging="180"/>
      </w:pPr>
    </w:lvl>
  </w:abstractNum>
  <w:abstractNum w:abstractNumId="13" w15:restartNumberingAfterBreak="0">
    <w:nsid w:val="4E583D27"/>
    <w:multiLevelType w:val="hybridMultilevel"/>
    <w:tmpl w:val="5C548B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4EB70134"/>
    <w:multiLevelType w:val="hybridMultilevel"/>
    <w:tmpl w:val="3A926676"/>
    <w:lvl w:ilvl="0" w:tplc="8326AD42">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512E29C6"/>
    <w:multiLevelType w:val="hybridMultilevel"/>
    <w:tmpl w:val="96EC41D4"/>
    <w:lvl w:ilvl="0" w:tplc="1056F3EC">
      <w:start w:val="1"/>
      <w:numFmt w:val="upperRoman"/>
      <w:lvlText w:val="%1."/>
      <w:lvlJc w:val="right"/>
      <w:pPr>
        <w:ind w:left="1541" w:hanging="360"/>
      </w:pPr>
    </w:lvl>
    <w:lvl w:ilvl="1" w:tplc="240A0019" w:tentative="1">
      <w:start w:val="1"/>
      <w:numFmt w:val="lowerLetter"/>
      <w:lvlText w:val="%2."/>
      <w:lvlJc w:val="left"/>
      <w:pPr>
        <w:ind w:left="2261" w:hanging="360"/>
      </w:pPr>
    </w:lvl>
    <w:lvl w:ilvl="2" w:tplc="240A001B" w:tentative="1">
      <w:start w:val="1"/>
      <w:numFmt w:val="lowerRoman"/>
      <w:lvlText w:val="%3."/>
      <w:lvlJc w:val="right"/>
      <w:pPr>
        <w:ind w:left="2981" w:hanging="180"/>
      </w:pPr>
    </w:lvl>
    <w:lvl w:ilvl="3" w:tplc="240A000F" w:tentative="1">
      <w:start w:val="1"/>
      <w:numFmt w:val="decimal"/>
      <w:lvlText w:val="%4."/>
      <w:lvlJc w:val="left"/>
      <w:pPr>
        <w:ind w:left="3701" w:hanging="360"/>
      </w:pPr>
    </w:lvl>
    <w:lvl w:ilvl="4" w:tplc="240A0019" w:tentative="1">
      <w:start w:val="1"/>
      <w:numFmt w:val="lowerLetter"/>
      <w:lvlText w:val="%5."/>
      <w:lvlJc w:val="left"/>
      <w:pPr>
        <w:ind w:left="4421" w:hanging="360"/>
      </w:pPr>
    </w:lvl>
    <w:lvl w:ilvl="5" w:tplc="240A001B" w:tentative="1">
      <w:start w:val="1"/>
      <w:numFmt w:val="lowerRoman"/>
      <w:lvlText w:val="%6."/>
      <w:lvlJc w:val="right"/>
      <w:pPr>
        <w:ind w:left="5141" w:hanging="180"/>
      </w:pPr>
    </w:lvl>
    <w:lvl w:ilvl="6" w:tplc="240A000F" w:tentative="1">
      <w:start w:val="1"/>
      <w:numFmt w:val="decimal"/>
      <w:lvlText w:val="%7."/>
      <w:lvlJc w:val="left"/>
      <w:pPr>
        <w:ind w:left="5861" w:hanging="360"/>
      </w:pPr>
    </w:lvl>
    <w:lvl w:ilvl="7" w:tplc="240A0019" w:tentative="1">
      <w:start w:val="1"/>
      <w:numFmt w:val="lowerLetter"/>
      <w:lvlText w:val="%8."/>
      <w:lvlJc w:val="left"/>
      <w:pPr>
        <w:ind w:left="6581" w:hanging="360"/>
      </w:pPr>
    </w:lvl>
    <w:lvl w:ilvl="8" w:tplc="240A001B" w:tentative="1">
      <w:start w:val="1"/>
      <w:numFmt w:val="lowerRoman"/>
      <w:lvlText w:val="%9."/>
      <w:lvlJc w:val="right"/>
      <w:pPr>
        <w:ind w:left="7301" w:hanging="180"/>
      </w:pPr>
    </w:lvl>
  </w:abstractNum>
  <w:abstractNum w:abstractNumId="16" w15:restartNumberingAfterBreak="0">
    <w:nsid w:val="51805B1C"/>
    <w:multiLevelType w:val="multilevel"/>
    <w:tmpl w:val="F836DF8E"/>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2A96DDD"/>
    <w:multiLevelType w:val="hybridMultilevel"/>
    <w:tmpl w:val="D06C7E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4368A5"/>
    <w:multiLevelType w:val="hybridMultilevel"/>
    <w:tmpl w:val="D16CBB5C"/>
    <w:lvl w:ilvl="0" w:tplc="EB6C1ABC">
      <w:numFmt w:val="bullet"/>
      <w:lvlText w:val="-"/>
      <w:lvlJc w:val="left"/>
      <w:pPr>
        <w:ind w:left="1080" w:hanging="360"/>
      </w:pPr>
      <w:rPr>
        <w:rFonts w:ascii="Arial" w:eastAsia="Times New Roman" w:hAnsi="Arial" w:cs="Arial" w:hint="default"/>
        <w:b w:val="0"/>
        <w:u w:val="none"/>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72882EFF"/>
    <w:multiLevelType w:val="hybridMultilevel"/>
    <w:tmpl w:val="4864A502"/>
    <w:lvl w:ilvl="0" w:tplc="240A000F">
      <w:start w:val="1"/>
      <w:numFmt w:val="decimal"/>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16cid:durableId="975986729">
    <w:abstractNumId w:val="10"/>
  </w:num>
  <w:num w:numId="2" w16cid:durableId="1162507128">
    <w:abstractNumId w:val="4"/>
  </w:num>
  <w:num w:numId="3" w16cid:durableId="254287684">
    <w:abstractNumId w:val="8"/>
  </w:num>
  <w:num w:numId="4" w16cid:durableId="611860596">
    <w:abstractNumId w:val="15"/>
  </w:num>
  <w:num w:numId="5" w16cid:durableId="1673676289">
    <w:abstractNumId w:val="16"/>
  </w:num>
  <w:num w:numId="6" w16cid:durableId="2056158259">
    <w:abstractNumId w:val="0"/>
  </w:num>
  <w:num w:numId="7" w16cid:durableId="1196163390">
    <w:abstractNumId w:val="11"/>
  </w:num>
  <w:num w:numId="8" w16cid:durableId="2012490370">
    <w:abstractNumId w:val="18"/>
  </w:num>
  <w:num w:numId="9" w16cid:durableId="850947712">
    <w:abstractNumId w:val="7"/>
  </w:num>
  <w:num w:numId="10" w16cid:durableId="1832523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0131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067933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58670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9627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1442292">
    <w:abstractNumId w:val="9"/>
  </w:num>
  <w:num w:numId="16" w16cid:durableId="1727295246">
    <w:abstractNumId w:val="6"/>
  </w:num>
  <w:num w:numId="17" w16cid:durableId="448159869">
    <w:abstractNumId w:val="19"/>
  </w:num>
  <w:num w:numId="18" w16cid:durableId="1613585393">
    <w:abstractNumId w:val="17"/>
  </w:num>
  <w:num w:numId="19" w16cid:durableId="1923568318">
    <w:abstractNumId w:val="2"/>
  </w:num>
  <w:num w:numId="20" w16cid:durableId="1888374059">
    <w:abstractNumId w:val="14"/>
  </w:num>
  <w:num w:numId="21" w16cid:durableId="615213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A0"/>
    <w:rsid w:val="00011804"/>
    <w:rsid w:val="000202C1"/>
    <w:rsid w:val="00040692"/>
    <w:rsid w:val="00052F52"/>
    <w:rsid w:val="000776ED"/>
    <w:rsid w:val="000A6D75"/>
    <w:rsid w:val="000B0620"/>
    <w:rsid w:val="000C74D0"/>
    <w:rsid w:val="0012773E"/>
    <w:rsid w:val="00136B2A"/>
    <w:rsid w:val="001831DB"/>
    <w:rsid w:val="001C469D"/>
    <w:rsid w:val="001C53EC"/>
    <w:rsid w:val="00225EA9"/>
    <w:rsid w:val="00237544"/>
    <w:rsid w:val="00294123"/>
    <w:rsid w:val="002A7C71"/>
    <w:rsid w:val="00327FB7"/>
    <w:rsid w:val="00384858"/>
    <w:rsid w:val="004043E5"/>
    <w:rsid w:val="00423D62"/>
    <w:rsid w:val="004320A9"/>
    <w:rsid w:val="0045391F"/>
    <w:rsid w:val="00490C20"/>
    <w:rsid w:val="00516F0D"/>
    <w:rsid w:val="00547B90"/>
    <w:rsid w:val="005522FE"/>
    <w:rsid w:val="005E7EC5"/>
    <w:rsid w:val="00602C16"/>
    <w:rsid w:val="00623590"/>
    <w:rsid w:val="00655074"/>
    <w:rsid w:val="00656AD3"/>
    <w:rsid w:val="006A6D75"/>
    <w:rsid w:val="006D52A0"/>
    <w:rsid w:val="006E7387"/>
    <w:rsid w:val="007303D7"/>
    <w:rsid w:val="00742103"/>
    <w:rsid w:val="00745ECE"/>
    <w:rsid w:val="00772137"/>
    <w:rsid w:val="0083001E"/>
    <w:rsid w:val="00851709"/>
    <w:rsid w:val="008D62D3"/>
    <w:rsid w:val="008E78FE"/>
    <w:rsid w:val="00996FAF"/>
    <w:rsid w:val="009A5ACD"/>
    <w:rsid w:val="009B6454"/>
    <w:rsid w:val="00A116B7"/>
    <w:rsid w:val="00A24D40"/>
    <w:rsid w:val="00A341DE"/>
    <w:rsid w:val="00A72FF2"/>
    <w:rsid w:val="00A84EC2"/>
    <w:rsid w:val="00AA6F3A"/>
    <w:rsid w:val="00AF0331"/>
    <w:rsid w:val="00B574FF"/>
    <w:rsid w:val="00BA7B81"/>
    <w:rsid w:val="00BC2E3E"/>
    <w:rsid w:val="00BD2D5B"/>
    <w:rsid w:val="00C43EA8"/>
    <w:rsid w:val="00C4421B"/>
    <w:rsid w:val="00C54F6D"/>
    <w:rsid w:val="00D004A3"/>
    <w:rsid w:val="00D83B7C"/>
    <w:rsid w:val="00D92A9C"/>
    <w:rsid w:val="00DE641B"/>
    <w:rsid w:val="00DE7B82"/>
    <w:rsid w:val="00E0766F"/>
    <w:rsid w:val="00E97CB9"/>
    <w:rsid w:val="00EB019A"/>
    <w:rsid w:val="00EC7E50"/>
    <w:rsid w:val="00EE6932"/>
    <w:rsid w:val="00F11C9D"/>
    <w:rsid w:val="00F370CE"/>
    <w:rsid w:val="00F42DE0"/>
    <w:rsid w:val="00F616DF"/>
    <w:rsid w:val="00F67442"/>
    <w:rsid w:val="00FF69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E0F7"/>
  <w15:chartTrackingRefBased/>
  <w15:docId w15:val="{122D5D36-3064-4201-B500-B443D31D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ACD"/>
  </w:style>
  <w:style w:type="paragraph" w:styleId="Ttulo1">
    <w:name w:val="heading 1"/>
    <w:basedOn w:val="Normal"/>
    <w:link w:val="Ttulo1Car"/>
    <w:autoRedefine/>
    <w:uiPriority w:val="9"/>
    <w:qFormat/>
    <w:rsid w:val="00623590"/>
    <w:pPr>
      <w:widowControl w:val="0"/>
      <w:numPr>
        <w:numId w:val="5"/>
      </w:numPr>
      <w:autoSpaceDE w:val="0"/>
      <w:autoSpaceDN w:val="0"/>
      <w:spacing w:after="0" w:line="480" w:lineRule="auto"/>
      <w:ind w:left="1541" w:hanging="360"/>
      <w:jc w:val="center"/>
      <w:outlineLvl w:val="0"/>
    </w:pPr>
    <w:rPr>
      <w:rFonts w:ascii="Arial" w:eastAsia="Calibri" w:hAnsi="Arial" w:cs="Calibri"/>
      <w:b/>
      <w:bCs/>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3590"/>
    <w:rPr>
      <w:rFonts w:ascii="Arial" w:eastAsia="Calibri" w:hAnsi="Arial" w:cs="Calibri"/>
      <w:b/>
      <w:bCs/>
      <w:szCs w:val="21"/>
      <w:lang w:val="es-ES"/>
    </w:rPr>
  </w:style>
  <w:style w:type="paragraph" w:styleId="Cita">
    <w:name w:val="Quote"/>
    <w:basedOn w:val="Normal"/>
    <w:next w:val="Normal"/>
    <w:link w:val="CitaCar"/>
    <w:autoRedefine/>
    <w:uiPriority w:val="29"/>
    <w:qFormat/>
    <w:rsid w:val="00BC2E3E"/>
    <w:pPr>
      <w:spacing w:before="200" w:line="480" w:lineRule="auto"/>
      <w:ind w:left="862" w:right="862"/>
      <w:jc w:val="both"/>
    </w:pPr>
    <w:rPr>
      <w:rFonts w:ascii="Arial" w:hAnsi="Arial"/>
      <w:i/>
      <w:iCs/>
      <w:color w:val="404040" w:themeColor="text1" w:themeTint="BF"/>
    </w:rPr>
  </w:style>
  <w:style w:type="character" w:customStyle="1" w:styleId="CitaCar">
    <w:name w:val="Cita Car"/>
    <w:basedOn w:val="Fuentedeprrafopredeter"/>
    <w:link w:val="Cita"/>
    <w:uiPriority w:val="29"/>
    <w:rsid w:val="00BC2E3E"/>
    <w:rPr>
      <w:rFonts w:ascii="Arial" w:hAnsi="Arial"/>
      <w:i/>
      <w:iCs/>
      <w:color w:val="404040" w:themeColor="text1" w:themeTint="BF"/>
    </w:rPr>
  </w:style>
  <w:style w:type="paragraph" w:styleId="NormalWeb">
    <w:name w:val="Normal (Web)"/>
    <w:basedOn w:val="Normal"/>
    <w:uiPriority w:val="99"/>
    <w:unhideWhenUsed/>
    <w:rsid w:val="006D52A0"/>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Prrafodelista">
    <w:name w:val="List Paragraph"/>
    <w:basedOn w:val="Normal"/>
    <w:uiPriority w:val="34"/>
    <w:qFormat/>
    <w:rsid w:val="006D52A0"/>
    <w:pPr>
      <w:spacing w:line="256" w:lineRule="auto"/>
      <w:ind w:left="720"/>
      <w:contextualSpacing/>
    </w:pPr>
    <w:rPr>
      <w:kern w:val="0"/>
      <w14:ligatures w14:val="none"/>
    </w:rPr>
  </w:style>
  <w:style w:type="paragraph" w:styleId="Sinespaciado">
    <w:name w:val="No Spacing"/>
    <w:uiPriority w:val="1"/>
    <w:qFormat/>
    <w:rsid w:val="00136B2A"/>
    <w:pPr>
      <w:spacing w:after="0" w:line="240" w:lineRule="auto"/>
    </w:pPr>
  </w:style>
  <w:style w:type="table" w:styleId="Tablaconcuadrcula">
    <w:name w:val="Table Grid"/>
    <w:basedOn w:val="Tablanormal"/>
    <w:uiPriority w:val="39"/>
    <w:rsid w:val="008D6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1645</Words>
  <Characters>9052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peña</dc:creator>
  <cp:keywords/>
  <dc:description/>
  <cp:lastModifiedBy>valentina peña</cp:lastModifiedBy>
  <cp:revision>68</cp:revision>
  <dcterms:created xsi:type="dcterms:W3CDTF">2023-11-20T19:14:00Z</dcterms:created>
  <dcterms:modified xsi:type="dcterms:W3CDTF">2023-11-20T20:48:00Z</dcterms:modified>
</cp:coreProperties>
</file>