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E3291"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E3291">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E3291" w:rsidRDefault="00375DE6" w:rsidP="00375DE6">
      <w:pPr>
        <w:spacing w:after="0"/>
        <w:rPr>
          <w:rFonts w:ascii="Century Gothic" w:hAnsi="Century Gothic"/>
          <w:b/>
        </w:rPr>
      </w:pPr>
    </w:p>
    <w:p w14:paraId="0B47FE9D" w14:textId="4FF7EE96" w:rsidR="00906282" w:rsidRPr="004E3291" w:rsidRDefault="00906282" w:rsidP="00906282">
      <w:pPr>
        <w:spacing w:line="360" w:lineRule="auto"/>
        <w:rPr>
          <w:rFonts w:ascii="Century Gothic" w:hAnsi="Century Gothic"/>
        </w:rPr>
      </w:pPr>
      <w:r w:rsidRPr="004E3291">
        <w:rPr>
          <w:rFonts w:ascii="Century Gothic" w:hAnsi="Century Gothic"/>
          <w:b/>
        </w:rPr>
        <w:t>Fecha Presentación del Informe</w:t>
      </w:r>
      <w:r w:rsidRPr="004E3291">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21T00:00:00Z">
            <w:dateFormat w:val="dd/MM/yyyy"/>
            <w:lid w:val="es-CO"/>
            <w:storeMappedDataAs w:val="dateTime"/>
            <w:calendar w:val="gregorian"/>
          </w:date>
        </w:sdtPr>
        <w:sdtEndPr>
          <w:rPr>
            <w:rStyle w:val="Fuentedeprrafopredeter"/>
            <w:rFonts w:asciiTheme="minorHAnsi" w:hAnsiTheme="minorHAnsi"/>
            <w:b/>
            <w:caps w:val="0"/>
          </w:rPr>
        </w:sdtEndPr>
        <w:sdtContent>
          <w:r w:rsidR="008C0B4C" w:rsidRPr="004E3291">
            <w:rPr>
              <w:rStyle w:val="Estilo3"/>
              <w:b w:val="0"/>
              <w:bCs/>
            </w:rPr>
            <w:t>21</w:t>
          </w:r>
          <w:r w:rsidRPr="004E3291">
            <w:rPr>
              <w:rStyle w:val="Estilo3"/>
              <w:b w:val="0"/>
              <w:bCs/>
            </w:rPr>
            <w:t>/</w:t>
          </w:r>
          <w:r w:rsidR="00C1627D" w:rsidRPr="004E3291">
            <w:rPr>
              <w:rStyle w:val="Estilo3"/>
              <w:b w:val="0"/>
              <w:bCs/>
            </w:rPr>
            <w:t>0</w:t>
          </w:r>
          <w:r w:rsidR="005F1F54" w:rsidRPr="004E3291">
            <w:rPr>
              <w:rStyle w:val="Estilo3"/>
              <w:b w:val="0"/>
              <w:bCs/>
            </w:rPr>
            <w:t>8</w:t>
          </w:r>
          <w:r w:rsidRPr="004E3291">
            <w:rPr>
              <w:rStyle w:val="Estilo3"/>
              <w:b w:val="0"/>
              <w:bCs/>
            </w:rPr>
            <w:t>/20</w:t>
          </w:r>
          <w:r w:rsidR="00C1627D" w:rsidRPr="004E3291">
            <w:rPr>
              <w:rStyle w:val="Estilo3"/>
              <w:b w:val="0"/>
              <w:bCs/>
            </w:rPr>
            <w:t>24</w:t>
          </w:r>
        </w:sdtContent>
      </w:sdt>
      <w:r w:rsidRPr="004E3291">
        <w:rPr>
          <w:rFonts w:ascii="Century Gothic" w:hAnsi="Century Gothic"/>
        </w:rPr>
        <w:t xml:space="preserve">                                       </w:t>
      </w:r>
    </w:p>
    <w:p w14:paraId="63FF7917" w14:textId="3A281887" w:rsidR="00906282" w:rsidRPr="004E3291" w:rsidRDefault="00906282" w:rsidP="00906282">
      <w:pPr>
        <w:spacing w:line="360" w:lineRule="auto"/>
        <w:rPr>
          <w:rFonts w:ascii="Century Gothic" w:hAnsi="Century Gothic"/>
        </w:rPr>
      </w:pPr>
      <w:r w:rsidRPr="004E3291">
        <w:rPr>
          <w:rFonts w:ascii="Century Gothic" w:hAnsi="Century Gothic"/>
          <w:b/>
        </w:rPr>
        <w:t>SGC</w:t>
      </w:r>
      <w:r w:rsidRPr="004E3291">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4E3291">
            <w:rPr>
              <w:rStyle w:val="Estilo3"/>
              <w:b w:val="0"/>
              <w:bCs/>
            </w:rPr>
            <w:t xml:space="preserve"> </w:t>
          </w:r>
          <w:r w:rsidR="00C245F2" w:rsidRPr="004E3291">
            <w:rPr>
              <w:rStyle w:val="Estilo3"/>
              <w:b w:val="0"/>
              <w:bCs/>
            </w:rPr>
            <w:t>10262</w:t>
          </w:r>
          <w:r w:rsidRPr="004E3291">
            <w:rPr>
              <w:rStyle w:val="Estilo3"/>
              <w:b w:val="0"/>
              <w:bCs/>
            </w:rPr>
            <w:t xml:space="preserve">              </w:t>
          </w:r>
        </w:sdtContent>
      </w:sdt>
    </w:p>
    <w:p w14:paraId="5AD56010" w14:textId="22AF6E49" w:rsidR="00906282" w:rsidRPr="004E3291" w:rsidRDefault="00906282" w:rsidP="00906282">
      <w:pPr>
        <w:spacing w:line="360" w:lineRule="auto"/>
        <w:rPr>
          <w:rFonts w:ascii="Century Gothic" w:hAnsi="Century Gothic"/>
        </w:rPr>
      </w:pPr>
      <w:r w:rsidRPr="004E3291">
        <w:rPr>
          <w:rFonts w:ascii="Century Gothic" w:hAnsi="Century Gothic"/>
          <w:b/>
        </w:rPr>
        <w:t>Despacho Judicial</w:t>
      </w:r>
      <w:r w:rsidRPr="004E3291">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31957" w:rsidRPr="004E3291">
            <w:rPr>
              <w:rStyle w:val="Estilo3"/>
              <w:b w:val="0"/>
            </w:rPr>
            <w:t xml:space="preserve">JUZGADO </w:t>
          </w:r>
          <w:r w:rsidR="008C0B4C" w:rsidRPr="004E3291">
            <w:rPr>
              <w:rStyle w:val="Estilo3"/>
              <w:b w:val="0"/>
            </w:rPr>
            <w:t>CINCUENTA Y SEIS (56)</w:t>
          </w:r>
        </w:sdtContent>
      </w:sdt>
      <w:r w:rsidRPr="004E3291">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4E3291">
            <w:rPr>
              <w:rStyle w:val="Estilo3"/>
              <w:b w:val="0"/>
            </w:rPr>
            <w:t>CIVIL DEL CIRCUITO</w:t>
          </w:r>
        </w:sdtContent>
      </w:sdt>
      <w:r w:rsidRPr="004E3291">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C1627D" w:rsidRPr="004E3291">
            <w:rPr>
              <w:rStyle w:val="Estilo3"/>
              <w:b w:val="0"/>
            </w:rPr>
            <w:t>BOGOTÁ</w:t>
          </w:r>
          <w:r w:rsidRPr="004E3291">
            <w:rPr>
              <w:rStyle w:val="Estilo3"/>
              <w:b w:val="0"/>
            </w:rPr>
            <w:t xml:space="preserve"> </w:t>
          </w:r>
        </w:sdtContent>
      </w:sdt>
    </w:p>
    <w:p w14:paraId="46D3378E" w14:textId="09E1E371" w:rsidR="00906282" w:rsidRPr="004E3291" w:rsidRDefault="00906282" w:rsidP="00906282">
      <w:pPr>
        <w:spacing w:line="360" w:lineRule="auto"/>
        <w:rPr>
          <w:rFonts w:ascii="Century Gothic" w:hAnsi="Century Gothic"/>
        </w:rPr>
      </w:pPr>
      <w:r w:rsidRPr="004E3291">
        <w:rPr>
          <w:rFonts w:ascii="Century Gothic" w:hAnsi="Century Gothic"/>
          <w:b/>
        </w:rPr>
        <w:t>Radicado</w:t>
      </w:r>
      <w:r w:rsidRPr="004E3291">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Pr="004E3291">
            <w:rPr>
              <w:rStyle w:val="Estilo3"/>
              <w:b w:val="0"/>
              <w:bCs/>
            </w:rPr>
            <w:t xml:space="preserve"> </w:t>
          </w:r>
          <w:r w:rsidR="00C1627D" w:rsidRPr="004E3291">
            <w:rPr>
              <w:rStyle w:val="Estilo3"/>
              <w:b w:val="0"/>
              <w:bCs/>
            </w:rPr>
            <w:t>11001</w:t>
          </w:r>
          <w:r w:rsidR="008C0B4C" w:rsidRPr="004E3291">
            <w:rPr>
              <w:rStyle w:val="Estilo3"/>
              <w:b w:val="0"/>
              <w:bCs/>
            </w:rPr>
            <w:t>3103041-2023-00167</w:t>
          </w:r>
        </w:sdtContent>
      </w:sdt>
    </w:p>
    <w:p w14:paraId="30071216" w14:textId="025165B5" w:rsidR="00906282" w:rsidRPr="004E3291" w:rsidRDefault="00906282" w:rsidP="00906282">
      <w:pPr>
        <w:spacing w:line="360" w:lineRule="auto"/>
        <w:rPr>
          <w:rFonts w:ascii="Century Gothic" w:hAnsi="Century Gothic"/>
        </w:rPr>
      </w:pPr>
      <w:r w:rsidRPr="004E3291">
        <w:rPr>
          <w:rFonts w:ascii="Century Gothic" w:hAnsi="Century Gothic"/>
          <w:b/>
        </w:rPr>
        <w:t>Demandante</w:t>
      </w:r>
      <w:r w:rsidRPr="004E3291">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4E3291">
            <w:rPr>
              <w:rStyle w:val="Estilo3"/>
              <w:b w:val="0"/>
              <w:bCs/>
            </w:rPr>
            <w:t xml:space="preserve">        </w:t>
          </w:r>
          <w:r w:rsidR="008C0B4C" w:rsidRPr="004E3291">
            <w:rPr>
              <w:rStyle w:val="Estilo3"/>
              <w:b w:val="0"/>
              <w:bCs/>
            </w:rPr>
            <w:t>DIANA CAROLINA OSORIO OROZCO – SOFIA SERRATO OSORIO – LUCIANA SERRATO OSORIO – FABIÁN ARLEY SERRATO DÍAZ - YOLANDA OROZCO PINTO – CESAR AUGUSTO OSORIO ESCOBAR – MARÍA NELLY DÍAZ BELLO – DIEGO LEONARDO SERRATO DÍAZ</w:t>
          </w:r>
        </w:sdtContent>
      </w:sdt>
    </w:p>
    <w:p w14:paraId="1A4DA51E" w14:textId="57F6DE24" w:rsidR="00906282" w:rsidRPr="004E3291" w:rsidRDefault="00906282" w:rsidP="00906282">
      <w:pPr>
        <w:spacing w:line="360" w:lineRule="auto"/>
        <w:rPr>
          <w:rFonts w:ascii="Century Gothic" w:hAnsi="Century Gothic"/>
          <w:b/>
          <w:bCs/>
        </w:rPr>
      </w:pPr>
      <w:r w:rsidRPr="004E3291">
        <w:rPr>
          <w:rFonts w:ascii="Century Gothic" w:hAnsi="Century Gothic"/>
          <w:b/>
        </w:rPr>
        <w:t>Demandado</w:t>
      </w:r>
      <w:r w:rsidRPr="004E3291">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4E3291">
            <w:rPr>
              <w:rStyle w:val="Estilo3"/>
              <w:b w:val="0"/>
              <w:bCs/>
            </w:rPr>
            <w:t xml:space="preserve"> </w:t>
          </w:r>
          <w:r w:rsidR="008C0B4C" w:rsidRPr="004E3291">
            <w:rPr>
              <w:rStyle w:val="Estilo3"/>
              <w:b w:val="0"/>
              <w:bCs/>
            </w:rPr>
            <w:t>SOCIEDAD DE CIRUGÍA DE BOGOTÁ HOSPITAL SAN JOSÉ – COMPENSAR E.P.S. – INSTITUCIÓN PRESTADORA DE SALUD I.P.S. AV CL 26 – PAULA ADNREA RESTREPO VESGA – WILMAR HERNANDO GARCÍA SACIPA</w:t>
          </w:r>
        </w:sdtContent>
      </w:sdt>
    </w:p>
    <w:p w14:paraId="2FC4428C" w14:textId="395FC056" w:rsidR="00906282" w:rsidRPr="004E3291" w:rsidRDefault="00906282" w:rsidP="00906282">
      <w:pPr>
        <w:spacing w:line="360" w:lineRule="auto"/>
        <w:rPr>
          <w:rFonts w:ascii="Century Gothic" w:hAnsi="Century Gothic"/>
        </w:rPr>
      </w:pPr>
      <w:r w:rsidRPr="004E3291">
        <w:rPr>
          <w:rFonts w:ascii="Century Gothic" w:hAnsi="Century Gothic"/>
          <w:b/>
        </w:rPr>
        <w:t>Llamados en Garantía</w:t>
      </w:r>
      <w:r w:rsidRPr="004E3291">
        <w:rPr>
          <w:rFonts w:ascii="Century Gothic" w:hAnsi="Century Gothic"/>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15456F" w:rsidRPr="004E3291">
            <w:rPr>
              <w:rStyle w:val="Estilo3"/>
              <w:b w:val="0"/>
              <w:bCs/>
            </w:rPr>
            <w:t>LA EQUIDAD SEGUROS GENERALES</w:t>
          </w:r>
        </w:sdtContent>
      </w:sdt>
    </w:p>
    <w:p w14:paraId="1739B5C0" w14:textId="62967B29" w:rsidR="00906282" w:rsidRPr="004E3291" w:rsidRDefault="00906282" w:rsidP="00906282">
      <w:pPr>
        <w:spacing w:line="360" w:lineRule="auto"/>
        <w:rPr>
          <w:rFonts w:ascii="Century Gothic" w:hAnsi="Century Gothic"/>
        </w:rPr>
      </w:pPr>
      <w:r w:rsidRPr="004E3291">
        <w:rPr>
          <w:rFonts w:ascii="Century Gothic" w:hAnsi="Century Gothic"/>
          <w:b/>
        </w:rPr>
        <w:t>Tipo de Vinculación</w:t>
      </w:r>
      <w:r w:rsidRPr="004E3291">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31957" w:rsidRPr="004E3291">
            <w:rPr>
              <w:rStyle w:val="Estilo3"/>
              <w:b w:val="0"/>
            </w:rPr>
            <w:t>LLAMADOS EN GARANTÍA</w:t>
          </w:r>
        </w:sdtContent>
      </w:sdt>
    </w:p>
    <w:p w14:paraId="1BFE45C4" w14:textId="424C2E50" w:rsidR="00906282" w:rsidRPr="004E3291" w:rsidRDefault="00906282" w:rsidP="00906282">
      <w:pPr>
        <w:spacing w:line="360" w:lineRule="auto"/>
        <w:rPr>
          <w:rFonts w:ascii="Century Gothic" w:hAnsi="Century Gothic"/>
        </w:rPr>
      </w:pPr>
      <w:r w:rsidRPr="004E3291">
        <w:rPr>
          <w:rFonts w:ascii="Century Gothic" w:hAnsi="Century Gothic"/>
          <w:b/>
        </w:rPr>
        <w:t>Fecha Notificación</w:t>
      </w:r>
      <w:r w:rsidRPr="004E3291">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7-23T00:00:00Z">
            <w:dateFormat w:val="dd/MM/yyyy"/>
            <w:lid w:val="es-CO"/>
            <w:storeMappedDataAs w:val="dateTime"/>
            <w:calendar w:val="gregorian"/>
          </w:date>
        </w:sdtPr>
        <w:sdtEndPr>
          <w:rPr>
            <w:rStyle w:val="Fuentedeprrafopredeter"/>
            <w:rFonts w:asciiTheme="minorHAnsi" w:hAnsiTheme="minorHAnsi"/>
            <w:b/>
            <w:caps w:val="0"/>
          </w:rPr>
        </w:sdtEndPr>
        <w:sdtContent>
          <w:r w:rsidR="004940EE" w:rsidRPr="004E3291">
            <w:rPr>
              <w:rStyle w:val="Estilo3"/>
              <w:b w:val="0"/>
              <w:bCs/>
            </w:rPr>
            <w:t>23</w:t>
          </w:r>
          <w:r w:rsidRPr="004E3291">
            <w:rPr>
              <w:rStyle w:val="Estilo3"/>
              <w:b w:val="0"/>
              <w:bCs/>
            </w:rPr>
            <w:t>/</w:t>
          </w:r>
          <w:r w:rsidR="00723CDA" w:rsidRPr="004E3291">
            <w:rPr>
              <w:rStyle w:val="Estilo3"/>
              <w:b w:val="0"/>
              <w:bCs/>
            </w:rPr>
            <w:t>0</w:t>
          </w:r>
          <w:r w:rsidR="004940EE" w:rsidRPr="004E3291">
            <w:rPr>
              <w:rStyle w:val="Estilo3"/>
              <w:b w:val="0"/>
              <w:bCs/>
            </w:rPr>
            <w:t>7</w:t>
          </w:r>
          <w:r w:rsidRPr="004E3291">
            <w:rPr>
              <w:rStyle w:val="Estilo3"/>
              <w:b w:val="0"/>
              <w:bCs/>
            </w:rPr>
            <w:t>/</w:t>
          </w:r>
          <w:r w:rsidR="00723CDA" w:rsidRPr="004E3291">
            <w:rPr>
              <w:rStyle w:val="Estilo3"/>
              <w:b w:val="0"/>
              <w:bCs/>
            </w:rPr>
            <w:t>2024</w:t>
          </w:r>
        </w:sdtContent>
      </w:sdt>
    </w:p>
    <w:p w14:paraId="04C740D4" w14:textId="74058E9E" w:rsidR="00906282" w:rsidRPr="004E3291" w:rsidRDefault="00906282" w:rsidP="00906282">
      <w:pPr>
        <w:spacing w:line="360" w:lineRule="auto"/>
        <w:rPr>
          <w:rFonts w:ascii="Century Gothic" w:hAnsi="Century Gothic"/>
        </w:rPr>
      </w:pPr>
      <w:r w:rsidRPr="004E3291">
        <w:rPr>
          <w:rFonts w:ascii="Century Gothic" w:hAnsi="Century Gothic"/>
          <w:b/>
        </w:rPr>
        <w:t>Fecha fin Término</w:t>
      </w:r>
      <w:r w:rsidRPr="004E3291">
        <w:rPr>
          <w:rFonts w:ascii="Century Gothic" w:hAnsi="Century Gothic"/>
        </w:rPr>
        <w:t xml:space="preserve">: </w:t>
      </w:r>
      <w:sdt>
        <w:sdtPr>
          <w:rPr>
            <w:rFonts w:ascii="Century Gothic" w:hAnsi="Century Gothic"/>
          </w:rPr>
          <w:id w:val="-62026635"/>
          <w:placeholder>
            <w:docPart w:val="058B5A2D546346938DE7ED9DE620076B"/>
          </w:placeholder>
          <w:date w:fullDate="2014-08-22T00:00:00Z">
            <w:dateFormat w:val="dd/MM/yyyy"/>
            <w:lid w:val="es-CO"/>
            <w:storeMappedDataAs w:val="dateTime"/>
            <w:calendar w:val="gregorian"/>
          </w:date>
        </w:sdtPr>
        <w:sdtContent>
          <w:r w:rsidR="00723CDA" w:rsidRPr="004E3291">
            <w:rPr>
              <w:rFonts w:ascii="Century Gothic" w:hAnsi="Century Gothic"/>
            </w:rPr>
            <w:t>2</w:t>
          </w:r>
          <w:r w:rsidR="004940EE" w:rsidRPr="004E3291">
            <w:rPr>
              <w:rFonts w:ascii="Century Gothic" w:hAnsi="Century Gothic"/>
            </w:rPr>
            <w:t>2</w:t>
          </w:r>
          <w:r w:rsidRPr="004E3291">
            <w:rPr>
              <w:rFonts w:ascii="Century Gothic" w:hAnsi="Century Gothic"/>
            </w:rPr>
            <w:t>/0</w:t>
          </w:r>
          <w:r w:rsidR="004940EE" w:rsidRPr="004E3291">
            <w:rPr>
              <w:rFonts w:ascii="Century Gothic" w:hAnsi="Century Gothic"/>
            </w:rPr>
            <w:t>8</w:t>
          </w:r>
          <w:r w:rsidRPr="004E3291">
            <w:rPr>
              <w:rFonts w:ascii="Century Gothic" w:hAnsi="Century Gothic"/>
            </w:rPr>
            <w:t>/201</w:t>
          </w:r>
          <w:r w:rsidR="00723CDA" w:rsidRPr="004E3291">
            <w:rPr>
              <w:rFonts w:ascii="Century Gothic" w:hAnsi="Century Gothic"/>
            </w:rPr>
            <w:t>4</w:t>
          </w:r>
        </w:sdtContent>
      </w:sdt>
    </w:p>
    <w:p w14:paraId="6B0EC993" w14:textId="48499A58" w:rsidR="00906282" w:rsidRPr="004E3291" w:rsidRDefault="00906282" w:rsidP="00906282">
      <w:pPr>
        <w:spacing w:line="360" w:lineRule="auto"/>
        <w:rPr>
          <w:rFonts w:ascii="Century Gothic" w:hAnsi="Century Gothic"/>
        </w:rPr>
      </w:pPr>
      <w:r w:rsidRPr="004E3291">
        <w:rPr>
          <w:rFonts w:ascii="Century Gothic" w:hAnsi="Century Gothic"/>
          <w:b/>
        </w:rPr>
        <w:t>Fecha Siniestro</w:t>
      </w:r>
      <w:r w:rsidRPr="004E3291">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7-08-07T00:00:00Z">
            <w:dateFormat w:val="dd/MM/yyyy"/>
            <w:lid w:val="es-CO"/>
            <w:storeMappedDataAs w:val="dateTime"/>
            <w:calendar w:val="gregorian"/>
          </w:date>
        </w:sdtPr>
        <w:sdtEndPr>
          <w:rPr>
            <w:rStyle w:val="Fuentedeprrafopredeter"/>
            <w:rFonts w:asciiTheme="minorHAnsi" w:hAnsiTheme="minorHAnsi"/>
            <w:b/>
            <w:caps w:val="0"/>
          </w:rPr>
        </w:sdtEndPr>
        <w:sdtContent>
          <w:r w:rsidR="004940EE" w:rsidRPr="004E3291">
            <w:rPr>
              <w:rStyle w:val="Estilo3"/>
              <w:b w:val="0"/>
              <w:bCs/>
            </w:rPr>
            <w:t>07</w:t>
          </w:r>
          <w:r w:rsidRPr="004E3291">
            <w:rPr>
              <w:rStyle w:val="Estilo3"/>
              <w:b w:val="0"/>
              <w:bCs/>
            </w:rPr>
            <w:t>/</w:t>
          </w:r>
          <w:r w:rsidR="004940EE" w:rsidRPr="004E3291">
            <w:rPr>
              <w:rStyle w:val="Estilo3"/>
              <w:b w:val="0"/>
              <w:bCs/>
            </w:rPr>
            <w:t>08</w:t>
          </w:r>
          <w:r w:rsidRPr="004E3291">
            <w:rPr>
              <w:rStyle w:val="Estilo3"/>
              <w:b w:val="0"/>
              <w:bCs/>
            </w:rPr>
            <w:t>/</w:t>
          </w:r>
          <w:r w:rsidR="00723CDA" w:rsidRPr="004E3291">
            <w:rPr>
              <w:rStyle w:val="Estilo3"/>
              <w:b w:val="0"/>
              <w:bCs/>
            </w:rPr>
            <w:t>201</w:t>
          </w:r>
          <w:r w:rsidR="004940EE" w:rsidRPr="004E3291">
            <w:rPr>
              <w:rStyle w:val="Estilo3"/>
              <w:b w:val="0"/>
              <w:bCs/>
            </w:rPr>
            <w:t>7</w:t>
          </w:r>
        </w:sdtContent>
      </w:sdt>
    </w:p>
    <w:p w14:paraId="3157EDF6" w14:textId="4A97E237" w:rsidR="00906282" w:rsidRPr="004E3291" w:rsidRDefault="00906282" w:rsidP="008C0B4C">
      <w:pPr>
        <w:spacing w:line="360" w:lineRule="auto"/>
        <w:jc w:val="both"/>
        <w:rPr>
          <w:rFonts w:ascii="Century Gothic" w:hAnsi="Century Gothic"/>
        </w:rPr>
      </w:pPr>
      <w:r w:rsidRPr="004E3291">
        <w:rPr>
          <w:rFonts w:ascii="Century Gothic" w:hAnsi="Century Gothic"/>
          <w:b/>
        </w:rPr>
        <w:t>Hechos</w:t>
      </w:r>
      <w:r w:rsidRPr="004E3291">
        <w:rPr>
          <w:rFonts w:ascii="Century Gothic" w:hAnsi="Century Gothic"/>
        </w:rPr>
        <w:t xml:space="preserve">:  </w:t>
      </w:r>
    </w:p>
    <w:p w14:paraId="64BE6816" w14:textId="6358DB25" w:rsidR="008C0B4C" w:rsidRPr="004E3291" w:rsidRDefault="008C0B4C" w:rsidP="008C0B4C">
      <w:pPr>
        <w:numPr>
          <w:ilvl w:val="0"/>
          <w:numId w:val="11"/>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La señora Diana Carolina Osorio Orozco y el señor Fabian Arley Serrato Díaz tenían una comunidad de vida permanente y singular de la cual nació su primera hija en el año llamada Sofía Serrato Osorio. Posteriormente a finales del 2016 la señora Osorio Orozco se enteró que estaba en embarazo.</w:t>
      </w:r>
    </w:p>
    <w:p w14:paraId="77AC12D8" w14:textId="77777777" w:rsidR="008C0B4C" w:rsidRPr="004E3291" w:rsidRDefault="008C0B4C" w:rsidP="008C0B4C">
      <w:pPr>
        <w:numPr>
          <w:ilvl w:val="0"/>
          <w:numId w:val="11"/>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La señora Osorio Orozco asistió a los controles prenatales en Compensar E.P.S. en el Centro Médico Institución Prestadora de Salud I.P.S. AV Cl 26, confirmado el personal médico que su gestación era gemelar, encontrando entre las distintas consultas anotaciones sobre infecciones urinarias y sobrepeso de la gestante.</w:t>
      </w:r>
    </w:p>
    <w:p w14:paraId="1F5BD62B" w14:textId="510679D9" w:rsidR="008C0B4C" w:rsidRPr="004E3291" w:rsidRDefault="008C0B4C" w:rsidP="008C0B4C">
      <w:pPr>
        <w:numPr>
          <w:ilvl w:val="0"/>
          <w:numId w:val="11"/>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lastRenderedPageBreak/>
        <w:t>En consulta del 20 de abril de 2017 se hace una anotación de riesgo obstétrico alto por sobrepeso y cesárea anterior. Así mismo en el mes de mayo de 2017 se encuentran notas clínicas sobre hospitalización de 12 días en uci por IVU, con alteraciones en la tensión arterial baja. Posteriormente en consulta del 27 de junio de 2017 se realiza ecografía con la que se diagnosticó sospecha de RCIU simétrico, no obstante, se advierte en la demanda que frente a esta última consulta no se hizo un seguimiento o se activó un protocolo de atención para complicaciones en el embarazo.</w:t>
      </w:r>
    </w:p>
    <w:p w14:paraId="2133E01A" w14:textId="277F2257" w:rsidR="008C0B4C" w:rsidRPr="004E3291" w:rsidRDefault="008C0B4C" w:rsidP="008C0B4C">
      <w:pPr>
        <w:numPr>
          <w:ilvl w:val="0"/>
          <w:numId w:val="11"/>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La señora asistió al área de urgencias de la Sociedad de Cirugía de Bogotá Hospital San José en las horas de la noche del 06 de agosto de 2017 al sentir contracciones de parto, allí se consignó en su historia clínica de atenci</w:t>
      </w:r>
      <w:r w:rsidR="00016B6A" w:rsidRPr="004E3291">
        <w:rPr>
          <w:rFonts w:ascii="Century Gothic" w:eastAsia="Times New Roman" w:hAnsi="Century Gothic" w:cs="Arial"/>
          <w:color w:val="000000"/>
          <w:lang w:eastAsia="es-CO"/>
        </w:rPr>
        <w:t>ó</w:t>
      </w:r>
      <w:r w:rsidRPr="004E3291">
        <w:rPr>
          <w:rFonts w:ascii="Century Gothic" w:eastAsia="Times New Roman" w:hAnsi="Century Gothic" w:cs="Arial"/>
          <w:color w:val="000000"/>
          <w:lang w:eastAsia="es-CO"/>
        </w:rPr>
        <w:t xml:space="preserve">n que sus gemelos tenían frecuencia cardiaca fetal y con posterioridad a múltiples valoraciones por parte de los profesionales encargados se </w:t>
      </w:r>
      <w:r w:rsidR="00016B6A" w:rsidRPr="004E3291">
        <w:rPr>
          <w:rFonts w:ascii="Century Gothic" w:eastAsia="Times New Roman" w:hAnsi="Century Gothic" w:cs="Arial"/>
          <w:color w:val="000000"/>
          <w:lang w:eastAsia="es-CO"/>
        </w:rPr>
        <w:t>decide</w:t>
      </w:r>
      <w:r w:rsidRPr="004E3291">
        <w:rPr>
          <w:rFonts w:ascii="Century Gothic" w:eastAsia="Times New Roman" w:hAnsi="Century Gothic" w:cs="Arial"/>
          <w:color w:val="000000"/>
          <w:lang w:eastAsia="es-CO"/>
        </w:rPr>
        <w:t xml:space="preserve"> hospitalizar para realización de cesárea.</w:t>
      </w:r>
    </w:p>
    <w:p w14:paraId="5E290CED" w14:textId="02A84F33" w:rsidR="008C0B4C" w:rsidRPr="004E3291" w:rsidRDefault="008C0B4C" w:rsidP="008C0B4C">
      <w:pPr>
        <w:numPr>
          <w:ilvl w:val="0"/>
          <w:numId w:val="11"/>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 xml:space="preserve">A la 1:50 am del 07 de agosto de 2017 se dio inicio a la cesárea segmentaria </w:t>
      </w:r>
      <w:proofErr w:type="spellStart"/>
      <w:r w:rsidRPr="004E3291">
        <w:rPr>
          <w:rFonts w:ascii="Century Gothic" w:eastAsia="Times New Roman" w:hAnsi="Century Gothic" w:cs="Arial"/>
          <w:color w:val="000000"/>
          <w:lang w:eastAsia="es-CO"/>
        </w:rPr>
        <w:t>transperitoneal</w:t>
      </w:r>
      <w:proofErr w:type="spellEnd"/>
      <w:r w:rsidRPr="004E3291">
        <w:rPr>
          <w:rFonts w:ascii="Century Gothic" w:eastAsia="Times New Roman" w:hAnsi="Century Gothic" w:cs="Arial"/>
          <w:color w:val="000000"/>
          <w:lang w:eastAsia="es-CO"/>
        </w:rPr>
        <w:t xml:space="preserve"> y las profesionales encargadas de adelantar el procedimiento indicaron en la historia clínica que se dio el nacimiento de un recién nacido femenino y uno masculino, ambos vivos, no obstante, frente a este último se indicó: “</w:t>
      </w:r>
      <w:proofErr w:type="spellStart"/>
      <w:r w:rsidRPr="004E3291">
        <w:rPr>
          <w:rFonts w:ascii="Century Gothic" w:eastAsia="Times New Roman" w:hAnsi="Century Gothic" w:cs="Arial"/>
          <w:color w:val="000000"/>
          <w:lang w:eastAsia="es-CO"/>
        </w:rPr>
        <w:t>desfacelado</w:t>
      </w:r>
      <w:proofErr w:type="spellEnd"/>
      <w:r w:rsidRPr="004E3291">
        <w:rPr>
          <w:rFonts w:ascii="Century Gothic" w:eastAsia="Times New Roman" w:hAnsi="Century Gothic" w:cs="Arial"/>
          <w:color w:val="000000"/>
          <w:lang w:eastAsia="es-CO"/>
        </w:rPr>
        <w:t xml:space="preserve"> en extremidades, </w:t>
      </w:r>
      <w:proofErr w:type="spellStart"/>
      <w:r w:rsidRPr="004E3291">
        <w:rPr>
          <w:rFonts w:ascii="Century Gothic" w:eastAsia="Times New Roman" w:hAnsi="Century Gothic" w:cs="Arial"/>
          <w:color w:val="000000"/>
          <w:lang w:eastAsia="es-CO"/>
        </w:rPr>
        <w:t>acabalgamiento</w:t>
      </w:r>
      <w:proofErr w:type="spellEnd"/>
      <w:r w:rsidRPr="004E3291">
        <w:rPr>
          <w:rFonts w:ascii="Century Gothic" w:eastAsia="Times New Roman" w:hAnsi="Century Gothic" w:cs="Arial"/>
          <w:color w:val="000000"/>
          <w:lang w:eastAsia="es-CO"/>
        </w:rPr>
        <w:t xml:space="preserve"> de suturas del cráneo y con múltiples malformaciones”. Advierte la actora que no se encuentra información de ningún profesional frente a examinación, intentos de reanimación y as</w:t>
      </w:r>
      <w:r w:rsidR="00016B6A" w:rsidRPr="004E3291">
        <w:rPr>
          <w:rFonts w:ascii="Century Gothic" w:eastAsia="Times New Roman" w:hAnsi="Century Gothic" w:cs="Arial"/>
          <w:color w:val="000000"/>
          <w:lang w:eastAsia="es-CO"/>
        </w:rPr>
        <w:t>í</w:t>
      </w:r>
      <w:r w:rsidRPr="004E3291">
        <w:rPr>
          <w:rFonts w:ascii="Century Gothic" w:eastAsia="Times New Roman" w:hAnsi="Century Gothic" w:cs="Arial"/>
          <w:color w:val="000000"/>
          <w:lang w:eastAsia="es-CO"/>
        </w:rPr>
        <w:t xml:space="preserve"> mismo el diligenciamiento del registro individual de recién nacido.</w:t>
      </w:r>
    </w:p>
    <w:p w14:paraId="67E1C4E0" w14:textId="2EFFFFB6" w:rsidR="008C0B4C" w:rsidRPr="004E3291" w:rsidRDefault="008C0B4C" w:rsidP="008C0B4C">
      <w:pPr>
        <w:numPr>
          <w:ilvl w:val="0"/>
          <w:numId w:val="11"/>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Ante el desconcierto por la pérdida de su hijo varón, la señora Osorio Orozco</w:t>
      </w:r>
    </w:p>
    <w:p w14:paraId="5B4AAAFA" w14:textId="12341E9D" w:rsidR="008C0B4C" w:rsidRPr="004E3291" w:rsidRDefault="008C0B4C" w:rsidP="008C0B4C">
      <w:pPr>
        <w:shd w:val="clear" w:color="auto" w:fill="FFFFFF"/>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Interpuso queja ante la secretaria de salud de Bogotá, en la cual el profesional especializado de la subdirección de inspección vigilancia y control de dicha secretaria en concepto técnico refirió una presunción de incumplimiento en la seguridad y oportunidad conforme a la normatividad legal vigente decreto 780 de 2016 al no garantizarse acciones orientadas para mejorar los resultados de la atención en salud, incumpliéndose a su vez la resolución 2003 de 2014 de estándares de habilitación, procesos prioritarios, por no adherencia a las guías de manejo RCIU.</w:t>
      </w:r>
    </w:p>
    <w:p w14:paraId="5A8E1E59" w14:textId="77777777" w:rsidR="008C0B4C" w:rsidRPr="004E3291" w:rsidRDefault="008C0B4C" w:rsidP="008C0B4C">
      <w:pPr>
        <w:pStyle w:val="Prrafodelista"/>
        <w:numPr>
          <w:ilvl w:val="0"/>
          <w:numId w:val="11"/>
        </w:numPr>
        <w:shd w:val="clear" w:color="auto" w:fill="FFFFFF"/>
        <w:tabs>
          <w:tab w:val="clear" w:pos="720"/>
          <w:tab w:val="num" w:pos="-720"/>
        </w:tabs>
        <w:spacing w:after="0" w:line="276" w:lineRule="auto"/>
        <w:ind w:left="338"/>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Mediante resolución 5170 del 17 de diciembre de 2020 se resolvió sancionar a la Sociedad de Cirugía de Bogotá, Hospital San José, quien interpuso recurso de apelación contra la decisión; no obstante, mediante resolución 0424 del 15 de febrero de 2021 se confirmó la decisión.</w:t>
      </w:r>
    </w:p>
    <w:p w14:paraId="661A82C9" w14:textId="77777777" w:rsidR="008C0B4C" w:rsidRPr="004E3291" w:rsidRDefault="008C0B4C" w:rsidP="008C0B4C">
      <w:pPr>
        <w:spacing w:line="360" w:lineRule="auto"/>
        <w:jc w:val="both"/>
        <w:rPr>
          <w:rFonts w:ascii="Century Gothic" w:hAnsi="Century Gothic"/>
        </w:rPr>
      </w:pPr>
    </w:p>
    <w:p w14:paraId="1550BD07" w14:textId="6F93A15A" w:rsidR="00906282" w:rsidRPr="004E3291" w:rsidRDefault="00906282" w:rsidP="00906282">
      <w:pPr>
        <w:spacing w:line="360" w:lineRule="auto"/>
        <w:rPr>
          <w:rFonts w:ascii="Century Gothic" w:hAnsi="Century Gothic"/>
        </w:rPr>
      </w:pPr>
      <w:r w:rsidRPr="004E3291">
        <w:rPr>
          <w:rFonts w:ascii="Century Gothic" w:hAnsi="Century Gothic"/>
          <w:b/>
        </w:rPr>
        <w:t>Audiencia Prejudicial</w:t>
      </w:r>
      <w:r w:rsidRPr="004E3291">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8C0B4C" w:rsidRPr="004E3291">
            <w:rPr>
              <w:rStyle w:val="Estilo3"/>
              <w:b w:val="0"/>
              <w:bCs/>
            </w:rPr>
            <w:t>NO</w:t>
          </w:r>
        </w:sdtContent>
      </w:sdt>
    </w:p>
    <w:p w14:paraId="1539F523" w14:textId="77777777" w:rsidR="008C0B4C" w:rsidRPr="004E3291" w:rsidRDefault="00906282" w:rsidP="00723CDA">
      <w:pPr>
        <w:spacing w:line="360" w:lineRule="auto"/>
        <w:jc w:val="both"/>
        <w:rPr>
          <w:rFonts w:ascii="Century Gothic" w:hAnsi="Century Gothic"/>
        </w:rPr>
      </w:pPr>
      <w:r w:rsidRPr="004E3291">
        <w:rPr>
          <w:rFonts w:ascii="Century Gothic" w:hAnsi="Century Gothic"/>
          <w:b/>
        </w:rPr>
        <w:t>Pretensiones de la demanda</w:t>
      </w:r>
      <w:r w:rsidRPr="004E3291">
        <w:rPr>
          <w:rFonts w:ascii="Century Gothic" w:hAnsi="Century Gothic"/>
        </w:rPr>
        <w:t xml:space="preserve">: </w:t>
      </w:r>
    </w:p>
    <w:p w14:paraId="05090E0A" w14:textId="5654503B" w:rsidR="008C0B4C" w:rsidRPr="004E3291" w:rsidRDefault="008C0B4C" w:rsidP="0064378F">
      <w:pPr>
        <w:numPr>
          <w:ilvl w:val="0"/>
          <w:numId w:val="12"/>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lastRenderedPageBreak/>
        <w:t xml:space="preserve">Que se declare la responsabilidad civil, contractual, extracontractual y patrimonialmente a </w:t>
      </w:r>
      <w:r w:rsidRPr="004E3291">
        <w:rPr>
          <w:rFonts w:ascii="Century Gothic" w:eastAsia="Times New Roman" w:hAnsi="Century Gothic" w:cs="Arial"/>
          <w:color w:val="000000"/>
          <w:lang w:eastAsia="es-CO"/>
        </w:rPr>
        <w:t xml:space="preserve">la Sociedad de Cirugía de Bogotá, Hospital San José por los perjuicios morales, daño a la vida de relación y daño por la pérdida de oportunidad sufridos por </w:t>
      </w:r>
      <w:r w:rsidRPr="004E3291">
        <w:rPr>
          <w:rFonts w:ascii="Century Gothic" w:eastAsia="Times New Roman" w:hAnsi="Century Gothic" w:cs="Arial"/>
          <w:color w:val="000000"/>
          <w:bdr w:val="none" w:sz="0" w:space="0" w:color="auto" w:frame="1"/>
          <w:lang w:eastAsia="es-CO"/>
        </w:rPr>
        <w:t>los demandantes como consecuencia de los errores en la atención en salud que se brindó a Diana Carolina Osorio Orozco para la atención de su parto, generándose con ello la posterior muerte del nasciturus.</w:t>
      </w:r>
    </w:p>
    <w:p w14:paraId="67F7343E" w14:textId="1C07AE0C" w:rsidR="008C0B4C" w:rsidRPr="004E3291" w:rsidRDefault="008C0B4C" w:rsidP="008C0B4C">
      <w:pPr>
        <w:numPr>
          <w:ilvl w:val="0"/>
          <w:numId w:val="12"/>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t xml:space="preserve">Que se declare la responsabilidad civil, contractual, extracontractual y patrimonialmente a </w:t>
      </w:r>
      <w:r w:rsidRPr="004E3291">
        <w:rPr>
          <w:rFonts w:ascii="Century Gothic" w:eastAsia="Times New Roman" w:hAnsi="Century Gothic" w:cs="Arial"/>
          <w:color w:val="000000"/>
          <w:lang w:eastAsia="es-CO"/>
        </w:rPr>
        <w:t xml:space="preserve">Compensar E.P.S. como empresa a la cual se encontraba afiliada la paciente, por los perjuicios morales, daño a la vida de relación y daño por la pérdida de oportunidad sufridos por </w:t>
      </w:r>
      <w:r w:rsidRPr="004E3291">
        <w:rPr>
          <w:rFonts w:ascii="Century Gothic" w:eastAsia="Times New Roman" w:hAnsi="Century Gothic" w:cs="Arial"/>
          <w:color w:val="000000"/>
          <w:bdr w:val="none" w:sz="0" w:space="0" w:color="auto" w:frame="1"/>
          <w:lang w:eastAsia="es-CO"/>
        </w:rPr>
        <w:t>los demandantes como consecuencia de los errores en la atención en salud que se brindó a Diana Carolina Osorio Orozco para la atención de su parto, generándose con ello la posterior muerte del nasciturus.</w:t>
      </w:r>
    </w:p>
    <w:p w14:paraId="33232E62" w14:textId="1D1E80D1" w:rsidR="008C0B4C" w:rsidRPr="004E3291" w:rsidRDefault="008C0B4C" w:rsidP="008C0B4C">
      <w:pPr>
        <w:numPr>
          <w:ilvl w:val="0"/>
          <w:numId w:val="12"/>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t xml:space="preserve">Que se declare la responsabilidad civil, contractual, extracontractual y patrimonialmente a </w:t>
      </w:r>
      <w:r w:rsidRPr="004E3291">
        <w:rPr>
          <w:rFonts w:ascii="Century Gothic" w:eastAsia="Times New Roman" w:hAnsi="Century Gothic" w:cs="Arial"/>
          <w:color w:val="000000"/>
          <w:lang w:eastAsia="es-CO"/>
        </w:rPr>
        <w:t xml:space="preserve">la Institución Prestadora de Salud I.P.S. AV CL26 por los perjuicios morales, daño a la vida de relación y daño por la pérdida de oportunidad sufridos por </w:t>
      </w:r>
      <w:r w:rsidRPr="004E3291">
        <w:rPr>
          <w:rFonts w:ascii="Century Gothic" w:eastAsia="Times New Roman" w:hAnsi="Century Gothic" w:cs="Arial"/>
          <w:color w:val="000000"/>
          <w:bdr w:val="none" w:sz="0" w:space="0" w:color="auto" w:frame="1"/>
          <w:lang w:eastAsia="es-CO"/>
        </w:rPr>
        <w:t>los demandantes como consecuencia de los errores en la atención en salud que se brindó a Diana Carolina Osorio Orozco para la atención de sus controle prenatales, conforme se narra en el acápite de hechos.</w:t>
      </w:r>
    </w:p>
    <w:p w14:paraId="7A99B446" w14:textId="47E290BB" w:rsidR="008C0B4C" w:rsidRPr="004E3291" w:rsidRDefault="008C0B4C" w:rsidP="008C0B4C">
      <w:pPr>
        <w:numPr>
          <w:ilvl w:val="0"/>
          <w:numId w:val="12"/>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t xml:space="preserve">Que se declare la responsabilidad civil, contractual, extracontractual y patrimonialmente a </w:t>
      </w:r>
      <w:r w:rsidRPr="004E3291">
        <w:rPr>
          <w:rFonts w:ascii="Century Gothic" w:eastAsia="Times New Roman" w:hAnsi="Century Gothic" w:cs="Arial"/>
          <w:color w:val="000000"/>
          <w:lang w:eastAsia="es-CO"/>
        </w:rPr>
        <w:t xml:space="preserve">la Dra. Paula Andrea Restrepo Vesga por los perjuicios morales, daño a la vida de relación y daño por la pérdida de oportunidad sufridos por </w:t>
      </w:r>
      <w:r w:rsidRPr="004E3291">
        <w:rPr>
          <w:rFonts w:ascii="Century Gothic" w:eastAsia="Times New Roman" w:hAnsi="Century Gothic" w:cs="Arial"/>
          <w:color w:val="000000"/>
          <w:bdr w:val="none" w:sz="0" w:space="0" w:color="auto" w:frame="1"/>
          <w:lang w:eastAsia="es-CO"/>
        </w:rPr>
        <w:t>los demandantes como consecuencia de los errores en la atención del parto sin aplicación de los protocolos que se brindó a Diana Carolina Osorio Orozco para la atención de su parto, generándose con ello la posterior muerte del nasciturus</w:t>
      </w:r>
    </w:p>
    <w:p w14:paraId="55E8F566" w14:textId="63AAAF84" w:rsidR="008C0B4C" w:rsidRPr="004E3291" w:rsidRDefault="008C0B4C" w:rsidP="0064378F">
      <w:pPr>
        <w:numPr>
          <w:ilvl w:val="0"/>
          <w:numId w:val="12"/>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t xml:space="preserve">Que se declare la responsabilidad civil, contractual, extracontractual y patrimonialmente al Dr. Wilmar Hernando García </w:t>
      </w:r>
      <w:proofErr w:type="spellStart"/>
      <w:r w:rsidRPr="004E3291">
        <w:rPr>
          <w:rFonts w:ascii="Century Gothic" w:eastAsia="Times New Roman" w:hAnsi="Century Gothic" w:cs="Arial"/>
          <w:color w:val="000000"/>
          <w:bdr w:val="none" w:sz="0" w:space="0" w:color="auto" w:frame="1"/>
          <w:lang w:eastAsia="es-CO"/>
        </w:rPr>
        <w:t>Sacipa</w:t>
      </w:r>
      <w:proofErr w:type="spellEnd"/>
      <w:r w:rsidRPr="004E3291">
        <w:rPr>
          <w:rFonts w:ascii="Century Gothic" w:eastAsia="Times New Roman" w:hAnsi="Century Gothic" w:cs="Arial"/>
          <w:color w:val="000000"/>
          <w:bdr w:val="none" w:sz="0" w:space="0" w:color="auto" w:frame="1"/>
          <w:lang w:eastAsia="es-CO"/>
        </w:rPr>
        <w:t xml:space="preserve">, </w:t>
      </w:r>
      <w:r w:rsidRPr="004E3291">
        <w:rPr>
          <w:rFonts w:ascii="Century Gothic" w:eastAsia="Times New Roman" w:hAnsi="Century Gothic" w:cs="Arial"/>
          <w:color w:val="000000"/>
          <w:lang w:eastAsia="es-CO"/>
        </w:rPr>
        <w:t xml:space="preserve">por los perjuicios morales, daño a la vida de relación y daño por la pérdida de oportunidad sufridos por </w:t>
      </w:r>
      <w:r w:rsidRPr="004E3291">
        <w:rPr>
          <w:rFonts w:ascii="Century Gothic" w:eastAsia="Times New Roman" w:hAnsi="Century Gothic" w:cs="Arial"/>
          <w:color w:val="000000"/>
          <w:bdr w:val="none" w:sz="0" w:space="0" w:color="auto" w:frame="1"/>
          <w:lang w:eastAsia="es-CO"/>
        </w:rPr>
        <w:t>los demandantes como consecuencia de los errores en la atención médico obstetra como profesional que realzo el ultimo control y no se percató de la situación médica de la madre y los no nacidos y se sustrajo de activar los protocolos establecidos para la patología desarrollada por los gemelos, generándose con ello la posterior muerte del nasciturus.</w:t>
      </w:r>
    </w:p>
    <w:p w14:paraId="75ACC1AA" w14:textId="2BC594C4" w:rsidR="008C0B4C" w:rsidRPr="004E3291" w:rsidRDefault="008C0B4C" w:rsidP="008C0B4C">
      <w:pPr>
        <w:numPr>
          <w:ilvl w:val="0"/>
          <w:numId w:val="12"/>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t>Que se condene a las demandadas por concepto de:</w:t>
      </w:r>
    </w:p>
    <w:p w14:paraId="7F8E826D" w14:textId="77777777" w:rsidR="008C0B4C" w:rsidRPr="004E3291" w:rsidRDefault="008C0B4C" w:rsidP="008C0B4C">
      <w:pPr>
        <w:shd w:val="clear" w:color="auto" w:fill="FFFFFF"/>
        <w:spacing w:after="0" w:line="276" w:lineRule="auto"/>
        <w:jc w:val="both"/>
        <w:textAlignment w:val="baseline"/>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 </w:t>
      </w:r>
    </w:p>
    <w:p w14:paraId="192E908D" w14:textId="77777777" w:rsidR="008C0B4C" w:rsidRPr="004E3291" w:rsidRDefault="008C0B4C" w:rsidP="008C0B4C">
      <w:pPr>
        <w:numPr>
          <w:ilvl w:val="1"/>
          <w:numId w:val="13"/>
        </w:numPr>
        <w:shd w:val="clear" w:color="auto" w:fill="FFFFFF"/>
        <w:tabs>
          <w:tab w:val="clear" w:pos="1440"/>
          <w:tab w:val="num" w:pos="360"/>
        </w:tabs>
        <w:spacing w:after="0" w:line="276" w:lineRule="auto"/>
        <w:ind w:left="1494"/>
        <w:jc w:val="both"/>
        <w:rPr>
          <w:rFonts w:ascii="Century Gothic" w:eastAsia="Times New Roman" w:hAnsi="Century Gothic" w:cs="Arial"/>
          <w:color w:val="000000"/>
          <w:lang w:eastAsia="es-CO"/>
        </w:rPr>
      </w:pPr>
      <w:r w:rsidRPr="004E3291">
        <w:rPr>
          <w:rFonts w:ascii="Century Gothic" w:eastAsia="Times New Roman" w:hAnsi="Century Gothic" w:cs="Arial"/>
          <w:b/>
          <w:bCs/>
          <w:color w:val="000000"/>
          <w:bdr w:val="none" w:sz="0" w:space="0" w:color="auto" w:frame="1"/>
          <w:lang w:eastAsia="es-CO"/>
        </w:rPr>
        <w:t xml:space="preserve">Perjuicio moral: </w:t>
      </w:r>
      <w:r w:rsidRPr="004E3291">
        <w:rPr>
          <w:rFonts w:ascii="Century Gothic" w:eastAsia="Times New Roman" w:hAnsi="Century Gothic" w:cs="Arial"/>
          <w:color w:val="000000"/>
          <w:bdr w:val="none" w:sz="0" w:space="0" w:color="auto" w:frame="1"/>
          <w:lang w:eastAsia="es-CO"/>
        </w:rPr>
        <w:t>500 SMMLV o $580.000.000</w:t>
      </w:r>
    </w:p>
    <w:p w14:paraId="2A6C3BEE" w14:textId="77777777" w:rsidR="008C0B4C" w:rsidRPr="004E3291" w:rsidRDefault="008C0B4C" w:rsidP="008C0B4C">
      <w:pPr>
        <w:numPr>
          <w:ilvl w:val="1"/>
          <w:numId w:val="13"/>
        </w:numPr>
        <w:shd w:val="clear" w:color="auto" w:fill="FFFFFF"/>
        <w:tabs>
          <w:tab w:val="clear" w:pos="1440"/>
          <w:tab w:val="num" w:pos="360"/>
        </w:tabs>
        <w:spacing w:after="0" w:line="276" w:lineRule="auto"/>
        <w:ind w:left="1494"/>
        <w:jc w:val="both"/>
        <w:rPr>
          <w:rFonts w:ascii="Century Gothic" w:eastAsia="Times New Roman" w:hAnsi="Century Gothic" w:cs="Arial"/>
          <w:color w:val="000000"/>
          <w:lang w:eastAsia="es-CO"/>
        </w:rPr>
      </w:pPr>
      <w:r w:rsidRPr="004E3291">
        <w:rPr>
          <w:rFonts w:ascii="Century Gothic" w:eastAsia="Times New Roman" w:hAnsi="Century Gothic" w:cs="Arial"/>
          <w:b/>
          <w:bCs/>
          <w:color w:val="000000"/>
          <w:bdr w:val="none" w:sz="0" w:space="0" w:color="auto" w:frame="1"/>
          <w:lang w:eastAsia="es-CO"/>
        </w:rPr>
        <w:t>Daño a la vida de relación: </w:t>
      </w:r>
      <w:r w:rsidRPr="004E3291">
        <w:rPr>
          <w:rFonts w:ascii="Century Gothic" w:eastAsia="Times New Roman" w:hAnsi="Century Gothic" w:cs="Arial"/>
          <w:color w:val="000000"/>
          <w:bdr w:val="none" w:sz="0" w:space="0" w:color="auto" w:frame="1"/>
          <w:lang w:eastAsia="es-CO"/>
        </w:rPr>
        <w:t>550 SMMLV o $638.000.000</w:t>
      </w:r>
    </w:p>
    <w:p w14:paraId="1543D09C" w14:textId="6173DD56" w:rsidR="008C0B4C" w:rsidRPr="004E3291" w:rsidRDefault="008C0B4C" w:rsidP="008C0B4C">
      <w:pPr>
        <w:numPr>
          <w:ilvl w:val="1"/>
          <w:numId w:val="13"/>
        </w:numPr>
        <w:shd w:val="clear" w:color="auto" w:fill="FFFFFF"/>
        <w:tabs>
          <w:tab w:val="clear" w:pos="1440"/>
          <w:tab w:val="num" w:pos="360"/>
        </w:tabs>
        <w:spacing w:after="0" w:line="276" w:lineRule="auto"/>
        <w:ind w:left="1494"/>
        <w:jc w:val="both"/>
        <w:rPr>
          <w:rFonts w:ascii="Century Gothic" w:eastAsia="Times New Roman" w:hAnsi="Century Gothic" w:cs="Arial"/>
          <w:color w:val="000000"/>
          <w:lang w:eastAsia="es-CO"/>
        </w:rPr>
      </w:pPr>
      <w:r w:rsidRPr="004E3291">
        <w:rPr>
          <w:rFonts w:ascii="Century Gothic" w:eastAsia="Times New Roman" w:hAnsi="Century Gothic" w:cs="Arial"/>
          <w:b/>
          <w:bCs/>
          <w:color w:val="000000"/>
          <w:bdr w:val="none" w:sz="0" w:space="0" w:color="auto" w:frame="1"/>
          <w:lang w:eastAsia="es-CO"/>
        </w:rPr>
        <w:t>Daño por la pérdida de oportunidad:</w:t>
      </w:r>
      <w:r w:rsidRPr="004E3291">
        <w:rPr>
          <w:rFonts w:ascii="Century Gothic" w:eastAsia="Times New Roman" w:hAnsi="Century Gothic" w:cs="Arial"/>
          <w:color w:val="000000"/>
          <w:lang w:eastAsia="es-CO"/>
        </w:rPr>
        <w:t xml:space="preserve"> 600 SMMLV o $696.000.000</w:t>
      </w:r>
    </w:p>
    <w:p w14:paraId="65A6BE85" w14:textId="77777777" w:rsidR="008C0B4C" w:rsidRPr="004E3291" w:rsidRDefault="008C0B4C" w:rsidP="008C0B4C">
      <w:pPr>
        <w:shd w:val="clear" w:color="auto" w:fill="FFFFFF"/>
        <w:spacing w:after="0" w:line="276" w:lineRule="auto"/>
        <w:jc w:val="both"/>
        <w:textAlignment w:val="baseline"/>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 </w:t>
      </w:r>
    </w:p>
    <w:p w14:paraId="0407163A" w14:textId="495C109E" w:rsidR="008C0B4C" w:rsidRPr="004E3291" w:rsidRDefault="008C0B4C" w:rsidP="0064378F">
      <w:pPr>
        <w:numPr>
          <w:ilvl w:val="0"/>
          <w:numId w:val="14"/>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lastRenderedPageBreak/>
        <w:t>Que se condene a las demandadas al pago de intereses corrientes y moratorios de las sumas anteriores.</w:t>
      </w:r>
    </w:p>
    <w:p w14:paraId="1EEC67B8" w14:textId="77777777" w:rsidR="008C0B4C" w:rsidRPr="004E3291" w:rsidRDefault="008C0B4C" w:rsidP="008C0B4C">
      <w:pPr>
        <w:numPr>
          <w:ilvl w:val="0"/>
          <w:numId w:val="14"/>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lang w:eastAsia="es-CO"/>
        </w:rPr>
        <w:t>Que a las sumas reconocidas se le integren intereses moratorios a partir del momento en que quede ejecutoriada la sentencia.</w:t>
      </w:r>
    </w:p>
    <w:p w14:paraId="1D9DD341" w14:textId="77777777" w:rsidR="008C0B4C" w:rsidRPr="004E3291" w:rsidRDefault="008C0B4C" w:rsidP="008C0B4C">
      <w:pPr>
        <w:numPr>
          <w:ilvl w:val="0"/>
          <w:numId w:val="14"/>
        </w:numPr>
        <w:shd w:val="clear" w:color="auto" w:fill="FFFFFF"/>
        <w:tabs>
          <w:tab w:val="clear" w:pos="720"/>
          <w:tab w:val="num" w:pos="-360"/>
        </w:tabs>
        <w:spacing w:after="0" w:line="276" w:lineRule="auto"/>
        <w:ind w:left="360"/>
        <w:jc w:val="both"/>
        <w:rPr>
          <w:rFonts w:ascii="Century Gothic" w:eastAsia="Times New Roman" w:hAnsi="Century Gothic" w:cs="Arial"/>
          <w:color w:val="000000"/>
          <w:lang w:eastAsia="es-CO"/>
        </w:rPr>
      </w:pPr>
      <w:r w:rsidRPr="004E3291">
        <w:rPr>
          <w:rFonts w:ascii="Century Gothic" w:eastAsia="Times New Roman" w:hAnsi="Century Gothic" w:cs="Arial"/>
          <w:color w:val="000000"/>
          <w:bdr w:val="none" w:sz="0" w:space="0" w:color="auto" w:frame="1"/>
          <w:lang w:eastAsia="es-CO"/>
        </w:rPr>
        <w:t>Que se condene a las demandadas en costas y agencias de derecho.</w:t>
      </w:r>
    </w:p>
    <w:p w14:paraId="55707408" w14:textId="30BD3E33" w:rsidR="00906282" w:rsidRPr="004E3291" w:rsidRDefault="00906282" w:rsidP="00723CDA">
      <w:pPr>
        <w:spacing w:line="360" w:lineRule="auto"/>
        <w:jc w:val="both"/>
        <w:rPr>
          <w:rFonts w:ascii="Century Gothic" w:hAnsi="Century Gothic"/>
        </w:rPr>
      </w:pPr>
    </w:p>
    <w:p w14:paraId="17E03127" w14:textId="1105C003" w:rsidR="00F87CC6" w:rsidRPr="004E3291" w:rsidRDefault="00906282" w:rsidP="00906282">
      <w:pPr>
        <w:spacing w:line="360" w:lineRule="auto"/>
        <w:jc w:val="both"/>
        <w:rPr>
          <w:rFonts w:ascii="Century Gothic" w:hAnsi="Century Gothic"/>
          <w:bCs/>
        </w:rPr>
      </w:pPr>
      <w:r w:rsidRPr="004E3291">
        <w:rPr>
          <w:rFonts w:ascii="Century Gothic" w:hAnsi="Century Gothic"/>
          <w:b/>
        </w:rPr>
        <w:t xml:space="preserve">Liquidación objetivada de las pretensiones: </w:t>
      </w:r>
      <w:r w:rsidR="00F87CC6" w:rsidRPr="004E3291">
        <w:rPr>
          <w:rFonts w:ascii="Century Gothic" w:hAnsi="Century Gothic"/>
          <w:bCs/>
        </w:rPr>
        <w:t>Como liquidación objetiva de las pretensiones se estiman en un valor de $</w:t>
      </w:r>
      <w:r w:rsidR="009743AC" w:rsidRPr="004E3291">
        <w:rPr>
          <w:rFonts w:ascii="Century Gothic" w:hAnsi="Century Gothic"/>
          <w:bCs/>
        </w:rPr>
        <w:t>330</w:t>
      </w:r>
      <w:r w:rsidR="00137BCB" w:rsidRPr="004E3291">
        <w:rPr>
          <w:rFonts w:ascii="Century Gothic" w:hAnsi="Century Gothic"/>
          <w:bCs/>
        </w:rPr>
        <w:t>.</w:t>
      </w:r>
      <w:r w:rsidR="009743AC" w:rsidRPr="004E3291">
        <w:rPr>
          <w:rFonts w:ascii="Century Gothic" w:hAnsi="Century Gothic"/>
          <w:bCs/>
        </w:rPr>
        <w:t>3</w:t>
      </w:r>
      <w:r w:rsidR="00137BCB" w:rsidRPr="004E3291">
        <w:rPr>
          <w:rFonts w:ascii="Century Gothic" w:hAnsi="Century Gothic"/>
          <w:bCs/>
        </w:rPr>
        <w:t>00.000</w:t>
      </w:r>
      <w:r w:rsidR="00F87CC6" w:rsidRPr="004E3291">
        <w:rPr>
          <w:rFonts w:ascii="Century Gothic" w:hAnsi="Century Gothic"/>
          <w:bCs/>
        </w:rPr>
        <w:t>, teniendo en cuenta lo siguiente:</w:t>
      </w:r>
    </w:p>
    <w:p w14:paraId="06B42137" w14:textId="2E9E125F" w:rsidR="00F87CC6" w:rsidRPr="004E3291" w:rsidRDefault="00F87CC6" w:rsidP="00F87CC6">
      <w:pPr>
        <w:pStyle w:val="Prrafodelista"/>
        <w:numPr>
          <w:ilvl w:val="0"/>
          <w:numId w:val="9"/>
        </w:numPr>
        <w:spacing w:line="360" w:lineRule="auto"/>
        <w:jc w:val="both"/>
        <w:rPr>
          <w:rFonts w:ascii="Century Gothic" w:hAnsi="Century Gothic"/>
          <w:bCs/>
        </w:rPr>
      </w:pPr>
      <w:r w:rsidRPr="004E3291">
        <w:rPr>
          <w:rFonts w:ascii="Century Gothic" w:hAnsi="Century Gothic"/>
          <w:bCs/>
        </w:rPr>
        <w:t xml:space="preserve">Daño Moral: Se tasa como indemnización por este perjuicio la suma </w:t>
      </w:r>
      <w:r w:rsidR="00AC23DC" w:rsidRPr="004E3291">
        <w:rPr>
          <w:rFonts w:ascii="Century Gothic" w:hAnsi="Century Gothic"/>
          <w:bCs/>
        </w:rPr>
        <w:t>de $</w:t>
      </w:r>
      <w:r w:rsidR="00457A64" w:rsidRPr="004E3291">
        <w:rPr>
          <w:rFonts w:ascii="Century Gothic" w:hAnsi="Century Gothic"/>
          <w:bCs/>
        </w:rPr>
        <w:t>291</w:t>
      </w:r>
      <w:r w:rsidR="00AC23DC" w:rsidRPr="004E3291">
        <w:rPr>
          <w:rFonts w:ascii="Century Gothic" w:hAnsi="Century Gothic"/>
          <w:bCs/>
        </w:rPr>
        <w:t xml:space="preserve">.000.000 </w:t>
      </w:r>
      <w:r w:rsidRPr="004E3291">
        <w:rPr>
          <w:rFonts w:ascii="Century Gothic" w:hAnsi="Century Gothic"/>
          <w:bCs/>
        </w:rPr>
        <w:t xml:space="preserve">pretendidas en favor de las relaciones </w:t>
      </w:r>
      <w:r w:rsidR="00137BCB" w:rsidRPr="004E3291">
        <w:rPr>
          <w:rFonts w:ascii="Century Gothic" w:hAnsi="Century Gothic"/>
          <w:bCs/>
        </w:rPr>
        <w:t>del primer</w:t>
      </w:r>
      <w:r w:rsidR="00B46F9B" w:rsidRPr="004E3291">
        <w:rPr>
          <w:rFonts w:ascii="Century Gothic" w:hAnsi="Century Gothic"/>
          <w:bCs/>
        </w:rPr>
        <w:t xml:space="preserve">, </w:t>
      </w:r>
      <w:r w:rsidR="00137BCB" w:rsidRPr="004E3291">
        <w:rPr>
          <w:rFonts w:ascii="Century Gothic" w:hAnsi="Century Gothic"/>
          <w:bCs/>
        </w:rPr>
        <w:t xml:space="preserve">segundo </w:t>
      </w:r>
      <w:r w:rsidR="00B46F9B" w:rsidRPr="004E3291">
        <w:rPr>
          <w:rFonts w:ascii="Century Gothic" w:hAnsi="Century Gothic"/>
          <w:bCs/>
        </w:rPr>
        <w:t xml:space="preserve">y tercer </w:t>
      </w:r>
      <w:r w:rsidR="00137BCB" w:rsidRPr="004E3291">
        <w:rPr>
          <w:rFonts w:ascii="Century Gothic" w:hAnsi="Century Gothic"/>
          <w:bCs/>
        </w:rPr>
        <w:t xml:space="preserve">grado de consanguinidad atendiendo al fallecimiento </w:t>
      </w:r>
      <w:r w:rsidR="00216CED" w:rsidRPr="004E3291">
        <w:rPr>
          <w:rFonts w:ascii="Century Gothic" w:hAnsi="Century Gothic"/>
          <w:bCs/>
        </w:rPr>
        <w:t>de uno de los gemelos</w:t>
      </w:r>
      <w:r w:rsidR="00137BCB" w:rsidRPr="004E3291">
        <w:rPr>
          <w:rFonts w:ascii="Century Gothic" w:hAnsi="Century Gothic"/>
          <w:bCs/>
        </w:rPr>
        <w:t>:</w:t>
      </w:r>
    </w:p>
    <w:p w14:paraId="1191A94B" w14:textId="73B27736" w:rsidR="00137BCB" w:rsidRPr="004E3291" w:rsidRDefault="00137BCB" w:rsidP="00137BCB">
      <w:pPr>
        <w:pStyle w:val="Prrafodelista"/>
        <w:numPr>
          <w:ilvl w:val="0"/>
          <w:numId w:val="10"/>
        </w:numPr>
        <w:spacing w:line="360" w:lineRule="auto"/>
        <w:jc w:val="both"/>
        <w:rPr>
          <w:rFonts w:ascii="Century Gothic" w:hAnsi="Century Gothic"/>
          <w:bCs/>
        </w:rPr>
      </w:pPr>
      <w:r w:rsidRPr="004E3291">
        <w:rPr>
          <w:rFonts w:ascii="Century Gothic" w:hAnsi="Century Gothic"/>
          <w:bCs/>
        </w:rPr>
        <w:t xml:space="preserve">Para </w:t>
      </w:r>
      <w:r w:rsidR="00B46F9B" w:rsidRPr="004E3291">
        <w:rPr>
          <w:rFonts w:ascii="Century Gothic" w:hAnsi="Century Gothic"/>
          <w:bCs/>
        </w:rPr>
        <w:t>Diana Carolina Osorio Orozco</w:t>
      </w:r>
      <w:r w:rsidRPr="004E3291">
        <w:rPr>
          <w:rFonts w:ascii="Century Gothic" w:hAnsi="Century Gothic"/>
          <w:bCs/>
        </w:rPr>
        <w:t xml:space="preserve"> (madre) </w:t>
      </w:r>
      <w:r w:rsidR="00396009" w:rsidRPr="004E3291">
        <w:rPr>
          <w:rFonts w:ascii="Century Gothic" w:hAnsi="Century Gothic"/>
          <w:bCs/>
        </w:rPr>
        <w:t>$</w:t>
      </w:r>
      <w:r w:rsidRPr="004E3291">
        <w:rPr>
          <w:rFonts w:ascii="Century Gothic" w:hAnsi="Century Gothic"/>
          <w:bCs/>
        </w:rPr>
        <w:t>60</w:t>
      </w:r>
      <w:r w:rsidR="00396009" w:rsidRPr="004E3291">
        <w:rPr>
          <w:rFonts w:ascii="Century Gothic" w:hAnsi="Century Gothic"/>
          <w:bCs/>
        </w:rPr>
        <w:t>.000.000</w:t>
      </w:r>
    </w:p>
    <w:p w14:paraId="03BD9ACC" w14:textId="0F4CD4F0" w:rsidR="00137BCB" w:rsidRPr="004E3291" w:rsidRDefault="00137BCB" w:rsidP="00137BCB">
      <w:pPr>
        <w:pStyle w:val="Prrafodelista"/>
        <w:numPr>
          <w:ilvl w:val="0"/>
          <w:numId w:val="10"/>
        </w:numPr>
        <w:spacing w:line="360" w:lineRule="auto"/>
        <w:jc w:val="both"/>
        <w:rPr>
          <w:rFonts w:ascii="Century Gothic" w:hAnsi="Century Gothic"/>
          <w:bCs/>
        </w:rPr>
      </w:pPr>
      <w:r w:rsidRPr="004E3291">
        <w:rPr>
          <w:rFonts w:ascii="Century Gothic" w:hAnsi="Century Gothic"/>
          <w:bCs/>
        </w:rPr>
        <w:t xml:space="preserve">Para </w:t>
      </w:r>
      <w:r w:rsidR="00B46F9B" w:rsidRPr="004E3291">
        <w:rPr>
          <w:rFonts w:ascii="Century Gothic" w:hAnsi="Century Gothic"/>
          <w:bCs/>
        </w:rPr>
        <w:t>Fabian Arley Serrato Díaz</w:t>
      </w:r>
      <w:r w:rsidRPr="004E3291">
        <w:rPr>
          <w:rFonts w:ascii="Century Gothic" w:hAnsi="Century Gothic"/>
          <w:bCs/>
        </w:rPr>
        <w:t xml:space="preserve"> (padre) </w:t>
      </w:r>
      <w:r w:rsidR="00396009" w:rsidRPr="004E3291">
        <w:rPr>
          <w:rFonts w:ascii="Century Gothic" w:hAnsi="Century Gothic"/>
          <w:bCs/>
        </w:rPr>
        <w:t>$60.000.000</w:t>
      </w:r>
    </w:p>
    <w:p w14:paraId="13C13DB4" w14:textId="1CA7DBB3" w:rsidR="00137BCB" w:rsidRPr="004E3291" w:rsidRDefault="00137BCB" w:rsidP="00137BCB">
      <w:pPr>
        <w:pStyle w:val="Prrafodelista"/>
        <w:numPr>
          <w:ilvl w:val="0"/>
          <w:numId w:val="10"/>
        </w:numPr>
        <w:spacing w:line="360" w:lineRule="auto"/>
        <w:jc w:val="both"/>
        <w:rPr>
          <w:rFonts w:ascii="Century Gothic" w:hAnsi="Century Gothic"/>
          <w:bCs/>
        </w:rPr>
      </w:pPr>
      <w:r w:rsidRPr="004E3291">
        <w:rPr>
          <w:rFonts w:ascii="Century Gothic" w:hAnsi="Century Gothic"/>
          <w:bCs/>
        </w:rPr>
        <w:t xml:space="preserve">Para </w:t>
      </w:r>
      <w:r w:rsidR="00B46F9B" w:rsidRPr="004E3291">
        <w:rPr>
          <w:rFonts w:ascii="Century Gothic" w:hAnsi="Century Gothic"/>
          <w:bCs/>
        </w:rPr>
        <w:t>Sofía Serrato Osorio</w:t>
      </w:r>
      <w:r w:rsidRPr="004E3291">
        <w:rPr>
          <w:rFonts w:ascii="Century Gothic" w:hAnsi="Century Gothic"/>
          <w:bCs/>
        </w:rPr>
        <w:t xml:space="preserve"> (</w:t>
      </w:r>
      <w:r w:rsidR="00B46F9B" w:rsidRPr="004E3291">
        <w:rPr>
          <w:rFonts w:ascii="Century Gothic" w:hAnsi="Century Gothic"/>
          <w:bCs/>
        </w:rPr>
        <w:t>hermana</w:t>
      </w:r>
      <w:r w:rsidRPr="004E3291">
        <w:rPr>
          <w:rFonts w:ascii="Century Gothic" w:hAnsi="Century Gothic"/>
          <w:bCs/>
        </w:rPr>
        <w:t xml:space="preserve">) </w:t>
      </w:r>
      <w:r w:rsidR="00396009" w:rsidRPr="004E3291">
        <w:rPr>
          <w:rFonts w:ascii="Century Gothic" w:hAnsi="Century Gothic"/>
          <w:bCs/>
        </w:rPr>
        <w:t>$30.000.000</w:t>
      </w:r>
    </w:p>
    <w:p w14:paraId="2C03CBF3" w14:textId="719DB75F" w:rsidR="00B46F9B" w:rsidRPr="004E3291" w:rsidRDefault="00B46F9B" w:rsidP="00B46F9B">
      <w:pPr>
        <w:pStyle w:val="Prrafodelista"/>
        <w:numPr>
          <w:ilvl w:val="0"/>
          <w:numId w:val="10"/>
        </w:numPr>
        <w:spacing w:line="360" w:lineRule="auto"/>
        <w:jc w:val="both"/>
        <w:rPr>
          <w:rFonts w:ascii="Century Gothic" w:hAnsi="Century Gothic"/>
          <w:bCs/>
        </w:rPr>
      </w:pPr>
      <w:r w:rsidRPr="004E3291">
        <w:rPr>
          <w:rFonts w:ascii="Century Gothic" w:hAnsi="Century Gothic"/>
          <w:bCs/>
        </w:rPr>
        <w:t>Para Luciana Serrato Osorio (hermana) $30.000.000</w:t>
      </w:r>
    </w:p>
    <w:p w14:paraId="417D3350" w14:textId="5088B233" w:rsidR="00396009" w:rsidRPr="004E3291" w:rsidRDefault="00137BCB" w:rsidP="00832598">
      <w:pPr>
        <w:pStyle w:val="Prrafodelista"/>
        <w:numPr>
          <w:ilvl w:val="0"/>
          <w:numId w:val="10"/>
        </w:numPr>
        <w:spacing w:line="360" w:lineRule="auto"/>
        <w:jc w:val="both"/>
        <w:rPr>
          <w:rFonts w:ascii="Century Gothic" w:hAnsi="Century Gothic"/>
          <w:bCs/>
        </w:rPr>
      </w:pPr>
      <w:r w:rsidRPr="004E3291">
        <w:rPr>
          <w:rFonts w:ascii="Century Gothic" w:hAnsi="Century Gothic"/>
          <w:bCs/>
        </w:rPr>
        <w:t xml:space="preserve">Para </w:t>
      </w:r>
      <w:r w:rsidR="00B46F9B" w:rsidRPr="004E3291">
        <w:rPr>
          <w:rFonts w:ascii="Century Gothic" w:hAnsi="Century Gothic"/>
          <w:bCs/>
        </w:rPr>
        <w:t>Yolanda Orozco Pinto</w:t>
      </w:r>
      <w:r w:rsidRPr="004E3291">
        <w:rPr>
          <w:rFonts w:ascii="Century Gothic" w:hAnsi="Century Gothic"/>
          <w:bCs/>
        </w:rPr>
        <w:t xml:space="preserve"> (Abuela) </w:t>
      </w:r>
      <w:r w:rsidR="00396009" w:rsidRPr="004E3291">
        <w:rPr>
          <w:rFonts w:ascii="Century Gothic" w:hAnsi="Century Gothic"/>
          <w:bCs/>
        </w:rPr>
        <w:t>$30.000.000</w:t>
      </w:r>
    </w:p>
    <w:p w14:paraId="20EC27CD" w14:textId="42346B1C" w:rsidR="00B46F9B" w:rsidRPr="004E3291" w:rsidRDefault="00B46F9B" w:rsidP="00B46F9B">
      <w:pPr>
        <w:pStyle w:val="Prrafodelista"/>
        <w:numPr>
          <w:ilvl w:val="0"/>
          <w:numId w:val="10"/>
        </w:numPr>
        <w:spacing w:line="360" w:lineRule="auto"/>
        <w:jc w:val="both"/>
        <w:rPr>
          <w:rFonts w:ascii="Century Gothic" w:hAnsi="Century Gothic"/>
          <w:bCs/>
        </w:rPr>
      </w:pPr>
      <w:r w:rsidRPr="004E3291">
        <w:rPr>
          <w:rFonts w:ascii="Century Gothic" w:hAnsi="Century Gothic"/>
          <w:bCs/>
        </w:rPr>
        <w:t>Para Cesar Augusto Osorio Escobar (Abuelo) $30.000.000</w:t>
      </w:r>
    </w:p>
    <w:p w14:paraId="375696B8" w14:textId="23BB2B2A" w:rsidR="00B46F9B" w:rsidRPr="004E3291" w:rsidRDefault="00B46F9B" w:rsidP="00B46F9B">
      <w:pPr>
        <w:pStyle w:val="Prrafodelista"/>
        <w:numPr>
          <w:ilvl w:val="0"/>
          <w:numId w:val="10"/>
        </w:numPr>
        <w:spacing w:line="360" w:lineRule="auto"/>
        <w:jc w:val="both"/>
        <w:rPr>
          <w:rFonts w:ascii="Century Gothic" w:hAnsi="Century Gothic"/>
          <w:bCs/>
        </w:rPr>
      </w:pPr>
      <w:r w:rsidRPr="004E3291">
        <w:rPr>
          <w:rFonts w:ascii="Century Gothic" w:hAnsi="Century Gothic"/>
          <w:bCs/>
        </w:rPr>
        <w:t>Para Mar</w:t>
      </w:r>
      <w:r w:rsidR="003873F1" w:rsidRPr="004E3291">
        <w:rPr>
          <w:rFonts w:ascii="Century Gothic" w:hAnsi="Century Gothic"/>
          <w:bCs/>
        </w:rPr>
        <w:t>í</w:t>
      </w:r>
      <w:r w:rsidRPr="004E3291">
        <w:rPr>
          <w:rFonts w:ascii="Century Gothic" w:hAnsi="Century Gothic"/>
          <w:bCs/>
        </w:rPr>
        <w:t>a Nelly Díaz Bello (Abuela) $30.000.000</w:t>
      </w:r>
    </w:p>
    <w:p w14:paraId="404B3990" w14:textId="75476116" w:rsidR="00B46F9B" w:rsidRPr="004E3291" w:rsidRDefault="00B46F9B" w:rsidP="00832598">
      <w:pPr>
        <w:pStyle w:val="Prrafodelista"/>
        <w:numPr>
          <w:ilvl w:val="0"/>
          <w:numId w:val="10"/>
        </w:numPr>
        <w:spacing w:line="360" w:lineRule="auto"/>
        <w:jc w:val="both"/>
        <w:rPr>
          <w:rFonts w:ascii="Century Gothic" w:hAnsi="Century Gothic"/>
          <w:bCs/>
        </w:rPr>
      </w:pPr>
      <w:r w:rsidRPr="004E3291">
        <w:rPr>
          <w:rFonts w:ascii="Century Gothic" w:hAnsi="Century Gothic"/>
          <w:bCs/>
        </w:rPr>
        <w:t>Para Diego Leonardo Serrato Díaz (tío)</w:t>
      </w:r>
      <w:r w:rsidR="003461D0" w:rsidRPr="004E3291">
        <w:rPr>
          <w:rFonts w:ascii="Century Gothic" w:hAnsi="Century Gothic"/>
          <w:bCs/>
        </w:rPr>
        <w:t xml:space="preserve"> $21.000.000</w:t>
      </w:r>
    </w:p>
    <w:p w14:paraId="2D58A789" w14:textId="32637774" w:rsidR="00137BCB" w:rsidRPr="004E3291" w:rsidRDefault="00396009" w:rsidP="00396009">
      <w:pPr>
        <w:spacing w:line="360" w:lineRule="auto"/>
        <w:jc w:val="both"/>
        <w:rPr>
          <w:rFonts w:ascii="Century Gothic" w:hAnsi="Century Gothic"/>
          <w:bCs/>
        </w:rPr>
      </w:pPr>
      <w:r w:rsidRPr="004E3291">
        <w:rPr>
          <w:rFonts w:ascii="Century Gothic" w:hAnsi="Century Gothic"/>
          <w:bCs/>
        </w:rPr>
        <w:t>Dichos valores se reconocen en atención a los topes indemnizatorios establecidos para las relaciones paterno filia</w:t>
      </w:r>
      <w:r w:rsidR="00AC23DC" w:rsidRPr="004E3291">
        <w:rPr>
          <w:rFonts w:ascii="Century Gothic" w:hAnsi="Century Gothic"/>
          <w:bCs/>
        </w:rPr>
        <w:t>l</w:t>
      </w:r>
      <w:r w:rsidRPr="004E3291">
        <w:rPr>
          <w:rFonts w:ascii="Century Gothic" w:hAnsi="Century Gothic"/>
          <w:bCs/>
        </w:rPr>
        <w:t>es en primer (100%) y segundo grado (50%) poniendo como tope indemnizatorio la suma de $60.000.000 conforme se ha establecido jurisprudencialmente por la Corte Suprema de Justicia en los casos de fallecimiento de un paciente y la declaratoria de responsabilidad médica extracontractual. (SC15996-2016, 29/11/2016).</w:t>
      </w:r>
      <w:r w:rsidR="00B46F9B" w:rsidRPr="004E3291">
        <w:rPr>
          <w:rFonts w:ascii="Century Gothic" w:hAnsi="Century Gothic"/>
          <w:bCs/>
        </w:rPr>
        <w:t xml:space="preserve"> En lo que respecta a las relaciones del tercer grado se determina un 35% </w:t>
      </w:r>
      <w:r w:rsidR="003461D0" w:rsidRPr="004E3291">
        <w:rPr>
          <w:rFonts w:ascii="Century Gothic" w:hAnsi="Century Gothic"/>
          <w:bCs/>
        </w:rPr>
        <w:t>y que corresponde entonces a la suma de $21.000.000, atendiendo</w:t>
      </w:r>
      <w:r w:rsidR="00B46F9B" w:rsidRPr="004E3291">
        <w:rPr>
          <w:rFonts w:ascii="Century Gothic" w:hAnsi="Century Gothic"/>
          <w:bCs/>
        </w:rPr>
        <w:t xml:space="preserve"> a los</w:t>
      </w:r>
      <w:r w:rsidR="003461D0" w:rsidRPr="004E3291">
        <w:rPr>
          <w:rFonts w:ascii="Century Gothic" w:hAnsi="Century Gothic"/>
          <w:bCs/>
        </w:rPr>
        <w:t xml:space="preserve"> parámetros indemnizatorios sugeridos por el Consejo de Estado en su sentencia de unificación del 28 de agosto de 2024, la cual armoniza con los de la Corte Suprema de Justicia.</w:t>
      </w:r>
    </w:p>
    <w:p w14:paraId="5C6107C6" w14:textId="2B67D3E8" w:rsidR="00AD28C5" w:rsidRPr="004E3291" w:rsidRDefault="00137BCB" w:rsidP="00137BCB">
      <w:pPr>
        <w:pStyle w:val="Prrafodelista"/>
        <w:numPr>
          <w:ilvl w:val="0"/>
          <w:numId w:val="9"/>
        </w:numPr>
        <w:spacing w:line="360" w:lineRule="auto"/>
        <w:jc w:val="both"/>
        <w:rPr>
          <w:rFonts w:ascii="Century Gothic" w:hAnsi="Century Gothic"/>
          <w:bCs/>
        </w:rPr>
      </w:pPr>
      <w:r w:rsidRPr="004E3291">
        <w:rPr>
          <w:rFonts w:ascii="Century Gothic" w:hAnsi="Century Gothic"/>
          <w:bCs/>
        </w:rPr>
        <w:lastRenderedPageBreak/>
        <w:t xml:space="preserve">Daño a la vida de Relación: </w:t>
      </w:r>
      <w:r w:rsidR="00AD28C5" w:rsidRPr="004E3291">
        <w:rPr>
          <w:rFonts w:ascii="Century Gothic" w:hAnsi="Century Gothic"/>
          <w:bCs/>
        </w:rPr>
        <w:t>Se tasa como indemnización por este perjuicio la suma de $</w:t>
      </w:r>
      <w:r w:rsidR="0064378F" w:rsidRPr="004E3291">
        <w:rPr>
          <w:rFonts w:ascii="Century Gothic" w:hAnsi="Century Gothic"/>
          <w:bCs/>
        </w:rPr>
        <w:t>135</w:t>
      </w:r>
      <w:r w:rsidR="00AD28C5" w:rsidRPr="004E3291">
        <w:rPr>
          <w:rFonts w:ascii="Century Gothic" w:hAnsi="Century Gothic"/>
          <w:bCs/>
        </w:rPr>
        <w:t xml:space="preserve">.000.000. </w:t>
      </w:r>
      <w:r w:rsidRPr="004E3291">
        <w:rPr>
          <w:rFonts w:ascii="Century Gothic" w:hAnsi="Century Gothic"/>
          <w:bCs/>
        </w:rPr>
        <w:t xml:space="preserve">Debe precisarse que para llevar al juez a estudiar el reconocimiento de dicha naturaleza extrapatrimonial y de carácter especial, se requiere por parte de quien lo reclama una plataforma fáctico - probatoria que permita ver la realidad del daño que alega y su supuesto grado de afección. </w:t>
      </w:r>
      <w:r w:rsidR="00737BCD" w:rsidRPr="004E3291">
        <w:rPr>
          <w:rFonts w:ascii="Century Gothic" w:hAnsi="Century Gothic"/>
          <w:bCs/>
        </w:rPr>
        <w:t xml:space="preserve">Atendiendo a la particularidad del asunto, pues se trataba de un paciente </w:t>
      </w:r>
      <w:r w:rsidR="00457A64" w:rsidRPr="004E3291">
        <w:rPr>
          <w:rFonts w:ascii="Century Gothic" w:hAnsi="Century Gothic"/>
          <w:bCs/>
        </w:rPr>
        <w:t>cercano al alumbramiento quien</w:t>
      </w:r>
      <w:r w:rsidR="00737BCD" w:rsidRPr="004E3291">
        <w:rPr>
          <w:rFonts w:ascii="Century Gothic" w:hAnsi="Century Gothic"/>
          <w:bCs/>
        </w:rPr>
        <w:t xml:space="preserve"> falleció, no se desconoce el hecho de que puede prosperar la pretensión bajo esta tipología del daño ante la pérdida de un ser querido (hija - hermana – nieta) de los demandantes, ello en </w:t>
      </w:r>
      <w:proofErr w:type="spellStart"/>
      <w:r w:rsidR="00737BCD" w:rsidRPr="004E3291">
        <w:rPr>
          <w:rFonts w:ascii="Century Gothic" w:hAnsi="Century Gothic"/>
          <w:bCs/>
        </w:rPr>
        <w:t>si</w:t>
      </w:r>
      <w:proofErr w:type="spellEnd"/>
      <w:r w:rsidR="00737BCD" w:rsidRPr="004E3291">
        <w:rPr>
          <w:rFonts w:ascii="Century Gothic" w:hAnsi="Century Gothic"/>
          <w:bCs/>
        </w:rPr>
        <w:t xml:space="preserve"> mismo genera una afectación que no puede desconocerse de plano. No obstante, ante la falta de criterios jurisprudenciales unificados para cuantificar este perjuicio, se tendrá como base la sentencia (SC665-2019, 07/03/2019) en la cual se reconoce a una cónyuge la suma de $30.000.000 por concepto de daño a la vida de relación </w:t>
      </w:r>
      <w:r w:rsidR="00C568C0" w:rsidRPr="004E3291">
        <w:rPr>
          <w:rFonts w:ascii="Century Gothic" w:hAnsi="Century Gothic"/>
          <w:bCs/>
        </w:rPr>
        <w:t>ante</w:t>
      </w:r>
      <w:r w:rsidR="00737BCD" w:rsidRPr="004E3291">
        <w:rPr>
          <w:rFonts w:ascii="Century Gothic" w:hAnsi="Century Gothic"/>
          <w:bCs/>
        </w:rPr>
        <w:t xml:space="preserve"> la muerte de su esposo. Esta suma se tendrá como tope máximo aplicable en favor de las relaciones del primer (100%) y segundo grado (50%) de consanguinidad para este caso.</w:t>
      </w:r>
      <w:r w:rsidR="00457A64" w:rsidRPr="004E3291">
        <w:rPr>
          <w:rFonts w:ascii="Century Gothic" w:hAnsi="Century Gothic"/>
          <w:bCs/>
        </w:rPr>
        <w:t xml:space="preserve"> Frente a las sumas pretendidas en favor del tío del gemelo fallecido (tercer grado), no se reconoce suma alguna atendiendo a </w:t>
      </w:r>
      <w:r w:rsidR="0005363E" w:rsidRPr="004E3291">
        <w:rPr>
          <w:rFonts w:ascii="Century Gothic" w:hAnsi="Century Gothic"/>
          <w:bCs/>
        </w:rPr>
        <w:t>la falta de pruebas que permitan identificar la existencia de este daño por cuanto la relación paterno filial no es cercana.</w:t>
      </w:r>
    </w:p>
    <w:p w14:paraId="4400CE46" w14:textId="127B46B0" w:rsidR="0005363E"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Diana Carolina Osorio Orozco (madre) $</w:t>
      </w:r>
      <w:r w:rsidR="0064378F" w:rsidRPr="004E3291">
        <w:rPr>
          <w:rFonts w:ascii="Century Gothic" w:hAnsi="Century Gothic"/>
          <w:bCs/>
        </w:rPr>
        <w:t>30</w:t>
      </w:r>
      <w:r w:rsidRPr="004E3291">
        <w:rPr>
          <w:rFonts w:ascii="Century Gothic" w:hAnsi="Century Gothic"/>
          <w:bCs/>
        </w:rPr>
        <w:t>.000.000</w:t>
      </w:r>
    </w:p>
    <w:p w14:paraId="6DF62240" w14:textId="5808999B" w:rsidR="0005363E"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Fabian Arley Serrato Díaz (padre) $</w:t>
      </w:r>
      <w:r w:rsidR="0064378F" w:rsidRPr="004E3291">
        <w:rPr>
          <w:rFonts w:ascii="Century Gothic" w:hAnsi="Century Gothic"/>
          <w:bCs/>
        </w:rPr>
        <w:t>30</w:t>
      </w:r>
      <w:r w:rsidRPr="004E3291">
        <w:rPr>
          <w:rFonts w:ascii="Century Gothic" w:hAnsi="Century Gothic"/>
          <w:bCs/>
        </w:rPr>
        <w:t>.000.000</w:t>
      </w:r>
    </w:p>
    <w:p w14:paraId="168CF4C1" w14:textId="63AA6D2B" w:rsidR="0005363E"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Sofía Serrato Osorio (hermana) $</w:t>
      </w:r>
      <w:r w:rsidR="0064378F" w:rsidRPr="004E3291">
        <w:rPr>
          <w:rFonts w:ascii="Century Gothic" w:hAnsi="Century Gothic"/>
          <w:bCs/>
        </w:rPr>
        <w:t>15</w:t>
      </w:r>
      <w:r w:rsidRPr="004E3291">
        <w:rPr>
          <w:rFonts w:ascii="Century Gothic" w:hAnsi="Century Gothic"/>
          <w:bCs/>
        </w:rPr>
        <w:t>.000.000</w:t>
      </w:r>
    </w:p>
    <w:p w14:paraId="38963B33" w14:textId="60370B85" w:rsidR="0005363E"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Luciana Serrato Osorio (hermana) $</w:t>
      </w:r>
      <w:r w:rsidR="0064378F" w:rsidRPr="004E3291">
        <w:rPr>
          <w:rFonts w:ascii="Century Gothic" w:hAnsi="Century Gothic"/>
          <w:bCs/>
        </w:rPr>
        <w:t>15</w:t>
      </w:r>
      <w:r w:rsidRPr="004E3291">
        <w:rPr>
          <w:rFonts w:ascii="Century Gothic" w:hAnsi="Century Gothic"/>
          <w:bCs/>
        </w:rPr>
        <w:t>.000.000</w:t>
      </w:r>
    </w:p>
    <w:p w14:paraId="7669D802" w14:textId="2F0C1E40" w:rsidR="0005363E"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Yolanda Orozco Pinto (Abuela) $</w:t>
      </w:r>
      <w:r w:rsidR="0064378F" w:rsidRPr="004E3291">
        <w:rPr>
          <w:rFonts w:ascii="Century Gothic" w:hAnsi="Century Gothic"/>
          <w:bCs/>
        </w:rPr>
        <w:t>15</w:t>
      </w:r>
      <w:r w:rsidRPr="004E3291">
        <w:rPr>
          <w:rFonts w:ascii="Century Gothic" w:hAnsi="Century Gothic"/>
          <w:bCs/>
        </w:rPr>
        <w:t>.000.000</w:t>
      </w:r>
    </w:p>
    <w:p w14:paraId="5590C5AD" w14:textId="0CCE02A4" w:rsidR="0005363E"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Cesar Augusto Osorio Escobar (Abuelo) $</w:t>
      </w:r>
      <w:r w:rsidR="0064378F" w:rsidRPr="004E3291">
        <w:rPr>
          <w:rFonts w:ascii="Century Gothic" w:hAnsi="Century Gothic"/>
          <w:bCs/>
        </w:rPr>
        <w:t>15</w:t>
      </w:r>
      <w:r w:rsidRPr="004E3291">
        <w:rPr>
          <w:rFonts w:ascii="Century Gothic" w:hAnsi="Century Gothic"/>
          <w:bCs/>
        </w:rPr>
        <w:t>.000.000</w:t>
      </w:r>
    </w:p>
    <w:p w14:paraId="39796D0F" w14:textId="70673A67" w:rsidR="00AC23DC" w:rsidRPr="004E3291" w:rsidRDefault="0005363E" w:rsidP="0005363E">
      <w:pPr>
        <w:pStyle w:val="Prrafodelista"/>
        <w:numPr>
          <w:ilvl w:val="0"/>
          <w:numId w:val="10"/>
        </w:numPr>
        <w:spacing w:line="360" w:lineRule="auto"/>
        <w:jc w:val="both"/>
        <w:rPr>
          <w:rFonts w:ascii="Century Gothic" w:hAnsi="Century Gothic"/>
          <w:bCs/>
        </w:rPr>
      </w:pPr>
      <w:r w:rsidRPr="004E3291">
        <w:rPr>
          <w:rFonts w:ascii="Century Gothic" w:hAnsi="Century Gothic"/>
          <w:bCs/>
        </w:rPr>
        <w:t>Para María Nelly Díaz Bello (Abuela) $</w:t>
      </w:r>
      <w:r w:rsidR="0064378F" w:rsidRPr="004E3291">
        <w:rPr>
          <w:rFonts w:ascii="Century Gothic" w:hAnsi="Century Gothic"/>
          <w:bCs/>
        </w:rPr>
        <w:t>15</w:t>
      </w:r>
      <w:r w:rsidRPr="004E3291">
        <w:rPr>
          <w:rFonts w:ascii="Century Gothic" w:hAnsi="Century Gothic"/>
          <w:bCs/>
        </w:rPr>
        <w:t>.000.000</w:t>
      </w:r>
    </w:p>
    <w:p w14:paraId="6452EBA4" w14:textId="77777777" w:rsidR="0064378F" w:rsidRPr="004E3291" w:rsidRDefault="0064378F" w:rsidP="0064378F">
      <w:pPr>
        <w:pStyle w:val="Prrafodelista"/>
        <w:spacing w:line="360" w:lineRule="auto"/>
        <w:ind w:left="1800"/>
        <w:jc w:val="both"/>
        <w:rPr>
          <w:rFonts w:ascii="Century Gothic" w:hAnsi="Century Gothic"/>
          <w:bCs/>
        </w:rPr>
      </w:pPr>
    </w:p>
    <w:p w14:paraId="7430FDCB" w14:textId="5C038E4F" w:rsidR="0064378F" w:rsidRPr="004E3291" w:rsidRDefault="0064378F" w:rsidP="00FD222A">
      <w:pPr>
        <w:pStyle w:val="Prrafodelista"/>
        <w:numPr>
          <w:ilvl w:val="0"/>
          <w:numId w:val="9"/>
        </w:numPr>
        <w:spacing w:line="360" w:lineRule="auto"/>
        <w:jc w:val="both"/>
        <w:rPr>
          <w:rFonts w:ascii="Century Gothic" w:hAnsi="Century Gothic"/>
          <w:bCs/>
        </w:rPr>
      </w:pPr>
      <w:r w:rsidRPr="004E3291">
        <w:rPr>
          <w:rFonts w:ascii="Century Gothic" w:hAnsi="Century Gothic"/>
          <w:bCs/>
        </w:rPr>
        <w:t xml:space="preserve">Pérdida de oportunidad: Las sumas pretendidas no se tendrán en cuenta dentro de la objetivación. Lo anterior conforme a la postura de la Corte Suprema de Justicia para este tipo de indemnización en donde debe existir </w:t>
      </w:r>
      <w:r w:rsidRPr="004E3291">
        <w:rPr>
          <w:rFonts w:ascii="Century Gothic" w:hAnsi="Century Gothic"/>
          <w:bCs/>
        </w:rPr>
        <w:lastRenderedPageBreak/>
        <w:t>una posibilidad real, concreta y significativa, por lo que recae en cabeza del demandante demostrar el grado de probabilidad que existía de supervivencia en el caso concreto. No obstante, se hace una mera enunciación de una supuesta pérdida de oportunidad sin mayor desarrollo argumentativo. Asi pues, se desestima en su totalidad.</w:t>
      </w:r>
    </w:p>
    <w:p w14:paraId="1AEAB61A" w14:textId="77777777" w:rsidR="0064378F" w:rsidRPr="004E3291" w:rsidRDefault="0064378F" w:rsidP="0064378F">
      <w:pPr>
        <w:pStyle w:val="Prrafodelista"/>
        <w:spacing w:line="360" w:lineRule="auto"/>
        <w:jc w:val="both"/>
        <w:rPr>
          <w:rFonts w:ascii="Century Gothic" w:hAnsi="Century Gothic"/>
          <w:bCs/>
        </w:rPr>
      </w:pPr>
    </w:p>
    <w:p w14:paraId="2BFE1D64" w14:textId="3099780E" w:rsidR="00FD222A" w:rsidRPr="004E3291" w:rsidRDefault="00FD222A" w:rsidP="00FD222A">
      <w:pPr>
        <w:pStyle w:val="Prrafodelista"/>
        <w:numPr>
          <w:ilvl w:val="0"/>
          <w:numId w:val="9"/>
        </w:numPr>
        <w:spacing w:line="360" w:lineRule="auto"/>
        <w:jc w:val="both"/>
        <w:rPr>
          <w:rFonts w:ascii="Century Gothic" w:hAnsi="Century Gothic"/>
          <w:bCs/>
        </w:rPr>
      </w:pPr>
      <w:r w:rsidRPr="004E3291">
        <w:rPr>
          <w:rFonts w:ascii="Century Gothic" w:hAnsi="Century Gothic"/>
          <w:bCs/>
        </w:rPr>
        <w:t xml:space="preserve">Deducible:  </w:t>
      </w:r>
      <w:r w:rsidR="00737BCD" w:rsidRPr="004E3291">
        <w:rPr>
          <w:rFonts w:ascii="Century Gothic" w:hAnsi="Century Gothic"/>
          <w:bCs/>
        </w:rPr>
        <w:t xml:space="preserve">Se tiene entonces </w:t>
      </w:r>
      <w:r w:rsidR="00C568C0" w:rsidRPr="004E3291">
        <w:rPr>
          <w:rFonts w:ascii="Century Gothic" w:hAnsi="Century Gothic"/>
          <w:bCs/>
        </w:rPr>
        <w:t xml:space="preserve">hasta ahora </w:t>
      </w:r>
      <w:r w:rsidR="00737BCD" w:rsidRPr="004E3291">
        <w:rPr>
          <w:rFonts w:ascii="Century Gothic" w:hAnsi="Century Gothic"/>
          <w:bCs/>
        </w:rPr>
        <w:t>una suma total objetivada de $</w:t>
      </w:r>
      <w:r w:rsidR="0064378F" w:rsidRPr="004E3291">
        <w:rPr>
          <w:rFonts w:ascii="Century Gothic" w:hAnsi="Century Gothic"/>
          <w:bCs/>
        </w:rPr>
        <w:t>426</w:t>
      </w:r>
      <w:r w:rsidR="00737BCD" w:rsidRPr="004E3291">
        <w:rPr>
          <w:rFonts w:ascii="Century Gothic" w:hAnsi="Century Gothic"/>
          <w:bCs/>
        </w:rPr>
        <w:t>.000.000</w:t>
      </w:r>
      <w:r w:rsidR="00C568C0" w:rsidRPr="004E3291">
        <w:rPr>
          <w:rFonts w:ascii="Century Gothic" w:hAnsi="Century Gothic"/>
          <w:bCs/>
        </w:rPr>
        <w:t xml:space="preserve"> a la cual debemos restar el valor d</w:t>
      </w:r>
      <w:r w:rsidR="00737BCD" w:rsidRPr="004E3291">
        <w:rPr>
          <w:rFonts w:ascii="Century Gothic" w:hAnsi="Century Gothic"/>
          <w:bCs/>
        </w:rPr>
        <w:t>el deducible pactado en la póliza</w:t>
      </w:r>
      <w:r w:rsidR="00C568C0" w:rsidRPr="004E3291">
        <w:rPr>
          <w:rFonts w:ascii="Century Gothic" w:hAnsi="Century Gothic"/>
          <w:bCs/>
        </w:rPr>
        <w:t xml:space="preserve"> y </w:t>
      </w:r>
      <w:r w:rsidR="00737BCD" w:rsidRPr="004E3291">
        <w:rPr>
          <w:rFonts w:ascii="Century Gothic" w:hAnsi="Century Gothic"/>
          <w:bCs/>
        </w:rPr>
        <w:t>que corresponde al 1</w:t>
      </w:r>
      <w:r w:rsidR="0064378F" w:rsidRPr="004E3291">
        <w:rPr>
          <w:rFonts w:ascii="Century Gothic" w:hAnsi="Century Gothic"/>
          <w:bCs/>
        </w:rPr>
        <w:t>2.5</w:t>
      </w:r>
      <w:r w:rsidR="00737BCD" w:rsidRPr="004E3291">
        <w:rPr>
          <w:rFonts w:ascii="Century Gothic" w:hAnsi="Century Gothic"/>
          <w:bCs/>
        </w:rPr>
        <w:t>% del valor de la pérdida o mínimo $</w:t>
      </w:r>
      <w:r w:rsidR="0064378F" w:rsidRPr="004E3291">
        <w:rPr>
          <w:rFonts w:ascii="Century Gothic" w:hAnsi="Century Gothic"/>
          <w:bCs/>
        </w:rPr>
        <w:t>95.7</w:t>
      </w:r>
      <w:r w:rsidR="00737BCD" w:rsidRPr="004E3291">
        <w:rPr>
          <w:rFonts w:ascii="Century Gothic" w:hAnsi="Century Gothic"/>
          <w:bCs/>
        </w:rPr>
        <w:t>00.000</w:t>
      </w:r>
      <w:r w:rsidR="00C568C0" w:rsidRPr="004E3291">
        <w:rPr>
          <w:rFonts w:ascii="Century Gothic" w:hAnsi="Century Gothic"/>
          <w:bCs/>
        </w:rPr>
        <w:t xml:space="preserve">. Una vez realizad dicha operación se obtiene </w:t>
      </w:r>
      <w:r w:rsidR="00737BCD" w:rsidRPr="004E3291">
        <w:rPr>
          <w:rFonts w:ascii="Century Gothic" w:hAnsi="Century Gothic"/>
          <w:bCs/>
        </w:rPr>
        <w:t xml:space="preserve">como resultado final </w:t>
      </w:r>
      <w:r w:rsidR="00C568C0" w:rsidRPr="004E3291">
        <w:rPr>
          <w:rFonts w:ascii="Century Gothic" w:hAnsi="Century Gothic"/>
          <w:bCs/>
        </w:rPr>
        <w:t>objetivado</w:t>
      </w:r>
      <w:r w:rsidR="00737BCD" w:rsidRPr="004E3291">
        <w:rPr>
          <w:rFonts w:ascii="Century Gothic" w:hAnsi="Century Gothic"/>
          <w:bCs/>
        </w:rPr>
        <w:t xml:space="preserve"> </w:t>
      </w:r>
      <w:r w:rsidR="00C568C0" w:rsidRPr="004E3291">
        <w:rPr>
          <w:rFonts w:ascii="Century Gothic" w:hAnsi="Century Gothic"/>
          <w:bCs/>
        </w:rPr>
        <w:t xml:space="preserve">la suma </w:t>
      </w:r>
      <w:r w:rsidR="00737BCD" w:rsidRPr="004E3291">
        <w:rPr>
          <w:rFonts w:ascii="Century Gothic" w:hAnsi="Century Gothic"/>
          <w:bCs/>
        </w:rPr>
        <w:t>de $</w:t>
      </w:r>
      <w:r w:rsidR="0064378F" w:rsidRPr="004E3291">
        <w:rPr>
          <w:rFonts w:ascii="Century Gothic" w:hAnsi="Century Gothic"/>
          <w:bCs/>
        </w:rPr>
        <w:t>330.3</w:t>
      </w:r>
      <w:r w:rsidR="00571E71" w:rsidRPr="004E3291">
        <w:rPr>
          <w:rFonts w:ascii="Century Gothic" w:hAnsi="Century Gothic"/>
          <w:bCs/>
        </w:rPr>
        <w:t>00.000</w:t>
      </w:r>
      <w:r w:rsidR="00737BCD" w:rsidRPr="004E3291">
        <w:rPr>
          <w:rFonts w:ascii="Century Gothic" w:hAnsi="Century Gothic"/>
          <w:bCs/>
        </w:rPr>
        <w:t xml:space="preserve"> </w:t>
      </w:r>
    </w:p>
    <w:p w14:paraId="105FDC0E" w14:textId="23CE97E4" w:rsidR="00137BCB" w:rsidRPr="004E3291" w:rsidRDefault="00137BCB" w:rsidP="00137BCB">
      <w:pPr>
        <w:spacing w:line="360" w:lineRule="auto"/>
        <w:ind w:left="720"/>
        <w:jc w:val="both"/>
        <w:rPr>
          <w:rFonts w:ascii="Century Gothic" w:hAnsi="Century Gothic"/>
          <w:bCs/>
        </w:rPr>
      </w:pPr>
      <w:r w:rsidRPr="004E3291">
        <w:rPr>
          <w:rFonts w:ascii="Century Gothic" w:hAnsi="Century Gothic"/>
          <w:bCs/>
        </w:rPr>
        <w:t>TOTAL: $</w:t>
      </w:r>
      <w:r w:rsidR="0064378F" w:rsidRPr="004E3291">
        <w:rPr>
          <w:rFonts w:ascii="Century Gothic" w:hAnsi="Century Gothic"/>
          <w:bCs/>
        </w:rPr>
        <w:t>330.300.000</w:t>
      </w:r>
    </w:p>
    <w:p w14:paraId="2EC980BA" w14:textId="3CAA79BE" w:rsidR="00906282" w:rsidRPr="004E3291" w:rsidRDefault="00906282" w:rsidP="00906282">
      <w:pPr>
        <w:spacing w:line="360" w:lineRule="auto"/>
        <w:jc w:val="both"/>
        <w:rPr>
          <w:rFonts w:ascii="Century Gothic" w:hAnsi="Century Gothic"/>
        </w:rPr>
      </w:pPr>
      <w:r w:rsidRPr="004E3291">
        <w:rPr>
          <w:rFonts w:ascii="Century Gothic" w:hAnsi="Century Gothic"/>
          <w:b/>
        </w:rPr>
        <w:t>Excepciones</w:t>
      </w:r>
      <w:r w:rsidRPr="004E3291">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E75C23" w:rsidRPr="004E3291">
            <w:rPr>
              <w:rFonts w:ascii="Century Gothic" w:hAnsi="Century Gothic"/>
            </w:rPr>
            <w:t xml:space="preserve">FRENTE A LA DEMANDA </w:t>
          </w:r>
        </w:sdtContent>
      </w:sdt>
      <w:r w:rsidRPr="004E3291">
        <w:rPr>
          <w:rFonts w:ascii="Century Gothic" w:hAnsi="Century Gothic"/>
        </w:rPr>
        <w:t xml:space="preserve"> </w:t>
      </w:r>
    </w:p>
    <w:p w14:paraId="3F3DC39B" w14:textId="77777777"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t>EXCEPCIONES PLANTEADAS POR QUIEN FORMULÓ EL LLAMAMIENTO EN GARANTÍA A MI REPRESENTADA.</w:t>
      </w:r>
    </w:p>
    <w:p w14:paraId="3F85D545" w14:textId="77777777"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t xml:space="preserve">INEXISTENCIA DE RESPONSABILIDAD DE COMPENSAR EPS, COMO CONSECUENCIA DEL CUMPLIMIENTO DE LAS OBLIGACIONES LEGALES QUE LE CORRESPONDEN COMO ENTIDAD PROMOTORA DE SALUD. </w:t>
      </w:r>
    </w:p>
    <w:p w14:paraId="0C53883E" w14:textId="77777777"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t>INEXISTENCIA DE FALLA MÉDICA Y DE RESPONSABILIDAD, DEBIDO A LA PRESTACIÓN DILIGENTE, OPORTUNA, ADECUADA, CUIDADOSA DEL EXTREMO PASIVO.</w:t>
      </w:r>
    </w:p>
    <w:p w14:paraId="7B9E73A2" w14:textId="77777777"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t>INEXISTENCIA DE RELACIÓN DE CAUSALIDAD ENTRE EL DAÑO O PERJUICIO ALEGADO POR LA PARTE ACTORA Y LA ACTUACIÓN DE LA ENTIDAD PROMOTORA DE SALUD COMPENSAR Y LA SOCIEDAD DE CIRUGÍA DE BOGOTÁ HOSPITAL SAN JOSÉ.</w:t>
      </w:r>
    </w:p>
    <w:p w14:paraId="08C70823" w14:textId="77777777"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t>IMPROCEDENCIA DEL RECONOCIMIENTO A LOS PERJUICIOS MORALES SOLICITADOS.</w:t>
      </w:r>
    </w:p>
    <w:p w14:paraId="568FEAF9" w14:textId="436F92C3"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t>IMPROCEDENCIA DEL RECONOCIMIENTO DEL SUPUESTO DAÑO A LA VIDA DE RELACIÓN, ASÍ COMO SU CUANTIFICACIÓN INDEBIDA E INJUSTIFICADA Y PRETENDIDA POR LOS DEMANDANTES.</w:t>
      </w:r>
    </w:p>
    <w:p w14:paraId="6A363E80" w14:textId="53CD5C60" w:rsidR="00253884" w:rsidRPr="004E3291" w:rsidRDefault="00253884" w:rsidP="00253884">
      <w:pPr>
        <w:pStyle w:val="Prrafodelista"/>
        <w:numPr>
          <w:ilvl w:val="0"/>
          <w:numId w:val="8"/>
        </w:numPr>
        <w:spacing w:line="360" w:lineRule="auto"/>
        <w:jc w:val="both"/>
        <w:rPr>
          <w:rFonts w:ascii="Century Gothic" w:hAnsi="Century Gothic"/>
        </w:rPr>
      </w:pPr>
      <w:r w:rsidRPr="004E3291">
        <w:rPr>
          <w:rFonts w:ascii="Century Gothic" w:hAnsi="Century Gothic"/>
        </w:rPr>
        <w:lastRenderedPageBreak/>
        <w:t>IMPROCEDENCIA DEL RECONOCIMIENTO DEL PRESUNTO PERJUICIO DENOMINADO “PÉRDIDA DE OPORTUNIDAD”.</w:t>
      </w:r>
    </w:p>
    <w:p w14:paraId="42C4F09B" w14:textId="0AE0F7AD" w:rsidR="00FA79B3" w:rsidRPr="004E3291" w:rsidRDefault="00253884" w:rsidP="00253884">
      <w:pPr>
        <w:pStyle w:val="Prrafodelista"/>
        <w:numPr>
          <w:ilvl w:val="0"/>
          <w:numId w:val="8"/>
        </w:numPr>
        <w:spacing w:after="0" w:line="360" w:lineRule="auto"/>
        <w:jc w:val="both"/>
        <w:rPr>
          <w:rFonts w:ascii="Century Gothic" w:hAnsi="Century Gothic"/>
        </w:rPr>
      </w:pPr>
      <w:r w:rsidRPr="004E3291">
        <w:rPr>
          <w:rFonts w:ascii="Century Gothic" w:hAnsi="Century Gothic"/>
        </w:rPr>
        <w:t>GENÉRICA O INNOMINADA</w:t>
      </w:r>
    </w:p>
    <w:p w14:paraId="13C4691A" w14:textId="77777777" w:rsidR="00253884" w:rsidRPr="004E3291" w:rsidRDefault="00253884" w:rsidP="00253884">
      <w:pPr>
        <w:spacing w:after="0" w:line="360" w:lineRule="auto"/>
        <w:ind w:left="360"/>
        <w:jc w:val="both"/>
        <w:rPr>
          <w:rFonts w:ascii="Century Gothic" w:hAnsi="Century Gothic"/>
        </w:rPr>
      </w:pPr>
    </w:p>
    <w:p w14:paraId="031B2674" w14:textId="4606F3D1" w:rsidR="00E75C23" w:rsidRPr="004E3291" w:rsidRDefault="00E75C23" w:rsidP="00E75C23">
      <w:pPr>
        <w:spacing w:line="360" w:lineRule="auto"/>
        <w:ind w:left="360"/>
        <w:jc w:val="both"/>
        <w:rPr>
          <w:rFonts w:ascii="Century Gothic" w:hAnsi="Century Gothic"/>
        </w:rPr>
      </w:pPr>
      <w:r w:rsidRPr="004E3291">
        <w:rPr>
          <w:rFonts w:ascii="Century Gothic" w:hAnsi="Century Gothic"/>
        </w:rPr>
        <w:t>FRENTE AL LLAMAMIENTO EN GARANTÍA</w:t>
      </w:r>
    </w:p>
    <w:p w14:paraId="69E5F165" w14:textId="7AB0A156" w:rsidR="00BC2E25"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INEXISTENCIA DE OBLIGACIÓN INDEMNIZATORIA, POR CUANTO NO SE HA REALIZADO EL RIESGO ASEGURADO EN LA PÓLIZA DE RESPONSABILIDAD CIVIL PROFESIONAL CLÍNICAS NO. AA198548.</w:t>
      </w:r>
    </w:p>
    <w:p w14:paraId="26EAD9EB" w14:textId="509E458D"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EN TODO CASO, DEBERÁ TENERSE EN CUENTA QUE LA PÓLIZA NO. AA198548 FUE PACTADA BAJO LA MODALIDAD DE COBERTURA CLAIMS MADE.</w:t>
      </w:r>
    </w:p>
    <w:p w14:paraId="243FF812" w14:textId="3F08372B"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RIESGOS EXPRESAMENTE EXCLUIDOS EN LA PÓLIZA CIVIL PROFESIONAL CLÍNICAS NO. AA198548.</w:t>
      </w:r>
    </w:p>
    <w:p w14:paraId="66620240" w14:textId="3E3C9317"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CARÁCTER MERAMENTE INDEMNIZATORIO QUE REVISTEN LOS CONTRATOS DE SEGUROS.</w:t>
      </w:r>
    </w:p>
    <w:p w14:paraId="313BC7D8" w14:textId="1C646D9A"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EN CUALQUIER CASO, DE NINGUNA FORMA SE PODRÁ EXCEDER EL LÍMITE DEL VALOR ASEGURADO POR EVENTO Y POR VIGENCIA</w:t>
      </w:r>
    </w:p>
    <w:p w14:paraId="75236C0A" w14:textId="5C413B3D"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LÍMITES MÁXIMOS DE RESPONSABILIDAD DEL ASEGURADOR EN LO ATINENTE AL DEDUCIBLE PACTADO 12,5%, MÍNIMO $95.700.000.</w:t>
      </w:r>
    </w:p>
    <w:p w14:paraId="1D36D976" w14:textId="01B02708"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DISPONIBILIDAD DEL VALOR ASEGURADO.</w:t>
      </w:r>
    </w:p>
    <w:p w14:paraId="7540D27C" w14:textId="065A14FE" w:rsidR="00253884" w:rsidRPr="004E3291" w:rsidRDefault="00253884" w:rsidP="00253884">
      <w:pPr>
        <w:pStyle w:val="Prrafodelista"/>
        <w:numPr>
          <w:ilvl w:val="0"/>
          <w:numId w:val="15"/>
        </w:numPr>
        <w:spacing w:line="360" w:lineRule="auto"/>
        <w:jc w:val="both"/>
        <w:rPr>
          <w:rFonts w:ascii="Century Gothic" w:hAnsi="Century Gothic"/>
        </w:rPr>
      </w:pPr>
      <w:r w:rsidRPr="004E3291">
        <w:rPr>
          <w:rFonts w:ascii="Century Gothic" w:hAnsi="Century Gothic"/>
        </w:rPr>
        <w:t>SUJECIÓN A LAS CONDICIONES PARTICULARES Y GENERALES DEL CONTRATO DE SEGURO, EN LA QUE SE IDENTIFICA LA PÓLIZA NO. AA198548 EL CLAUSULADO Y LOS AMPAROS</w:t>
      </w:r>
      <w:r w:rsidR="00C245F2" w:rsidRPr="004E3291">
        <w:rPr>
          <w:rFonts w:ascii="Century Gothic" w:hAnsi="Century Gothic"/>
        </w:rPr>
        <w:t>.</w:t>
      </w:r>
    </w:p>
    <w:p w14:paraId="6F7FFD1E" w14:textId="31196FB7" w:rsidR="00C245F2" w:rsidRPr="004E3291" w:rsidRDefault="00C245F2" w:rsidP="00253884">
      <w:pPr>
        <w:pStyle w:val="Prrafodelista"/>
        <w:numPr>
          <w:ilvl w:val="0"/>
          <w:numId w:val="15"/>
        </w:numPr>
        <w:spacing w:line="360" w:lineRule="auto"/>
        <w:jc w:val="both"/>
        <w:rPr>
          <w:rFonts w:ascii="Century Gothic" w:hAnsi="Century Gothic"/>
        </w:rPr>
      </w:pPr>
      <w:r w:rsidRPr="004E3291">
        <w:rPr>
          <w:rFonts w:ascii="Century Gothic" w:hAnsi="Century Gothic"/>
        </w:rPr>
        <w:t>INEXISTENCIA DE SOLIDARIDAD ENTRE COMPENSAR E.P.S. Y EQUIDAD SEGUROS GENERALES O.C.</w:t>
      </w:r>
    </w:p>
    <w:p w14:paraId="13C5619C" w14:textId="408394F7" w:rsidR="00C245F2" w:rsidRPr="004E3291" w:rsidRDefault="00C245F2" w:rsidP="00253884">
      <w:pPr>
        <w:pStyle w:val="Prrafodelista"/>
        <w:numPr>
          <w:ilvl w:val="0"/>
          <w:numId w:val="15"/>
        </w:numPr>
        <w:spacing w:line="360" w:lineRule="auto"/>
        <w:jc w:val="both"/>
        <w:rPr>
          <w:rFonts w:ascii="Century Gothic" w:hAnsi="Century Gothic"/>
        </w:rPr>
      </w:pPr>
      <w:r w:rsidRPr="004E3291">
        <w:rPr>
          <w:rFonts w:ascii="Century Gothic" w:hAnsi="Century Gothic"/>
        </w:rPr>
        <w:t>GENÉRICA O INNOMINADA.</w:t>
      </w:r>
    </w:p>
    <w:p w14:paraId="035C3E82" w14:textId="5B9D7593" w:rsidR="00906282" w:rsidRPr="004E3291" w:rsidRDefault="00906282" w:rsidP="00906282">
      <w:pPr>
        <w:spacing w:line="360" w:lineRule="auto"/>
        <w:rPr>
          <w:rFonts w:ascii="Century Gothic" w:hAnsi="Century Gothic"/>
        </w:rPr>
      </w:pPr>
      <w:r w:rsidRPr="004E3291">
        <w:rPr>
          <w:rFonts w:ascii="Century Gothic" w:hAnsi="Century Gothic"/>
          <w:b/>
        </w:rPr>
        <w:t>Siniestro</w:t>
      </w:r>
      <w:r w:rsidRPr="004E3291">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C245F2" w:rsidRPr="004E3291">
            <w:rPr>
              <w:rStyle w:val="Estilo3"/>
              <w:b w:val="0"/>
              <w:bCs/>
            </w:rPr>
            <w:t>10265892</w:t>
          </w:r>
          <w:r w:rsidRPr="004E3291">
            <w:rPr>
              <w:rStyle w:val="Estilo3"/>
              <w:b w:val="0"/>
              <w:bCs/>
            </w:rPr>
            <w:t xml:space="preserve"> </w:t>
          </w:r>
        </w:sdtContent>
      </w:sdt>
    </w:p>
    <w:p w14:paraId="04D6BA07" w14:textId="5C280C83" w:rsidR="00906282" w:rsidRPr="004E3291" w:rsidRDefault="00906282" w:rsidP="00906282">
      <w:pPr>
        <w:spacing w:line="360" w:lineRule="auto"/>
        <w:rPr>
          <w:rFonts w:ascii="Century Gothic" w:hAnsi="Century Gothic"/>
        </w:rPr>
      </w:pPr>
      <w:r w:rsidRPr="004E3291">
        <w:rPr>
          <w:rFonts w:ascii="Century Gothic" w:hAnsi="Century Gothic"/>
          <w:b/>
        </w:rPr>
        <w:t>Póliza</w:t>
      </w:r>
      <w:r w:rsidRPr="004E3291">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5245BF" w:rsidRPr="004E3291">
            <w:rPr>
              <w:rStyle w:val="Estilo3"/>
              <w:b w:val="0"/>
              <w:bCs/>
            </w:rPr>
            <w:t>AA19</w:t>
          </w:r>
          <w:r w:rsidR="0064378F" w:rsidRPr="004E3291">
            <w:rPr>
              <w:rStyle w:val="Estilo3"/>
              <w:b w:val="0"/>
              <w:bCs/>
            </w:rPr>
            <w:t>8548</w:t>
          </w:r>
        </w:sdtContent>
      </w:sdt>
    </w:p>
    <w:p w14:paraId="3CAB45E1" w14:textId="2C090C27" w:rsidR="00906282" w:rsidRPr="004E3291" w:rsidRDefault="00906282" w:rsidP="00906282">
      <w:pPr>
        <w:spacing w:line="360" w:lineRule="auto"/>
        <w:rPr>
          <w:rFonts w:ascii="Century Gothic" w:hAnsi="Century Gothic"/>
        </w:rPr>
      </w:pPr>
      <w:r w:rsidRPr="004E3291">
        <w:rPr>
          <w:rFonts w:ascii="Century Gothic" w:hAnsi="Century Gothic"/>
          <w:b/>
        </w:rPr>
        <w:t>Vigencia Afectada</w:t>
      </w:r>
      <w:r w:rsidRPr="004E3291">
        <w:rPr>
          <w:rFonts w:ascii="Century Gothic" w:hAnsi="Century Gothic"/>
        </w:rPr>
        <w:t xml:space="preserve">: </w:t>
      </w:r>
      <w:sdt>
        <w:sdtPr>
          <w:rPr>
            <w:rFonts w:ascii="Century Gothic" w:hAnsi="Century Gothic"/>
          </w:rPr>
          <w:id w:val="-878393758"/>
          <w:placeholder>
            <w:docPart w:val="0840BF8604D14C35874A893D390FBAE9"/>
          </w:placeholder>
          <w:date w:fullDate="2021-09-25T00:00:00Z">
            <w:dateFormat w:val="dd/MM/yyyy"/>
            <w:lid w:val="es-CO"/>
            <w:storeMappedDataAs w:val="dateTime"/>
            <w:calendar w:val="gregorian"/>
          </w:date>
        </w:sdtPr>
        <w:sdtContent>
          <w:r w:rsidR="00061440" w:rsidRPr="004E3291">
            <w:rPr>
              <w:rFonts w:ascii="Century Gothic" w:hAnsi="Century Gothic"/>
            </w:rPr>
            <w:t>2</w:t>
          </w:r>
          <w:r w:rsidR="00CD780F" w:rsidRPr="004E3291">
            <w:rPr>
              <w:rFonts w:ascii="Century Gothic" w:hAnsi="Century Gothic"/>
            </w:rPr>
            <w:t>5</w:t>
          </w:r>
          <w:r w:rsidR="00061440" w:rsidRPr="004E3291">
            <w:rPr>
              <w:rFonts w:ascii="Century Gothic" w:hAnsi="Century Gothic"/>
            </w:rPr>
            <w:t>/0</w:t>
          </w:r>
          <w:r w:rsidR="00CD780F" w:rsidRPr="004E3291">
            <w:rPr>
              <w:rFonts w:ascii="Century Gothic" w:hAnsi="Century Gothic"/>
            </w:rPr>
            <w:t>9</w:t>
          </w:r>
          <w:r w:rsidR="00061440" w:rsidRPr="004E3291">
            <w:rPr>
              <w:rFonts w:ascii="Century Gothic" w:hAnsi="Century Gothic"/>
            </w:rPr>
            <w:t>/202</w:t>
          </w:r>
          <w:r w:rsidR="00CD780F" w:rsidRPr="004E3291">
            <w:rPr>
              <w:rFonts w:ascii="Century Gothic" w:hAnsi="Century Gothic"/>
            </w:rPr>
            <w:t>1</w:t>
          </w:r>
        </w:sdtContent>
      </w:sdt>
      <w:r w:rsidRPr="004E3291">
        <w:rPr>
          <w:rFonts w:ascii="Century Gothic" w:hAnsi="Century Gothic"/>
        </w:rPr>
        <w:t xml:space="preserve"> al </w:t>
      </w:r>
      <w:sdt>
        <w:sdtPr>
          <w:rPr>
            <w:rFonts w:ascii="Century Gothic" w:hAnsi="Century Gothic"/>
          </w:rPr>
          <w:id w:val="-1195382093"/>
          <w:placeholder>
            <w:docPart w:val="0840BF8604D14C35874A893D390FBAE9"/>
          </w:placeholder>
          <w:date w:fullDate="2022-12-31T00:00:00Z">
            <w:dateFormat w:val="dd/MM/yyyy"/>
            <w:lid w:val="es-CO"/>
            <w:storeMappedDataAs w:val="dateTime"/>
            <w:calendar w:val="gregorian"/>
          </w:date>
        </w:sdtPr>
        <w:sdtContent>
          <w:r w:rsidR="00CD780F" w:rsidRPr="004E3291">
            <w:rPr>
              <w:rFonts w:ascii="Century Gothic" w:hAnsi="Century Gothic"/>
            </w:rPr>
            <w:t>31</w:t>
          </w:r>
          <w:r w:rsidR="00061440" w:rsidRPr="004E3291">
            <w:rPr>
              <w:rFonts w:ascii="Century Gothic" w:hAnsi="Century Gothic"/>
            </w:rPr>
            <w:t>/</w:t>
          </w:r>
          <w:r w:rsidR="00CD780F" w:rsidRPr="004E3291">
            <w:rPr>
              <w:rFonts w:ascii="Century Gothic" w:hAnsi="Century Gothic"/>
            </w:rPr>
            <w:t>12</w:t>
          </w:r>
          <w:r w:rsidR="00061440" w:rsidRPr="004E3291">
            <w:rPr>
              <w:rFonts w:ascii="Century Gothic" w:hAnsi="Century Gothic"/>
            </w:rPr>
            <w:t>/2022</w:t>
          </w:r>
        </w:sdtContent>
      </w:sdt>
    </w:p>
    <w:p w14:paraId="11A4B071" w14:textId="5D996FBA" w:rsidR="00906282" w:rsidRPr="004E3291" w:rsidRDefault="00906282" w:rsidP="00906282">
      <w:pPr>
        <w:spacing w:line="360" w:lineRule="auto"/>
        <w:rPr>
          <w:rFonts w:ascii="Century Gothic" w:hAnsi="Century Gothic"/>
        </w:rPr>
      </w:pPr>
      <w:r w:rsidRPr="004E3291">
        <w:rPr>
          <w:rFonts w:ascii="Century Gothic" w:hAnsi="Century Gothic"/>
          <w:b/>
        </w:rPr>
        <w:t>Ramo</w:t>
      </w:r>
      <w:r w:rsidRPr="004E3291">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F87CC6" w:rsidRPr="004E3291">
            <w:rPr>
              <w:rStyle w:val="Estilo3"/>
              <w:b w:val="0"/>
            </w:rPr>
            <w:t>RCE</w:t>
          </w:r>
        </w:sdtContent>
      </w:sdt>
    </w:p>
    <w:p w14:paraId="7611A182" w14:textId="6553C38B" w:rsidR="00906282" w:rsidRPr="004E3291" w:rsidRDefault="00906282" w:rsidP="00906282">
      <w:pPr>
        <w:spacing w:line="360" w:lineRule="auto"/>
        <w:rPr>
          <w:rFonts w:ascii="Century Gothic" w:hAnsi="Century Gothic"/>
        </w:rPr>
      </w:pPr>
      <w:r w:rsidRPr="004E3291">
        <w:rPr>
          <w:rFonts w:ascii="Century Gothic" w:hAnsi="Century Gothic"/>
          <w:b/>
        </w:rPr>
        <w:t>Agencia Expide</w:t>
      </w:r>
      <w:r w:rsidRPr="004E3291">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F87CC6" w:rsidRPr="004E3291">
            <w:rPr>
              <w:rStyle w:val="Estilo3"/>
              <w:b w:val="0"/>
            </w:rPr>
            <w:t>100001 BOGOTA CALLE 100</w:t>
          </w:r>
        </w:sdtContent>
      </w:sdt>
    </w:p>
    <w:p w14:paraId="1D6DFCDA" w14:textId="7ECEE590" w:rsidR="00906282" w:rsidRPr="004E3291" w:rsidRDefault="00906282" w:rsidP="00906282">
      <w:pPr>
        <w:spacing w:line="360" w:lineRule="auto"/>
        <w:rPr>
          <w:rFonts w:ascii="Century Gothic" w:hAnsi="Century Gothic"/>
        </w:rPr>
      </w:pPr>
      <w:r w:rsidRPr="004E3291">
        <w:rPr>
          <w:rFonts w:ascii="Century Gothic" w:hAnsi="Century Gothic"/>
          <w:b/>
        </w:rPr>
        <w:lastRenderedPageBreak/>
        <w:t>Placa</w:t>
      </w:r>
      <w:r w:rsidRPr="004E3291">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FA79B3" w:rsidRPr="004E3291">
            <w:rPr>
              <w:rStyle w:val="Estilo3"/>
              <w:b w:val="0"/>
              <w:bCs/>
            </w:rPr>
            <w:t>N/A</w:t>
          </w:r>
          <w:r w:rsidRPr="004E3291">
            <w:rPr>
              <w:rStyle w:val="Estilo3"/>
              <w:b w:val="0"/>
              <w:bCs/>
            </w:rPr>
            <w:t xml:space="preserve"> </w:t>
          </w:r>
        </w:sdtContent>
      </w:sdt>
    </w:p>
    <w:p w14:paraId="1F89FE28" w14:textId="787B54F1" w:rsidR="00906282" w:rsidRPr="004E3291" w:rsidRDefault="00906282" w:rsidP="00906282">
      <w:pPr>
        <w:spacing w:line="360" w:lineRule="auto"/>
        <w:rPr>
          <w:rFonts w:ascii="Century Gothic" w:hAnsi="Century Gothic"/>
        </w:rPr>
      </w:pPr>
      <w:r w:rsidRPr="004E3291">
        <w:rPr>
          <w:rFonts w:ascii="Century Gothic" w:hAnsi="Century Gothic"/>
          <w:b/>
        </w:rPr>
        <w:t>Valor Asegurado</w:t>
      </w:r>
      <w:r w:rsidRPr="004E3291">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A79B3" w:rsidRPr="004E3291">
            <w:rPr>
              <w:rFonts w:ascii="Century Gothic" w:hAnsi="Century Gothic"/>
            </w:rPr>
            <w:t>$</w:t>
          </w:r>
          <w:r w:rsidR="00CD780F" w:rsidRPr="004E3291">
            <w:rPr>
              <w:rFonts w:ascii="Century Gothic" w:hAnsi="Century Gothic"/>
            </w:rPr>
            <w:t>2.00</w:t>
          </w:r>
          <w:r w:rsidR="00FA79B3" w:rsidRPr="004E3291">
            <w:rPr>
              <w:rFonts w:ascii="Century Gothic" w:hAnsi="Century Gothic"/>
            </w:rPr>
            <w:t>0.000.000</w:t>
          </w:r>
        </w:sdtContent>
      </w:sdt>
    </w:p>
    <w:p w14:paraId="0BE7F889" w14:textId="523C0911" w:rsidR="00906282" w:rsidRPr="004E3291" w:rsidRDefault="00906282" w:rsidP="00906282">
      <w:pPr>
        <w:spacing w:line="360" w:lineRule="auto"/>
        <w:rPr>
          <w:rFonts w:ascii="Century Gothic" w:hAnsi="Century Gothic"/>
        </w:rPr>
      </w:pPr>
      <w:r w:rsidRPr="004E3291">
        <w:rPr>
          <w:rFonts w:ascii="Century Gothic" w:hAnsi="Century Gothic"/>
          <w:b/>
        </w:rPr>
        <w:t>Deducible</w:t>
      </w:r>
      <w:r w:rsidRPr="004E3291">
        <w:rPr>
          <w:rFonts w:ascii="Century Gothic" w:hAnsi="Century Gothic"/>
        </w:rPr>
        <w:t xml:space="preserve">:  </w:t>
      </w:r>
      <w:r w:rsidR="00FA79B3" w:rsidRPr="004E3291">
        <w:rPr>
          <w:rFonts w:ascii="Century Gothic" w:hAnsi="Century Gothic"/>
        </w:rPr>
        <w:t>1</w:t>
      </w:r>
      <w:r w:rsidR="00CD780F" w:rsidRPr="004E3291">
        <w:rPr>
          <w:rFonts w:ascii="Century Gothic" w:hAnsi="Century Gothic"/>
        </w:rPr>
        <w:t>2.5</w:t>
      </w:r>
      <w:r w:rsidR="00FA79B3" w:rsidRPr="004E3291">
        <w:rPr>
          <w:rFonts w:ascii="Century Gothic" w:hAnsi="Century Gothic"/>
        </w:rPr>
        <w:t>% mínimo $</w:t>
      </w:r>
      <w:r w:rsidR="00CD780F" w:rsidRPr="004E3291">
        <w:rPr>
          <w:rFonts w:ascii="Century Gothic" w:hAnsi="Century Gothic"/>
        </w:rPr>
        <w:t>95.700.000</w:t>
      </w:r>
    </w:p>
    <w:p w14:paraId="5D36557E" w14:textId="628A1C7B" w:rsidR="00906282" w:rsidRPr="004E3291" w:rsidRDefault="00906282" w:rsidP="00906282">
      <w:pPr>
        <w:spacing w:line="360" w:lineRule="auto"/>
        <w:rPr>
          <w:rFonts w:ascii="Century Gothic" w:hAnsi="Century Gothic"/>
        </w:rPr>
      </w:pPr>
      <w:r w:rsidRPr="004E3291">
        <w:rPr>
          <w:rFonts w:ascii="Century Gothic" w:hAnsi="Century Gothic"/>
          <w:b/>
        </w:rPr>
        <w:t>Exceso</w:t>
      </w:r>
      <w:r w:rsidRPr="004E3291">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4E3291">
            <w:rPr>
              <w:rStyle w:val="Estilo3"/>
              <w:b w:val="0"/>
              <w:bCs/>
            </w:rPr>
            <w:t>NO</w:t>
          </w:r>
        </w:sdtContent>
      </w:sdt>
    </w:p>
    <w:p w14:paraId="087AA5AF" w14:textId="77777777" w:rsidR="00906282" w:rsidRPr="004E3291" w:rsidRDefault="00906282" w:rsidP="00906282">
      <w:pPr>
        <w:spacing w:line="360" w:lineRule="auto"/>
        <w:rPr>
          <w:rFonts w:ascii="Century Gothic" w:hAnsi="Century Gothic"/>
        </w:rPr>
      </w:pPr>
      <w:r w:rsidRPr="004E3291">
        <w:rPr>
          <w:rFonts w:ascii="Century Gothic" w:hAnsi="Century Gothic"/>
          <w:b/>
        </w:rPr>
        <w:t>Contingencia</w:t>
      </w:r>
      <w:r w:rsidRPr="004E3291">
        <w:rPr>
          <w:rFonts w:ascii="Century Gothic" w:hAnsi="Century Gothic"/>
        </w:rPr>
        <w:t xml:space="preserve">: </w:t>
      </w:r>
      <w:sdt>
        <w:sdtPr>
          <w:rPr>
            <w:rStyle w:val="Estilo3"/>
            <w:b w:val="0"/>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caps w:val="0"/>
          </w:rPr>
        </w:sdtEndPr>
        <w:sdtContent>
          <w:r w:rsidRPr="004E3291">
            <w:rPr>
              <w:rStyle w:val="Estilo3"/>
              <w:b w:val="0"/>
              <w:bCs/>
            </w:rPr>
            <w:t>PROBABLE</w:t>
          </w:r>
        </w:sdtContent>
      </w:sdt>
    </w:p>
    <w:p w14:paraId="6432D50F" w14:textId="77777777" w:rsidR="00AC00CB" w:rsidRPr="004E3291" w:rsidRDefault="00AC00CB" w:rsidP="00906282">
      <w:pPr>
        <w:spacing w:line="360" w:lineRule="auto"/>
        <w:jc w:val="both"/>
        <w:rPr>
          <w:rFonts w:ascii="Century Gothic" w:hAnsi="Century Gothic"/>
          <w:b/>
        </w:rPr>
      </w:pPr>
      <w:r w:rsidRPr="004E3291">
        <w:rPr>
          <w:rFonts w:ascii="Century Gothic" w:hAnsi="Century Gothic"/>
          <w:b/>
          <w:bCs/>
        </w:rPr>
        <w:t>Se precisa que las contingencias únicamente pueden ser PROBABLES O REMOTAS</w:t>
      </w:r>
    </w:p>
    <w:p w14:paraId="0D2479EB" w14:textId="244A3D7A" w:rsidR="00906282" w:rsidRPr="004E3291" w:rsidRDefault="00906282" w:rsidP="00906282">
      <w:pPr>
        <w:spacing w:line="360" w:lineRule="auto"/>
        <w:jc w:val="both"/>
        <w:rPr>
          <w:rFonts w:ascii="Century Gothic" w:hAnsi="Century Gothic"/>
        </w:rPr>
      </w:pPr>
      <w:r w:rsidRPr="004E3291">
        <w:rPr>
          <w:rFonts w:ascii="Century Gothic" w:hAnsi="Century Gothic"/>
          <w:b/>
        </w:rPr>
        <w:t>Reserva sugerida</w:t>
      </w:r>
      <w:r w:rsidRPr="004E3291">
        <w:rPr>
          <w:rFonts w:ascii="Century Gothic" w:hAnsi="Century Gothic"/>
        </w:rPr>
        <w:t>:</w:t>
      </w:r>
      <w:r w:rsidR="00AC00CB" w:rsidRPr="004E3291">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4E3291">
            <w:rPr>
              <w:rStyle w:val="Estilo3"/>
              <w:b w:val="0"/>
              <w:bCs/>
            </w:rPr>
            <w:t>$</w:t>
          </w:r>
          <w:r w:rsidR="00CD780F" w:rsidRPr="004E3291">
            <w:rPr>
              <w:rStyle w:val="Estilo3"/>
              <w:b w:val="0"/>
              <w:bCs/>
            </w:rPr>
            <w:t>264.240</w:t>
          </w:r>
          <w:r w:rsidR="00061440" w:rsidRPr="004E3291">
            <w:rPr>
              <w:rStyle w:val="Estilo3"/>
              <w:b w:val="0"/>
              <w:bCs/>
            </w:rPr>
            <w:t xml:space="preserve">.000. </w:t>
          </w:r>
          <w:r w:rsidR="00061440" w:rsidRPr="004E3291">
            <w:rPr>
              <w:rStyle w:val="Estilo3"/>
              <w:b w:val="0"/>
              <w:bCs/>
              <w:caps w:val="0"/>
            </w:rPr>
            <w:t xml:space="preserve">correspondiente al 80% del valor de la liquidación objetiva. </w:t>
          </w:r>
        </w:sdtContent>
      </w:sdt>
    </w:p>
    <w:p w14:paraId="1D972186" w14:textId="6D1B2437" w:rsidR="00906282" w:rsidRPr="004E3291" w:rsidRDefault="00906282" w:rsidP="3BF4C4F3">
      <w:pPr>
        <w:spacing w:line="360" w:lineRule="auto"/>
        <w:jc w:val="both"/>
        <w:rPr>
          <w:rFonts w:ascii="Century Gothic" w:hAnsi="Century Gothic"/>
        </w:rPr>
      </w:pPr>
      <w:r w:rsidRPr="004E3291">
        <w:rPr>
          <w:rFonts w:ascii="Century Gothic" w:hAnsi="Century Gothic"/>
          <w:b/>
          <w:bCs/>
        </w:rPr>
        <w:t>Concepto del Apoderado designado para el caso</w:t>
      </w:r>
      <w:r w:rsidRPr="004E3291">
        <w:rPr>
          <w:rFonts w:ascii="Century Gothic" w:hAnsi="Century Gothic"/>
        </w:rPr>
        <w:t xml:space="preserve">:  </w:t>
      </w:r>
    </w:p>
    <w:p w14:paraId="4E2764C9" w14:textId="6B6C2249" w:rsidR="009A5987" w:rsidRPr="004E3291" w:rsidRDefault="00061440" w:rsidP="00246AFD">
      <w:pPr>
        <w:spacing w:line="360" w:lineRule="auto"/>
        <w:jc w:val="both"/>
        <w:rPr>
          <w:rFonts w:ascii="Century Gothic" w:hAnsi="Century Gothic"/>
        </w:rPr>
      </w:pPr>
      <w:r w:rsidRPr="004E3291">
        <w:rPr>
          <w:rFonts w:ascii="Century Gothic" w:hAnsi="Century Gothic"/>
        </w:rPr>
        <w:t xml:space="preserve">La contingencia se califica como PROBABLE, toda vez que la Póliza presta cobertura material y temporal, </w:t>
      </w:r>
      <w:r w:rsidR="009A5987" w:rsidRPr="004E3291">
        <w:rPr>
          <w:rFonts w:ascii="Century Gothic" w:hAnsi="Century Gothic"/>
        </w:rPr>
        <w:t xml:space="preserve">y adicionalmente existen elementos de prueba que podrían determinar la falla médica en cabeza de la clínica prestadora del servicio. </w:t>
      </w:r>
    </w:p>
    <w:p w14:paraId="65EB7ABF" w14:textId="4E4C0A13" w:rsidR="00080917" w:rsidRPr="004E3291" w:rsidRDefault="00061440" w:rsidP="00246AFD">
      <w:pPr>
        <w:spacing w:line="360" w:lineRule="auto"/>
        <w:jc w:val="both"/>
        <w:rPr>
          <w:rFonts w:ascii="Century Gothic" w:hAnsi="Century Gothic"/>
        </w:rPr>
      </w:pPr>
      <w:r w:rsidRPr="004E3291">
        <w:rPr>
          <w:rFonts w:ascii="Century Gothic" w:hAnsi="Century Gothic"/>
        </w:rPr>
        <w:t>Lo primero que debe tomarse en consideración es que la Póliza R.C. Profesional Clínicas No. AA</w:t>
      </w:r>
      <w:r w:rsidR="00CD780F" w:rsidRPr="004E3291">
        <w:rPr>
          <w:rFonts w:ascii="Century Gothic" w:hAnsi="Century Gothic"/>
        </w:rPr>
        <w:t>198548</w:t>
      </w:r>
      <w:r w:rsidRPr="004E3291">
        <w:rPr>
          <w:rFonts w:ascii="Century Gothic" w:hAnsi="Century Gothic"/>
        </w:rPr>
        <w:t xml:space="preserve"> cuyo asegurado es la </w:t>
      </w:r>
      <w:r w:rsidR="00CD780F" w:rsidRPr="004E3291">
        <w:rPr>
          <w:rFonts w:ascii="Century Gothic" w:hAnsi="Century Gothic"/>
        </w:rPr>
        <w:t>Caja De Compensación Familiar COMPENSAR</w:t>
      </w:r>
      <w:r w:rsidRPr="004E3291">
        <w:rPr>
          <w:rFonts w:ascii="Century Gothic" w:hAnsi="Century Gothic"/>
        </w:rPr>
        <w:t>, presta cobertura material y temporal de conformidad con los hechos y pretensiones expuestas en el libelo de la demanda. Frente a la cobertura temporal</w:t>
      </w:r>
      <w:r w:rsidR="009A5987" w:rsidRPr="004E3291">
        <w:rPr>
          <w:rFonts w:ascii="Century Gothic" w:hAnsi="Century Gothic"/>
        </w:rPr>
        <w:t>,</w:t>
      </w:r>
      <w:r w:rsidRPr="004E3291">
        <w:rPr>
          <w:rFonts w:ascii="Century Gothic" w:hAnsi="Century Gothic"/>
        </w:rPr>
        <w:t xml:space="preserve"> debe señalarse que</w:t>
      </w:r>
      <w:r w:rsidR="009A5987" w:rsidRPr="004E3291">
        <w:rPr>
          <w:rFonts w:ascii="Century Gothic" w:hAnsi="Century Gothic"/>
        </w:rPr>
        <w:t xml:space="preserve"> se trata de una póliza contratada bajo la modalidad </w:t>
      </w:r>
      <w:proofErr w:type="spellStart"/>
      <w:r w:rsidR="009A5987" w:rsidRPr="004E3291">
        <w:rPr>
          <w:rFonts w:ascii="Century Gothic" w:hAnsi="Century Gothic"/>
        </w:rPr>
        <w:t>claims</w:t>
      </w:r>
      <w:proofErr w:type="spellEnd"/>
      <w:r w:rsidR="009A5987" w:rsidRPr="004E3291">
        <w:rPr>
          <w:rFonts w:ascii="Century Gothic" w:hAnsi="Century Gothic"/>
        </w:rPr>
        <w:t xml:space="preserve"> </w:t>
      </w:r>
      <w:proofErr w:type="spellStart"/>
      <w:r w:rsidR="009A5987" w:rsidRPr="004E3291">
        <w:rPr>
          <w:rFonts w:ascii="Century Gothic" w:hAnsi="Century Gothic"/>
        </w:rPr>
        <w:t>made</w:t>
      </w:r>
      <w:proofErr w:type="spellEnd"/>
      <w:r w:rsidR="009A5987" w:rsidRPr="004E3291">
        <w:rPr>
          <w:rFonts w:ascii="Century Gothic" w:hAnsi="Century Gothic"/>
        </w:rPr>
        <w:t>, con fecha de retroactivida</w:t>
      </w:r>
      <w:r w:rsidR="00080917" w:rsidRPr="004E3291">
        <w:rPr>
          <w:rFonts w:ascii="Century Gothic" w:hAnsi="Century Gothic"/>
        </w:rPr>
        <w:t>d</w:t>
      </w:r>
      <w:r w:rsidR="009A5987" w:rsidRPr="004E3291">
        <w:rPr>
          <w:rFonts w:ascii="Century Gothic" w:hAnsi="Century Gothic"/>
        </w:rPr>
        <w:t xml:space="preserve"> del </w:t>
      </w:r>
      <w:r w:rsidR="00CD780F" w:rsidRPr="004E3291">
        <w:rPr>
          <w:rFonts w:ascii="Century Gothic" w:hAnsi="Century Gothic"/>
        </w:rPr>
        <w:t>30</w:t>
      </w:r>
      <w:r w:rsidR="009A5987" w:rsidRPr="004E3291">
        <w:rPr>
          <w:rFonts w:ascii="Century Gothic" w:hAnsi="Century Gothic"/>
        </w:rPr>
        <w:t xml:space="preserve"> de </w:t>
      </w:r>
      <w:r w:rsidR="00CD780F" w:rsidRPr="004E3291">
        <w:rPr>
          <w:rFonts w:ascii="Century Gothic" w:hAnsi="Century Gothic"/>
        </w:rPr>
        <w:t>noviembre</w:t>
      </w:r>
      <w:r w:rsidR="009A5987" w:rsidRPr="004E3291">
        <w:rPr>
          <w:rFonts w:ascii="Century Gothic" w:hAnsi="Century Gothic"/>
        </w:rPr>
        <w:t xml:space="preserve"> de 2006. Asi las cosas, el hecho, esto es el deceso de</w:t>
      </w:r>
      <w:r w:rsidR="00CD780F" w:rsidRPr="004E3291">
        <w:rPr>
          <w:rFonts w:ascii="Century Gothic" w:hAnsi="Century Gothic"/>
        </w:rPr>
        <w:t>l no nato</w:t>
      </w:r>
      <w:r w:rsidR="009A5987" w:rsidRPr="004E3291">
        <w:rPr>
          <w:rFonts w:ascii="Century Gothic" w:hAnsi="Century Gothic"/>
        </w:rPr>
        <w:t xml:space="preserve"> </w:t>
      </w:r>
      <w:r w:rsidR="00CD780F" w:rsidRPr="004E3291">
        <w:rPr>
          <w:rFonts w:ascii="Century Gothic" w:hAnsi="Century Gothic"/>
        </w:rPr>
        <w:t>de sexo masculino</w:t>
      </w:r>
      <w:r w:rsidR="009A5987" w:rsidRPr="004E3291">
        <w:rPr>
          <w:rFonts w:ascii="Century Gothic" w:hAnsi="Century Gothic"/>
        </w:rPr>
        <w:t xml:space="preserve"> ocurrió el </w:t>
      </w:r>
      <w:r w:rsidR="00CD780F" w:rsidRPr="004E3291">
        <w:rPr>
          <w:rFonts w:ascii="Century Gothic" w:hAnsi="Century Gothic"/>
        </w:rPr>
        <w:t>07</w:t>
      </w:r>
      <w:r w:rsidR="009A5987" w:rsidRPr="004E3291">
        <w:rPr>
          <w:rFonts w:ascii="Century Gothic" w:hAnsi="Century Gothic"/>
        </w:rPr>
        <w:t xml:space="preserve"> de </w:t>
      </w:r>
      <w:r w:rsidR="00CD780F" w:rsidRPr="004E3291">
        <w:rPr>
          <w:rFonts w:ascii="Century Gothic" w:hAnsi="Century Gothic"/>
        </w:rPr>
        <w:t>agosto</w:t>
      </w:r>
      <w:r w:rsidR="009A5987" w:rsidRPr="004E3291">
        <w:rPr>
          <w:rFonts w:ascii="Century Gothic" w:hAnsi="Century Gothic"/>
        </w:rPr>
        <w:t xml:space="preserve"> de </w:t>
      </w:r>
      <w:r w:rsidR="00CD780F" w:rsidRPr="004E3291">
        <w:rPr>
          <w:rFonts w:ascii="Century Gothic" w:hAnsi="Century Gothic"/>
        </w:rPr>
        <w:t>2017</w:t>
      </w:r>
      <w:r w:rsidR="009A5987" w:rsidRPr="004E3291">
        <w:rPr>
          <w:rFonts w:ascii="Century Gothic" w:hAnsi="Century Gothic"/>
        </w:rPr>
        <w:t xml:space="preserve">, es decir, durante el periodo de retroactividad comprendido en la póliza. Adicionalmente, la reclamación se entiende presentada con </w:t>
      </w:r>
      <w:r w:rsidR="00CD780F" w:rsidRPr="004E3291">
        <w:rPr>
          <w:rFonts w:ascii="Century Gothic" w:hAnsi="Century Gothic"/>
        </w:rPr>
        <w:t>el aviso de siniestro</w:t>
      </w:r>
      <w:r w:rsidR="009A5987" w:rsidRPr="004E3291">
        <w:rPr>
          <w:rFonts w:ascii="Century Gothic" w:hAnsi="Century Gothic"/>
        </w:rPr>
        <w:t xml:space="preserve"> </w:t>
      </w:r>
      <w:r w:rsidR="00080917" w:rsidRPr="004E3291">
        <w:rPr>
          <w:rFonts w:ascii="Century Gothic" w:hAnsi="Century Gothic"/>
        </w:rPr>
        <w:t xml:space="preserve">que se surtió el día </w:t>
      </w:r>
      <w:r w:rsidR="00CD780F" w:rsidRPr="004E3291">
        <w:rPr>
          <w:rFonts w:ascii="Century Gothic" w:hAnsi="Century Gothic"/>
        </w:rPr>
        <w:t>14</w:t>
      </w:r>
      <w:r w:rsidR="00080917" w:rsidRPr="004E3291">
        <w:rPr>
          <w:rFonts w:ascii="Century Gothic" w:hAnsi="Century Gothic"/>
        </w:rPr>
        <w:t xml:space="preserve"> de </w:t>
      </w:r>
      <w:r w:rsidR="00CD780F" w:rsidRPr="004E3291">
        <w:rPr>
          <w:rFonts w:ascii="Century Gothic" w:hAnsi="Century Gothic"/>
        </w:rPr>
        <w:t>diciembre</w:t>
      </w:r>
      <w:r w:rsidR="00080917" w:rsidRPr="004E3291">
        <w:rPr>
          <w:rFonts w:ascii="Century Gothic" w:hAnsi="Century Gothic"/>
        </w:rPr>
        <w:t xml:space="preserve"> de 2022, fecha que se encuentra dentro de la vigencia comprendida entre el </w:t>
      </w:r>
      <w:r w:rsidR="00CD780F" w:rsidRPr="004E3291">
        <w:rPr>
          <w:rFonts w:ascii="Century Gothic" w:hAnsi="Century Gothic"/>
        </w:rPr>
        <w:t>25</w:t>
      </w:r>
      <w:r w:rsidR="00080917" w:rsidRPr="004E3291">
        <w:rPr>
          <w:rFonts w:ascii="Century Gothic" w:hAnsi="Century Gothic"/>
        </w:rPr>
        <w:t xml:space="preserve"> de </w:t>
      </w:r>
      <w:r w:rsidR="00CD780F" w:rsidRPr="004E3291">
        <w:rPr>
          <w:rFonts w:ascii="Century Gothic" w:hAnsi="Century Gothic"/>
        </w:rPr>
        <w:t>septiembre</w:t>
      </w:r>
      <w:r w:rsidR="00080917" w:rsidRPr="004E3291">
        <w:rPr>
          <w:rFonts w:ascii="Century Gothic" w:hAnsi="Century Gothic"/>
        </w:rPr>
        <w:t xml:space="preserve"> de </w:t>
      </w:r>
      <w:r w:rsidR="00CD780F" w:rsidRPr="004E3291">
        <w:rPr>
          <w:rFonts w:ascii="Century Gothic" w:hAnsi="Century Gothic"/>
        </w:rPr>
        <w:t>2021</w:t>
      </w:r>
      <w:r w:rsidR="00080917" w:rsidRPr="004E3291">
        <w:rPr>
          <w:rFonts w:ascii="Century Gothic" w:hAnsi="Century Gothic"/>
        </w:rPr>
        <w:t xml:space="preserve"> hasta el </w:t>
      </w:r>
      <w:r w:rsidR="00CD780F" w:rsidRPr="004E3291">
        <w:rPr>
          <w:rFonts w:ascii="Century Gothic" w:hAnsi="Century Gothic"/>
        </w:rPr>
        <w:t>31</w:t>
      </w:r>
      <w:r w:rsidR="00080917" w:rsidRPr="004E3291">
        <w:rPr>
          <w:rFonts w:ascii="Century Gothic" w:hAnsi="Century Gothic"/>
        </w:rPr>
        <w:t xml:space="preserve"> de </w:t>
      </w:r>
      <w:r w:rsidR="00CD780F" w:rsidRPr="004E3291">
        <w:rPr>
          <w:rFonts w:ascii="Century Gothic" w:hAnsi="Century Gothic"/>
        </w:rPr>
        <w:t>diciembre</w:t>
      </w:r>
      <w:r w:rsidR="00080917" w:rsidRPr="004E3291">
        <w:rPr>
          <w:rFonts w:ascii="Century Gothic" w:hAnsi="Century Gothic"/>
        </w:rPr>
        <w:t xml:space="preserve"> de 2022. Aunado a ello presta cobertura material </w:t>
      </w:r>
      <w:r w:rsidR="00246AFD" w:rsidRPr="004E3291">
        <w:rPr>
          <w:rFonts w:ascii="Century Gothic" w:hAnsi="Century Gothic"/>
        </w:rPr>
        <w:t xml:space="preserve">en tanto </w:t>
      </w:r>
      <w:r w:rsidR="00080917" w:rsidRPr="004E3291">
        <w:rPr>
          <w:rFonts w:ascii="Century Gothic" w:hAnsi="Century Gothic"/>
        </w:rPr>
        <w:t>ampara la responsabilidad civil profesional médica, pretensión que se le endilga al asegurado.</w:t>
      </w:r>
    </w:p>
    <w:p w14:paraId="33AA71F5" w14:textId="5829B6B3" w:rsidR="00080917" w:rsidRPr="004E3291" w:rsidRDefault="00246AFD" w:rsidP="00246AFD">
      <w:pPr>
        <w:spacing w:line="360" w:lineRule="auto"/>
        <w:jc w:val="both"/>
        <w:rPr>
          <w:rFonts w:ascii="Century Gothic" w:hAnsi="Century Gothic"/>
        </w:rPr>
      </w:pPr>
      <w:r w:rsidRPr="004E3291">
        <w:rPr>
          <w:rFonts w:ascii="Century Gothic" w:hAnsi="Century Gothic"/>
        </w:rPr>
        <w:t xml:space="preserve">Por otro lado, frente a la </w:t>
      </w:r>
      <w:r w:rsidR="00080917" w:rsidRPr="004E3291">
        <w:rPr>
          <w:rFonts w:ascii="Century Gothic" w:hAnsi="Century Gothic"/>
        </w:rPr>
        <w:t>responsabilidad del asegurado</w:t>
      </w:r>
      <w:r w:rsidRPr="004E3291">
        <w:rPr>
          <w:rFonts w:ascii="Century Gothic" w:hAnsi="Century Gothic"/>
        </w:rPr>
        <w:t xml:space="preserve">, debe decirse que </w:t>
      </w:r>
      <w:r w:rsidR="00080917" w:rsidRPr="004E3291">
        <w:rPr>
          <w:rFonts w:ascii="Century Gothic" w:hAnsi="Century Gothic"/>
        </w:rPr>
        <w:t xml:space="preserve">si bien la EPS cumplió con los procedimientos administrativos, lo cierto es que si existen </w:t>
      </w:r>
      <w:r w:rsidR="00080917" w:rsidRPr="004E3291">
        <w:rPr>
          <w:rFonts w:ascii="Century Gothic" w:hAnsi="Century Gothic"/>
        </w:rPr>
        <w:lastRenderedPageBreak/>
        <w:t xml:space="preserve">documentos clínicos de las atenciones </w:t>
      </w:r>
      <w:r w:rsidR="00CD780F" w:rsidRPr="004E3291">
        <w:rPr>
          <w:rFonts w:ascii="Century Gothic" w:hAnsi="Century Gothic"/>
        </w:rPr>
        <w:t>prenatales</w:t>
      </w:r>
      <w:r w:rsidR="00080917" w:rsidRPr="004E3291">
        <w:rPr>
          <w:rFonts w:ascii="Century Gothic" w:hAnsi="Century Gothic"/>
        </w:rPr>
        <w:t xml:space="preserve"> dispensadas a la </w:t>
      </w:r>
      <w:r w:rsidR="00CD780F" w:rsidRPr="004E3291">
        <w:rPr>
          <w:rFonts w:ascii="Century Gothic" w:hAnsi="Century Gothic"/>
        </w:rPr>
        <w:t>gestante</w:t>
      </w:r>
      <w:r w:rsidR="00080917" w:rsidRPr="004E3291">
        <w:rPr>
          <w:rFonts w:ascii="Century Gothic" w:hAnsi="Century Gothic"/>
        </w:rPr>
        <w:t xml:space="preserve">, en las cuales se refleja que, </w:t>
      </w:r>
      <w:r w:rsidR="00CD780F" w:rsidRPr="004E3291">
        <w:rPr>
          <w:rFonts w:ascii="Century Gothic" w:hAnsi="Century Gothic"/>
        </w:rPr>
        <w:t>existían sospechas de un RCIU en los gemelos frente a su percentil de crecimiento, sumado a condiciones propias del caso en la atención en el embarazo por cuadros persistentes de infecciones urinarias y patologías de la paciente como sobrepeso, sumado al momento propio del alumbramiento en donde se extrajo el feto de sexo masculino sin vida y con m</w:t>
      </w:r>
      <w:r w:rsidR="00BB0D94" w:rsidRPr="004E3291">
        <w:rPr>
          <w:rFonts w:ascii="Century Gothic" w:hAnsi="Century Gothic"/>
        </w:rPr>
        <w:t>ú</w:t>
      </w:r>
      <w:r w:rsidR="00CD780F" w:rsidRPr="004E3291">
        <w:rPr>
          <w:rFonts w:ascii="Century Gothic" w:hAnsi="Century Gothic"/>
        </w:rPr>
        <w:t xml:space="preserve">ltiples condiciones patológica. Estas condiciones del alumbramiento </w:t>
      </w:r>
      <w:r w:rsidR="00BB0D94" w:rsidRPr="004E3291">
        <w:rPr>
          <w:rFonts w:ascii="Century Gothic" w:hAnsi="Century Gothic"/>
        </w:rPr>
        <w:t xml:space="preserve">fueron puestas en conocimiento por la madre al interponer una queja ante la </w:t>
      </w:r>
      <w:proofErr w:type="gramStart"/>
      <w:r w:rsidR="00BB0D94" w:rsidRPr="004E3291">
        <w:rPr>
          <w:rFonts w:ascii="Century Gothic" w:hAnsi="Century Gothic"/>
        </w:rPr>
        <w:t>Secretaria</w:t>
      </w:r>
      <w:proofErr w:type="gramEnd"/>
      <w:r w:rsidR="00BB0D94" w:rsidRPr="004E3291">
        <w:rPr>
          <w:rFonts w:ascii="Century Gothic" w:hAnsi="Century Gothic"/>
        </w:rPr>
        <w:t xml:space="preserve"> de Salud de Bogotá, por lo que se inició una investigación del caso que resulto en una</w:t>
      </w:r>
      <w:r w:rsidR="00CD780F" w:rsidRPr="004E3291">
        <w:rPr>
          <w:rFonts w:ascii="Century Gothic" w:hAnsi="Century Gothic"/>
        </w:rPr>
        <w:t xml:space="preserve"> </w:t>
      </w:r>
      <w:r w:rsidR="00BB0D94" w:rsidRPr="004E3291">
        <w:rPr>
          <w:rFonts w:ascii="Century Gothic" w:hAnsi="Century Gothic"/>
        </w:rPr>
        <w:t>investigación administrativa con la cual se sancionó a la Sociedad de Cirugía de Bogotá, Hospital San José</w:t>
      </w:r>
      <w:r w:rsidR="006A1E73" w:rsidRPr="004E3291">
        <w:rPr>
          <w:rFonts w:ascii="Century Gothic" w:hAnsi="Century Gothic"/>
        </w:rPr>
        <w:t>,</w:t>
      </w:r>
      <w:r w:rsidR="00BB0D94" w:rsidRPr="004E3291">
        <w:rPr>
          <w:rFonts w:ascii="Century Gothic" w:hAnsi="Century Gothic"/>
        </w:rPr>
        <w:t xml:space="preserve"> bajo el sustento de un incumplimiento en la seguridad, oportunidad y garantía de las acciones tendientes a mejorar la atención en salud centrados en el usuario. Lo anterior pro</w:t>
      </w:r>
      <w:r w:rsidR="00080917" w:rsidRPr="004E3291">
        <w:rPr>
          <w:rFonts w:ascii="Century Gothic" w:hAnsi="Century Gothic"/>
        </w:rPr>
        <w:t xml:space="preserve">bablemente incidirá de manera directa en el análisis de responsabilidad que realice el juez. </w:t>
      </w:r>
    </w:p>
    <w:p w14:paraId="29E8ED4E" w14:textId="50EA4050" w:rsidR="006A1E73" w:rsidRPr="004E3291" w:rsidRDefault="006A1E73" w:rsidP="00246AFD">
      <w:pPr>
        <w:spacing w:line="360" w:lineRule="auto"/>
        <w:jc w:val="both"/>
        <w:rPr>
          <w:rFonts w:ascii="Century Gothic" w:hAnsi="Century Gothic"/>
        </w:rPr>
      </w:pPr>
      <w:r w:rsidRPr="004E3291">
        <w:rPr>
          <w:rFonts w:ascii="Century Gothic" w:hAnsi="Century Gothic"/>
        </w:rPr>
        <w:t>Todo lo anterior, sin perjuicio del carácter contingente del proceso.</w:t>
      </w:r>
    </w:p>
    <w:p w14:paraId="49EDDE08" w14:textId="5793F3F4" w:rsidR="00906282" w:rsidRPr="004E3291" w:rsidRDefault="00906282" w:rsidP="00906282">
      <w:pPr>
        <w:spacing w:line="360" w:lineRule="auto"/>
        <w:rPr>
          <w:rFonts w:ascii="Century Gothic" w:hAnsi="Century Gothic"/>
          <w:bCs/>
        </w:rPr>
      </w:pPr>
      <w:r w:rsidRPr="004E3291">
        <w:rPr>
          <w:rFonts w:ascii="Century Gothic" w:hAnsi="Century Gothic"/>
          <w:b/>
          <w:bCs/>
        </w:rPr>
        <w:t>Solicitud Autorización</w:t>
      </w:r>
      <w:r w:rsidR="00AC00CB" w:rsidRPr="004E3291">
        <w:rPr>
          <w:rFonts w:ascii="Century Gothic" w:hAnsi="Century Gothic"/>
          <w:b/>
          <w:bCs/>
        </w:rPr>
        <w:t xml:space="preserve">: </w:t>
      </w:r>
      <w:r w:rsidRPr="004E3291">
        <w:rPr>
          <w:rFonts w:ascii="Century Gothic" w:hAnsi="Century Gothic"/>
          <w:b/>
          <w:bCs/>
        </w:rPr>
        <w:t>Se deben indicar los argumentos que justifican la solicitud</w:t>
      </w:r>
    </w:p>
    <w:p w14:paraId="30C958B3" w14:textId="7572A316" w:rsidR="00906282" w:rsidRPr="004E3291" w:rsidRDefault="00906282" w:rsidP="00906282">
      <w:pPr>
        <w:spacing w:line="360" w:lineRule="auto"/>
        <w:rPr>
          <w:rFonts w:ascii="Century Gothic" w:hAnsi="Century Gothic"/>
          <w:bCs/>
        </w:rPr>
      </w:pPr>
      <w:r w:rsidRPr="004E3291">
        <w:rPr>
          <w:rFonts w:ascii="Century Gothic" w:hAnsi="Century Gothic"/>
          <w:bCs/>
        </w:rPr>
        <w:t xml:space="preserve">Firma: </w:t>
      </w:r>
      <w:r w:rsidR="006A1E73" w:rsidRPr="004E3291">
        <w:rPr>
          <w:rFonts w:ascii="Century Gothic" w:hAnsi="Century Gothic"/>
          <w:bCs/>
        </w:rPr>
        <w:t>CEFZ</w:t>
      </w:r>
    </w:p>
    <w:p w14:paraId="06526756" w14:textId="34471DA3" w:rsidR="000F0821" w:rsidRPr="00080917" w:rsidRDefault="006A1E73" w:rsidP="00080917">
      <w:pPr>
        <w:spacing w:after="0" w:line="360" w:lineRule="auto"/>
        <w:jc w:val="both"/>
        <w:rPr>
          <w:rFonts w:ascii="Century Gothic" w:hAnsi="Century Gothic" w:cs="Arial"/>
          <w:bCs/>
        </w:rPr>
      </w:pPr>
      <w:r w:rsidRPr="004E3291">
        <w:rPr>
          <w:rFonts w:ascii="Century Gothic" w:hAnsi="Century Gothic" w:cs="Arial"/>
          <w:bCs/>
        </w:rPr>
        <w:t>GHA Abogados &amp; Asociados</w:t>
      </w:r>
    </w:p>
    <w:sectPr w:rsidR="000F0821" w:rsidRPr="0008091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FD59" w14:textId="77777777" w:rsidR="00674FC4" w:rsidRDefault="00674FC4" w:rsidP="00F361C1">
      <w:pPr>
        <w:spacing w:after="0" w:line="240" w:lineRule="auto"/>
      </w:pPr>
      <w:r>
        <w:separator/>
      </w:r>
    </w:p>
  </w:endnote>
  <w:endnote w:type="continuationSeparator" w:id="0">
    <w:p w14:paraId="4704BFE5" w14:textId="77777777" w:rsidR="00674FC4" w:rsidRDefault="00674FC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7C5B" w14:textId="77777777" w:rsidR="00674FC4" w:rsidRDefault="00674FC4" w:rsidP="00F361C1">
      <w:pPr>
        <w:spacing w:after="0" w:line="240" w:lineRule="auto"/>
      </w:pPr>
      <w:r>
        <w:separator/>
      </w:r>
    </w:p>
  </w:footnote>
  <w:footnote w:type="continuationSeparator" w:id="0">
    <w:p w14:paraId="6E215814" w14:textId="77777777" w:rsidR="00674FC4" w:rsidRDefault="00674FC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13846F5C">
          <wp:simplePos x="0" y="0"/>
          <wp:positionH relativeFrom="page">
            <wp:posOffset>-190500</wp:posOffset>
          </wp:positionH>
          <wp:positionV relativeFrom="paragraph">
            <wp:posOffset>-546735</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E56"/>
    <w:multiLevelType w:val="multilevel"/>
    <w:tmpl w:val="0C1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53DBB"/>
    <w:multiLevelType w:val="multilevel"/>
    <w:tmpl w:val="C99E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004E0"/>
    <w:multiLevelType w:val="hybridMultilevel"/>
    <w:tmpl w:val="20BC3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D10DDD"/>
    <w:multiLevelType w:val="multilevel"/>
    <w:tmpl w:val="31005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D0473"/>
    <w:multiLevelType w:val="hybridMultilevel"/>
    <w:tmpl w:val="72689F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F8706F"/>
    <w:multiLevelType w:val="hybridMultilevel"/>
    <w:tmpl w:val="42B48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B56E8C"/>
    <w:multiLevelType w:val="multilevel"/>
    <w:tmpl w:val="5C4057E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6478BA"/>
    <w:multiLevelType w:val="hybridMultilevel"/>
    <w:tmpl w:val="4D1822E2"/>
    <w:lvl w:ilvl="0" w:tplc="A5B825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C503EA"/>
    <w:multiLevelType w:val="hybridMultilevel"/>
    <w:tmpl w:val="7954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BD428D"/>
    <w:multiLevelType w:val="hybridMultilevel"/>
    <w:tmpl w:val="8F48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25AF4"/>
    <w:multiLevelType w:val="hybridMultilevel"/>
    <w:tmpl w:val="59E61F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026A38"/>
    <w:multiLevelType w:val="hybridMultilevel"/>
    <w:tmpl w:val="90707B36"/>
    <w:lvl w:ilvl="0" w:tplc="9850D734">
      <w:start w:val="1"/>
      <w:numFmt w:val="bullet"/>
      <w:lvlText w:val="-"/>
      <w:lvlJc w:val="left"/>
      <w:pPr>
        <w:ind w:left="1800" w:hanging="360"/>
      </w:pPr>
      <w:rPr>
        <w:rFonts w:ascii="Century Gothic" w:eastAsiaTheme="minorHAnsi" w:hAnsi="Century Gothic"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16cid:durableId="399793390">
    <w:abstractNumId w:val="1"/>
  </w:num>
  <w:num w:numId="2" w16cid:durableId="357507992">
    <w:abstractNumId w:val="8"/>
  </w:num>
  <w:num w:numId="3" w16cid:durableId="710499634">
    <w:abstractNumId w:val="12"/>
  </w:num>
  <w:num w:numId="4" w16cid:durableId="1597208418">
    <w:abstractNumId w:val="11"/>
  </w:num>
  <w:num w:numId="5" w16cid:durableId="1392340042">
    <w:abstractNumId w:val="13"/>
  </w:num>
  <w:num w:numId="6" w16cid:durableId="2031906975">
    <w:abstractNumId w:val="9"/>
  </w:num>
  <w:num w:numId="7" w16cid:durableId="416948119">
    <w:abstractNumId w:val="6"/>
  </w:num>
  <w:num w:numId="8" w16cid:durableId="50932179">
    <w:abstractNumId w:val="5"/>
  </w:num>
  <w:num w:numId="9" w16cid:durableId="666707160">
    <w:abstractNumId w:val="10"/>
  </w:num>
  <w:num w:numId="10" w16cid:durableId="978921189">
    <w:abstractNumId w:val="14"/>
  </w:num>
  <w:num w:numId="11" w16cid:durableId="11420931">
    <w:abstractNumId w:val="2"/>
  </w:num>
  <w:num w:numId="12" w16cid:durableId="2027124903">
    <w:abstractNumId w:val="0"/>
  </w:num>
  <w:num w:numId="13" w16cid:durableId="566378760">
    <w:abstractNumId w:val="7"/>
  </w:num>
  <w:num w:numId="14" w16cid:durableId="1615211681">
    <w:abstractNumId w:val="4"/>
  </w:num>
  <w:num w:numId="15" w16cid:durableId="415787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2317"/>
    <w:rsid w:val="00016B6A"/>
    <w:rsid w:val="000259C4"/>
    <w:rsid w:val="0004668B"/>
    <w:rsid w:val="0005363E"/>
    <w:rsid w:val="00061440"/>
    <w:rsid w:val="00080917"/>
    <w:rsid w:val="000F0821"/>
    <w:rsid w:val="00137BCB"/>
    <w:rsid w:val="0015456F"/>
    <w:rsid w:val="00154ADD"/>
    <w:rsid w:val="00180BDC"/>
    <w:rsid w:val="001835CD"/>
    <w:rsid w:val="0021044F"/>
    <w:rsid w:val="00216CED"/>
    <w:rsid w:val="00217582"/>
    <w:rsid w:val="00225AC7"/>
    <w:rsid w:val="00246AFD"/>
    <w:rsid w:val="00253884"/>
    <w:rsid w:val="002B795C"/>
    <w:rsid w:val="002E6DB4"/>
    <w:rsid w:val="00316E2B"/>
    <w:rsid w:val="00324D4B"/>
    <w:rsid w:val="003377F2"/>
    <w:rsid w:val="003461D0"/>
    <w:rsid w:val="00375DE6"/>
    <w:rsid w:val="003873F1"/>
    <w:rsid w:val="00396009"/>
    <w:rsid w:val="00401E93"/>
    <w:rsid w:val="00445B01"/>
    <w:rsid w:val="004475DE"/>
    <w:rsid w:val="00457A64"/>
    <w:rsid w:val="004940EE"/>
    <w:rsid w:val="004C032C"/>
    <w:rsid w:val="004E3291"/>
    <w:rsid w:val="005245BF"/>
    <w:rsid w:val="005411CD"/>
    <w:rsid w:val="00571E71"/>
    <w:rsid w:val="005F1F54"/>
    <w:rsid w:val="0064378F"/>
    <w:rsid w:val="00674FC4"/>
    <w:rsid w:val="006755C8"/>
    <w:rsid w:val="006A1E73"/>
    <w:rsid w:val="00714849"/>
    <w:rsid w:val="00723CDA"/>
    <w:rsid w:val="00730BF7"/>
    <w:rsid w:val="00737BCD"/>
    <w:rsid w:val="007A003F"/>
    <w:rsid w:val="007B5185"/>
    <w:rsid w:val="008178BA"/>
    <w:rsid w:val="00821B55"/>
    <w:rsid w:val="00850544"/>
    <w:rsid w:val="00853D0A"/>
    <w:rsid w:val="008B385B"/>
    <w:rsid w:val="008C0B4C"/>
    <w:rsid w:val="008E03C0"/>
    <w:rsid w:val="00906282"/>
    <w:rsid w:val="00931957"/>
    <w:rsid w:val="009743AC"/>
    <w:rsid w:val="00993B48"/>
    <w:rsid w:val="009A5987"/>
    <w:rsid w:val="00A71964"/>
    <w:rsid w:val="00A837C1"/>
    <w:rsid w:val="00AC00CB"/>
    <w:rsid w:val="00AC23DC"/>
    <w:rsid w:val="00AD28C5"/>
    <w:rsid w:val="00B4416D"/>
    <w:rsid w:val="00B46F9B"/>
    <w:rsid w:val="00B95E36"/>
    <w:rsid w:val="00BB0D94"/>
    <w:rsid w:val="00BC2E25"/>
    <w:rsid w:val="00BF764C"/>
    <w:rsid w:val="00C1627D"/>
    <w:rsid w:val="00C245F2"/>
    <w:rsid w:val="00C568C0"/>
    <w:rsid w:val="00CC7D61"/>
    <w:rsid w:val="00CD780F"/>
    <w:rsid w:val="00CF5586"/>
    <w:rsid w:val="00D02A7C"/>
    <w:rsid w:val="00D32DC1"/>
    <w:rsid w:val="00D670EF"/>
    <w:rsid w:val="00D87C88"/>
    <w:rsid w:val="00DD2178"/>
    <w:rsid w:val="00DE485D"/>
    <w:rsid w:val="00E445AE"/>
    <w:rsid w:val="00E75C23"/>
    <w:rsid w:val="00EB028B"/>
    <w:rsid w:val="00F361C1"/>
    <w:rsid w:val="00F61A01"/>
    <w:rsid w:val="00F770DB"/>
    <w:rsid w:val="00F87CC6"/>
    <w:rsid w:val="00FA79B3"/>
    <w:rsid w:val="00FC0B86"/>
    <w:rsid w:val="00FD222A"/>
    <w:rsid w:val="00FD590E"/>
    <w:rsid w:val="00FE01AE"/>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5B876DF9-5E31-43B9-9B54-AF20DC7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75C23"/>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75C23"/>
    <w:rPr>
      <w:lang w:val="es-CO"/>
    </w:rPr>
  </w:style>
  <w:style w:type="paragraph" w:customStyle="1" w:styleId="Default">
    <w:name w:val="Default"/>
    <w:rsid w:val="00E75C23"/>
    <w:pPr>
      <w:autoSpaceDE w:val="0"/>
      <w:autoSpaceDN w:val="0"/>
      <w:adjustRightInd w:val="0"/>
      <w:spacing w:after="0" w:line="240" w:lineRule="auto"/>
    </w:pPr>
    <w:rPr>
      <w:rFonts w:ascii="Arial" w:hAnsi="Arial" w:cs="Arial"/>
      <w:color w:val="000000"/>
      <w:sz w:val="24"/>
      <w:szCs w:val="24"/>
      <w:lang w:val="es-CO"/>
    </w:rPr>
  </w:style>
  <w:style w:type="character" w:styleId="Textodelmarcadordeposicin">
    <w:name w:val="Placeholder Text"/>
    <w:basedOn w:val="Fuentedeprrafopredeter"/>
    <w:uiPriority w:val="99"/>
    <w:semiHidden/>
    <w:rsid w:val="00061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68248550">
      <w:bodyDiv w:val="1"/>
      <w:marLeft w:val="0"/>
      <w:marRight w:val="0"/>
      <w:marTop w:val="0"/>
      <w:marBottom w:val="0"/>
      <w:divBdr>
        <w:top w:val="none" w:sz="0" w:space="0" w:color="auto"/>
        <w:left w:val="none" w:sz="0" w:space="0" w:color="auto"/>
        <w:bottom w:val="none" w:sz="0" w:space="0" w:color="auto"/>
        <w:right w:val="none" w:sz="0" w:space="0" w:color="auto"/>
      </w:divBdr>
      <w:divsChild>
        <w:div w:id="511186648">
          <w:marLeft w:val="0"/>
          <w:marRight w:val="0"/>
          <w:marTop w:val="0"/>
          <w:marBottom w:val="0"/>
          <w:divBdr>
            <w:top w:val="none" w:sz="0" w:space="0" w:color="auto"/>
            <w:left w:val="none" w:sz="0" w:space="0" w:color="auto"/>
            <w:bottom w:val="none" w:sz="0" w:space="0" w:color="auto"/>
            <w:right w:val="none" w:sz="0" w:space="0" w:color="auto"/>
          </w:divBdr>
        </w:div>
        <w:div w:id="1665284625">
          <w:marLeft w:val="0"/>
          <w:marRight w:val="0"/>
          <w:marTop w:val="0"/>
          <w:marBottom w:val="0"/>
          <w:divBdr>
            <w:top w:val="none" w:sz="0" w:space="0" w:color="auto"/>
            <w:left w:val="none" w:sz="0" w:space="0" w:color="auto"/>
            <w:bottom w:val="none" w:sz="0" w:space="0" w:color="auto"/>
            <w:right w:val="none" w:sz="0" w:space="0" w:color="auto"/>
          </w:divBdr>
        </w:div>
        <w:div w:id="1226793604">
          <w:marLeft w:val="0"/>
          <w:marRight w:val="0"/>
          <w:marTop w:val="0"/>
          <w:marBottom w:val="0"/>
          <w:divBdr>
            <w:top w:val="none" w:sz="0" w:space="0" w:color="auto"/>
            <w:left w:val="none" w:sz="0" w:space="0" w:color="auto"/>
            <w:bottom w:val="none" w:sz="0" w:space="0" w:color="auto"/>
            <w:right w:val="none" w:sz="0" w:space="0" w:color="auto"/>
          </w:divBdr>
        </w:div>
        <w:div w:id="13465110">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22555403">
      <w:bodyDiv w:val="1"/>
      <w:marLeft w:val="0"/>
      <w:marRight w:val="0"/>
      <w:marTop w:val="0"/>
      <w:marBottom w:val="0"/>
      <w:divBdr>
        <w:top w:val="none" w:sz="0" w:space="0" w:color="auto"/>
        <w:left w:val="none" w:sz="0" w:space="0" w:color="auto"/>
        <w:bottom w:val="none" w:sz="0" w:space="0" w:color="auto"/>
        <w:right w:val="none" w:sz="0" w:space="0" w:color="auto"/>
      </w:divBdr>
      <w:divsChild>
        <w:div w:id="1934821055">
          <w:marLeft w:val="0"/>
          <w:marRight w:val="0"/>
          <w:marTop w:val="0"/>
          <w:marBottom w:val="0"/>
          <w:divBdr>
            <w:top w:val="none" w:sz="0" w:space="0" w:color="auto"/>
            <w:left w:val="none" w:sz="0" w:space="0" w:color="auto"/>
            <w:bottom w:val="none" w:sz="0" w:space="0" w:color="auto"/>
            <w:right w:val="none" w:sz="0" w:space="0" w:color="auto"/>
          </w:divBdr>
        </w:div>
        <w:div w:id="1405758227">
          <w:marLeft w:val="0"/>
          <w:marRight w:val="0"/>
          <w:marTop w:val="0"/>
          <w:marBottom w:val="0"/>
          <w:divBdr>
            <w:top w:val="none" w:sz="0" w:space="0" w:color="auto"/>
            <w:left w:val="none" w:sz="0" w:space="0" w:color="auto"/>
            <w:bottom w:val="none" w:sz="0" w:space="0" w:color="auto"/>
            <w:right w:val="none" w:sz="0" w:space="0" w:color="auto"/>
          </w:divBdr>
        </w:div>
        <w:div w:id="234707446">
          <w:marLeft w:val="0"/>
          <w:marRight w:val="0"/>
          <w:marTop w:val="0"/>
          <w:marBottom w:val="0"/>
          <w:divBdr>
            <w:top w:val="none" w:sz="0" w:space="0" w:color="auto"/>
            <w:left w:val="none" w:sz="0" w:space="0" w:color="auto"/>
            <w:bottom w:val="none" w:sz="0" w:space="0" w:color="auto"/>
            <w:right w:val="none" w:sz="0" w:space="0" w:color="auto"/>
          </w:divBdr>
        </w:div>
        <w:div w:id="1358774476">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59C4"/>
    <w:rsid w:val="000D4A8E"/>
    <w:rsid w:val="001835CD"/>
    <w:rsid w:val="002F214A"/>
    <w:rsid w:val="005411CD"/>
    <w:rsid w:val="00633FD6"/>
    <w:rsid w:val="006E0FE5"/>
    <w:rsid w:val="008E03C0"/>
    <w:rsid w:val="008E566F"/>
    <w:rsid w:val="0097355E"/>
    <w:rsid w:val="00BE20CB"/>
    <w:rsid w:val="00BE68D3"/>
    <w:rsid w:val="00BF764C"/>
    <w:rsid w:val="00C371EC"/>
    <w:rsid w:val="00E738C3"/>
    <w:rsid w:val="00E73B5E"/>
    <w:rsid w:val="00EB028B"/>
    <w:rsid w:val="00EB1592"/>
    <w:rsid w:val="00FC1D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68D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AC6BA-068B-430A-A2E8-BC38962B792C}">
  <ds:schemaRefs>
    <ds:schemaRef ds:uri="http://schemas.openxmlformats.org/officeDocument/2006/bibliography"/>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2526</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Esteban Franco Zuluaga</cp:lastModifiedBy>
  <cp:revision>6</cp:revision>
  <dcterms:created xsi:type="dcterms:W3CDTF">2024-08-21T23:46:00Z</dcterms:created>
  <dcterms:modified xsi:type="dcterms:W3CDTF">2024-08-28T00:26:00Z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