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1D850" w14:textId="2F3E59E5" w:rsidR="006F3729" w:rsidRPr="00981BBF" w:rsidRDefault="004214DA" w:rsidP="00BF2F75">
      <w:pPr>
        <w:tabs>
          <w:tab w:val="left" w:pos="5626"/>
        </w:tabs>
        <w:spacing w:line="276" w:lineRule="auto"/>
        <w:jc w:val="both"/>
        <w:rPr>
          <w:rFonts w:ascii="Arial" w:hAnsi="Arial" w:cs="Arial"/>
        </w:rPr>
      </w:pPr>
      <w:r w:rsidRPr="00981BBF">
        <w:rPr>
          <w:rFonts w:ascii="Arial" w:hAnsi="Arial" w:cs="Arial"/>
        </w:rPr>
        <w:t>Señores</w:t>
      </w:r>
    </w:p>
    <w:p w14:paraId="26AAE23F" w14:textId="0EC136B9" w:rsidR="004214DA" w:rsidRPr="00981BBF" w:rsidRDefault="009719BD" w:rsidP="00BF2F75">
      <w:pPr>
        <w:tabs>
          <w:tab w:val="left" w:pos="5626"/>
        </w:tabs>
        <w:spacing w:line="276" w:lineRule="auto"/>
        <w:jc w:val="both"/>
        <w:rPr>
          <w:rFonts w:ascii="Arial" w:hAnsi="Arial" w:cs="Arial"/>
          <w:b/>
          <w:bCs/>
          <w:lang w:val="es-CO"/>
        </w:rPr>
      </w:pPr>
      <w:r>
        <w:rPr>
          <w:rFonts w:ascii="Arial" w:hAnsi="Arial" w:cs="Arial"/>
          <w:b/>
          <w:bCs/>
        </w:rPr>
        <w:t>EMPRESA DE ACUEDUCTO Y ALCANTARILLADO DE VILLAVICENCIO</w:t>
      </w:r>
    </w:p>
    <w:p w14:paraId="0CA158F2" w14:textId="77777777" w:rsidR="004214DA" w:rsidRDefault="004214DA" w:rsidP="00BF2F75">
      <w:pPr>
        <w:tabs>
          <w:tab w:val="left" w:pos="5626"/>
        </w:tabs>
        <w:spacing w:line="276" w:lineRule="auto"/>
        <w:rPr>
          <w:rFonts w:ascii="Arial" w:hAnsi="Arial" w:cs="Arial"/>
          <w:lang w:val="es-CO"/>
        </w:rPr>
      </w:pPr>
    </w:p>
    <w:p w14:paraId="6B3CA34E" w14:textId="77777777" w:rsidR="001A7E51" w:rsidRPr="00981BBF" w:rsidRDefault="001A7E51" w:rsidP="00BF2F75">
      <w:pPr>
        <w:tabs>
          <w:tab w:val="left" w:pos="5626"/>
        </w:tabs>
        <w:spacing w:line="276" w:lineRule="auto"/>
        <w:rPr>
          <w:rFonts w:ascii="Arial" w:hAnsi="Arial" w:cs="Arial"/>
          <w:b/>
          <w:bCs/>
          <w:lang w:val="es-CO"/>
        </w:rPr>
      </w:pPr>
    </w:p>
    <w:p w14:paraId="43643E8D" w14:textId="6DFE77F3" w:rsidR="004214DA" w:rsidRPr="00981BBF" w:rsidRDefault="004214DA" w:rsidP="0060695E">
      <w:pPr>
        <w:tabs>
          <w:tab w:val="left" w:pos="5626"/>
        </w:tabs>
        <w:spacing w:line="276" w:lineRule="auto"/>
        <w:jc w:val="both"/>
        <w:rPr>
          <w:rFonts w:ascii="Arial" w:hAnsi="Arial" w:cs="Arial"/>
          <w:lang w:val="es-CO"/>
        </w:rPr>
      </w:pPr>
      <w:r w:rsidRPr="00981BBF">
        <w:rPr>
          <w:rFonts w:ascii="Arial" w:hAnsi="Arial" w:cs="Arial"/>
          <w:lang w:val="es-CO"/>
        </w:rPr>
        <w:t xml:space="preserve">REFERENCIA:       </w:t>
      </w:r>
      <w:r w:rsidR="008D39C1">
        <w:rPr>
          <w:rFonts w:ascii="Arial" w:hAnsi="Arial" w:cs="Arial"/>
          <w:lang w:val="es-CO"/>
        </w:rPr>
        <w:t xml:space="preserve">   </w:t>
      </w:r>
    </w:p>
    <w:p w14:paraId="2EA38748" w14:textId="35D5B6FF" w:rsidR="004214DA" w:rsidRPr="00981BBF" w:rsidRDefault="00124847" w:rsidP="0060695E">
      <w:pPr>
        <w:tabs>
          <w:tab w:val="left" w:pos="5626"/>
        </w:tabs>
        <w:spacing w:line="276" w:lineRule="auto"/>
        <w:jc w:val="both"/>
        <w:rPr>
          <w:rFonts w:ascii="Arial" w:hAnsi="Arial" w:cs="Arial"/>
          <w:b/>
          <w:bCs/>
          <w:lang w:val="es-CO"/>
        </w:rPr>
      </w:pPr>
      <w:r w:rsidRPr="00981BBF">
        <w:rPr>
          <w:rFonts w:ascii="Arial" w:hAnsi="Arial" w:cs="Arial"/>
          <w:b/>
          <w:bCs/>
          <w:lang w:val="es-CO"/>
        </w:rPr>
        <w:t xml:space="preserve">                                 </w:t>
      </w:r>
      <w:r w:rsidR="009719BD">
        <w:rPr>
          <w:rFonts w:ascii="Arial" w:hAnsi="Arial" w:cs="Arial"/>
          <w:b/>
          <w:bCs/>
          <w:lang w:val="es-CO"/>
        </w:rPr>
        <w:t xml:space="preserve"> </w:t>
      </w:r>
      <w:r w:rsidRPr="00981BBF">
        <w:rPr>
          <w:rFonts w:ascii="Arial" w:hAnsi="Arial" w:cs="Arial"/>
          <w:b/>
          <w:bCs/>
          <w:lang w:val="es-CO"/>
        </w:rPr>
        <w:t xml:space="preserve"> P</w:t>
      </w:r>
      <w:r w:rsidR="003C6B2D">
        <w:rPr>
          <w:rFonts w:ascii="Arial" w:hAnsi="Arial" w:cs="Arial"/>
          <w:b/>
          <w:bCs/>
          <w:lang w:val="es-CO"/>
        </w:rPr>
        <w:t>Ó</w:t>
      </w:r>
      <w:r w:rsidRPr="00981BBF">
        <w:rPr>
          <w:rFonts w:ascii="Arial" w:hAnsi="Arial" w:cs="Arial"/>
          <w:b/>
          <w:bCs/>
          <w:lang w:val="es-CO"/>
        </w:rPr>
        <w:t>LIZA:</w:t>
      </w:r>
      <w:r w:rsidRPr="00981BBF">
        <w:rPr>
          <w:rFonts w:ascii="Arial" w:hAnsi="Arial" w:cs="Arial"/>
        </w:rPr>
        <w:t xml:space="preserve">               </w:t>
      </w:r>
      <w:r w:rsidR="009719BD">
        <w:rPr>
          <w:rFonts w:ascii="Arial" w:hAnsi="Arial" w:cs="Arial"/>
        </w:rPr>
        <w:tab/>
      </w:r>
      <w:r w:rsidRPr="00981BBF">
        <w:rPr>
          <w:rFonts w:ascii="Arial" w:hAnsi="Arial" w:cs="Arial"/>
        </w:rPr>
        <w:t>No</w:t>
      </w:r>
      <w:r w:rsidR="009719BD">
        <w:rPr>
          <w:rFonts w:ascii="Arial" w:hAnsi="Arial" w:cs="Arial"/>
        </w:rPr>
        <w:t>. 620-83-994000000178</w:t>
      </w:r>
    </w:p>
    <w:p w14:paraId="16B42DAC" w14:textId="434CE16C" w:rsidR="004214DA" w:rsidRDefault="00124847" w:rsidP="0060695E">
      <w:pPr>
        <w:spacing w:line="276" w:lineRule="auto"/>
        <w:ind w:left="2124"/>
        <w:jc w:val="both"/>
        <w:rPr>
          <w:rFonts w:ascii="Arial" w:hAnsi="Arial" w:cs="Arial"/>
          <w:lang w:val="es-CO"/>
        </w:rPr>
      </w:pPr>
      <w:r w:rsidRPr="00981BBF">
        <w:rPr>
          <w:rFonts w:ascii="Arial" w:hAnsi="Arial" w:cs="Arial"/>
          <w:b/>
          <w:bCs/>
          <w:lang w:val="es-CO"/>
        </w:rPr>
        <w:t>TOMADOR</w:t>
      </w:r>
      <w:r w:rsidR="009719BD">
        <w:rPr>
          <w:rFonts w:ascii="Arial" w:hAnsi="Arial" w:cs="Arial"/>
          <w:b/>
          <w:bCs/>
          <w:lang w:val="es-CO"/>
        </w:rPr>
        <w:t xml:space="preserve"> </w:t>
      </w:r>
      <w:r w:rsidR="004049A3">
        <w:rPr>
          <w:rFonts w:ascii="Arial" w:hAnsi="Arial" w:cs="Arial"/>
          <w:b/>
          <w:bCs/>
          <w:lang w:val="es-CO"/>
        </w:rPr>
        <w:t>Y ASEGURADO</w:t>
      </w:r>
      <w:r w:rsidRPr="00981BBF">
        <w:rPr>
          <w:rFonts w:ascii="Arial" w:hAnsi="Arial" w:cs="Arial"/>
          <w:b/>
          <w:bCs/>
          <w:lang w:val="es-CO"/>
        </w:rPr>
        <w:t>:</w:t>
      </w:r>
      <w:r w:rsidRPr="00981BBF">
        <w:rPr>
          <w:rFonts w:ascii="Arial" w:hAnsi="Arial" w:cs="Arial"/>
          <w:lang w:val="es-CO"/>
        </w:rPr>
        <w:t xml:space="preserve">         </w:t>
      </w:r>
      <w:r w:rsidR="009719BD">
        <w:rPr>
          <w:rFonts w:ascii="Arial" w:hAnsi="Arial" w:cs="Arial"/>
          <w:lang w:val="es-CO"/>
        </w:rPr>
        <w:t>EMPRESA DE ACUEDUCTO Y ALCANTARILLADO DE VILLAVICENCIO EAAV E.S.P.</w:t>
      </w:r>
    </w:p>
    <w:p w14:paraId="12B7A89D" w14:textId="79542AEE" w:rsidR="009719BD" w:rsidRDefault="009719BD" w:rsidP="0060695E">
      <w:pPr>
        <w:spacing w:line="276" w:lineRule="auto"/>
        <w:ind w:left="2124"/>
        <w:jc w:val="both"/>
        <w:rPr>
          <w:rFonts w:ascii="Arial" w:hAnsi="Arial" w:cs="Arial"/>
          <w:lang w:val="es-CO"/>
        </w:rPr>
      </w:pPr>
      <w:r>
        <w:rPr>
          <w:rFonts w:ascii="Arial" w:hAnsi="Arial" w:cs="Arial"/>
          <w:b/>
          <w:bCs/>
          <w:lang w:val="es-CO"/>
        </w:rPr>
        <w:t>FECHA DE RECLAMACIÓN:</w:t>
      </w:r>
      <w:r>
        <w:rPr>
          <w:rFonts w:ascii="Arial" w:hAnsi="Arial" w:cs="Arial"/>
          <w:b/>
          <w:bCs/>
          <w:lang w:val="es-CO"/>
        </w:rPr>
        <w:tab/>
      </w:r>
      <w:r>
        <w:rPr>
          <w:rFonts w:ascii="Arial" w:hAnsi="Arial" w:cs="Arial"/>
          <w:lang w:val="es-CO"/>
        </w:rPr>
        <w:t>27 DE OCTUBRE DE 2023</w:t>
      </w:r>
    </w:p>
    <w:p w14:paraId="57235D15" w14:textId="197648CD" w:rsidR="00124847" w:rsidRPr="00981BBF" w:rsidRDefault="009719BD" w:rsidP="0060695E">
      <w:pPr>
        <w:spacing w:line="276" w:lineRule="auto"/>
        <w:ind w:left="2124"/>
        <w:jc w:val="both"/>
        <w:rPr>
          <w:rFonts w:ascii="Arial" w:hAnsi="Arial" w:cs="Arial"/>
        </w:rPr>
      </w:pPr>
      <w:r>
        <w:rPr>
          <w:rFonts w:ascii="Arial" w:hAnsi="Arial" w:cs="Arial"/>
          <w:b/>
          <w:bCs/>
          <w:lang w:val="es-CO"/>
        </w:rPr>
        <w:t>AMPARO:</w:t>
      </w:r>
      <w:r>
        <w:rPr>
          <w:rFonts w:ascii="Arial" w:hAnsi="Arial" w:cs="Arial"/>
          <w:lang w:val="es-CO"/>
        </w:rPr>
        <w:tab/>
      </w:r>
      <w:r>
        <w:rPr>
          <w:rFonts w:ascii="Arial" w:hAnsi="Arial" w:cs="Arial"/>
          <w:lang w:val="es-CO"/>
        </w:rPr>
        <w:tab/>
      </w:r>
      <w:r>
        <w:rPr>
          <w:rFonts w:ascii="Arial" w:hAnsi="Arial" w:cs="Arial"/>
          <w:lang w:val="es-CO"/>
        </w:rPr>
        <w:tab/>
      </w:r>
      <w:r>
        <w:rPr>
          <w:rFonts w:ascii="Arial" w:hAnsi="Arial" w:cs="Arial"/>
          <w:lang w:val="es-CO"/>
        </w:rPr>
        <w:tab/>
        <w:t>TODO RIESGO DAÑOS MATERIALES</w:t>
      </w:r>
    </w:p>
    <w:p w14:paraId="5A5CFE3E" w14:textId="77777777" w:rsidR="00124847" w:rsidRPr="00981BBF" w:rsidRDefault="00124847" w:rsidP="00BF2F75">
      <w:pPr>
        <w:tabs>
          <w:tab w:val="left" w:pos="5626"/>
        </w:tabs>
        <w:spacing w:line="276" w:lineRule="auto"/>
        <w:rPr>
          <w:rFonts w:ascii="Arial" w:hAnsi="Arial" w:cs="Arial"/>
        </w:rPr>
      </w:pPr>
    </w:p>
    <w:p w14:paraId="59F88D15" w14:textId="77777777" w:rsidR="00124847" w:rsidRPr="00981BBF" w:rsidRDefault="00124847" w:rsidP="00BF2F75">
      <w:pPr>
        <w:tabs>
          <w:tab w:val="left" w:pos="5626"/>
        </w:tabs>
        <w:spacing w:line="276" w:lineRule="auto"/>
        <w:rPr>
          <w:rFonts w:ascii="Arial" w:hAnsi="Arial" w:cs="Arial"/>
        </w:rPr>
      </w:pPr>
    </w:p>
    <w:p w14:paraId="295B2A7F" w14:textId="3762DA21" w:rsidR="00124847" w:rsidRPr="00981BBF" w:rsidRDefault="00124847" w:rsidP="00BF2F75">
      <w:pPr>
        <w:tabs>
          <w:tab w:val="left" w:pos="5626"/>
        </w:tabs>
        <w:spacing w:line="276" w:lineRule="auto"/>
        <w:rPr>
          <w:rFonts w:ascii="Arial" w:hAnsi="Arial" w:cs="Arial"/>
        </w:rPr>
      </w:pPr>
      <w:r w:rsidRPr="00981BBF">
        <w:rPr>
          <w:rFonts w:ascii="Arial" w:hAnsi="Arial" w:cs="Arial"/>
        </w:rPr>
        <w:t>Respetados Señores</w:t>
      </w:r>
      <w:r w:rsidR="003C6B2D">
        <w:rPr>
          <w:rFonts w:ascii="Arial" w:hAnsi="Arial" w:cs="Arial"/>
        </w:rPr>
        <w:t>:</w:t>
      </w:r>
    </w:p>
    <w:p w14:paraId="12A3D6E2" w14:textId="77777777" w:rsidR="00124847" w:rsidRPr="00981BBF" w:rsidRDefault="00124847" w:rsidP="00BF2F75">
      <w:pPr>
        <w:tabs>
          <w:tab w:val="left" w:pos="5626"/>
        </w:tabs>
        <w:spacing w:line="276" w:lineRule="auto"/>
        <w:rPr>
          <w:rFonts w:ascii="Arial" w:hAnsi="Arial" w:cs="Arial"/>
        </w:rPr>
      </w:pPr>
    </w:p>
    <w:p w14:paraId="7A327069" w14:textId="71B7739F" w:rsidR="001D55FC" w:rsidRDefault="00EB5000" w:rsidP="00BF2F75">
      <w:pPr>
        <w:tabs>
          <w:tab w:val="left" w:pos="5626"/>
        </w:tabs>
        <w:spacing w:line="276" w:lineRule="auto"/>
        <w:jc w:val="both"/>
        <w:rPr>
          <w:rFonts w:ascii="Arial" w:hAnsi="Arial" w:cs="Arial"/>
        </w:rPr>
      </w:pPr>
      <w:r w:rsidRPr="00EB5000">
        <w:rPr>
          <w:rFonts w:ascii="Arial" w:hAnsi="Arial" w:cs="Arial"/>
        </w:rPr>
        <w:t xml:space="preserve">Recibimos atentamente la reclamación y los documentos adjuntos, a través de los cuales se solicita la afectación de la Póliza </w:t>
      </w:r>
      <w:r w:rsidR="009719BD">
        <w:rPr>
          <w:rFonts w:ascii="Arial" w:hAnsi="Arial" w:cs="Arial"/>
        </w:rPr>
        <w:t xml:space="preserve">Todo Riesgo Daños Materiales Entidades Estatales No. 620-83-994000000178. </w:t>
      </w:r>
      <w:r w:rsidR="0018711B">
        <w:rPr>
          <w:rFonts w:ascii="Arial" w:hAnsi="Arial" w:cs="Arial"/>
        </w:rPr>
        <w:t xml:space="preserve">Para dar respuesta a lo solicitado se realizará un recuento de los antecedentes relacionados por el reclamante, así como también de la documentación aportada: </w:t>
      </w:r>
    </w:p>
    <w:p w14:paraId="4CB225D2" w14:textId="77777777" w:rsidR="0018711B" w:rsidRDefault="0018711B" w:rsidP="00BF2F75">
      <w:pPr>
        <w:tabs>
          <w:tab w:val="left" w:pos="5626"/>
        </w:tabs>
        <w:spacing w:line="276" w:lineRule="auto"/>
        <w:jc w:val="both"/>
        <w:rPr>
          <w:rFonts w:ascii="Arial" w:hAnsi="Arial" w:cs="Arial"/>
        </w:rPr>
      </w:pPr>
    </w:p>
    <w:p w14:paraId="67D7EB87" w14:textId="0C0B9A13" w:rsidR="0018711B" w:rsidRDefault="0018711B" w:rsidP="0018711B">
      <w:pPr>
        <w:pStyle w:val="Prrafodelista"/>
        <w:numPr>
          <w:ilvl w:val="0"/>
          <w:numId w:val="19"/>
        </w:numPr>
        <w:tabs>
          <w:tab w:val="left" w:pos="5626"/>
        </w:tabs>
        <w:spacing w:line="276" w:lineRule="auto"/>
        <w:jc w:val="both"/>
        <w:rPr>
          <w:rFonts w:ascii="Arial" w:hAnsi="Arial" w:cs="Arial"/>
          <w:b/>
          <w:bCs/>
        </w:rPr>
      </w:pPr>
      <w:r w:rsidRPr="0018711B">
        <w:rPr>
          <w:rFonts w:ascii="Arial" w:hAnsi="Arial" w:cs="Arial"/>
          <w:b/>
          <w:bCs/>
        </w:rPr>
        <w:t>ANTECEDENTE</w:t>
      </w:r>
      <w:r w:rsidR="00C800E5">
        <w:rPr>
          <w:rFonts w:ascii="Arial" w:hAnsi="Arial" w:cs="Arial"/>
          <w:b/>
          <w:bCs/>
        </w:rPr>
        <w:t>S</w:t>
      </w:r>
    </w:p>
    <w:p w14:paraId="746BEA06" w14:textId="77777777" w:rsidR="009719BD" w:rsidRDefault="009719BD" w:rsidP="009719BD">
      <w:pPr>
        <w:tabs>
          <w:tab w:val="left" w:pos="5626"/>
        </w:tabs>
        <w:spacing w:line="276" w:lineRule="auto"/>
        <w:jc w:val="both"/>
        <w:rPr>
          <w:rFonts w:ascii="Arial" w:hAnsi="Arial" w:cs="Arial"/>
          <w:b/>
          <w:bCs/>
        </w:rPr>
      </w:pPr>
    </w:p>
    <w:p w14:paraId="2AABEB23" w14:textId="71035435" w:rsidR="009719BD" w:rsidRPr="00473185" w:rsidRDefault="00F316B5" w:rsidP="00C90304">
      <w:pPr>
        <w:pStyle w:val="Prrafodelista"/>
        <w:numPr>
          <w:ilvl w:val="1"/>
          <w:numId w:val="19"/>
        </w:numPr>
        <w:tabs>
          <w:tab w:val="left" w:pos="0"/>
        </w:tabs>
        <w:spacing w:line="276" w:lineRule="auto"/>
        <w:jc w:val="both"/>
        <w:rPr>
          <w:rFonts w:ascii="Arial" w:hAnsi="Arial" w:cs="Arial"/>
          <w:b/>
          <w:bCs/>
        </w:rPr>
      </w:pPr>
      <w:r>
        <w:rPr>
          <w:rFonts w:ascii="Arial" w:hAnsi="Arial" w:cs="Arial"/>
        </w:rPr>
        <w:t xml:space="preserve">El día 11 de agosto de 2022, la EMPRESA DE ACUEDUCTO Y ALCANTARILLADO DE VILLAVICENCIO </w:t>
      </w:r>
      <w:r w:rsidR="00C27F19">
        <w:rPr>
          <w:rFonts w:ascii="Arial" w:hAnsi="Arial" w:cs="Arial"/>
        </w:rPr>
        <w:t xml:space="preserve">dio aviso de siniestro al intermediario de seguros </w:t>
      </w:r>
      <w:r w:rsidR="00A15207">
        <w:rPr>
          <w:rFonts w:ascii="Arial" w:hAnsi="Arial" w:cs="Arial"/>
        </w:rPr>
        <w:t xml:space="preserve">frente a </w:t>
      </w:r>
      <w:r w:rsidR="00530293">
        <w:rPr>
          <w:rFonts w:ascii="Arial" w:hAnsi="Arial" w:cs="Arial"/>
        </w:rPr>
        <w:t>las avalanchas que tuvieron ocurrencia los días 11 de julio y 5 de agosto de 2022</w:t>
      </w:r>
      <w:r w:rsidR="00A15207">
        <w:rPr>
          <w:rFonts w:ascii="Arial" w:hAnsi="Arial" w:cs="Arial"/>
        </w:rPr>
        <w:t xml:space="preserve">, por las </w:t>
      </w:r>
      <w:r w:rsidR="00151809">
        <w:rPr>
          <w:rFonts w:ascii="Arial" w:hAnsi="Arial" w:cs="Arial"/>
        </w:rPr>
        <w:t xml:space="preserve">cuales presuntamente quedó sepultada la </w:t>
      </w:r>
      <w:r w:rsidR="00022C7F">
        <w:rPr>
          <w:rFonts w:ascii="Arial" w:hAnsi="Arial" w:cs="Arial"/>
        </w:rPr>
        <w:t>Bocatoma</w:t>
      </w:r>
      <w:r w:rsidR="00151809">
        <w:rPr>
          <w:rFonts w:ascii="Arial" w:hAnsi="Arial" w:cs="Arial"/>
        </w:rPr>
        <w:t xml:space="preserve"> </w:t>
      </w:r>
      <w:r w:rsidR="00022C7F">
        <w:rPr>
          <w:rFonts w:ascii="Arial" w:hAnsi="Arial" w:cs="Arial"/>
        </w:rPr>
        <w:t>Quebrada</w:t>
      </w:r>
      <w:r w:rsidR="00151809">
        <w:rPr>
          <w:rFonts w:ascii="Arial" w:hAnsi="Arial" w:cs="Arial"/>
        </w:rPr>
        <w:t xml:space="preserve"> La Honda, argumentando que a la fecha no se contaba con diagnóstico de daños. </w:t>
      </w:r>
    </w:p>
    <w:p w14:paraId="5736476E" w14:textId="77777777" w:rsidR="00473185" w:rsidRPr="00151809" w:rsidRDefault="00473185" w:rsidP="00473185">
      <w:pPr>
        <w:pStyle w:val="Prrafodelista"/>
        <w:tabs>
          <w:tab w:val="left" w:pos="0"/>
        </w:tabs>
        <w:spacing w:line="276" w:lineRule="auto"/>
        <w:jc w:val="both"/>
        <w:rPr>
          <w:rFonts w:ascii="Arial" w:hAnsi="Arial" w:cs="Arial"/>
          <w:b/>
          <w:bCs/>
        </w:rPr>
      </w:pPr>
    </w:p>
    <w:p w14:paraId="633329F4" w14:textId="48E72D9D" w:rsidR="00AD295A" w:rsidRPr="00473185" w:rsidRDefault="00356D9E" w:rsidP="00AD295A">
      <w:pPr>
        <w:pStyle w:val="Prrafodelista"/>
        <w:numPr>
          <w:ilvl w:val="1"/>
          <w:numId w:val="19"/>
        </w:numPr>
        <w:tabs>
          <w:tab w:val="left" w:pos="0"/>
        </w:tabs>
        <w:spacing w:line="276" w:lineRule="auto"/>
        <w:jc w:val="both"/>
        <w:rPr>
          <w:rFonts w:ascii="Arial" w:hAnsi="Arial" w:cs="Arial"/>
          <w:b/>
          <w:bCs/>
        </w:rPr>
      </w:pPr>
      <w:r>
        <w:rPr>
          <w:rFonts w:ascii="Arial" w:hAnsi="Arial" w:cs="Arial"/>
        </w:rPr>
        <w:t>En virtud de</w:t>
      </w:r>
      <w:r w:rsidR="00434F4D">
        <w:rPr>
          <w:rFonts w:ascii="Arial" w:hAnsi="Arial" w:cs="Arial"/>
        </w:rPr>
        <w:t xml:space="preserve"> las condiciones generales y particulares de la</w:t>
      </w:r>
      <w:r w:rsidR="008078A9">
        <w:rPr>
          <w:rFonts w:ascii="Arial" w:hAnsi="Arial" w:cs="Arial"/>
        </w:rPr>
        <w:t xml:space="preserve"> Póliza Todo Riesgo Daños Materiales Entidades Estatales N</w:t>
      </w:r>
      <w:r w:rsidR="00EF6257">
        <w:rPr>
          <w:rFonts w:ascii="Arial" w:hAnsi="Arial" w:cs="Arial"/>
        </w:rPr>
        <w:t>o</w:t>
      </w:r>
      <w:r w:rsidR="008078A9">
        <w:rPr>
          <w:rFonts w:ascii="Arial" w:hAnsi="Arial" w:cs="Arial"/>
        </w:rPr>
        <w:t>. 620-83.994000000178</w:t>
      </w:r>
      <w:r w:rsidR="00341CB9">
        <w:rPr>
          <w:rFonts w:ascii="Arial" w:hAnsi="Arial" w:cs="Arial"/>
        </w:rPr>
        <w:t xml:space="preserve">, se </w:t>
      </w:r>
      <w:r w:rsidR="00CB2422">
        <w:rPr>
          <w:rFonts w:ascii="Arial" w:hAnsi="Arial" w:cs="Arial"/>
        </w:rPr>
        <w:t>designó</w:t>
      </w:r>
      <w:r w:rsidR="00341CB9">
        <w:rPr>
          <w:rFonts w:ascii="Arial" w:hAnsi="Arial" w:cs="Arial"/>
        </w:rPr>
        <w:t xml:space="preserve"> un ajustador de común acuerdo entre la aseguradora y </w:t>
      </w:r>
      <w:r w:rsidR="00CB2422">
        <w:rPr>
          <w:rFonts w:ascii="Arial" w:hAnsi="Arial" w:cs="Arial"/>
        </w:rPr>
        <w:t>la EAAV,</w:t>
      </w:r>
      <w:r w:rsidR="005F7BB2">
        <w:rPr>
          <w:rFonts w:ascii="Arial" w:hAnsi="Arial" w:cs="Arial"/>
        </w:rPr>
        <w:t xml:space="preserve"> a efectos de verificar las condiciones en que </w:t>
      </w:r>
      <w:r w:rsidR="00AD295A">
        <w:rPr>
          <w:rFonts w:ascii="Arial" w:hAnsi="Arial" w:cs="Arial"/>
        </w:rPr>
        <w:t>ocurrió el presunto siniestro. Así las cosas, se designó</w:t>
      </w:r>
      <w:r w:rsidR="009162E0">
        <w:rPr>
          <w:rFonts w:ascii="Arial" w:hAnsi="Arial" w:cs="Arial"/>
        </w:rPr>
        <w:t xml:space="preserve"> a</w:t>
      </w:r>
      <w:r w:rsidR="0024680A">
        <w:rPr>
          <w:rFonts w:ascii="Arial" w:hAnsi="Arial" w:cs="Arial"/>
        </w:rPr>
        <w:t xml:space="preserve"> la firma </w:t>
      </w:r>
      <w:proofErr w:type="spellStart"/>
      <w:r w:rsidR="0024680A">
        <w:rPr>
          <w:rFonts w:ascii="Arial" w:hAnsi="Arial" w:cs="Arial"/>
        </w:rPr>
        <w:t>INGETECH</w:t>
      </w:r>
      <w:proofErr w:type="spellEnd"/>
      <w:r w:rsidR="0024680A">
        <w:rPr>
          <w:rFonts w:ascii="Arial" w:hAnsi="Arial" w:cs="Arial"/>
        </w:rPr>
        <w:t xml:space="preserve"> S.A.S.</w:t>
      </w:r>
      <w:r w:rsidR="008253B9">
        <w:rPr>
          <w:rFonts w:ascii="Arial" w:hAnsi="Arial" w:cs="Arial"/>
        </w:rPr>
        <w:t xml:space="preserve"> para dicha labor.</w:t>
      </w:r>
    </w:p>
    <w:p w14:paraId="5385D523" w14:textId="77777777" w:rsidR="00473185" w:rsidRPr="00473185" w:rsidRDefault="00473185" w:rsidP="00473185">
      <w:pPr>
        <w:tabs>
          <w:tab w:val="left" w:pos="0"/>
        </w:tabs>
        <w:spacing w:line="276" w:lineRule="auto"/>
        <w:jc w:val="both"/>
        <w:rPr>
          <w:rFonts w:ascii="Arial" w:hAnsi="Arial" w:cs="Arial"/>
          <w:b/>
          <w:bCs/>
        </w:rPr>
      </w:pPr>
    </w:p>
    <w:p w14:paraId="2E47CC6F" w14:textId="1C944497" w:rsidR="0024680A" w:rsidRPr="00473185" w:rsidRDefault="003A5D8E" w:rsidP="00AD295A">
      <w:pPr>
        <w:pStyle w:val="Prrafodelista"/>
        <w:numPr>
          <w:ilvl w:val="1"/>
          <w:numId w:val="19"/>
        </w:numPr>
        <w:tabs>
          <w:tab w:val="left" w:pos="0"/>
        </w:tabs>
        <w:spacing w:line="276" w:lineRule="auto"/>
        <w:jc w:val="both"/>
        <w:rPr>
          <w:rFonts w:ascii="Arial" w:hAnsi="Arial" w:cs="Arial"/>
          <w:b/>
          <w:bCs/>
        </w:rPr>
      </w:pPr>
      <w:r>
        <w:rPr>
          <w:rFonts w:ascii="Arial" w:hAnsi="Arial" w:cs="Arial"/>
        </w:rPr>
        <w:t>En atención a lo anterior, la firma ajustadora solicitó una serie de documentación a la EAAV</w:t>
      </w:r>
      <w:r w:rsidR="00A63A6E">
        <w:rPr>
          <w:rFonts w:ascii="Arial" w:hAnsi="Arial" w:cs="Arial"/>
        </w:rPr>
        <w:t xml:space="preserve"> para </w:t>
      </w:r>
      <w:r w:rsidR="00CE0CFC">
        <w:rPr>
          <w:rFonts w:ascii="Arial" w:hAnsi="Arial" w:cs="Arial"/>
        </w:rPr>
        <w:t>constatar la ocurrencia del siniestro</w:t>
      </w:r>
      <w:r w:rsidR="00FC1D44">
        <w:rPr>
          <w:rFonts w:ascii="Arial" w:hAnsi="Arial" w:cs="Arial"/>
        </w:rPr>
        <w:t>, entre ellos, el cronograma de la obra del Contrato 042 de 2022 que tuvo por objeto</w:t>
      </w:r>
      <w:r w:rsidR="008F6DD9">
        <w:rPr>
          <w:rFonts w:ascii="Arial" w:hAnsi="Arial" w:cs="Arial"/>
        </w:rPr>
        <w:t xml:space="preserve"> las</w:t>
      </w:r>
      <w:r w:rsidR="00FC1D44">
        <w:rPr>
          <w:rFonts w:ascii="Arial" w:hAnsi="Arial" w:cs="Arial"/>
        </w:rPr>
        <w:t xml:space="preserve"> </w:t>
      </w:r>
      <w:r w:rsidR="00B41E16">
        <w:rPr>
          <w:rFonts w:ascii="Arial" w:hAnsi="Arial" w:cs="Arial"/>
          <w:i/>
          <w:iCs/>
        </w:rPr>
        <w:t>“</w:t>
      </w:r>
      <w:r w:rsidR="008F6DD9">
        <w:rPr>
          <w:rFonts w:ascii="Arial" w:hAnsi="Arial" w:cs="Arial"/>
          <w:i/>
          <w:iCs/>
        </w:rPr>
        <w:t>OBRAS DE REFORZAMIENTO EN BOCATOMA QUEBRADA LA HONDA”</w:t>
      </w:r>
      <w:r w:rsidR="00E443EF">
        <w:rPr>
          <w:rFonts w:ascii="Arial" w:hAnsi="Arial" w:cs="Arial"/>
          <w:i/>
          <w:iCs/>
        </w:rPr>
        <w:t xml:space="preserve">, </w:t>
      </w:r>
      <w:r w:rsidR="00E443EF">
        <w:rPr>
          <w:rFonts w:ascii="Arial" w:hAnsi="Arial" w:cs="Arial"/>
        </w:rPr>
        <w:t>informe técnico de la Oficina de Gestión del Riesgo de Villavicencio frente al evento</w:t>
      </w:r>
      <w:r w:rsidR="00812936">
        <w:rPr>
          <w:rFonts w:ascii="Arial" w:hAnsi="Arial" w:cs="Arial"/>
        </w:rPr>
        <w:t xml:space="preserve">, registro de los mantenimientos realizados a la Bocatoma Quebrada La </w:t>
      </w:r>
      <w:r w:rsidR="007E6E28">
        <w:rPr>
          <w:rFonts w:ascii="Arial" w:hAnsi="Arial" w:cs="Arial"/>
        </w:rPr>
        <w:t>Honda con su correspondiente registro fotográfico</w:t>
      </w:r>
      <w:r w:rsidR="003A6C23">
        <w:rPr>
          <w:rFonts w:ascii="Arial" w:hAnsi="Arial" w:cs="Arial"/>
        </w:rPr>
        <w:t xml:space="preserve"> </w:t>
      </w:r>
      <w:r w:rsidR="00AF5318">
        <w:rPr>
          <w:rFonts w:ascii="Arial" w:hAnsi="Arial" w:cs="Arial"/>
        </w:rPr>
        <w:t>e</w:t>
      </w:r>
      <w:r w:rsidR="003A6C23">
        <w:rPr>
          <w:rFonts w:ascii="Arial" w:hAnsi="Arial" w:cs="Arial"/>
        </w:rPr>
        <w:t>, informe técnico que determine el estado actual de las obras afectadas</w:t>
      </w:r>
      <w:r w:rsidR="00AF5318">
        <w:rPr>
          <w:rFonts w:ascii="Arial" w:hAnsi="Arial" w:cs="Arial"/>
        </w:rPr>
        <w:t>, además de la viabilidad de reparación.</w:t>
      </w:r>
    </w:p>
    <w:p w14:paraId="443D26FA" w14:textId="77777777" w:rsidR="00473185" w:rsidRPr="00473185" w:rsidRDefault="00473185" w:rsidP="00473185">
      <w:pPr>
        <w:tabs>
          <w:tab w:val="left" w:pos="0"/>
        </w:tabs>
        <w:spacing w:line="276" w:lineRule="auto"/>
        <w:jc w:val="both"/>
        <w:rPr>
          <w:rFonts w:ascii="Arial" w:hAnsi="Arial" w:cs="Arial"/>
          <w:b/>
          <w:bCs/>
        </w:rPr>
      </w:pPr>
    </w:p>
    <w:p w14:paraId="4B066816" w14:textId="08576CA7" w:rsidR="00473185" w:rsidRPr="00473185" w:rsidRDefault="00B33C3C" w:rsidP="00473185">
      <w:pPr>
        <w:pStyle w:val="Prrafodelista"/>
        <w:numPr>
          <w:ilvl w:val="1"/>
          <w:numId w:val="19"/>
        </w:numPr>
        <w:tabs>
          <w:tab w:val="left" w:pos="0"/>
        </w:tabs>
        <w:spacing w:line="276" w:lineRule="auto"/>
        <w:jc w:val="both"/>
        <w:rPr>
          <w:rFonts w:ascii="Arial" w:hAnsi="Arial" w:cs="Arial"/>
          <w:b/>
          <w:bCs/>
        </w:rPr>
      </w:pPr>
      <w:r>
        <w:rPr>
          <w:rFonts w:ascii="Arial" w:hAnsi="Arial" w:cs="Arial"/>
        </w:rPr>
        <w:t xml:space="preserve">Una vez recibida y verificada la información antes </w:t>
      </w:r>
      <w:r w:rsidR="00B054FA">
        <w:rPr>
          <w:rFonts w:ascii="Arial" w:hAnsi="Arial" w:cs="Arial"/>
        </w:rPr>
        <w:t>descrita</w:t>
      </w:r>
      <w:r>
        <w:rPr>
          <w:rFonts w:ascii="Arial" w:hAnsi="Arial" w:cs="Arial"/>
        </w:rPr>
        <w:t xml:space="preserve">, la firma </w:t>
      </w:r>
      <w:proofErr w:type="spellStart"/>
      <w:r>
        <w:rPr>
          <w:rFonts w:ascii="Arial" w:hAnsi="Arial" w:cs="Arial"/>
        </w:rPr>
        <w:t>INGETECH</w:t>
      </w:r>
      <w:proofErr w:type="spellEnd"/>
      <w:r>
        <w:rPr>
          <w:rFonts w:ascii="Arial" w:hAnsi="Arial" w:cs="Arial"/>
        </w:rPr>
        <w:t xml:space="preserve"> S.A.S</w:t>
      </w:r>
      <w:r w:rsidR="00B054FA">
        <w:rPr>
          <w:rFonts w:ascii="Arial" w:hAnsi="Arial" w:cs="Arial"/>
        </w:rPr>
        <w:t xml:space="preserve"> requirió nuevamente a la EAAV para que remitiera la siguiente información</w:t>
      </w:r>
      <w:r w:rsidR="00F317FE">
        <w:rPr>
          <w:rFonts w:ascii="Arial" w:hAnsi="Arial" w:cs="Arial"/>
        </w:rPr>
        <w:t xml:space="preserve"> adicional: i) informe técnico que describa de manera detallada las afectaciones en las estructuras de la bocatoma, ii) bitácora de </w:t>
      </w:r>
      <w:r w:rsidR="005F0424">
        <w:rPr>
          <w:rFonts w:ascii="Arial" w:hAnsi="Arial" w:cs="Arial"/>
        </w:rPr>
        <w:t xml:space="preserve">la obra objeto del Contrato 042 de 2022, iii) informe de </w:t>
      </w:r>
      <w:proofErr w:type="spellStart"/>
      <w:r w:rsidR="005F0424">
        <w:rPr>
          <w:rFonts w:ascii="Arial" w:hAnsi="Arial" w:cs="Arial"/>
        </w:rPr>
        <w:t>interventoría</w:t>
      </w:r>
      <w:proofErr w:type="spellEnd"/>
      <w:r w:rsidR="005F0424">
        <w:rPr>
          <w:rFonts w:ascii="Arial" w:hAnsi="Arial" w:cs="Arial"/>
        </w:rPr>
        <w:t xml:space="preserve"> del Contrato </w:t>
      </w:r>
      <w:r w:rsidR="00EB1CEF">
        <w:rPr>
          <w:rFonts w:ascii="Arial" w:hAnsi="Arial" w:cs="Arial"/>
        </w:rPr>
        <w:t xml:space="preserve">042 de 2022, iv) actas de corte donde justifique los valores pagados al contratista, v) las facturas emitidas por el contratista </w:t>
      </w:r>
      <w:r w:rsidR="002F323F">
        <w:rPr>
          <w:rFonts w:ascii="Arial" w:hAnsi="Arial" w:cs="Arial"/>
        </w:rPr>
        <w:t xml:space="preserve">para cobrar el anticipo y el saldo restante, vi) </w:t>
      </w:r>
      <w:r w:rsidR="0026107B">
        <w:rPr>
          <w:rFonts w:ascii="Arial" w:hAnsi="Arial" w:cs="Arial"/>
        </w:rPr>
        <w:t xml:space="preserve">soportes de los pagos realizados al contratista, vii) registro fotográfico antes, durante y al finalizar las obras objeto del Contrato 042 de 2022, </w:t>
      </w:r>
      <w:r w:rsidR="007F73E6">
        <w:rPr>
          <w:rFonts w:ascii="Arial" w:hAnsi="Arial" w:cs="Arial"/>
        </w:rPr>
        <w:t>viii) resultados de los ensayos realizados a los materiales utilizados en obra, ix) sustentación técnica de las cantidades de obra del Contrato 042 de 2022</w:t>
      </w:r>
      <w:r w:rsidR="00E56843">
        <w:rPr>
          <w:rFonts w:ascii="Arial" w:hAnsi="Arial" w:cs="Arial"/>
        </w:rPr>
        <w:t xml:space="preserve">, x) pólizas expedidas por el contratista de la obra y, xi) el presupuesto de reparación de las estructuras de la Bocatoma. </w:t>
      </w:r>
    </w:p>
    <w:p w14:paraId="2FB84AF7" w14:textId="77777777" w:rsidR="00473185" w:rsidRPr="00473185" w:rsidRDefault="00473185" w:rsidP="00473185">
      <w:pPr>
        <w:pStyle w:val="Prrafodelista"/>
        <w:rPr>
          <w:rFonts w:ascii="Arial" w:hAnsi="Arial" w:cs="Arial"/>
          <w:b/>
          <w:bCs/>
        </w:rPr>
      </w:pPr>
    </w:p>
    <w:p w14:paraId="6040C451" w14:textId="2683F2B6" w:rsidR="00473185" w:rsidRDefault="00F36195" w:rsidP="00473185">
      <w:pPr>
        <w:pStyle w:val="Prrafodelista"/>
        <w:tabs>
          <w:tab w:val="left" w:pos="0"/>
        </w:tabs>
        <w:spacing w:line="276" w:lineRule="auto"/>
        <w:jc w:val="both"/>
        <w:rPr>
          <w:rFonts w:ascii="Arial" w:hAnsi="Arial" w:cs="Arial"/>
        </w:rPr>
      </w:pPr>
      <w:r>
        <w:rPr>
          <w:rFonts w:ascii="Arial" w:hAnsi="Arial" w:cs="Arial"/>
        </w:rPr>
        <w:t xml:space="preserve">Todo lo anterior con miras a </w:t>
      </w:r>
      <w:r w:rsidR="007C4088">
        <w:rPr>
          <w:rFonts w:ascii="Arial" w:hAnsi="Arial" w:cs="Arial"/>
        </w:rPr>
        <w:t xml:space="preserve">constatar la ocurrencia del siniestro, pues la información </w:t>
      </w:r>
      <w:r w:rsidR="0087123B">
        <w:rPr>
          <w:rFonts w:ascii="Arial" w:hAnsi="Arial" w:cs="Arial"/>
        </w:rPr>
        <w:t xml:space="preserve">recibida no era suficiente </w:t>
      </w:r>
      <w:r w:rsidR="001E12A5">
        <w:rPr>
          <w:rFonts w:ascii="Arial" w:hAnsi="Arial" w:cs="Arial"/>
        </w:rPr>
        <w:t xml:space="preserve">para determinar con certeza su configuración y, </w:t>
      </w:r>
      <w:r w:rsidR="00D07537">
        <w:rPr>
          <w:rFonts w:ascii="Arial" w:hAnsi="Arial" w:cs="Arial"/>
        </w:rPr>
        <w:t>aún</w:t>
      </w:r>
      <w:r w:rsidR="001E12A5">
        <w:rPr>
          <w:rFonts w:ascii="Arial" w:hAnsi="Arial" w:cs="Arial"/>
        </w:rPr>
        <w:t xml:space="preserve"> más su cuantía, comoquiera que </w:t>
      </w:r>
      <w:r w:rsidR="00FE2628">
        <w:rPr>
          <w:rFonts w:ascii="Arial" w:hAnsi="Arial" w:cs="Arial"/>
        </w:rPr>
        <w:t>se desconocía el estado de las obras previo a las avalanchas</w:t>
      </w:r>
      <w:r w:rsidR="00BF4460">
        <w:rPr>
          <w:rFonts w:ascii="Arial" w:hAnsi="Arial" w:cs="Arial"/>
        </w:rPr>
        <w:t>, así como el estado actual de las estructuras objeto de los contratos 113 de 2019 y 042 de 2022.</w:t>
      </w:r>
    </w:p>
    <w:p w14:paraId="4BBD64DD" w14:textId="77777777" w:rsidR="0034156B" w:rsidRPr="00F36195" w:rsidRDefault="0034156B" w:rsidP="00473185">
      <w:pPr>
        <w:pStyle w:val="Prrafodelista"/>
        <w:tabs>
          <w:tab w:val="left" w:pos="0"/>
        </w:tabs>
        <w:spacing w:line="276" w:lineRule="auto"/>
        <w:jc w:val="both"/>
        <w:rPr>
          <w:rFonts w:ascii="Arial" w:hAnsi="Arial" w:cs="Arial"/>
        </w:rPr>
      </w:pPr>
    </w:p>
    <w:p w14:paraId="3ED0C372" w14:textId="7CDBB521" w:rsidR="00473185" w:rsidRPr="0056780A" w:rsidRDefault="006474F1" w:rsidP="00473185">
      <w:pPr>
        <w:pStyle w:val="Prrafodelista"/>
        <w:numPr>
          <w:ilvl w:val="1"/>
          <w:numId w:val="19"/>
        </w:numPr>
        <w:tabs>
          <w:tab w:val="left" w:pos="0"/>
        </w:tabs>
        <w:spacing w:line="276" w:lineRule="auto"/>
        <w:jc w:val="both"/>
        <w:rPr>
          <w:rFonts w:ascii="Arial" w:hAnsi="Arial" w:cs="Arial"/>
          <w:b/>
          <w:bCs/>
        </w:rPr>
      </w:pPr>
      <w:r>
        <w:rPr>
          <w:rFonts w:ascii="Arial" w:hAnsi="Arial" w:cs="Arial"/>
        </w:rPr>
        <w:t xml:space="preserve">El 9 de octubre de 2023, la firma </w:t>
      </w:r>
      <w:proofErr w:type="spellStart"/>
      <w:r>
        <w:rPr>
          <w:rFonts w:ascii="Arial" w:hAnsi="Arial" w:cs="Arial"/>
        </w:rPr>
        <w:t>INGETECH</w:t>
      </w:r>
      <w:proofErr w:type="spellEnd"/>
      <w:r>
        <w:rPr>
          <w:rFonts w:ascii="Arial" w:hAnsi="Arial" w:cs="Arial"/>
        </w:rPr>
        <w:t xml:space="preserve"> S.A.S</w:t>
      </w:r>
      <w:r w:rsidR="00F20DDC">
        <w:rPr>
          <w:rFonts w:ascii="Arial" w:hAnsi="Arial" w:cs="Arial"/>
        </w:rPr>
        <w:t xml:space="preserve"> m</w:t>
      </w:r>
      <w:r>
        <w:rPr>
          <w:rFonts w:ascii="Arial" w:hAnsi="Arial" w:cs="Arial"/>
        </w:rPr>
        <w:t xml:space="preserve">anifestó que </w:t>
      </w:r>
      <w:r>
        <w:rPr>
          <w:rFonts w:ascii="Arial" w:hAnsi="Arial" w:cs="Arial"/>
          <w:i/>
          <w:iCs/>
        </w:rPr>
        <w:t xml:space="preserve">“(…) con los soportes allegados no es posible definir la reclamación presentada por la Empresa de Acueducto y alcantarillado de Villavicencio EAAV E.S.P ya que a la fecha no se han remitido los documentos que a continuación se relacionan y los cuales son indispensables para determinar la cuantía de la pérdida de acuerdo con lo establecido en el artículo 1077 del código de comercio. 1. Presupuesto de remoción de escombros detallado con actividades, cantidades, precios unitarios, mano de obra y maquinaria, 2. Informe técnico emitido por firma especializada que indique el estado de las obras y en el cual se debe determinar si estas son o no recuperables. Se deberá allegar el correspondiente registro fílmico y fotográfico de las actividades que se realicen en sitio para determinar el alcance de las afectaciones, 3. Presupuesto de reparación y/o reposición de los bienes afectados detallado con actividades, cantidades, precios unitarios y mano de obra”. </w:t>
      </w:r>
    </w:p>
    <w:p w14:paraId="6FE27EFC" w14:textId="77777777" w:rsidR="0056780A" w:rsidRPr="0056780A" w:rsidRDefault="0056780A" w:rsidP="0056780A">
      <w:pPr>
        <w:pStyle w:val="Prrafodelista"/>
        <w:tabs>
          <w:tab w:val="left" w:pos="0"/>
        </w:tabs>
        <w:spacing w:line="276" w:lineRule="auto"/>
        <w:jc w:val="both"/>
        <w:rPr>
          <w:rFonts w:ascii="Arial" w:hAnsi="Arial" w:cs="Arial"/>
          <w:b/>
          <w:bCs/>
        </w:rPr>
      </w:pPr>
    </w:p>
    <w:p w14:paraId="6B90FE3E" w14:textId="1434B8FA" w:rsidR="00ED01FF" w:rsidRPr="00ED01FF" w:rsidRDefault="003E18F2" w:rsidP="00473185">
      <w:pPr>
        <w:pStyle w:val="Prrafodelista"/>
        <w:numPr>
          <w:ilvl w:val="1"/>
          <w:numId w:val="19"/>
        </w:numPr>
        <w:tabs>
          <w:tab w:val="left" w:pos="0"/>
        </w:tabs>
        <w:spacing w:line="276" w:lineRule="auto"/>
        <w:jc w:val="both"/>
        <w:rPr>
          <w:rFonts w:ascii="Arial" w:hAnsi="Arial" w:cs="Arial"/>
          <w:b/>
          <w:bCs/>
        </w:rPr>
      </w:pPr>
      <w:r>
        <w:rPr>
          <w:rFonts w:ascii="Arial" w:hAnsi="Arial" w:cs="Arial"/>
        </w:rPr>
        <w:t xml:space="preserve">Pese a lo anterior, la EAAV no remitió la información solicitada y el día 27 de octubre de 2023 </w:t>
      </w:r>
      <w:r w:rsidR="006251D8">
        <w:rPr>
          <w:rFonts w:ascii="Arial" w:hAnsi="Arial" w:cs="Arial"/>
        </w:rPr>
        <w:t>radicó</w:t>
      </w:r>
      <w:r w:rsidR="00415A40">
        <w:rPr>
          <w:rFonts w:ascii="Arial" w:hAnsi="Arial" w:cs="Arial"/>
        </w:rPr>
        <w:t>:</w:t>
      </w:r>
      <w:r w:rsidR="006251D8">
        <w:rPr>
          <w:rFonts w:ascii="Arial" w:hAnsi="Arial" w:cs="Arial"/>
        </w:rPr>
        <w:t xml:space="preserve"> </w:t>
      </w:r>
      <w:r w:rsidR="00605DBA">
        <w:rPr>
          <w:rFonts w:ascii="Arial" w:hAnsi="Arial" w:cs="Arial"/>
          <w:i/>
          <w:iCs/>
        </w:rPr>
        <w:t>“RECLAMACIÓN LIQUIDACIÓN Y PAGO DE SINIESTROS DENTRO DEL RAMO TODO RIESGO DAÑOS MATERIALES PÓLIZA NÚMERO 620-83-994000000178”</w:t>
      </w:r>
      <w:r w:rsidR="00FB0405">
        <w:rPr>
          <w:rFonts w:ascii="Arial" w:hAnsi="Arial" w:cs="Arial"/>
          <w:i/>
          <w:iCs/>
        </w:rPr>
        <w:t xml:space="preserve">, </w:t>
      </w:r>
      <w:r w:rsidR="00FB0405">
        <w:rPr>
          <w:rFonts w:ascii="Arial" w:hAnsi="Arial" w:cs="Arial"/>
        </w:rPr>
        <w:t xml:space="preserve">arguyendo que </w:t>
      </w:r>
      <w:r w:rsidR="00CF1E52">
        <w:rPr>
          <w:rFonts w:ascii="Arial" w:hAnsi="Arial" w:cs="Arial"/>
        </w:rPr>
        <w:t xml:space="preserve">el día 13 de agosto de 2022 se presentó una avalancha que afectó los siguientes bienes asegurados: </w:t>
      </w:r>
      <w:r w:rsidR="00CF1E52">
        <w:rPr>
          <w:rFonts w:ascii="Arial" w:hAnsi="Arial" w:cs="Arial"/>
          <w:i/>
          <w:iCs/>
        </w:rPr>
        <w:t>i) MURO DE CONTENCIÓN DE MATERIAL DE ARRASTRE BOCATOMA QUEBRADA LA HONDA – EDIFICIOS ACUEDUCTO Y CANALIZACIÓN GT-</w:t>
      </w:r>
      <w:r w:rsidR="00CC5F99">
        <w:rPr>
          <w:rFonts w:ascii="Arial" w:hAnsi="Arial" w:cs="Arial"/>
          <w:i/>
          <w:iCs/>
        </w:rPr>
        <w:t>0402 y ii) OBRAS DE REFORZAMIENTO EN BOCATOMA QUEBRADA LA</w:t>
      </w:r>
      <w:r w:rsidR="00823535">
        <w:rPr>
          <w:rFonts w:ascii="Arial" w:hAnsi="Arial" w:cs="Arial"/>
          <w:i/>
          <w:iCs/>
        </w:rPr>
        <w:t xml:space="preserve"> HONDA – EDIFICIOS ACUEDUCTO Y CANALIZACIÓN GT-0480</w:t>
      </w:r>
      <w:r w:rsidR="0053625E">
        <w:rPr>
          <w:rFonts w:ascii="Arial" w:hAnsi="Arial" w:cs="Arial"/>
          <w:i/>
          <w:iCs/>
        </w:rPr>
        <w:t xml:space="preserve">, </w:t>
      </w:r>
      <w:r w:rsidR="0053625E">
        <w:rPr>
          <w:rFonts w:ascii="Arial" w:hAnsi="Arial" w:cs="Arial"/>
        </w:rPr>
        <w:t xml:space="preserve">lo cual cuantificó en una suma total de </w:t>
      </w:r>
      <w:r w:rsidR="0020345A">
        <w:rPr>
          <w:rFonts w:ascii="Arial" w:hAnsi="Arial" w:cs="Arial"/>
        </w:rPr>
        <w:t xml:space="preserve">$2.626.663.282. </w:t>
      </w:r>
    </w:p>
    <w:p w14:paraId="34768710" w14:textId="77777777" w:rsidR="00ED01FF" w:rsidRPr="00ED01FF" w:rsidRDefault="00ED01FF" w:rsidP="00ED01FF">
      <w:pPr>
        <w:pStyle w:val="Prrafodelista"/>
        <w:rPr>
          <w:rFonts w:ascii="Arial" w:hAnsi="Arial" w:cs="Arial"/>
        </w:rPr>
      </w:pPr>
    </w:p>
    <w:p w14:paraId="646DDE01" w14:textId="26F7E2EC" w:rsidR="00ED01FF" w:rsidRPr="000E09CF" w:rsidRDefault="00BB32D3" w:rsidP="00696A21">
      <w:pPr>
        <w:pStyle w:val="Prrafodelista"/>
        <w:numPr>
          <w:ilvl w:val="1"/>
          <w:numId w:val="19"/>
        </w:numPr>
        <w:tabs>
          <w:tab w:val="left" w:pos="0"/>
        </w:tabs>
        <w:spacing w:line="276" w:lineRule="auto"/>
        <w:jc w:val="both"/>
        <w:rPr>
          <w:rFonts w:ascii="Arial" w:hAnsi="Arial" w:cs="Arial"/>
          <w:b/>
          <w:bCs/>
        </w:rPr>
      </w:pPr>
      <w:r w:rsidRPr="008F48CA">
        <w:rPr>
          <w:rFonts w:ascii="Arial" w:hAnsi="Arial" w:cs="Arial"/>
        </w:rPr>
        <w:t>Dentro de este escrito</w:t>
      </w:r>
      <w:r w:rsidR="00E04C66" w:rsidRPr="008F48CA">
        <w:rPr>
          <w:rFonts w:ascii="Arial" w:hAnsi="Arial" w:cs="Arial"/>
        </w:rPr>
        <w:t>,</w:t>
      </w:r>
      <w:r w:rsidR="008C6517" w:rsidRPr="008F48CA">
        <w:rPr>
          <w:rFonts w:ascii="Arial" w:hAnsi="Arial" w:cs="Arial"/>
        </w:rPr>
        <w:t xml:space="preserve"> la EAAV manifestó </w:t>
      </w:r>
      <w:r w:rsidR="009E588B" w:rsidRPr="008F48CA">
        <w:rPr>
          <w:rFonts w:ascii="Arial" w:hAnsi="Arial" w:cs="Arial"/>
        </w:rPr>
        <w:t>que</w:t>
      </w:r>
      <w:r w:rsidR="00E164D3" w:rsidRPr="008F48CA">
        <w:rPr>
          <w:rFonts w:ascii="Arial" w:hAnsi="Arial" w:cs="Arial"/>
        </w:rPr>
        <w:t>:</w:t>
      </w:r>
      <w:r w:rsidR="009E588B" w:rsidRPr="008F48CA">
        <w:rPr>
          <w:rFonts w:ascii="Arial" w:hAnsi="Arial" w:cs="Arial"/>
        </w:rPr>
        <w:t xml:space="preserve"> </w:t>
      </w:r>
      <w:r w:rsidR="009E588B" w:rsidRPr="008F48CA">
        <w:rPr>
          <w:rFonts w:ascii="Arial" w:hAnsi="Arial" w:cs="Arial"/>
          <w:i/>
          <w:iCs/>
        </w:rPr>
        <w:t>“(…) el proceso de remoción y retiro del material sobrante no es técnicamente procedente en razón a las condiciones de inestabilidad geológica de la zona en la que se ubica la infraestructura máxime cuando es permanente la presencia de derrumbes activos aguas arriba de la boca</w:t>
      </w:r>
      <w:r w:rsidR="00FE284A" w:rsidRPr="008F48CA">
        <w:rPr>
          <w:rFonts w:ascii="Arial" w:hAnsi="Arial" w:cs="Arial"/>
          <w:i/>
          <w:iCs/>
        </w:rPr>
        <w:t>toma</w:t>
      </w:r>
      <w:r w:rsidR="009E588B" w:rsidRPr="008F48CA">
        <w:rPr>
          <w:rFonts w:ascii="Arial" w:hAnsi="Arial" w:cs="Arial"/>
          <w:i/>
          <w:iCs/>
        </w:rPr>
        <w:t>, significando ello, que una vez removido y retirado el exceso de material de arrastre eventualmente podría presentarse nuevamente crecientes súbitas que provoquen el transporte y almacenamiento de material en el mismo lugar</w:t>
      </w:r>
      <w:r w:rsidR="00ED01FF" w:rsidRPr="008F48CA">
        <w:rPr>
          <w:rFonts w:ascii="Arial" w:hAnsi="Arial" w:cs="Arial"/>
          <w:i/>
          <w:iCs/>
        </w:rPr>
        <w:t xml:space="preserve">. Por otra parte, es de precisar que, </w:t>
      </w:r>
      <w:r w:rsidR="00ED01FF" w:rsidRPr="008F48CA">
        <w:rPr>
          <w:rFonts w:ascii="Arial" w:hAnsi="Arial" w:cs="Arial"/>
          <w:b/>
          <w:bCs/>
          <w:i/>
          <w:iCs/>
          <w:u w:val="single"/>
        </w:rPr>
        <w:t>técnicamente es incierto el estado de las estructuras una vez ejecutadas las labores de remoción y retiro del material de arrastre, lo cual no permite determinar si será procedente el rescate o recuperación de las estructuras sepultadas, o sí, por el contrario, la “E.A.A.V.” E.S.P se vea obligada a adelantar la construcción de las estructuras nuevamente</w:t>
      </w:r>
      <w:r w:rsidR="009E588B" w:rsidRPr="008F48CA">
        <w:rPr>
          <w:rFonts w:ascii="Arial" w:hAnsi="Arial" w:cs="Arial"/>
          <w:i/>
          <w:iCs/>
        </w:rPr>
        <w:t>”,</w:t>
      </w:r>
      <w:r w:rsidR="00D670A3" w:rsidRPr="008F48CA">
        <w:rPr>
          <w:rFonts w:ascii="Arial" w:hAnsi="Arial" w:cs="Arial"/>
          <w:i/>
          <w:iCs/>
        </w:rPr>
        <w:t xml:space="preserve"> </w:t>
      </w:r>
      <w:r w:rsidR="008F48CA" w:rsidRPr="008F48CA">
        <w:rPr>
          <w:rFonts w:ascii="Arial" w:hAnsi="Arial" w:cs="Arial"/>
        </w:rPr>
        <w:t xml:space="preserve">evidenciando así la ausencia de prueba del siniestro y su cuantía en los términos del artículo 1077 del Código de Comercio, toda vez que no hay certeza </w:t>
      </w:r>
      <w:r w:rsidR="008F48CA">
        <w:rPr>
          <w:rFonts w:ascii="Arial" w:hAnsi="Arial" w:cs="Arial"/>
        </w:rPr>
        <w:t xml:space="preserve">del estado de las estructuras </w:t>
      </w:r>
      <w:r w:rsidR="006D1B7E">
        <w:rPr>
          <w:rFonts w:ascii="Arial" w:hAnsi="Arial" w:cs="Arial"/>
        </w:rPr>
        <w:t xml:space="preserve">y, en esta medida, tampoco </w:t>
      </w:r>
      <w:r w:rsidR="001E1CBA">
        <w:rPr>
          <w:rFonts w:ascii="Arial" w:hAnsi="Arial" w:cs="Arial"/>
        </w:rPr>
        <w:t xml:space="preserve">es cierta la gravedad del siniestro y cuál fue le pérdida económica de la EAAV </w:t>
      </w:r>
      <w:r w:rsidR="000E09CF">
        <w:rPr>
          <w:rFonts w:ascii="Arial" w:hAnsi="Arial" w:cs="Arial"/>
        </w:rPr>
        <w:t xml:space="preserve">como consecuencia de las avalanchas. </w:t>
      </w:r>
    </w:p>
    <w:p w14:paraId="383C06A4" w14:textId="77777777" w:rsidR="004458CE" w:rsidRPr="00A53263" w:rsidRDefault="004458CE" w:rsidP="00BF2F75">
      <w:pPr>
        <w:tabs>
          <w:tab w:val="left" w:pos="5626"/>
        </w:tabs>
        <w:spacing w:line="276" w:lineRule="auto"/>
        <w:jc w:val="both"/>
        <w:rPr>
          <w:rFonts w:ascii="Arial" w:hAnsi="Arial" w:cs="Arial"/>
          <w:b/>
          <w:bCs/>
        </w:rPr>
      </w:pPr>
    </w:p>
    <w:p w14:paraId="0033CD5E" w14:textId="15E537C5" w:rsidR="00A53263" w:rsidRPr="00A53263" w:rsidRDefault="00A53263" w:rsidP="00A53263">
      <w:pPr>
        <w:pStyle w:val="Prrafodelista"/>
        <w:numPr>
          <w:ilvl w:val="0"/>
          <w:numId w:val="19"/>
        </w:numPr>
        <w:tabs>
          <w:tab w:val="left" w:pos="5626"/>
        </w:tabs>
        <w:spacing w:line="276" w:lineRule="auto"/>
        <w:jc w:val="both"/>
        <w:rPr>
          <w:rFonts w:ascii="Arial" w:hAnsi="Arial" w:cs="Arial"/>
          <w:b/>
          <w:bCs/>
        </w:rPr>
      </w:pPr>
      <w:r w:rsidRPr="00A53263">
        <w:rPr>
          <w:rFonts w:ascii="Arial" w:hAnsi="Arial" w:cs="Arial"/>
          <w:b/>
          <w:bCs/>
        </w:rPr>
        <w:t>RESPUESTA</w:t>
      </w:r>
    </w:p>
    <w:p w14:paraId="26643D98" w14:textId="77777777" w:rsidR="00847359" w:rsidRPr="00981BBF" w:rsidRDefault="00847359" w:rsidP="00BF2F75">
      <w:pPr>
        <w:tabs>
          <w:tab w:val="left" w:pos="5626"/>
        </w:tabs>
        <w:spacing w:line="276" w:lineRule="auto"/>
        <w:jc w:val="both"/>
        <w:rPr>
          <w:rFonts w:ascii="Arial" w:hAnsi="Arial" w:cs="Arial"/>
        </w:rPr>
      </w:pPr>
    </w:p>
    <w:p w14:paraId="3543D446" w14:textId="72E05245" w:rsidR="004458CE" w:rsidRDefault="00A53263" w:rsidP="00124847">
      <w:pPr>
        <w:tabs>
          <w:tab w:val="left" w:pos="5626"/>
        </w:tabs>
        <w:spacing w:line="276" w:lineRule="auto"/>
        <w:jc w:val="both"/>
        <w:rPr>
          <w:rFonts w:ascii="Arial" w:hAnsi="Arial" w:cs="Arial"/>
        </w:rPr>
      </w:pPr>
      <w:r>
        <w:rPr>
          <w:rFonts w:ascii="Arial" w:hAnsi="Arial" w:cs="Arial"/>
        </w:rPr>
        <w:t xml:space="preserve">De </w:t>
      </w:r>
      <w:r w:rsidRPr="00A53263">
        <w:rPr>
          <w:rFonts w:ascii="Arial" w:hAnsi="Arial" w:cs="Arial"/>
        </w:rPr>
        <w:t>conformidad con los antecedentes expuestos y la documentación estudiada a la luz de</w:t>
      </w:r>
      <w:r>
        <w:rPr>
          <w:rFonts w:ascii="Arial" w:hAnsi="Arial" w:cs="Arial"/>
        </w:rPr>
        <w:t xml:space="preserve"> </w:t>
      </w:r>
      <w:r w:rsidR="0094188F" w:rsidRPr="0094188F">
        <w:rPr>
          <w:rFonts w:ascii="Arial" w:hAnsi="Arial" w:cs="Arial"/>
        </w:rPr>
        <w:t xml:space="preserve">los artículos 1075 y 1077 del </w:t>
      </w:r>
      <w:r>
        <w:rPr>
          <w:rFonts w:ascii="Arial" w:hAnsi="Arial" w:cs="Arial"/>
        </w:rPr>
        <w:t>C.Co.,</w:t>
      </w:r>
      <w:r w:rsidR="0094188F" w:rsidRPr="0094188F">
        <w:rPr>
          <w:rFonts w:ascii="Arial" w:hAnsi="Arial" w:cs="Arial"/>
        </w:rPr>
        <w:t xml:space="preserve"> se objetará la reclamación</w:t>
      </w:r>
      <w:r w:rsidR="004270B0">
        <w:rPr>
          <w:rFonts w:ascii="Arial" w:hAnsi="Arial" w:cs="Arial"/>
        </w:rPr>
        <w:t xml:space="preserve"> en atención </w:t>
      </w:r>
      <w:r w:rsidR="00560891">
        <w:rPr>
          <w:rFonts w:ascii="Arial" w:hAnsi="Arial" w:cs="Arial"/>
        </w:rPr>
        <w:t xml:space="preserve">a que no hay prueba del siniestro y su cuantía, pues la EAAV reconoció que </w:t>
      </w:r>
      <w:r w:rsidR="0062416D">
        <w:rPr>
          <w:rFonts w:ascii="Arial" w:hAnsi="Arial" w:cs="Arial"/>
        </w:rPr>
        <w:t>no es posible la remoción de escombros y, con ello, la verificación del estado actual de las estructuras</w:t>
      </w:r>
      <w:r w:rsidR="004270B0">
        <w:rPr>
          <w:rFonts w:ascii="Arial" w:hAnsi="Arial" w:cs="Arial"/>
        </w:rPr>
        <w:t xml:space="preserve">. Incluso, indicó que </w:t>
      </w:r>
      <w:r w:rsidR="00CF2849">
        <w:rPr>
          <w:rFonts w:ascii="Arial" w:hAnsi="Arial" w:cs="Arial"/>
        </w:rPr>
        <w:t>e</w:t>
      </w:r>
      <w:r w:rsidR="00E82ED7">
        <w:rPr>
          <w:rFonts w:ascii="Arial" w:hAnsi="Arial" w:cs="Arial"/>
        </w:rPr>
        <w:t>s</w:t>
      </w:r>
      <w:r w:rsidR="00CF2849">
        <w:rPr>
          <w:rFonts w:ascii="Arial" w:hAnsi="Arial" w:cs="Arial"/>
        </w:rPr>
        <w:t xml:space="preserve"> incierto si proced</w:t>
      </w:r>
      <w:r w:rsidR="00E82ED7">
        <w:rPr>
          <w:rFonts w:ascii="Arial" w:hAnsi="Arial" w:cs="Arial"/>
        </w:rPr>
        <w:t xml:space="preserve">ía </w:t>
      </w:r>
      <w:r w:rsidR="00CF2849">
        <w:rPr>
          <w:rFonts w:ascii="Arial" w:hAnsi="Arial" w:cs="Arial"/>
        </w:rPr>
        <w:t>la recuperación de la estructura o la construcción de una nueva</w:t>
      </w:r>
      <w:r w:rsidR="00D32221">
        <w:rPr>
          <w:rFonts w:ascii="Arial" w:hAnsi="Arial" w:cs="Arial"/>
        </w:rPr>
        <w:t xml:space="preserve">, evidenciando la palmaria ausencia probatoria en </w:t>
      </w:r>
      <w:r w:rsidR="00192096">
        <w:rPr>
          <w:rFonts w:ascii="Arial" w:hAnsi="Arial" w:cs="Arial"/>
        </w:rPr>
        <w:t>el asunto de marras</w:t>
      </w:r>
      <w:r w:rsidR="00D32221">
        <w:rPr>
          <w:rFonts w:ascii="Arial" w:hAnsi="Arial" w:cs="Arial"/>
        </w:rPr>
        <w:t>. Por otro lado, conviene precisar q</w:t>
      </w:r>
      <w:r w:rsidR="004F7855">
        <w:rPr>
          <w:rFonts w:ascii="Arial" w:hAnsi="Arial" w:cs="Arial"/>
        </w:rPr>
        <w:t xml:space="preserve">ue tampoco se logró acreditar </w:t>
      </w:r>
      <w:r w:rsidR="004F7855">
        <w:rPr>
          <w:rFonts w:ascii="Arial" w:hAnsi="Arial" w:cs="Arial"/>
        </w:rPr>
        <w:lastRenderedPageBreak/>
        <w:t>la ocurrencia del siniestro y que este tuviera lugar en vigencia de la póliza, en virtud a que</w:t>
      </w:r>
      <w:r w:rsidR="003B6F11">
        <w:rPr>
          <w:rFonts w:ascii="Arial" w:hAnsi="Arial" w:cs="Arial"/>
        </w:rPr>
        <w:t>, como bien lo reconoció la EAAV en su reclamación, la zona ha presentado -y sigue presentando- mú</w:t>
      </w:r>
      <w:r w:rsidR="004E2A20">
        <w:rPr>
          <w:rFonts w:ascii="Arial" w:hAnsi="Arial" w:cs="Arial"/>
        </w:rPr>
        <w:t>ltiples aval</w:t>
      </w:r>
      <w:r w:rsidR="00340925">
        <w:rPr>
          <w:rFonts w:ascii="Arial" w:hAnsi="Arial" w:cs="Arial"/>
        </w:rPr>
        <w:t>anchas y derrumbes, lo cual pone en duda que la gravedad de</w:t>
      </w:r>
      <w:r w:rsidR="00DE14A1">
        <w:rPr>
          <w:rFonts w:ascii="Arial" w:hAnsi="Arial" w:cs="Arial"/>
        </w:rPr>
        <w:t xml:space="preserve"> lo ocurrido sea producto exclusivamente del evento adiado el 11 de agosto de 2022. </w:t>
      </w:r>
    </w:p>
    <w:p w14:paraId="3D1A232F" w14:textId="77777777" w:rsidR="0094188F" w:rsidRPr="00981BBF" w:rsidRDefault="0094188F" w:rsidP="00124847">
      <w:pPr>
        <w:tabs>
          <w:tab w:val="left" w:pos="5626"/>
        </w:tabs>
        <w:spacing w:line="276" w:lineRule="auto"/>
        <w:jc w:val="both"/>
        <w:rPr>
          <w:rFonts w:ascii="Arial" w:hAnsi="Arial" w:cs="Arial"/>
        </w:rPr>
      </w:pPr>
    </w:p>
    <w:p w14:paraId="2378AF6E" w14:textId="19B334C6" w:rsidR="004458CE" w:rsidRDefault="002F566E" w:rsidP="00124847">
      <w:pPr>
        <w:tabs>
          <w:tab w:val="left" w:pos="5626"/>
        </w:tabs>
        <w:spacing w:line="276" w:lineRule="auto"/>
        <w:jc w:val="both"/>
        <w:rPr>
          <w:rFonts w:ascii="Arial" w:hAnsi="Arial" w:cs="Arial"/>
          <w:lang w:bidi="es-ES"/>
        </w:rPr>
      </w:pPr>
      <w:r>
        <w:rPr>
          <w:rFonts w:ascii="Arial" w:hAnsi="Arial" w:cs="Arial"/>
          <w:lang w:bidi="es-ES"/>
        </w:rPr>
        <w:t>E</w:t>
      </w:r>
      <w:r w:rsidR="00601991" w:rsidRPr="00601991">
        <w:rPr>
          <w:rFonts w:ascii="Arial" w:hAnsi="Arial" w:cs="Arial"/>
          <w:lang w:bidi="es-ES"/>
        </w:rPr>
        <w:t xml:space="preserve">n el ámbito de la libertad contractual que les asiste a las partes en el contrato de seguro y en virtud de la facultad consagrada en el artículo 1056 del Código de Comercio, la compañía </w:t>
      </w:r>
      <w:r>
        <w:rPr>
          <w:rFonts w:ascii="Arial" w:hAnsi="Arial" w:cs="Arial"/>
          <w:lang w:bidi="es-ES"/>
        </w:rPr>
        <w:t>de seguros</w:t>
      </w:r>
      <w:r w:rsidR="00601991" w:rsidRPr="00601991">
        <w:rPr>
          <w:rFonts w:ascii="Arial" w:hAnsi="Arial" w:cs="Arial"/>
          <w:lang w:bidi="es-ES"/>
        </w:rPr>
        <w:t xml:space="preserve"> </w:t>
      </w:r>
      <w:r>
        <w:rPr>
          <w:rFonts w:ascii="Arial" w:hAnsi="Arial" w:cs="Arial"/>
          <w:lang w:bidi="es-ES"/>
        </w:rPr>
        <w:t>puede</w:t>
      </w:r>
      <w:r w:rsidR="00601991" w:rsidRPr="00601991">
        <w:rPr>
          <w:rFonts w:ascii="Arial" w:hAnsi="Arial" w:cs="Arial"/>
          <w:lang w:bidi="es-ES"/>
        </w:rPr>
        <w:t xml:space="preserve"> asumir a su discreción </w:t>
      </w:r>
      <w:r>
        <w:rPr>
          <w:rFonts w:ascii="Arial" w:hAnsi="Arial" w:cs="Arial"/>
          <w:lang w:bidi="es-ES"/>
        </w:rPr>
        <w:t>determinados</w:t>
      </w:r>
      <w:r w:rsidR="00601991" w:rsidRPr="00601991">
        <w:rPr>
          <w:rFonts w:ascii="Arial" w:hAnsi="Arial" w:cs="Arial"/>
          <w:lang w:bidi="es-ES"/>
        </w:rPr>
        <w:t xml:space="preserve"> riesgos a los que est</w:t>
      </w:r>
      <w:r>
        <w:rPr>
          <w:rFonts w:ascii="Arial" w:hAnsi="Arial" w:cs="Arial"/>
          <w:lang w:bidi="es-ES"/>
        </w:rPr>
        <w:t>é</w:t>
      </w:r>
      <w:r w:rsidR="00601991" w:rsidRPr="00601991">
        <w:rPr>
          <w:rFonts w:ascii="Arial" w:hAnsi="Arial" w:cs="Arial"/>
          <w:lang w:bidi="es-ES"/>
        </w:rPr>
        <w:t xml:space="preserve"> expuesto el interés asegurado. Por lo tanto, al suscribir el contrato de seguro, la aseguradora decide otorgar determinadas coberturas, sujetas al cumplimiento de condiciones generales y particulares estipuladas en el mismo. De esta manera, su obligación estará condicionada y solo será exigible si </w:t>
      </w:r>
      <w:r>
        <w:rPr>
          <w:rFonts w:ascii="Arial" w:hAnsi="Arial" w:cs="Arial"/>
          <w:lang w:bidi="es-ES"/>
        </w:rPr>
        <w:t xml:space="preserve">el riesgo se materializa y si </w:t>
      </w:r>
      <w:r w:rsidR="00601991" w:rsidRPr="00601991">
        <w:rPr>
          <w:rFonts w:ascii="Arial" w:hAnsi="Arial" w:cs="Arial"/>
          <w:lang w:bidi="es-ES"/>
        </w:rPr>
        <w:t xml:space="preserve">se cumplen </w:t>
      </w:r>
      <w:r>
        <w:rPr>
          <w:rFonts w:ascii="Arial" w:hAnsi="Arial" w:cs="Arial"/>
          <w:lang w:bidi="es-ES"/>
        </w:rPr>
        <w:t>las condiciones de aseguramiento establecidas</w:t>
      </w:r>
      <w:r w:rsidR="00601991" w:rsidRPr="00601991">
        <w:rPr>
          <w:rFonts w:ascii="Arial" w:hAnsi="Arial" w:cs="Arial"/>
          <w:lang w:bidi="es-ES"/>
        </w:rPr>
        <w:t xml:space="preserve"> por las partes.</w:t>
      </w:r>
      <w:r>
        <w:rPr>
          <w:rFonts w:ascii="Arial" w:hAnsi="Arial" w:cs="Arial"/>
          <w:lang w:bidi="es-ES"/>
        </w:rPr>
        <w:t xml:space="preserve"> </w:t>
      </w:r>
      <w:r w:rsidR="00446E60" w:rsidRPr="00446E60">
        <w:rPr>
          <w:rFonts w:ascii="Arial" w:hAnsi="Arial" w:cs="Arial"/>
        </w:rPr>
        <w:t xml:space="preserve">La Corte Suprema </w:t>
      </w:r>
      <w:r>
        <w:rPr>
          <w:rFonts w:ascii="Arial" w:hAnsi="Arial" w:cs="Arial"/>
        </w:rPr>
        <w:t>se ha referido sobre el particular</w:t>
      </w:r>
      <w:r w:rsidR="00446E60" w:rsidRPr="00446E60">
        <w:rPr>
          <w:rFonts w:ascii="Arial" w:hAnsi="Arial" w:cs="Arial"/>
        </w:rPr>
        <w:t xml:space="preserve"> de la siguiente manera:</w:t>
      </w:r>
    </w:p>
    <w:p w14:paraId="0BE53945" w14:textId="77777777" w:rsidR="00DD2A1E" w:rsidRPr="00981BBF" w:rsidRDefault="00DD2A1E" w:rsidP="00124847">
      <w:pPr>
        <w:tabs>
          <w:tab w:val="left" w:pos="5626"/>
        </w:tabs>
        <w:spacing w:line="276" w:lineRule="auto"/>
        <w:jc w:val="both"/>
        <w:rPr>
          <w:rFonts w:ascii="Arial" w:hAnsi="Arial" w:cs="Arial"/>
        </w:rPr>
      </w:pPr>
    </w:p>
    <w:p w14:paraId="77AED1D7" w14:textId="5056E654" w:rsidR="000C7469" w:rsidRPr="00837B9A" w:rsidRDefault="000C7469" w:rsidP="000C7469">
      <w:pPr>
        <w:tabs>
          <w:tab w:val="left" w:pos="8342"/>
        </w:tabs>
        <w:spacing w:line="312" w:lineRule="auto"/>
        <w:ind w:left="720" w:right="968"/>
        <w:jc w:val="both"/>
        <w:rPr>
          <w:rFonts w:ascii="Arial" w:hAnsi="Arial" w:cs="Arial"/>
          <w:i/>
          <w:sz w:val="20"/>
          <w:szCs w:val="20"/>
        </w:rPr>
      </w:pPr>
      <w:r w:rsidRPr="00837B9A">
        <w:rPr>
          <w:rFonts w:ascii="Arial" w:hAnsi="Arial" w:cs="Arial"/>
          <w:i/>
          <w:sz w:val="20"/>
          <w:szCs w:val="20"/>
        </w:rPr>
        <w:t>“(…)</w:t>
      </w:r>
      <w:r w:rsidRPr="00837B9A">
        <w:rPr>
          <w:rFonts w:ascii="Arial" w:hAnsi="Arial" w:cs="Arial"/>
          <w:i/>
          <w:spacing w:val="-9"/>
          <w:sz w:val="20"/>
          <w:szCs w:val="20"/>
        </w:rPr>
        <w:t xml:space="preserve"> </w:t>
      </w:r>
      <w:r w:rsidRPr="00837B9A">
        <w:rPr>
          <w:rFonts w:ascii="Arial" w:hAnsi="Arial" w:cs="Arial"/>
          <w:i/>
          <w:sz w:val="20"/>
          <w:szCs w:val="20"/>
        </w:rPr>
        <w:t>como</w:t>
      </w:r>
      <w:r w:rsidRPr="00837B9A">
        <w:rPr>
          <w:rFonts w:ascii="Arial" w:hAnsi="Arial" w:cs="Arial"/>
          <w:i/>
          <w:spacing w:val="-10"/>
          <w:sz w:val="20"/>
          <w:szCs w:val="20"/>
        </w:rPr>
        <w:t xml:space="preserve"> </w:t>
      </w:r>
      <w:r w:rsidRPr="00837B9A">
        <w:rPr>
          <w:rFonts w:ascii="Arial" w:hAnsi="Arial" w:cs="Arial"/>
          <w:i/>
          <w:sz w:val="20"/>
          <w:szCs w:val="20"/>
        </w:rPr>
        <w:t>requisito</w:t>
      </w:r>
      <w:r w:rsidRPr="00837B9A">
        <w:rPr>
          <w:rFonts w:ascii="Arial" w:hAnsi="Arial" w:cs="Arial"/>
          <w:i/>
          <w:spacing w:val="-8"/>
          <w:sz w:val="20"/>
          <w:szCs w:val="20"/>
        </w:rPr>
        <w:t xml:space="preserve"> </w:t>
      </w:r>
      <w:r w:rsidRPr="00837B9A">
        <w:rPr>
          <w:rFonts w:ascii="Arial" w:hAnsi="Arial" w:cs="Arial"/>
          <w:i/>
          <w:sz w:val="20"/>
          <w:szCs w:val="20"/>
        </w:rPr>
        <w:t>ineludible</w:t>
      </w:r>
      <w:r w:rsidRPr="00837B9A">
        <w:rPr>
          <w:rFonts w:ascii="Arial" w:hAnsi="Arial" w:cs="Arial"/>
          <w:i/>
          <w:spacing w:val="-8"/>
          <w:sz w:val="20"/>
          <w:szCs w:val="20"/>
        </w:rPr>
        <w:t xml:space="preserve"> </w:t>
      </w:r>
      <w:r w:rsidRPr="00837B9A">
        <w:rPr>
          <w:rFonts w:ascii="Arial" w:hAnsi="Arial" w:cs="Arial"/>
          <w:i/>
          <w:sz w:val="20"/>
          <w:szCs w:val="20"/>
        </w:rPr>
        <w:t>para</w:t>
      </w:r>
      <w:r w:rsidRPr="00837B9A">
        <w:rPr>
          <w:rFonts w:ascii="Arial" w:hAnsi="Arial" w:cs="Arial"/>
          <w:i/>
          <w:spacing w:val="-8"/>
          <w:sz w:val="20"/>
          <w:szCs w:val="20"/>
        </w:rPr>
        <w:t xml:space="preserve"> </w:t>
      </w:r>
      <w:r w:rsidRPr="00837B9A">
        <w:rPr>
          <w:rFonts w:ascii="Arial" w:hAnsi="Arial" w:cs="Arial"/>
          <w:i/>
          <w:sz w:val="20"/>
          <w:szCs w:val="20"/>
        </w:rPr>
        <w:t>la</w:t>
      </w:r>
      <w:r w:rsidRPr="00837B9A">
        <w:rPr>
          <w:rFonts w:ascii="Arial" w:hAnsi="Arial" w:cs="Arial"/>
          <w:i/>
          <w:spacing w:val="-8"/>
          <w:sz w:val="20"/>
          <w:szCs w:val="20"/>
        </w:rPr>
        <w:t xml:space="preserve"> </w:t>
      </w:r>
      <w:r w:rsidRPr="00837B9A">
        <w:rPr>
          <w:rFonts w:ascii="Arial" w:hAnsi="Arial" w:cs="Arial"/>
          <w:i/>
          <w:sz w:val="20"/>
          <w:szCs w:val="20"/>
        </w:rPr>
        <w:t>plena</w:t>
      </w:r>
      <w:r w:rsidRPr="00837B9A">
        <w:rPr>
          <w:rFonts w:ascii="Arial" w:hAnsi="Arial" w:cs="Arial"/>
          <w:i/>
          <w:spacing w:val="-7"/>
          <w:sz w:val="20"/>
          <w:szCs w:val="20"/>
        </w:rPr>
        <w:t xml:space="preserve"> </w:t>
      </w:r>
      <w:r w:rsidRPr="00837B9A">
        <w:rPr>
          <w:rFonts w:ascii="Arial" w:hAnsi="Arial" w:cs="Arial"/>
          <w:i/>
          <w:sz w:val="20"/>
          <w:szCs w:val="20"/>
        </w:rPr>
        <w:t>eficacia</w:t>
      </w:r>
      <w:r w:rsidRPr="00837B9A">
        <w:rPr>
          <w:rFonts w:ascii="Arial" w:hAnsi="Arial" w:cs="Arial"/>
          <w:i/>
          <w:spacing w:val="-8"/>
          <w:sz w:val="20"/>
          <w:szCs w:val="20"/>
        </w:rPr>
        <w:t xml:space="preserve"> </w:t>
      </w:r>
      <w:r w:rsidRPr="00837B9A">
        <w:rPr>
          <w:rFonts w:ascii="Arial" w:hAnsi="Arial" w:cs="Arial"/>
          <w:i/>
          <w:sz w:val="20"/>
          <w:szCs w:val="20"/>
        </w:rPr>
        <w:t>de</w:t>
      </w:r>
      <w:r w:rsidRPr="00837B9A">
        <w:rPr>
          <w:rFonts w:ascii="Arial" w:hAnsi="Arial" w:cs="Arial"/>
          <w:i/>
          <w:spacing w:val="-10"/>
          <w:sz w:val="20"/>
          <w:szCs w:val="20"/>
        </w:rPr>
        <w:t xml:space="preserve"> </w:t>
      </w:r>
      <w:r w:rsidRPr="00837B9A">
        <w:rPr>
          <w:rFonts w:ascii="Arial" w:hAnsi="Arial" w:cs="Arial"/>
          <w:i/>
          <w:sz w:val="20"/>
          <w:szCs w:val="20"/>
        </w:rPr>
        <w:t>cualquier</w:t>
      </w:r>
      <w:r w:rsidRPr="00837B9A">
        <w:rPr>
          <w:rFonts w:ascii="Arial" w:hAnsi="Arial" w:cs="Arial"/>
          <w:i/>
          <w:spacing w:val="-9"/>
          <w:sz w:val="20"/>
          <w:szCs w:val="20"/>
        </w:rPr>
        <w:t xml:space="preserve"> </w:t>
      </w:r>
      <w:r w:rsidRPr="00837B9A">
        <w:rPr>
          <w:rFonts w:ascii="Arial" w:hAnsi="Arial" w:cs="Arial"/>
          <w:i/>
          <w:sz w:val="20"/>
          <w:szCs w:val="20"/>
        </w:rPr>
        <w:t>póliza</w:t>
      </w:r>
      <w:r w:rsidRPr="00837B9A">
        <w:rPr>
          <w:rFonts w:ascii="Arial" w:hAnsi="Arial" w:cs="Arial"/>
          <w:i/>
          <w:spacing w:val="-10"/>
          <w:sz w:val="20"/>
          <w:szCs w:val="20"/>
        </w:rPr>
        <w:t xml:space="preserve"> </w:t>
      </w:r>
      <w:r w:rsidRPr="00837B9A">
        <w:rPr>
          <w:rFonts w:ascii="Arial" w:hAnsi="Arial" w:cs="Arial"/>
          <w:i/>
          <w:sz w:val="20"/>
          <w:szCs w:val="20"/>
        </w:rPr>
        <w:t>de</w:t>
      </w:r>
      <w:r w:rsidRPr="00837B9A">
        <w:rPr>
          <w:rFonts w:ascii="Arial" w:hAnsi="Arial" w:cs="Arial"/>
          <w:i/>
          <w:spacing w:val="-9"/>
          <w:sz w:val="20"/>
          <w:szCs w:val="20"/>
        </w:rPr>
        <w:t xml:space="preserve"> </w:t>
      </w:r>
      <w:r w:rsidRPr="00837B9A">
        <w:rPr>
          <w:rFonts w:ascii="Arial" w:hAnsi="Arial" w:cs="Arial"/>
          <w:i/>
          <w:sz w:val="20"/>
          <w:szCs w:val="20"/>
        </w:rPr>
        <w:t>seguros,</w:t>
      </w:r>
      <w:r w:rsidRPr="00837B9A">
        <w:rPr>
          <w:rFonts w:ascii="Arial" w:hAnsi="Arial" w:cs="Arial"/>
          <w:i/>
          <w:spacing w:val="-54"/>
          <w:sz w:val="20"/>
          <w:szCs w:val="20"/>
        </w:rPr>
        <w:t xml:space="preserve"> </w:t>
      </w:r>
      <w:r w:rsidRPr="00837B9A">
        <w:rPr>
          <w:rFonts w:ascii="Arial" w:hAnsi="Arial" w:cs="Arial"/>
          <w:i/>
          <w:sz w:val="20"/>
          <w:szCs w:val="20"/>
        </w:rPr>
        <w:t>la individualización de los riesgos que el asegurador toma sobre sí (CLVIII, pág.</w:t>
      </w:r>
      <w:r w:rsidRPr="00837B9A">
        <w:rPr>
          <w:rFonts w:ascii="Arial" w:hAnsi="Arial" w:cs="Arial"/>
          <w:i/>
          <w:spacing w:val="1"/>
          <w:sz w:val="20"/>
          <w:szCs w:val="20"/>
        </w:rPr>
        <w:t xml:space="preserve"> </w:t>
      </w:r>
      <w:r w:rsidRPr="00837B9A">
        <w:rPr>
          <w:rFonts w:ascii="Arial" w:hAnsi="Arial" w:cs="Arial"/>
          <w:i/>
          <w:sz w:val="20"/>
          <w:szCs w:val="20"/>
        </w:rPr>
        <w:t>176), y ha extraído, con soporte en el artículo 1056 del Código de Comercio, la</w:t>
      </w:r>
      <w:r w:rsidRPr="00837B9A">
        <w:rPr>
          <w:rFonts w:ascii="Arial" w:hAnsi="Arial" w:cs="Arial"/>
          <w:i/>
          <w:spacing w:val="1"/>
          <w:sz w:val="20"/>
          <w:szCs w:val="20"/>
        </w:rPr>
        <w:t xml:space="preserve"> </w:t>
      </w:r>
      <w:r w:rsidRPr="00837B9A">
        <w:rPr>
          <w:rFonts w:ascii="Arial" w:hAnsi="Arial" w:cs="Arial"/>
          <w:i/>
          <w:sz w:val="20"/>
          <w:szCs w:val="20"/>
        </w:rPr>
        <w:t>vigencia en nuestro ordenamiento “de un principio común aplicable a toda clase de</w:t>
      </w:r>
      <w:r w:rsidRPr="00837B9A">
        <w:rPr>
          <w:rFonts w:ascii="Arial" w:hAnsi="Arial" w:cs="Arial"/>
          <w:i/>
          <w:spacing w:val="-53"/>
          <w:sz w:val="20"/>
          <w:szCs w:val="20"/>
        </w:rPr>
        <w:t xml:space="preserve"> </w:t>
      </w:r>
      <w:r w:rsidRPr="00837B9A">
        <w:rPr>
          <w:rFonts w:ascii="Arial" w:hAnsi="Arial" w:cs="Arial"/>
          <w:i/>
          <w:sz w:val="20"/>
          <w:szCs w:val="20"/>
        </w:rPr>
        <w:t xml:space="preserve">seguros de daños y de personas, en virtud del cual </w:t>
      </w:r>
      <w:r w:rsidRPr="00837B9A">
        <w:rPr>
          <w:rFonts w:ascii="Arial" w:hAnsi="Arial" w:cs="Arial"/>
          <w:b/>
          <w:i/>
          <w:sz w:val="20"/>
          <w:szCs w:val="20"/>
        </w:rPr>
        <w:t>se otorga al asegurador la</w:t>
      </w:r>
      <w:r w:rsidRPr="00837B9A">
        <w:rPr>
          <w:rFonts w:ascii="Arial" w:hAnsi="Arial" w:cs="Arial"/>
          <w:b/>
          <w:i/>
          <w:spacing w:val="1"/>
          <w:sz w:val="20"/>
          <w:szCs w:val="20"/>
        </w:rPr>
        <w:t xml:space="preserve"> </w:t>
      </w:r>
      <w:r w:rsidRPr="00837B9A">
        <w:rPr>
          <w:rFonts w:ascii="Arial" w:hAnsi="Arial" w:cs="Arial"/>
          <w:b/>
          <w:i/>
          <w:sz w:val="20"/>
          <w:szCs w:val="20"/>
        </w:rPr>
        <w:t>facultad de asumir, a su arbitrio pero teniendo en cuenta las restricciones</w:t>
      </w:r>
      <w:r w:rsidRPr="00837B9A">
        <w:rPr>
          <w:rFonts w:ascii="Arial" w:hAnsi="Arial" w:cs="Arial"/>
          <w:b/>
          <w:i/>
          <w:spacing w:val="1"/>
          <w:sz w:val="20"/>
          <w:szCs w:val="20"/>
        </w:rPr>
        <w:t xml:space="preserve"> </w:t>
      </w:r>
      <w:r w:rsidRPr="00837B9A">
        <w:rPr>
          <w:rFonts w:ascii="Arial" w:hAnsi="Arial" w:cs="Arial"/>
          <w:b/>
          <w:i/>
          <w:sz w:val="20"/>
          <w:szCs w:val="20"/>
        </w:rPr>
        <w:t>legales, todos o algunos de los riesgos a que están expuestos el interés o la</w:t>
      </w:r>
      <w:r w:rsidRPr="00837B9A">
        <w:rPr>
          <w:rFonts w:ascii="Arial" w:hAnsi="Arial" w:cs="Arial"/>
          <w:b/>
          <w:i/>
          <w:spacing w:val="1"/>
          <w:sz w:val="20"/>
          <w:szCs w:val="20"/>
        </w:rPr>
        <w:t xml:space="preserve"> </w:t>
      </w:r>
      <w:r w:rsidRPr="00837B9A">
        <w:rPr>
          <w:rFonts w:ascii="Arial" w:hAnsi="Arial" w:cs="Arial"/>
          <w:b/>
          <w:i/>
          <w:sz w:val="20"/>
          <w:szCs w:val="20"/>
        </w:rPr>
        <w:t>cosa</w:t>
      </w:r>
      <w:r w:rsidRPr="00837B9A">
        <w:rPr>
          <w:rFonts w:ascii="Arial" w:hAnsi="Arial" w:cs="Arial"/>
          <w:b/>
          <w:i/>
          <w:spacing w:val="-2"/>
          <w:sz w:val="20"/>
          <w:szCs w:val="20"/>
        </w:rPr>
        <w:t xml:space="preserve"> </w:t>
      </w:r>
      <w:r w:rsidRPr="00837B9A">
        <w:rPr>
          <w:rFonts w:ascii="Arial" w:hAnsi="Arial" w:cs="Arial"/>
          <w:b/>
          <w:i/>
          <w:sz w:val="20"/>
          <w:szCs w:val="20"/>
        </w:rPr>
        <w:t>asegurados,</w:t>
      </w:r>
      <w:r w:rsidRPr="00837B9A">
        <w:rPr>
          <w:rFonts w:ascii="Arial" w:hAnsi="Arial" w:cs="Arial"/>
          <w:b/>
          <w:i/>
          <w:spacing w:val="1"/>
          <w:sz w:val="20"/>
          <w:szCs w:val="20"/>
        </w:rPr>
        <w:t xml:space="preserve"> </w:t>
      </w:r>
      <w:r w:rsidRPr="00837B9A">
        <w:rPr>
          <w:rFonts w:ascii="Arial" w:hAnsi="Arial" w:cs="Arial"/>
          <w:b/>
          <w:i/>
          <w:sz w:val="20"/>
          <w:szCs w:val="20"/>
        </w:rPr>
        <w:t>el</w:t>
      </w:r>
      <w:r w:rsidRPr="00837B9A">
        <w:rPr>
          <w:rFonts w:ascii="Arial" w:hAnsi="Arial" w:cs="Arial"/>
          <w:b/>
          <w:i/>
          <w:spacing w:val="-2"/>
          <w:sz w:val="20"/>
          <w:szCs w:val="20"/>
        </w:rPr>
        <w:t xml:space="preserve"> </w:t>
      </w:r>
      <w:r w:rsidRPr="00837B9A">
        <w:rPr>
          <w:rFonts w:ascii="Arial" w:hAnsi="Arial" w:cs="Arial"/>
          <w:b/>
          <w:i/>
          <w:sz w:val="20"/>
          <w:szCs w:val="20"/>
        </w:rPr>
        <w:t>patrimonio</w:t>
      </w:r>
      <w:r w:rsidRPr="00837B9A">
        <w:rPr>
          <w:rFonts w:ascii="Arial" w:hAnsi="Arial" w:cs="Arial"/>
          <w:b/>
          <w:i/>
          <w:spacing w:val="-1"/>
          <w:sz w:val="20"/>
          <w:szCs w:val="20"/>
        </w:rPr>
        <w:t xml:space="preserve"> </w:t>
      </w:r>
      <w:r w:rsidRPr="00837B9A">
        <w:rPr>
          <w:rFonts w:ascii="Arial" w:hAnsi="Arial" w:cs="Arial"/>
          <w:b/>
          <w:i/>
          <w:sz w:val="20"/>
          <w:szCs w:val="20"/>
        </w:rPr>
        <w:t>o</w:t>
      </w:r>
      <w:r w:rsidRPr="00837B9A">
        <w:rPr>
          <w:rFonts w:ascii="Arial" w:hAnsi="Arial" w:cs="Arial"/>
          <w:b/>
          <w:i/>
          <w:spacing w:val="-1"/>
          <w:sz w:val="20"/>
          <w:szCs w:val="20"/>
        </w:rPr>
        <w:t xml:space="preserve"> </w:t>
      </w:r>
      <w:r w:rsidRPr="00837B9A">
        <w:rPr>
          <w:rFonts w:ascii="Arial" w:hAnsi="Arial" w:cs="Arial"/>
          <w:b/>
          <w:i/>
          <w:sz w:val="20"/>
          <w:szCs w:val="20"/>
        </w:rPr>
        <w:t>la</w:t>
      </w:r>
      <w:r w:rsidRPr="00837B9A">
        <w:rPr>
          <w:rFonts w:ascii="Arial" w:hAnsi="Arial" w:cs="Arial"/>
          <w:b/>
          <w:i/>
          <w:spacing w:val="-1"/>
          <w:sz w:val="20"/>
          <w:szCs w:val="20"/>
        </w:rPr>
        <w:t xml:space="preserve"> </w:t>
      </w:r>
      <w:r w:rsidRPr="00837B9A">
        <w:rPr>
          <w:rFonts w:ascii="Arial" w:hAnsi="Arial" w:cs="Arial"/>
          <w:b/>
          <w:i/>
          <w:sz w:val="20"/>
          <w:szCs w:val="20"/>
        </w:rPr>
        <w:t>persona</w:t>
      </w:r>
      <w:r w:rsidRPr="00837B9A">
        <w:rPr>
          <w:rFonts w:ascii="Arial" w:hAnsi="Arial" w:cs="Arial"/>
          <w:b/>
          <w:i/>
          <w:spacing w:val="-1"/>
          <w:sz w:val="20"/>
          <w:szCs w:val="20"/>
        </w:rPr>
        <w:t xml:space="preserve"> </w:t>
      </w:r>
      <w:r w:rsidRPr="00837B9A">
        <w:rPr>
          <w:rFonts w:ascii="Arial" w:hAnsi="Arial" w:cs="Arial"/>
          <w:b/>
          <w:i/>
          <w:sz w:val="20"/>
          <w:szCs w:val="20"/>
        </w:rPr>
        <w:t>del</w:t>
      </w:r>
      <w:r w:rsidRPr="00837B9A">
        <w:rPr>
          <w:rFonts w:ascii="Arial" w:hAnsi="Arial" w:cs="Arial"/>
          <w:b/>
          <w:i/>
          <w:spacing w:val="-2"/>
          <w:sz w:val="20"/>
          <w:szCs w:val="20"/>
        </w:rPr>
        <w:t xml:space="preserve"> </w:t>
      </w:r>
      <w:r w:rsidRPr="00837B9A">
        <w:rPr>
          <w:rFonts w:ascii="Arial" w:hAnsi="Arial" w:cs="Arial"/>
          <w:b/>
          <w:i/>
          <w:sz w:val="20"/>
          <w:szCs w:val="20"/>
        </w:rPr>
        <w:t>asegurado”</w:t>
      </w:r>
      <w:r w:rsidRPr="00837B9A">
        <w:rPr>
          <w:rFonts w:ascii="Arial" w:hAnsi="Arial" w:cs="Arial"/>
          <w:i/>
          <w:sz w:val="20"/>
          <w:szCs w:val="20"/>
        </w:rPr>
        <w:t>.</w:t>
      </w:r>
      <w:r w:rsidR="00F22493" w:rsidRPr="00837B9A">
        <w:rPr>
          <w:rStyle w:val="Refdenotaalpie"/>
          <w:rFonts w:ascii="Arial" w:hAnsi="Arial" w:cs="Arial"/>
          <w:i/>
          <w:sz w:val="20"/>
          <w:szCs w:val="20"/>
        </w:rPr>
        <w:footnoteReference w:id="1"/>
      </w:r>
    </w:p>
    <w:p w14:paraId="499A1182" w14:textId="77777777" w:rsidR="000C7469" w:rsidRPr="00981BBF" w:rsidRDefault="000C7469" w:rsidP="00124847">
      <w:pPr>
        <w:tabs>
          <w:tab w:val="left" w:pos="5626"/>
        </w:tabs>
        <w:spacing w:line="276" w:lineRule="auto"/>
        <w:jc w:val="both"/>
        <w:rPr>
          <w:rFonts w:ascii="Arial" w:hAnsi="Arial" w:cs="Arial"/>
        </w:rPr>
      </w:pPr>
    </w:p>
    <w:p w14:paraId="36D9C407" w14:textId="7D85131C" w:rsidR="000C7469" w:rsidRDefault="0011326C" w:rsidP="00124847">
      <w:pPr>
        <w:tabs>
          <w:tab w:val="left" w:pos="5626"/>
        </w:tabs>
        <w:spacing w:line="276" w:lineRule="auto"/>
        <w:jc w:val="both"/>
        <w:rPr>
          <w:rFonts w:ascii="Arial" w:hAnsi="Arial" w:cs="Arial"/>
          <w:i/>
          <w:iCs/>
          <w:sz w:val="20"/>
          <w:szCs w:val="20"/>
        </w:rPr>
      </w:pPr>
      <w:r>
        <w:rPr>
          <w:rFonts w:ascii="Arial" w:hAnsi="Arial" w:cs="Arial"/>
        </w:rPr>
        <w:t>En el caso que nos ocupa</w:t>
      </w:r>
      <w:r w:rsidR="00AF15CE" w:rsidRPr="00AF15CE">
        <w:rPr>
          <w:rFonts w:ascii="Arial" w:hAnsi="Arial" w:cs="Arial"/>
        </w:rPr>
        <w:t xml:space="preserve">, de acuerdo con la facultad otorgada por el artículo 1056 del Código de Comercio, las partes </w:t>
      </w:r>
      <w:r>
        <w:rPr>
          <w:rFonts w:ascii="Arial" w:hAnsi="Arial" w:cs="Arial"/>
        </w:rPr>
        <w:t>del</w:t>
      </w:r>
      <w:r w:rsidR="00AF15CE" w:rsidRPr="00AF15CE">
        <w:rPr>
          <w:rFonts w:ascii="Arial" w:hAnsi="Arial" w:cs="Arial"/>
        </w:rPr>
        <w:t xml:space="preserve"> contrato de seguro</w:t>
      </w:r>
      <w:r w:rsidR="0095027D">
        <w:rPr>
          <w:rFonts w:ascii="Arial" w:hAnsi="Arial" w:cs="Arial"/>
        </w:rPr>
        <w:t xml:space="preserve"> documentado en la </w:t>
      </w:r>
      <w:r w:rsidR="0095027D" w:rsidRPr="0095027D">
        <w:rPr>
          <w:rFonts w:ascii="Arial" w:hAnsi="Arial" w:cs="Arial"/>
        </w:rPr>
        <w:t xml:space="preserve">Póliza de </w:t>
      </w:r>
      <w:r w:rsidR="003E3150">
        <w:rPr>
          <w:rFonts w:ascii="Arial" w:hAnsi="Arial" w:cs="Arial"/>
        </w:rPr>
        <w:t>Todo Riesgo Daños Materiales Entidades Estatales</w:t>
      </w:r>
      <w:r w:rsidR="0095027D">
        <w:rPr>
          <w:rFonts w:ascii="Arial" w:hAnsi="Arial" w:cs="Arial"/>
        </w:rPr>
        <w:t xml:space="preserve"> p</w:t>
      </w:r>
      <w:r w:rsidR="00AF15CE" w:rsidRPr="00AF15CE">
        <w:rPr>
          <w:rFonts w:ascii="Arial" w:hAnsi="Arial" w:cs="Arial"/>
        </w:rPr>
        <w:t xml:space="preserve">actaron que el riesgo asegurado </w:t>
      </w:r>
      <w:r>
        <w:rPr>
          <w:rFonts w:ascii="Arial" w:hAnsi="Arial" w:cs="Arial"/>
        </w:rPr>
        <w:t>sería</w:t>
      </w:r>
      <w:r w:rsidR="00AF15CE" w:rsidRPr="00AF15CE">
        <w:rPr>
          <w:rFonts w:ascii="Arial" w:hAnsi="Arial" w:cs="Arial"/>
        </w:rPr>
        <w:t xml:space="preserve">: </w:t>
      </w:r>
      <w:r w:rsidR="00B33E7A">
        <w:rPr>
          <w:rFonts w:ascii="Arial" w:hAnsi="Arial" w:cs="Arial"/>
        </w:rPr>
        <w:t>“</w:t>
      </w:r>
      <w:r w:rsidR="00B33E7A" w:rsidRPr="00B33E7A">
        <w:rPr>
          <w:rFonts w:ascii="Arial" w:hAnsi="Arial" w:cs="Arial"/>
          <w:i/>
          <w:iCs/>
          <w:sz w:val="20"/>
          <w:szCs w:val="20"/>
        </w:rPr>
        <w:t>TODO RIESGO A LAS PÉRDIDAS O DAÑOS MATERIALES QUE SUFRAN LOS BIENES DE PROPIEDAD DE LA ENTIDAD, O BAJO SU RESPONSABILIDAD, TENENCIA Y/O CONTROL, Y EN GENERAL LOS RECIBIDOS A CUALQUIER TÍTULO Y/O POR LOS QUE TENGA ALGÚN INTERÉS ASEGURABLE, UBICADOS A NIVEL NACIONAL. TENIENDO EN CUENTA QUE SON BIENES COMO, EDIFICIOS, MUEBLES Y ENSERES, MAQUINARIA, EQUIPOS ELÉCTRICOS Y ELECTRÓNICOS, EXPUESTOS A RIESGOS DE DAÑOS Y/O PÉRDIDAS, QUE PUEDEN AFECTAR GRAVEMENTE EL PATRIMONIO</w:t>
      </w:r>
      <w:r w:rsidR="0095078C">
        <w:rPr>
          <w:rFonts w:ascii="Arial" w:hAnsi="Arial" w:cs="Arial"/>
          <w:i/>
          <w:iCs/>
          <w:sz w:val="20"/>
          <w:szCs w:val="20"/>
        </w:rPr>
        <w:t>;</w:t>
      </w:r>
      <w:r w:rsidR="00B33E7A" w:rsidRPr="00B33E7A">
        <w:rPr>
          <w:rFonts w:ascii="Arial" w:hAnsi="Arial" w:cs="Arial"/>
          <w:i/>
          <w:iCs/>
          <w:sz w:val="20"/>
          <w:szCs w:val="20"/>
        </w:rPr>
        <w:t xml:space="preserve"> LA NECESIDAD QUE SE PRETENDE SATISFACER CON LA CONTRATACIÓN DE ESTE SEGURO ABARCA </w:t>
      </w:r>
      <w:r w:rsidR="00B33E7A" w:rsidRPr="0095078C">
        <w:rPr>
          <w:rFonts w:ascii="Arial" w:hAnsi="Arial" w:cs="Arial"/>
          <w:b/>
          <w:bCs/>
          <w:i/>
          <w:iCs/>
          <w:sz w:val="20"/>
          <w:szCs w:val="20"/>
          <w:u w:val="single"/>
        </w:rPr>
        <w:t>LOS DAÑOS MATERIALES QUE SUFRAN LOS BIENES SON AMPARADOS POR CUALQUIER RIESGO O CAUSAS,</w:t>
      </w:r>
      <w:r w:rsidR="00B33E7A" w:rsidRPr="00B33E7A">
        <w:rPr>
          <w:rFonts w:ascii="Arial" w:hAnsi="Arial" w:cs="Arial"/>
          <w:i/>
          <w:iCs/>
          <w:sz w:val="20"/>
          <w:szCs w:val="20"/>
        </w:rPr>
        <w:t xml:space="preserve"> INCLUIDOS, ENTRE OTROS, ROTURA DE MAQUINARIA, EQUIPO ELECTRÓNICO, SUSTRACCIÓN CON Y SIN VIOLENCIA, HURTO Y HURTO CALIFICADO, ASONADA, SABOTAJE Y TERRORISMO) Y DEMÁS QUE NO SE ENCUENTREN EXPRESAMENTE EXCLUIDAS DE LAS CONDICIONES DEL SEGURO</w:t>
      </w:r>
      <w:r w:rsidR="002D2D82">
        <w:rPr>
          <w:rFonts w:ascii="Arial" w:hAnsi="Arial" w:cs="Arial"/>
          <w:i/>
          <w:iCs/>
          <w:sz w:val="20"/>
          <w:szCs w:val="20"/>
        </w:rPr>
        <w:t>”.</w:t>
      </w:r>
    </w:p>
    <w:p w14:paraId="78F2B67A" w14:textId="77777777" w:rsidR="002D2D82" w:rsidRPr="00377303" w:rsidRDefault="002D2D82" w:rsidP="00124847">
      <w:pPr>
        <w:tabs>
          <w:tab w:val="left" w:pos="5626"/>
        </w:tabs>
        <w:spacing w:line="276" w:lineRule="auto"/>
        <w:jc w:val="both"/>
        <w:rPr>
          <w:rFonts w:ascii="Arial" w:hAnsi="Arial" w:cs="Arial"/>
          <w:i/>
          <w:iCs/>
        </w:rPr>
      </w:pPr>
    </w:p>
    <w:p w14:paraId="0CAF6253" w14:textId="7FF46CA8" w:rsidR="002D2D82" w:rsidRDefault="002D2D82" w:rsidP="00124847">
      <w:pPr>
        <w:tabs>
          <w:tab w:val="left" w:pos="5626"/>
        </w:tabs>
        <w:spacing w:line="276" w:lineRule="auto"/>
        <w:jc w:val="both"/>
        <w:rPr>
          <w:rFonts w:ascii="Arial" w:hAnsi="Arial" w:cs="Arial"/>
        </w:rPr>
      </w:pPr>
      <w:r w:rsidRPr="00377303">
        <w:rPr>
          <w:rFonts w:ascii="Arial" w:hAnsi="Arial" w:cs="Arial"/>
        </w:rPr>
        <w:t xml:space="preserve">Partiendo de dicha premisa y en virtud del artículo 1077 del Código </w:t>
      </w:r>
      <w:r w:rsidR="00A023D3" w:rsidRPr="00377303">
        <w:rPr>
          <w:rFonts w:ascii="Arial" w:hAnsi="Arial" w:cs="Arial"/>
        </w:rPr>
        <w:t>de Comercio,</w:t>
      </w:r>
      <w:r w:rsidR="00044B5B">
        <w:rPr>
          <w:rFonts w:ascii="Arial" w:hAnsi="Arial" w:cs="Arial"/>
        </w:rPr>
        <w:t xml:space="preserve"> </w:t>
      </w:r>
      <w:r w:rsidR="00F93C07">
        <w:rPr>
          <w:rFonts w:ascii="Arial" w:hAnsi="Arial" w:cs="Arial"/>
        </w:rPr>
        <w:t xml:space="preserve">al asegurado le corresponde acreditar la ocurrencia del siniestro y la cuantía de la pérdida. </w:t>
      </w:r>
      <w:r w:rsidR="00C44D23">
        <w:rPr>
          <w:rFonts w:ascii="Arial" w:hAnsi="Arial" w:cs="Arial"/>
        </w:rPr>
        <w:t xml:space="preserve">A efectos de ilustrar dicha obligación conviene recordar </w:t>
      </w:r>
      <w:r w:rsidR="000D31A9">
        <w:rPr>
          <w:rFonts w:ascii="Arial" w:hAnsi="Arial" w:cs="Arial"/>
        </w:rPr>
        <w:t>que,</w:t>
      </w:r>
      <w:r w:rsidR="00C44D23">
        <w:rPr>
          <w:rFonts w:ascii="Arial" w:hAnsi="Arial" w:cs="Arial"/>
        </w:rPr>
        <w:t xml:space="preserve"> </w:t>
      </w:r>
      <w:r w:rsidR="000D31A9">
        <w:rPr>
          <w:rFonts w:ascii="Arial" w:hAnsi="Arial" w:cs="Arial"/>
        </w:rPr>
        <w:t xml:space="preserve">de acuerdo a la jurisprudencia del </w:t>
      </w:r>
      <w:r w:rsidR="00C44D23">
        <w:rPr>
          <w:rFonts w:ascii="Arial" w:hAnsi="Arial" w:cs="Arial"/>
        </w:rPr>
        <w:t>Consejo de Estado,</w:t>
      </w:r>
      <w:r w:rsidR="000D31A9">
        <w:rPr>
          <w:rFonts w:ascii="Arial" w:hAnsi="Arial" w:cs="Arial"/>
        </w:rPr>
        <w:t xml:space="preserve"> </w:t>
      </w:r>
      <w:r w:rsidR="00100A48">
        <w:rPr>
          <w:rFonts w:ascii="Arial" w:hAnsi="Arial" w:cs="Arial"/>
        </w:rPr>
        <w:t>el asegurado debe acreditar la realización del riesgo asegurado</w:t>
      </w:r>
      <w:r w:rsidR="00EF4AFA">
        <w:rPr>
          <w:rFonts w:ascii="Arial" w:hAnsi="Arial" w:cs="Arial"/>
        </w:rPr>
        <w:t xml:space="preserve"> y la magnitud económica del daño asegurado</w:t>
      </w:r>
      <w:r w:rsidR="00CE6E73">
        <w:rPr>
          <w:rFonts w:ascii="Arial" w:hAnsi="Arial" w:cs="Arial"/>
        </w:rPr>
        <w:t>, en los siguientes términos:</w:t>
      </w:r>
    </w:p>
    <w:p w14:paraId="1ACE721A" w14:textId="77777777" w:rsidR="00010734" w:rsidRDefault="00010734" w:rsidP="00124847">
      <w:pPr>
        <w:tabs>
          <w:tab w:val="left" w:pos="5626"/>
        </w:tabs>
        <w:spacing w:line="276" w:lineRule="auto"/>
        <w:jc w:val="both"/>
        <w:rPr>
          <w:rFonts w:ascii="Arial" w:hAnsi="Arial" w:cs="Arial"/>
        </w:rPr>
      </w:pPr>
    </w:p>
    <w:p w14:paraId="42A03679" w14:textId="3CA73E53" w:rsidR="00E866D0" w:rsidRPr="00746343" w:rsidRDefault="00C07856" w:rsidP="00746343">
      <w:pPr>
        <w:tabs>
          <w:tab w:val="left" w:pos="5626"/>
        </w:tabs>
        <w:spacing w:line="276" w:lineRule="auto"/>
        <w:ind w:left="708" w:right="701"/>
        <w:jc w:val="both"/>
        <w:rPr>
          <w:rFonts w:ascii="Arial" w:hAnsi="Arial" w:cs="Arial"/>
          <w:i/>
          <w:iCs/>
          <w:sz w:val="20"/>
          <w:szCs w:val="20"/>
        </w:rPr>
      </w:pPr>
      <w:r w:rsidRPr="00746343">
        <w:rPr>
          <w:rFonts w:ascii="Arial" w:hAnsi="Arial" w:cs="Arial"/>
          <w:i/>
          <w:iCs/>
          <w:sz w:val="20"/>
          <w:szCs w:val="20"/>
        </w:rPr>
        <w:t>“</w:t>
      </w:r>
      <w:r w:rsidR="006B7498" w:rsidRPr="00746343">
        <w:rPr>
          <w:rFonts w:ascii="Arial" w:hAnsi="Arial" w:cs="Arial"/>
          <w:i/>
          <w:iCs/>
          <w:sz w:val="20"/>
          <w:szCs w:val="20"/>
        </w:rPr>
        <w:t>En relación con la obligación contenida en el inciso primero del artículo 1077, ha dicho la más autorizada doctrina nacional:</w:t>
      </w:r>
    </w:p>
    <w:p w14:paraId="105C1D48" w14:textId="77777777" w:rsidR="006B7498" w:rsidRPr="00746343" w:rsidRDefault="006B7498" w:rsidP="00746343">
      <w:pPr>
        <w:tabs>
          <w:tab w:val="left" w:pos="5626"/>
        </w:tabs>
        <w:spacing w:line="276" w:lineRule="auto"/>
        <w:ind w:left="708" w:right="701"/>
        <w:jc w:val="both"/>
        <w:rPr>
          <w:rFonts w:ascii="Arial" w:hAnsi="Arial" w:cs="Arial"/>
          <w:i/>
          <w:iCs/>
          <w:sz w:val="20"/>
          <w:szCs w:val="20"/>
        </w:rPr>
      </w:pPr>
    </w:p>
    <w:p w14:paraId="6DDFF089" w14:textId="246A51FE" w:rsidR="006B7498" w:rsidRPr="00746343" w:rsidRDefault="006B7498" w:rsidP="00746343">
      <w:pPr>
        <w:pStyle w:val="Prrafodelista"/>
        <w:numPr>
          <w:ilvl w:val="0"/>
          <w:numId w:val="21"/>
        </w:numPr>
        <w:tabs>
          <w:tab w:val="left" w:pos="5626"/>
        </w:tabs>
        <w:spacing w:line="276" w:lineRule="auto"/>
        <w:ind w:right="701"/>
        <w:jc w:val="both"/>
        <w:rPr>
          <w:rFonts w:ascii="Arial" w:hAnsi="Arial" w:cs="Arial"/>
          <w:i/>
          <w:iCs/>
          <w:sz w:val="20"/>
          <w:szCs w:val="20"/>
        </w:rPr>
      </w:pPr>
      <w:r w:rsidRPr="00746343">
        <w:rPr>
          <w:rFonts w:ascii="Arial" w:hAnsi="Arial" w:cs="Arial"/>
          <w:i/>
          <w:iCs/>
          <w:sz w:val="20"/>
          <w:szCs w:val="20"/>
        </w:rPr>
        <w:t xml:space="preserve">Fundamento.- No se trata, como es obvio, de una carga peculiar al contrato de seguro. “Incumbe probar las obligaciones o su extinción al que alega aquellas o esta” (C.C., art 1757). Lo único peculiar al seguro es el hecho de donde deriva la obligación del asegurador y, por tanto, el derecho </w:t>
      </w:r>
      <w:r w:rsidR="00E07B55" w:rsidRPr="00746343">
        <w:rPr>
          <w:rFonts w:ascii="Arial" w:hAnsi="Arial" w:cs="Arial"/>
          <w:i/>
          <w:iCs/>
          <w:sz w:val="20"/>
          <w:szCs w:val="20"/>
        </w:rPr>
        <w:t>d</w:t>
      </w:r>
      <w:r w:rsidRPr="00746343">
        <w:rPr>
          <w:rFonts w:ascii="Arial" w:hAnsi="Arial" w:cs="Arial"/>
          <w:i/>
          <w:iCs/>
          <w:sz w:val="20"/>
          <w:szCs w:val="20"/>
        </w:rPr>
        <w:t>el asegurado</w:t>
      </w:r>
      <w:r w:rsidR="00E07B55" w:rsidRPr="00746343">
        <w:rPr>
          <w:rFonts w:ascii="Arial" w:hAnsi="Arial" w:cs="Arial"/>
          <w:i/>
          <w:iCs/>
          <w:sz w:val="20"/>
          <w:szCs w:val="20"/>
        </w:rPr>
        <w:t xml:space="preserve"> o beneficiario, esto es, el siniestro, </w:t>
      </w:r>
      <w:r w:rsidR="00E07B55" w:rsidRPr="00746343">
        <w:rPr>
          <w:rFonts w:ascii="Arial" w:hAnsi="Arial" w:cs="Arial"/>
          <w:i/>
          <w:iCs/>
          <w:sz w:val="20"/>
          <w:szCs w:val="20"/>
        </w:rPr>
        <w:lastRenderedPageBreak/>
        <w:t>cuya prueba, aun en defecto de norma específica, debe correr a cargo de quien invoca, a su favor, la obligación del asegurador, a la cual da origen la realización del riesgo (C de Co., art. 1054):</w:t>
      </w:r>
    </w:p>
    <w:p w14:paraId="0DC11A29" w14:textId="0211D653" w:rsidR="00E07B55" w:rsidRPr="00746343" w:rsidRDefault="00E07B55" w:rsidP="00746343">
      <w:pPr>
        <w:pStyle w:val="Prrafodelista"/>
        <w:tabs>
          <w:tab w:val="left" w:pos="5626"/>
        </w:tabs>
        <w:spacing w:line="276" w:lineRule="auto"/>
        <w:ind w:left="1068" w:right="701"/>
        <w:jc w:val="both"/>
        <w:rPr>
          <w:rFonts w:ascii="Arial" w:hAnsi="Arial" w:cs="Arial"/>
          <w:i/>
          <w:iCs/>
          <w:sz w:val="20"/>
          <w:szCs w:val="20"/>
        </w:rPr>
      </w:pPr>
    </w:p>
    <w:p w14:paraId="209D9003" w14:textId="51F0D539" w:rsidR="00E07B55" w:rsidRPr="00746343" w:rsidRDefault="00E07B55" w:rsidP="00746343">
      <w:pPr>
        <w:pStyle w:val="Prrafodelista"/>
        <w:tabs>
          <w:tab w:val="left" w:pos="5626"/>
        </w:tabs>
        <w:spacing w:line="276" w:lineRule="auto"/>
        <w:ind w:left="1068" w:right="701"/>
        <w:jc w:val="both"/>
        <w:rPr>
          <w:rFonts w:ascii="Arial" w:hAnsi="Arial" w:cs="Arial"/>
          <w:i/>
          <w:iCs/>
          <w:sz w:val="20"/>
          <w:szCs w:val="20"/>
        </w:rPr>
      </w:pPr>
      <w:r w:rsidRPr="00746343">
        <w:rPr>
          <w:rFonts w:ascii="Arial" w:hAnsi="Arial" w:cs="Arial"/>
          <w:i/>
          <w:iCs/>
          <w:sz w:val="20"/>
          <w:szCs w:val="20"/>
        </w:rPr>
        <w:t>(…)</w:t>
      </w:r>
    </w:p>
    <w:p w14:paraId="30533849" w14:textId="77777777" w:rsidR="00E07B55" w:rsidRPr="00746343" w:rsidRDefault="00E07B55" w:rsidP="00746343">
      <w:pPr>
        <w:pStyle w:val="Prrafodelista"/>
        <w:tabs>
          <w:tab w:val="left" w:pos="5626"/>
        </w:tabs>
        <w:spacing w:line="276" w:lineRule="auto"/>
        <w:ind w:left="1068" w:right="701"/>
        <w:jc w:val="both"/>
        <w:rPr>
          <w:rFonts w:ascii="Arial" w:hAnsi="Arial" w:cs="Arial"/>
          <w:i/>
          <w:iCs/>
          <w:sz w:val="20"/>
          <w:szCs w:val="20"/>
        </w:rPr>
      </w:pPr>
    </w:p>
    <w:p w14:paraId="24B4B1BC" w14:textId="56F92D92" w:rsidR="00E07B55" w:rsidRPr="00746343" w:rsidRDefault="00E07B55" w:rsidP="00746343">
      <w:pPr>
        <w:pStyle w:val="Prrafodelista"/>
        <w:numPr>
          <w:ilvl w:val="0"/>
          <w:numId w:val="21"/>
        </w:numPr>
        <w:tabs>
          <w:tab w:val="left" w:pos="5626"/>
        </w:tabs>
        <w:spacing w:line="276" w:lineRule="auto"/>
        <w:ind w:right="701"/>
        <w:jc w:val="both"/>
        <w:rPr>
          <w:rFonts w:ascii="Arial" w:hAnsi="Arial" w:cs="Arial"/>
          <w:i/>
          <w:iCs/>
          <w:sz w:val="20"/>
          <w:szCs w:val="20"/>
        </w:rPr>
      </w:pPr>
      <w:r w:rsidRPr="00746343">
        <w:rPr>
          <w:rFonts w:ascii="Arial" w:hAnsi="Arial" w:cs="Arial"/>
          <w:i/>
          <w:iCs/>
          <w:sz w:val="20"/>
          <w:szCs w:val="20"/>
        </w:rPr>
        <w:t>La cuantía de la pérdida.- Pero el asegurado debe demostrar, además, “la cuantía de la pérdida si fuere el caso” (</w:t>
      </w:r>
      <w:r w:rsidR="00B82086" w:rsidRPr="00746343">
        <w:rPr>
          <w:rFonts w:ascii="Arial" w:hAnsi="Arial" w:cs="Arial"/>
          <w:i/>
          <w:iCs/>
          <w:sz w:val="20"/>
          <w:szCs w:val="20"/>
        </w:rPr>
        <w:t>art. 1077, inc. 1°9). Cabe, por tanto, examinar esta carga en función de las distintas clases de seguros y de sus modalidades específicas. No sin una advertencia previa: la de que la cuantía de la pérdida envuelve, de una parte el concepto de entidad y, de otra, el de magnitud económica del daño asegurado. La entidad dice relación a la incidencia del siniestro sobre el interés asegurado</w:t>
      </w:r>
      <w:r w:rsidR="0005721E" w:rsidRPr="00746343">
        <w:rPr>
          <w:rFonts w:ascii="Arial" w:hAnsi="Arial" w:cs="Arial"/>
          <w:i/>
          <w:iCs/>
          <w:sz w:val="20"/>
          <w:szCs w:val="20"/>
        </w:rPr>
        <w:t xml:space="preserve"> que puede traducirse en su pérdida total o en su pérdida parcial y que</w:t>
      </w:r>
      <w:r w:rsidR="00DD5755" w:rsidRPr="00746343">
        <w:rPr>
          <w:rFonts w:ascii="Arial" w:hAnsi="Arial" w:cs="Arial"/>
          <w:i/>
          <w:iCs/>
          <w:sz w:val="20"/>
          <w:szCs w:val="20"/>
        </w:rPr>
        <w:t xml:space="preserve">, en esta hipótesis, </w:t>
      </w:r>
      <w:r w:rsidR="00951123" w:rsidRPr="00746343">
        <w:rPr>
          <w:rFonts w:ascii="Arial" w:hAnsi="Arial" w:cs="Arial"/>
          <w:i/>
          <w:iCs/>
          <w:sz w:val="20"/>
          <w:szCs w:val="20"/>
        </w:rPr>
        <w:t>puede ser de la mitad, de la tercera, de la cuarta parte, etc. La magnitud económica, estrechamente vinculada, con es obvio, a la entidad del daño, es la expresión de esta en dinero, su valor patrimonial, el detrimento efectivo de las cosas objeto del contrato (seguros reales) o del patrimonio del asegurado (seguros patrimoniales).</w:t>
      </w:r>
    </w:p>
    <w:p w14:paraId="70317CD3" w14:textId="77777777" w:rsidR="00951123" w:rsidRPr="00746343" w:rsidRDefault="00951123" w:rsidP="00746343">
      <w:pPr>
        <w:tabs>
          <w:tab w:val="left" w:pos="5626"/>
        </w:tabs>
        <w:spacing w:line="276" w:lineRule="auto"/>
        <w:ind w:right="701"/>
        <w:jc w:val="both"/>
        <w:rPr>
          <w:rFonts w:ascii="Arial" w:hAnsi="Arial" w:cs="Arial"/>
          <w:i/>
          <w:iCs/>
          <w:sz w:val="20"/>
          <w:szCs w:val="20"/>
        </w:rPr>
      </w:pPr>
    </w:p>
    <w:p w14:paraId="42BC333E" w14:textId="4A7B81B8" w:rsidR="00951123" w:rsidRPr="00746343" w:rsidRDefault="005E413B" w:rsidP="00746343">
      <w:pPr>
        <w:tabs>
          <w:tab w:val="left" w:pos="5626"/>
        </w:tabs>
        <w:spacing w:line="276" w:lineRule="auto"/>
        <w:ind w:left="708" w:right="701"/>
        <w:jc w:val="both"/>
        <w:rPr>
          <w:rFonts w:ascii="Arial" w:hAnsi="Arial" w:cs="Arial"/>
          <w:i/>
          <w:iCs/>
          <w:sz w:val="20"/>
          <w:szCs w:val="20"/>
        </w:rPr>
      </w:pPr>
      <w:r w:rsidRPr="00746343">
        <w:rPr>
          <w:rFonts w:ascii="Arial" w:hAnsi="Arial" w:cs="Arial"/>
          <w:i/>
          <w:iCs/>
          <w:sz w:val="20"/>
          <w:szCs w:val="20"/>
        </w:rPr>
        <w:t>De acuerdo con lo anterior, es claro que al asegurado o beneficiario le corresponde, al presentar la reclamación de la respectiva indemnización ante la aseguradora, acreditar no sólo la ocurrencia del siniestro, esto es, que se realizó el riesgo asegurado, sino también la naturaleza y extensión de los perjuicios reclamados, es decir el monto de los mismos o cuantía de la pérdida, como reza la norma; y la aseguradora, estará obligada a pagar la indemnización dentro del mes siguiente, a menos que haya objetado la reclamación”</w:t>
      </w:r>
      <w:r w:rsidR="009E225C">
        <w:rPr>
          <w:rStyle w:val="Refdenotaalpie"/>
          <w:rFonts w:ascii="Arial" w:hAnsi="Arial" w:cs="Arial"/>
          <w:i/>
          <w:iCs/>
          <w:sz w:val="20"/>
          <w:szCs w:val="20"/>
        </w:rPr>
        <w:footnoteReference w:id="2"/>
      </w:r>
      <w:r w:rsidRPr="00746343">
        <w:rPr>
          <w:rFonts w:ascii="Arial" w:hAnsi="Arial" w:cs="Arial"/>
          <w:i/>
          <w:iCs/>
          <w:sz w:val="20"/>
          <w:szCs w:val="20"/>
        </w:rPr>
        <w:t>.</w:t>
      </w:r>
    </w:p>
    <w:p w14:paraId="16EBB934" w14:textId="77777777" w:rsidR="00CE6E73" w:rsidRPr="00377303" w:rsidRDefault="00CE6E73" w:rsidP="00124847">
      <w:pPr>
        <w:tabs>
          <w:tab w:val="left" w:pos="5626"/>
        </w:tabs>
        <w:spacing w:line="276" w:lineRule="auto"/>
        <w:jc w:val="both"/>
        <w:rPr>
          <w:rFonts w:ascii="Arial" w:hAnsi="Arial" w:cs="Arial"/>
        </w:rPr>
      </w:pPr>
    </w:p>
    <w:p w14:paraId="11B7355A" w14:textId="4AC13328" w:rsidR="00D8763F" w:rsidRDefault="00D8763F" w:rsidP="00124847">
      <w:pPr>
        <w:tabs>
          <w:tab w:val="left" w:pos="5626"/>
        </w:tabs>
        <w:spacing w:line="276" w:lineRule="auto"/>
        <w:jc w:val="both"/>
        <w:rPr>
          <w:rFonts w:ascii="Arial" w:hAnsi="Arial" w:cs="Arial"/>
        </w:rPr>
      </w:pPr>
      <w:r>
        <w:rPr>
          <w:rFonts w:ascii="Arial" w:hAnsi="Arial" w:cs="Arial"/>
        </w:rPr>
        <w:t xml:space="preserve">Una vez verificado el alcance de la obligación contenida en el artículo 1077 del Código de Comercio, salta a la vista que la reclamación </w:t>
      </w:r>
      <w:r w:rsidR="00675F40">
        <w:rPr>
          <w:rFonts w:ascii="Arial" w:hAnsi="Arial" w:cs="Arial"/>
        </w:rPr>
        <w:t xml:space="preserve">efectuada el 27 de octubre 2023 por la EAAV </w:t>
      </w:r>
      <w:r w:rsidR="008D4A11">
        <w:rPr>
          <w:rFonts w:ascii="Arial" w:hAnsi="Arial" w:cs="Arial"/>
        </w:rPr>
        <w:t>carece de dichos requisitos</w:t>
      </w:r>
      <w:r w:rsidR="00EC05E7">
        <w:rPr>
          <w:rFonts w:ascii="Arial" w:hAnsi="Arial" w:cs="Arial"/>
        </w:rPr>
        <w:t>, no logrando acreditar la realización del riesgo asegurado y la cuantía de la pérdida</w:t>
      </w:r>
      <w:r w:rsidR="00406E93">
        <w:rPr>
          <w:rFonts w:ascii="Arial" w:hAnsi="Arial" w:cs="Arial"/>
        </w:rPr>
        <w:t>, tal y como se entrará a explicar.</w:t>
      </w:r>
    </w:p>
    <w:p w14:paraId="1D925A3D" w14:textId="77777777" w:rsidR="00406E93" w:rsidRDefault="00406E93" w:rsidP="00124847">
      <w:pPr>
        <w:tabs>
          <w:tab w:val="left" w:pos="5626"/>
        </w:tabs>
        <w:spacing w:line="276" w:lineRule="auto"/>
        <w:jc w:val="both"/>
        <w:rPr>
          <w:rFonts w:ascii="Arial" w:hAnsi="Arial" w:cs="Arial"/>
        </w:rPr>
      </w:pPr>
    </w:p>
    <w:p w14:paraId="1D446244" w14:textId="52D6DFD6" w:rsidR="00406E93" w:rsidRPr="00406E93" w:rsidRDefault="00406E93" w:rsidP="00406E93">
      <w:pPr>
        <w:pStyle w:val="Prrafodelista"/>
        <w:numPr>
          <w:ilvl w:val="0"/>
          <w:numId w:val="22"/>
        </w:numPr>
        <w:tabs>
          <w:tab w:val="left" w:pos="1701"/>
          <w:tab w:val="left" w:pos="5626"/>
        </w:tabs>
        <w:spacing w:line="276" w:lineRule="auto"/>
        <w:jc w:val="both"/>
        <w:rPr>
          <w:rFonts w:ascii="Arial" w:hAnsi="Arial" w:cs="Arial"/>
          <w:b/>
          <w:bCs/>
          <w:u w:val="single"/>
        </w:rPr>
      </w:pPr>
      <w:r w:rsidRPr="00406E93">
        <w:rPr>
          <w:rFonts w:ascii="Arial" w:hAnsi="Arial" w:cs="Arial"/>
          <w:b/>
          <w:bCs/>
          <w:u w:val="single"/>
        </w:rPr>
        <w:t>Sobre la ocurrencia del siniestro</w:t>
      </w:r>
    </w:p>
    <w:p w14:paraId="365D9CE5" w14:textId="77777777" w:rsidR="00406E93" w:rsidRDefault="00406E93" w:rsidP="00406E93">
      <w:pPr>
        <w:tabs>
          <w:tab w:val="left" w:pos="5626"/>
        </w:tabs>
        <w:spacing w:line="276" w:lineRule="auto"/>
        <w:jc w:val="both"/>
        <w:rPr>
          <w:rFonts w:ascii="Arial" w:hAnsi="Arial" w:cs="Arial"/>
        </w:rPr>
      </w:pPr>
    </w:p>
    <w:p w14:paraId="78EB11E2" w14:textId="4D314557" w:rsidR="00406E93" w:rsidRPr="00406E93" w:rsidRDefault="000F4998" w:rsidP="00406E93">
      <w:pPr>
        <w:tabs>
          <w:tab w:val="left" w:pos="5626"/>
        </w:tabs>
        <w:spacing w:line="276" w:lineRule="auto"/>
        <w:jc w:val="both"/>
        <w:rPr>
          <w:rFonts w:ascii="Arial" w:hAnsi="Arial" w:cs="Arial"/>
        </w:rPr>
      </w:pPr>
      <w:r>
        <w:rPr>
          <w:rFonts w:ascii="Arial" w:hAnsi="Arial" w:cs="Arial"/>
        </w:rPr>
        <w:t xml:space="preserve">Para verificar </w:t>
      </w:r>
      <w:r w:rsidR="00C60A27">
        <w:rPr>
          <w:rFonts w:ascii="Arial" w:hAnsi="Arial" w:cs="Arial"/>
        </w:rPr>
        <w:t>el cumplimiento de este requisito, es necesario acudir al aviso de siniestro efectuado el día 11 de agosto de 2022, en donde la EMPRESA DE ACUEDUCTO Y ALCANTARILLADO DE VILLAVICENCIO informó sobre la ocurrencia de dos (2) avalanchas los días 11 de julio y 5</w:t>
      </w:r>
      <w:r w:rsidR="0024797C">
        <w:rPr>
          <w:rFonts w:ascii="Arial" w:hAnsi="Arial" w:cs="Arial"/>
        </w:rPr>
        <w:t xml:space="preserve"> de agosto de 2022</w:t>
      </w:r>
      <w:r w:rsidR="0037027D">
        <w:rPr>
          <w:rFonts w:ascii="Arial" w:hAnsi="Arial" w:cs="Arial"/>
        </w:rPr>
        <w:t xml:space="preserve">, por las cuales presuntamente quedó sepultada la bocatoma Quebrada La Honda. </w:t>
      </w:r>
    </w:p>
    <w:p w14:paraId="0CA4F72D" w14:textId="77777777" w:rsidR="00D8763F" w:rsidRDefault="00D8763F" w:rsidP="00124847">
      <w:pPr>
        <w:tabs>
          <w:tab w:val="left" w:pos="5626"/>
        </w:tabs>
        <w:spacing w:line="276" w:lineRule="auto"/>
        <w:jc w:val="both"/>
        <w:rPr>
          <w:rFonts w:ascii="Arial" w:hAnsi="Arial" w:cs="Arial"/>
        </w:rPr>
      </w:pPr>
    </w:p>
    <w:p w14:paraId="79CAF85D" w14:textId="7AA6F6C0" w:rsidR="00876231" w:rsidRDefault="00682B18" w:rsidP="00124847">
      <w:pPr>
        <w:tabs>
          <w:tab w:val="left" w:pos="5626"/>
        </w:tabs>
        <w:spacing w:line="276" w:lineRule="auto"/>
        <w:jc w:val="both"/>
        <w:rPr>
          <w:rFonts w:ascii="Arial" w:hAnsi="Arial" w:cs="Arial"/>
        </w:rPr>
      </w:pPr>
      <w:r>
        <w:rPr>
          <w:rFonts w:ascii="Arial" w:hAnsi="Arial" w:cs="Arial"/>
        </w:rPr>
        <w:t xml:space="preserve">En primer lugar, </w:t>
      </w:r>
      <w:r w:rsidR="009000AD">
        <w:rPr>
          <w:rFonts w:ascii="Arial" w:hAnsi="Arial" w:cs="Arial"/>
        </w:rPr>
        <w:t xml:space="preserve">el evento tuvo ocurrencia en los meses de julio y agosto de 2022, sin embargo, en la reclamación, la EAAV </w:t>
      </w:r>
      <w:r w:rsidR="009A7DD9">
        <w:rPr>
          <w:rFonts w:ascii="Arial" w:hAnsi="Arial" w:cs="Arial"/>
        </w:rPr>
        <w:t xml:space="preserve">reconoció que la bocatoma es imprescindible para la </w:t>
      </w:r>
      <w:r w:rsidR="00B7212C">
        <w:rPr>
          <w:rFonts w:ascii="Arial" w:hAnsi="Arial" w:cs="Arial"/>
        </w:rPr>
        <w:t>adecuada y oportuna prestación del servicio de acueducto en la ciudad de Villavicencio, lo que p</w:t>
      </w:r>
      <w:r w:rsidR="00A270FE">
        <w:rPr>
          <w:rFonts w:ascii="Arial" w:hAnsi="Arial" w:cs="Arial"/>
        </w:rPr>
        <w:t xml:space="preserve">one en duda que habiendo transcurrido más de un (1) año del presunto siniestro, la estructura se encuentre en las mismas condiciones, a pesar de que su </w:t>
      </w:r>
      <w:r w:rsidR="00C365AE">
        <w:rPr>
          <w:rFonts w:ascii="Arial" w:hAnsi="Arial" w:cs="Arial"/>
        </w:rPr>
        <w:t xml:space="preserve">funcionamiento es esencial para la prestación del servicio público domiciliario. </w:t>
      </w:r>
    </w:p>
    <w:p w14:paraId="4762589C" w14:textId="77777777" w:rsidR="00876231" w:rsidRDefault="00876231" w:rsidP="00124847">
      <w:pPr>
        <w:tabs>
          <w:tab w:val="left" w:pos="5626"/>
        </w:tabs>
        <w:spacing w:line="276" w:lineRule="auto"/>
        <w:jc w:val="both"/>
        <w:rPr>
          <w:rFonts w:ascii="Arial" w:hAnsi="Arial" w:cs="Arial"/>
        </w:rPr>
      </w:pPr>
    </w:p>
    <w:p w14:paraId="2A1CBA58" w14:textId="332C88E7" w:rsidR="00876231" w:rsidRDefault="002141CD" w:rsidP="00A404C5">
      <w:pPr>
        <w:tabs>
          <w:tab w:val="left" w:pos="5626"/>
        </w:tabs>
        <w:spacing w:line="276" w:lineRule="auto"/>
        <w:ind w:right="560"/>
        <w:jc w:val="both"/>
        <w:rPr>
          <w:rFonts w:ascii="Arial" w:hAnsi="Arial" w:cs="Arial"/>
        </w:rPr>
      </w:pPr>
      <w:r>
        <w:rPr>
          <w:rFonts w:ascii="Arial" w:hAnsi="Arial" w:cs="Arial"/>
        </w:rPr>
        <w:t xml:space="preserve">Ahora bien, </w:t>
      </w:r>
      <w:r w:rsidR="000077BF">
        <w:rPr>
          <w:rFonts w:ascii="Arial" w:hAnsi="Arial" w:cs="Arial"/>
        </w:rPr>
        <w:t>de la información publicada en</w:t>
      </w:r>
      <w:r>
        <w:rPr>
          <w:rFonts w:ascii="Arial" w:hAnsi="Arial" w:cs="Arial"/>
        </w:rPr>
        <w:t xml:space="preserve"> las páginas oficiales de la empresa de acueducto</w:t>
      </w:r>
      <w:r w:rsidR="000077BF">
        <w:rPr>
          <w:rFonts w:ascii="Arial" w:hAnsi="Arial" w:cs="Arial"/>
        </w:rPr>
        <w:t>, se logra evidenciar qu</w:t>
      </w:r>
      <w:r w:rsidR="00DD48C8">
        <w:rPr>
          <w:rFonts w:ascii="Arial" w:hAnsi="Arial" w:cs="Arial"/>
        </w:rPr>
        <w:t>e esta entidad ha venido adelantando obras en la bocatoma, tanto así que celebró el Contrato No. 099 de 2023</w:t>
      </w:r>
      <w:r w:rsidR="008A6E64">
        <w:rPr>
          <w:rFonts w:ascii="Arial" w:hAnsi="Arial" w:cs="Arial"/>
        </w:rPr>
        <w:t xml:space="preserve"> cuyo objeto es</w:t>
      </w:r>
      <w:r w:rsidR="00C37B99">
        <w:rPr>
          <w:rFonts w:ascii="Arial" w:hAnsi="Arial" w:cs="Arial"/>
        </w:rPr>
        <w:t xml:space="preserve"> la</w:t>
      </w:r>
      <w:r w:rsidR="000A3CCF">
        <w:rPr>
          <w:rFonts w:ascii="Arial" w:hAnsi="Arial" w:cs="Arial"/>
        </w:rPr>
        <w:t>:</w:t>
      </w:r>
      <w:r w:rsidR="008A6E64">
        <w:rPr>
          <w:rFonts w:ascii="Arial" w:hAnsi="Arial" w:cs="Arial"/>
        </w:rPr>
        <w:t xml:space="preserve"> </w:t>
      </w:r>
      <w:r w:rsidR="00DD0A28">
        <w:rPr>
          <w:rFonts w:ascii="Arial" w:hAnsi="Arial" w:cs="Arial"/>
          <w:i/>
          <w:iCs/>
        </w:rPr>
        <w:t>“CONSTRUCCIÓN DE OBRAS DE MITIGACIÓN Y PROTECCIÓN EN LA BOCATOMA QUEBRADA LA HONDA EN EL MUNICIPIO DE VILLAVICENCIO</w:t>
      </w:r>
      <w:r w:rsidR="001F1D5F">
        <w:rPr>
          <w:rFonts w:ascii="Arial" w:hAnsi="Arial" w:cs="Arial"/>
          <w:i/>
          <w:iCs/>
        </w:rPr>
        <w:t>, META”</w:t>
      </w:r>
      <w:r w:rsidR="008670AF">
        <w:rPr>
          <w:rFonts w:ascii="Arial" w:hAnsi="Arial" w:cs="Arial"/>
          <w:i/>
          <w:iCs/>
        </w:rPr>
        <w:t xml:space="preserve">. </w:t>
      </w:r>
      <w:r w:rsidR="00854C78">
        <w:rPr>
          <w:rFonts w:ascii="Arial" w:hAnsi="Arial" w:cs="Arial"/>
        </w:rPr>
        <w:t xml:space="preserve">Asimismo, en la red social </w:t>
      </w:r>
      <w:r w:rsidR="00D77285">
        <w:rPr>
          <w:rFonts w:ascii="Arial" w:hAnsi="Arial" w:cs="Arial"/>
        </w:rPr>
        <w:t>X (antes Twitter), la empresa de acueducto ha informado a la comunidad sobre una serie de gestiones en la bocatoma</w:t>
      </w:r>
      <w:r w:rsidR="0039709D">
        <w:rPr>
          <w:rFonts w:ascii="Arial" w:hAnsi="Arial" w:cs="Arial"/>
        </w:rPr>
        <w:t xml:space="preserve">, actividades que incluyen la remoción de escombros. </w:t>
      </w:r>
    </w:p>
    <w:p w14:paraId="092C984C" w14:textId="77777777" w:rsidR="0039709D" w:rsidRDefault="0039709D" w:rsidP="00124847">
      <w:pPr>
        <w:tabs>
          <w:tab w:val="left" w:pos="5626"/>
        </w:tabs>
        <w:spacing w:line="276" w:lineRule="auto"/>
        <w:jc w:val="both"/>
        <w:rPr>
          <w:rFonts w:ascii="Arial" w:hAnsi="Arial" w:cs="Arial"/>
        </w:rPr>
      </w:pPr>
    </w:p>
    <w:p w14:paraId="1132F84D" w14:textId="316F5D0F" w:rsidR="005068FA" w:rsidRDefault="003C7162" w:rsidP="00124847">
      <w:pPr>
        <w:tabs>
          <w:tab w:val="left" w:pos="5626"/>
        </w:tabs>
        <w:spacing w:line="276" w:lineRule="auto"/>
        <w:jc w:val="both"/>
        <w:rPr>
          <w:rFonts w:ascii="Arial" w:hAnsi="Arial" w:cs="Arial"/>
        </w:rPr>
      </w:pPr>
      <w:r>
        <w:rPr>
          <w:rFonts w:ascii="Arial" w:hAnsi="Arial" w:cs="Arial"/>
        </w:rPr>
        <w:lastRenderedPageBreak/>
        <w:t xml:space="preserve">De tal manera, el 07 de julio de 2023 se realizó una publicación en la que se afirmó lo siguiente: </w:t>
      </w:r>
    </w:p>
    <w:p w14:paraId="36112EB5" w14:textId="77777777" w:rsidR="005068FA" w:rsidRDefault="005068FA" w:rsidP="00124847">
      <w:pPr>
        <w:tabs>
          <w:tab w:val="left" w:pos="5626"/>
        </w:tabs>
        <w:spacing w:line="276" w:lineRule="auto"/>
        <w:jc w:val="both"/>
        <w:rPr>
          <w:rFonts w:ascii="Arial" w:hAnsi="Arial" w:cs="Arial"/>
        </w:rPr>
      </w:pPr>
    </w:p>
    <w:p w14:paraId="5D3D1E70" w14:textId="7A2080AC" w:rsidR="005068FA" w:rsidRPr="00A404C5" w:rsidRDefault="00DA2CB8" w:rsidP="00B23C03">
      <w:pPr>
        <w:tabs>
          <w:tab w:val="left" w:pos="5626"/>
        </w:tabs>
        <w:spacing w:line="276" w:lineRule="auto"/>
        <w:ind w:left="708" w:right="701"/>
        <w:jc w:val="both"/>
        <w:rPr>
          <w:rFonts w:ascii="Arial" w:hAnsi="Arial" w:cs="Arial"/>
          <w:i/>
          <w:iCs/>
          <w:sz w:val="20"/>
          <w:szCs w:val="20"/>
        </w:rPr>
      </w:pPr>
      <w:r w:rsidRPr="00A404C5">
        <w:rPr>
          <w:rFonts w:ascii="Arial" w:hAnsi="Arial" w:cs="Arial"/>
          <w:i/>
          <w:iCs/>
          <w:sz w:val="20"/>
          <w:szCs w:val="20"/>
        </w:rPr>
        <w:t>“</w:t>
      </w:r>
      <w:r w:rsidR="008E389B" w:rsidRPr="00A404C5">
        <w:rPr>
          <w:rFonts w:ascii="Arial" w:hAnsi="Arial" w:cs="Arial"/>
          <w:i/>
          <w:iCs/>
          <w:sz w:val="20"/>
          <w:szCs w:val="20"/>
        </w:rPr>
        <w:t xml:space="preserve">La misma que </w:t>
      </w:r>
      <w:r w:rsidR="00FF5E7E" w:rsidRPr="00A404C5">
        <w:rPr>
          <w:rFonts w:ascii="Arial" w:hAnsi="Arial" w:cs="Arial"/>
          <w:i/>
          <w:iCs/>
          <w:sz w:val="20"/>
          <w:szCs w:val="20"/>
        </w:rPr>
        <w:t>hace un año el 11 de julio quedó sepultada por una avalancha de 110 toneladas, bocatoma que nos tocó meterle mano, a pesar de las dificultades climáticas y geográficas</w:t>
      </w:r>
      <w:r w:rsidR="006A1F00" w:rsidRPr="00A404C5">
        <w:rPr>
          <w:rFonts w:ascii="Arial" w:hAnsi="Arial" w:cs="Arial"/>
          <w:i/>
          <w:iCs/>
          <w:sz w:val="20"/>
          <w:szCs w:val="20"/>
        </w:rPr>
        <w:t xml:space="preserve"> (…) </w:t>
      </w:r>
      <w:r w:rsidR="006A1F00" w:rsidRPr="00FA7E13">
        <w:rPr>
          <w:rFonts w:ascii="Arial" w:hAnsi="Arial" w:cs="Arial"/>
          <w:b/>
          <w:bCs/>
          <w:i/>
          <w:iCs/>
          <w:sz w:val="20"/>
          <w:szCs w:val="20"/>
          <w:u w:val="single"/>
        </w:rPr>
        <w:t>después de esa avalancha, para normalizar el servicio tuvimos que construir una super cámara</w:t>
      </w:r>
      <w:r w:rsidR="00301EFE" w:rsidRPr="00FA7E13">
        <w:rPr>
          <w:rFonts w:ascii="Arial" w:hAnsi="Arial" w:cs="Arial"/>
          <w:b/>
          <w:bCs/>
          <w:i/>
          <w:iCs/>
          <w:sz w:val="20"/>
          <w:szCs w:val="20"/>
          <w:u w:val="single"/>
        </w:rPr>
        <w:t xml:space="preserve">, </w:t>
      </w:r>
      <w:proofErr w:type="spellStart"/>
      <w:r w:rsidR="00301EFE" w:rsidRPr="00FA7E13">
        <w:rPr>
          <w:rFonts w:ascii="Arial" w:hAnsi="Arial" w:cs="Arial"/>
          <w:b/>
          <w:bCs/>
          <w:i/>
          <w:iCs/>
          <w:sz w:val="20"/>
          <w:szCs w:val="20"/>
          <w:u w:val="single"/>
        </w:rPr>
        <w:t>descol</w:t>
      </w:r>
      <w:r w:rsidR="00035C14" w:rsidRPr="00FA7E13">
        <w:rPr>
          <w:rFonts w:ascii="Arial" w:hAnsi="Arial" w:cs="Arial"/>
          <w:b/>
          <w:bCs/>
          <w:i/>
          <w:iCs/>
          <w:sz w:val="20"/>
          <w:szCs w:val="20"/>
          <w:u w:val="single"/>
        </w:rPr>
        <w:t>matamos</w:t>
      </w:r>
      <w:proofErr w:type="spellEnd"/>
      <w:r w:rsidR="00035C14" w:rsidRPr="00FA7E13">
        <w:rPr>
          <w:rFonts w:ascii="Arial" w:hAnsi="Arial" w:cs="Arial"/>
          <w:b/>
          <w:bCs/>
          <w:i/>
          <w:iCs/>
          <w:sz w:val="20"/>
          <w:szCs w:val="20"/>
          <w:u w:val="single"/>
        </w:rPr>
        <w:t xml:space="preserve"> Quebrada La Honda </w:t>
      </w:r>
      <w:r w:rsidR="00A94EE5" w:rsidRPr="00FA7E13">
        <w:rPr>
          <w:rFonts w:ascii="Arial" w:hAnsi="Arial" w:cs="Arial"/>
          <w:b/>
          <w:bCs/>
          <w:i/>
          <w:iCs/>
          <w:sz w:val="20"/>
          <w:szCs w:val="20"/>
          <w:u w:val="single"/>
        </w:rPr>
        <w:t>e iniciamos con la construcción de los diques</w:t>
      </w:r>
      <w:r w:rsidR="00A94EE5" w:rsidRPr="00A404C5">
        <w:rPr>
          <w:rFonts w:ascii="Arial" w:hAnsi="Arial" w:cs="Arial"/>
          <w:i/>
          <w:iCs/>
          <w:sz w:val="20"/>
          <w:szCs w:val="20"/>
        </w:rPr>
        <w:t xml:space="preserve"> y eso lo hicimos con el famoso contrato que está sonando últimamente, sí, ese contrato de $3.310 millones de pesos que hasta la fecha</w:t>
      </w:r>
      <w:r w:rsidR="003D086B" w:rsidRPr="00A404C5">
        <w:rPr>
          <w:rFonts w:ascii="Arial" w:hAnsi="Arial" w:cs="Arial"/>
          <w:i/>
          <w:iCs/>
          <w:sz w:val="20"/>
          <w:szCs w:val="20"/>
        </w:rPr>
        <w:t>, seguimos ejecutando. Este contrato ha sido fundamental para garantizar el servicio de agua últimamente (…)</w:t>
      </w:r>
      <w:r w:rsidRPr="00A404C5">
        <w:rPr>
          <w:rFonts w:ascii="Arial" w:hAnsi="Arial" w:cs="Arial"/>
          <w:i/>
          <w:iCs/>
          <w:sz w:val="20"/>
          <w:szCs w:val="20"/>
        </w:rPr>
        <w:t>”</w:t>
      </w:r>
      <w:r w:rsidR="00B23C03">
        <w:rPr>
          <w:rFonts w:ascii="Arial" w:hAnsi="Arial" w:cs="Arial"/>
          <w:i/>
          <w:iCs/>
          <w:sz w:val="20"/>
          <w:szCs w:val="20"/>
        </w:rPr>
        <w:t>.</w:t>
      </w:r>
    </w:p>
    <w:p w14:paraId="3E31952E" w14:textId="77777777" w:rsidR="00DA2CB8" w:rsidRDefault="00DA2CB8" w:rsidP="00124847">
      <w:pPr>
        <w:tabs>
          <w:tab w:val="left" w:pos="5626"/>
        </w:tabs>
        <w:spacing w:line="276" w:lineRule="auto"/>
        <w:jc w:val="both"/>
        <w:rPr>
          <w:rFonts w:ascii="Arial" w:hAnsi="Arial" w:cs="Arial"/>
        </w:rPr>
      </w:pPr>
    </w:p>
    <w:p w14:paraId="773ADAE1" w14:textId="65C584C0" w:rsidR="00DA2CB8" w:rsidRDefault="007E678C" w:rsidP="00124847">
      <w:pPr>
        <w:tabs>
          <w:tab w:val="left" w:pos="5626"/>
        </w:tabs>
        <w:spacing w:line="276" w:lineRule="auto"/>
        <w:jc w:val="both"/>
        <w:rPr>
          <w:rFonts w:ascii="Arial" w:hAnsi="Arial" w:cs="Arial"/>
        </w:rPr>
      </w:pPr>
      <w:r>
        <w:rPr>
          <w:rFonts w:ascii="Arial" w:hAnsi="Arial" w:cs="Arial"/>
        </w:rPr>
        <w:t xml:space="preserve">Lo anterior </w:t>
      </w:r>
      <w:r w:rsidR="008C51F1">
        <w:rPr>
          <w:rFonts w:ascii="Arial" w:hAnsi="Arial" w:cs="Arial"/>
        </w:rPr>
        <w:t>también se informó en un comunicado del 24 de marzo de 2023</w:t>
      </w:r>
      <w:r w:rsidR="00222117">
        <w:rPr>
          <w:rFonts w:ascii="Arial" w:hAnsi="Arial" w:cs="Arial"/>
        </w:rPr>
        <w:t xml:space="preserve">, en el </w:t>
      </w:r>
      <w:r w:rsidR="00E61626">
        <w:rPr>
          <w:rFonts w:ascii="Arial" w:hAnsi="Arial" w:cs="Arial"/>
        </w:rPr>
        <w:t>cual</w:t>
      </w:r>
      <w:r w:rsidR="00222117">
        <w:rPr>
          <w:rFonts w:ascii="Arial" w:hAnsi="Arial" w:cs="Arial"/>
        </w:rPr>
        <w:t xml:space="preserve"> se afirmó que en la bocatoma se estaban realizando trabajos de mitigación y prevención, así:</w:t>
      </w:r>
    </w:p>
    <w:p w14:paraId="138D2E87" w14:textId="2ABD802F" w:rsidR="00222117" w:rsidRDefault="00580AD4" w:rsidP="00124847">
      <w:pPr>
        <w:tabs>
          <w:tab w:val="left" w:pos="5626"/>
        </w:tabs>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51AFC96B" wp14:editId="2B893C7D">
                <wp:simplePos x="0" y="0"/>
                <wp:positionH relativeFrom="column">
                  <wp:posOffset>1125855</wp:posOffset>
                </wp:positionH>
                <wp:positionV relativeFrom="paragraph">
                  <wp:posOffset>1841500</wp:posOffset>
                </wp:positionV>
                <wp:extent cx="4051935" cy="451485"/>
                <wp:effectExtent l="0" t="0" r="12065" b="18415"/>
                <wp:wrapNone/>
                <wp:docPr id="2" name="Rectángulo 2"/>
                <wp:cNvGraphicFramePr/>
                <a:graphic xmlns:a="http://schemas.openxmlformats.org/drawingml/2006/main">
                  <a:graphicData uri="http://schemas.microsoft.com/office/word/2010/wordprocessingShape">
                    <wps:wsp>
                      <wps:cNvSpPr/>
                      <wps:spPr>
                        <a:xfrm>
                          <a:off x="0" y="0"/>
                          <a:ext cx="4051935" cy="451485"/>
                        </a:xfrm>
                        <a:prstGeom prst="rect">
                          <a:avLst/>
                        </a:prstGeom>
                        <a:noFill/>
                        <a:ln w="9525" cap="flat" cmpd="sng" algn="ctr">
                          <a:solidFill>
                            <a:srgbClr val="C0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209E6" id="Rectángulo 2" o:spid="_x0000_s1026" style="position:absolute;margin-left:88.65pt;margin-top:145pt;width:319.05pt;height:3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" filled="f" strokecolor="#c00000">
                <v:stroke joinstyle="round"/>
              </v:rect>
            </w:pict>
          </mc:Fallback>
        </mc:AlternateContent>
      </w:r>
      <w:r w:rsidR="00B8453A">
        <w:rPr>
          <w:rFonts w:ascii="Arial" w:hAnsi="Arial" w:cs="Arial"/>
          <w:noProof/>
        </w:rPr>
        <w:drawing>
          <wp:anchor distT="0" distB="0" distL="114300" distR="114300" simplePos="0" relativeHeight="251659264" behindDoc="0" locked="0" layoutInCell="1" allowOverlap="1" wp14:anchorId="1BC55B07" wp14:editId="1A34471F">
            <wp:simplePos x="0" y="0"/>
            <wp:positionH relativeFrom="column">
              <wp:posOffset>625475</wp:posOffset>
            </wp:positionH>
            <wp:positionV relativeFrom="paragraph">
              <wp:posOffset>243104</wp:posOffset>
            </wp:positionV>
            <wp:extent cx="4792980" cy="335470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2980" cy="3354705"/>
                    </a:xfrm>
                    <a:prstGeom prst="rect">
                      <a:avLst/>
                    </a:prstGeom>
                  </pic:spPr>
                </pic:pic>
              </a:graphicData>
            </a:graphic>
            <wp14:sizeRelH relativeFrom="margin">
              <wp14:pctWidth>0</wp14:pctWidth>
            </wp14:sizeRelH>
            <wp14:sizeRelV relativeFrom="margin">
              <wp14:pctHeight>0</wp14:pctHeight>
            </wp14:sizeRelV>
          </wp:anchor>
        </w:drawing>
      </w:r>
    </w:p>
    <w:p w14:paraId="413D0859" w14:textId="668AF098" w:rsidR="00222117" w:rsidRDefault="00222117" w:rsidP="00B8453A">
      <w:pPr>
        <w:tabs>
          <w:tab w:val="left" w:pos="5626"/>
        </w:tabs>
        <w:spacing w:line="276" w:lineRule="auto"/>
        <w:ind w:left="2832"/>
        <w:jc w:val="both"/>
        <w:rPr>
          <w:rFonts w:ascii="Arial" w:hAnsi="Arial" w:cs="Arial"/>
        </w:rPr>
      </w:pPr>
    </w:p>
    <w:p w14:paraId="15C4FEA9" w14:textId="5C86A502" w:rsidR="005068FA" w:rsidRDefault="00E61626" w:rsidP="00124847">
      <w:pPr>
        <w:tabs>
          <w:tab w:val="left" w:pos="5626"/>
        </w:tabs>
        <w:spacing w:line="276" w:lineRule="auto"/>
        <w:jc w:val="both"/>
        <w:rPr>
          <w:rFonts w:ascii="Arial" w:hAnsi="Arial" w:cs="Arial"/>
        </w:rPr>
      </w:pPr>
      <w:r>
        <w:rPr>
          <w:rFonts w:ascii="Arial" w:hAnsi="Arial" w:cs="Arial"/>
        </w:rPr>
        <w:t xml:space="preserve">En otros comunicados de </w:t>
      </w:r>
      <w:r w:rsidR="00700A84">
        <w:rPr>
          <w:rFonts w:ascii="Arial" w:hAnsi="Arial" w:cs="Arial"/>
        </w:rPr>
        <w:t xml:space="preserve">febrero y </w:t>
      </w:r>
      <w:r>
        <w:rPr>
          <w:rFonts w:ascii="Arial" w:hAnsi="Arial" w:cs="Arial"/>
        </w:rPr>
        <w:t xml:space="preserve">mayo de 2023, </w:t>
      </w:r>
      <w:r w:rsidR="00700A84">
        <w:rPr>
          <w:rFonts w:ascii="Arial" w:hAnsi="Arial" w:cs="Arial"/>
        </w:rPr>
        <w:t xml:space="preserve">igualmente </w:t>
      </w:r>
      <w:r>
        <w:rPr>
          <w:rFonts w:ascii="Arial" w:hAnsi="Arial" w:cs="Arial"/>
        </w:rPr>
        <w:t>se h</w:t>
      </w:r>
      <w:r w:rsidR="00700A84">
        <w:rPr>
          <w:rFonts w:ascii="Arial" w:hAnsi="Arial" w:cs="Arial"/>
        </w:rPr>
        <w:t>izo</w:t>
      </w:r>
      <w:r>
        <w:rPr>
          <w:rFonts w:ascii="Arial" w:hAnsi="Arial" w:cs="Arial"/>
        </w:rPr>
        <w:t xml:space="preserve"> énfasis en las obras realizadas sobre la bocatoma, como se aprecia en las siguientes imágenes: </w:t>
      </w:r>
    </w:p>
    <w:p w14:paraId="6364AF7A" w14:textId="62B84DB9" w:rsidR="00E61626" w:rsidRDefault="00700A84" w:rsidP="00124847">
      <w:pPr>
        <w:tabs>
          <w:tab w:val="left" w:pos="5626"/>
        </w:tabs>
        <w:spacing w:line="276" w:lineRule="auto"/>
        <w:jc w:val="both"/>
        <w:rPr>
          <w:rFonts w:ascii="Arial" w:hAnsi="Arial" w:cs="Arial"/>
        </w:rPr>
      </w:pPr>
      <w:r>
        <w:rPr>
          <w:rFonts w:ascii="Arial" w:hAnsi="Arial" w:cs="Arial"/>
          <w:noProof/>
        </w:rPr>
        <w:drawing>
          <wp:anchor distT="0" distB="0" distL="114300" distR="114300" simplePos="0" relativeHeight="251661312" behindDoc="0" locked="0" layoutInCell="1" allowOverlap="1" wp14:anchorId="42006F9D" wp14:editId="545BFC8C">
            <wp:simplePos x="0" y="0"/>
            <wp:positionH relativeFrom="column">
              <wp:posOffset>3348990</wp:posOffset>
            </wp:positionH>
            <wp:positionV relativeFrom="paragraph">
              <wp:posOffset>172720</wp:posOffset>
            </wp:positionV>
            <wp:extent cx="1830705" cy="2868295"/>
            <wp:effectExtent l="0" t="0" r="0" b="190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0705" cy="2868295"/>
                    </a:xfrm>
                    <a:prstGeom prst="rect">
                      <a:avLst/>
                    </a:prstGeom>
                  </pic:spPr>
                </pic:pic>
              </a:graphicData>
            </a:graphic>
            <wp14:sizeRelH relativeFrom="margin">
              <wp14:pctWidth>0</wp14:pctWidth>
            </wp14:sizeRelH>
            <wp14:sizeRelV relativeFrom="margin">
              <wp14:pctHeight>0</wp14:pctHeight>
            </wp14:sizeRelV>
          </wp:anchor>
        </w:drawing>
      </w:r>
      <w:r w:rsidR="005F1567">
        <w:rPr>
          <w:rFonts w:ascii="Arial" w:hAnsi="Arial" w:cs="Arial"/>
          <w:noProof/>
        </w:rPr>
        <w:drawing>
          <wp:anchor distT="0" distB="0" distL="114300" distR="114300" simplePos="0" relativeHeight="251662336" behindDoc="0" locked="0" layoutInCell="1" allowOverlap="1" wp14:anchorId="1097656D" wp14:editId="6D59BF14">
            <wp:simplePos x="0" y="0"/>
            <wp:positionH relativeFrom="column">
              <wp:posOffset>557530</wp:posOffset>
            </wp:positionH>
            <wp:positionV relativeFrom="paragraph">
              <wp:posOffset>172720</wp:posOffset>
            </wp:positionV>
            <wp:extent cx="2136775" cy="2907665"/>
            <wp:effectExtent l="0" t="0" r="0" b="63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6775" cy="2907665"/>
                    </a:xfrm>
                    <a:prstGeom prst="rect">
                      <a:avLst/>
                    </a:prstGeom>
                  </pic:spPr>
                </pic:pic>
              </a:graphicData>
            </a:graphic>
            <wp14:sizeRelH relativeFrom="margin">
              <wp14:pctWidth>0</wp14:pctWidth>
            </wp14:sizeRelH>
            <wp14:sizeRelV relativeFrom="margin">
              <wp14:pctHeight>0</wp14:pctHeight>
            </wp14:sizeRelV>
          </wp:anchor>
        </w:drawing>
      </w:r>
    </w:p>
    <w:p w14:paraId="2456EE67" w14:textId="77777777" w:rsidR="00190AB0" w:rsidRDefault="00190AB0" w:rsidP="00124847">
      <w:pPr>
        <w:tabs>
          <w:tab w:val="left" w:pos="5626"/>
        </w:tabs>
        <w:spacing w:line="276" w:lineRule="auto"/>
        <w:jc w:val="both"/>
        <w:rPr>
          <w:rFonts w:ascii="Arial" w:hAnsi="Arial" w:cs="Arial"/>
        </w:rPr>
      </w:pPr>
    </w:p>
    <w:p w14:paraId="05767E9F" w14:textId="67F45B14" w:rsidR="00E61626" w:rsidRDefault="000F5F16" w:rsidP="00124847">
      <w:pPr>
        <w:tabs>
          <w:tab w:val="left" w:pos="5626"/>
        </w:tabs>
        <w:spacing w:line="276" w:lineRule="auto"/>
        <w:jc w:val="both"/>
        <w:rPr>
          <w:rFonts w:ascii="Arial" w:hAnsi="Arial" w:cs="Arial"/>
        </w:rPr>
      </w:pPr>
      <w:r>
        <w:rPr>
          <w:rFonts w:ascii="Arial" w:hAnsi="Arial" w:cs="Arial"/>
        </w:rPr>
        <w:lastRenderedPageBreak/>
        <w:t xml:space="preserve">Así las cosas, es evidente que sobre la bocatoma se han realizado una serie de obras </w:t>
      </w:r>
      <w:r w:rsidR="0037603D">
        <w:rPr>
          <w:rFonts w:ascii="Arial" w:hAnsi="Arial" w:cs="Arial"/>
        </w:rPr>
        <w:t>con miras a</w:t>
      </w:r>
      <w:r>
        <w:rPr>
          <w:rFonts w:ascii="Arial" w:hAnsi="Arial" w:cs="Arial"/>
        </w:rPr>
        <w:t xml:space="preserve"> mitigar la avalancha </w:t>
      </w:r>
      <w:r w:rsidR="004518F2">
        <w:rPr>
          <w:rFonts w:ascii="Arial" w:hAnsi="Arial" w:cs="Arial"/>
        </w:rPr>
        <w:t xml:space="preserve">presuntamente </w:t>
      </w:r>
      <w:r>
        <w:rPr>
          <w:rFonts w:ascii="Arial" w:hAnsi="Arial" w:cs="Arial"/>
        </w:rPr>
        <w:t xml:space="preserve">ocurrida </w:t>
      </w:r>
      <w:r w:rsidR="0037603D">
        <w:rPr>
          <w:rFonts w:ascii="Arial" w:hAnsi="Arial" w:cs="Arial"/>
        </w:rPr>
        <w:t xml:space="preserve">en julio y agosto de 2022, por lo que resulta palmario que </w:t>
      </w:r>
      <w:r w:rsidR="004518F2">
        <w:rPr>
          <w:rFonts w:ascii="Arial" w:hAnsi="Arial" w:cs="Arial"/>
        </w:rPr>
        <w:t>el estado</w:t>
      </w:r>
      <w:r w:rsidR="002E5D7A">
        <w:rPr>
          <w:rFonts w:ascii="Arial" w:hAnsi="Arial" w:cs="Arial"/>
        </w:rPr>
        <w:t xml:space="preserve"> actual</w:t>
      </w:r>
      <w:r w:rsidR="004518F2">
        <w:rPr>
          <w:rFonts w:ascii="Arial" w:hAnsi="Arial" w:cs="Arial"/>
        </w:rPr>
        <w:t xml:space="preserve"> de los bienes asegurados no es el mismo</w:t>
      </w:r>
      <w:r w:rsidR="002E5D7A">
        <w:rPr>
          <w:rFonts w:ascii="Arial" w:hAnsi="Arial" w:cs="Arial"/>
        </w:rPr>
        <w:t xml:space="preserve"> que para la época de la avalancha y, en tal medida, </w:t>
      </w:r>
      <w:r w:rsidR="00657C18">
        <w:rPr>
          <w:rFonts w:ascii="Arial" w:hAnsi="Arial" w:cs="Arial"/>
        </w:rPr>
        <w:t xml:space="preserve">se desconoce la ocurrencia y magnitud del siniestro objeto de reclamación. </w:t>
      </w:r>
    </w:p>
    <w:p w14:paraId="71970A5A" w14:textId="77777777" w:rsidR="00657C18" w:rsidRDefault="00657C18" w:rsidP="00124847">
      <w:pPr>
        <w:tabs>
          <w:tab w:val="left" w:pos="5626"/>
        </w:tabs>
        <w:spacing w:line="276" w:lineRule="auto"/>
        <w:jc w:val="both"/>
        <w:rPr>
          <w:rFonts w:ascii="Arial" w:hAnsi="Arial" w:cs="Arial"/>
        </w:rPr>
      </w:pPr>
    </w:p>
    <w:p w14:paraId="0A7FABAF" w14:textId="1198994D" w:rsidR="00657C18" w:rsidRDefault="00657C18" w:rsidP="00124847">
      <w:pPr>
        <w:tabs>
          <w:tab w:val="left" w:pos="5626"/>
        </w:tabs>
        <w:spacing w:line="276" w:lineRule="auto"/>
        <w:jc w:val="both"/>
        <w:rPr>
          <w:rFonts w:ascii="Arial" w:hAnsi="Arial" w:cs="Arial"/>
        </w:rPr>
      </w:pPr>
      <w:r>
        <w:rPr>
          <w:rFonts w:ascii="Arial" w:hAnsi="Arial" w:cs="Arial"/>
        </w:rPr>
        <w:t xml:space="preserve">De igual manera, </w:t>
      </w:r>
      <w:r w:rsidR="0084430D">
        <w:rPr>
          <w:rFonts w:ascii="Arial" w:hAnsi="Arial" w:cs="Arial"/>
        </w:rPr>
        <w:t xml:space="preserve">en medios de comunicación se </w:t>
      </w:r>
      <w:r w:rsidR="00634347">
        <w:rPr>
          <w:rFonts w:ascii="Arial" w:hAnsi="Arial" w:cs="Arial"/>
        </w:rPr>
        <w:t xml:space="preserve">informó </w:t>
      </w:r>
      <w:r w:rsidR="00F865B7">
        <w:rPr>
          <w:rFonts w:ascii="Arial" w:hAnsi="Arial" w:cs="Arial"/>
        </w:rPr>
        <w:t>que,</w:t>
      </w:r>
      <w:r w:rsidR="00634347">
        <w:rPr>
          <w:rFonts w:ascii="Arial" w:hAnsi="Arial" w:cs="Arial"/>
        </w:rPr>
        <w:t xml:space="preserve"> en julio de la presente anualidad, esto es, un (1) año después de la primera avalancha</w:t>
      </w:r>
      <w:r w:rsidR="00C05C30">
        <w:rPr>
          <w:rFonts w:ascii="Arial" w:hAnsi="Arial" w:cs="Arial"/>
        </w:rPr>
        <w:t xml:space="preserve"> y tres (3) meses luego de que</w:t>
      </w:r>
      <w:r w:rsidR="007B2938">
        <w:rPr>
          <w:rFonts w:ascii="Arial" w:hAnsi="Arial" w:cs="Arial"/>
        </w:rPr>
        <w:t xml:space="preserve"> venciera la vigencia de la póliza,</w:t>
      </w:r>
      <w:r w:rsidR="008E096E">
        <w:rPr>
          <w:rFonts w:ascii="Arial" w:hAnsi="Arial" w:cs="Arial"/>
        </w:rPr>
        <w:t xml:space="preserve"> se presentó </w:t>
      </w:r>
      <w:r w:rsidR="004619EA">
        <w:rPr>
          <w:rFonts w:ascii="Arial" w:hAnsi="Arial" w:cs="Arial"/>
        </w:rPr>
        <w:t xml:space="preserve">un nuevo evento que afectó </w:t>
      </w:r>
      <w:r w:rsidR="00D068F6">
        <w:rPr>
          <w:rFonts w:ascii="Arial" w:hAnsi="Arial" w:cs="Arial"/>
        </w:rPr>
        <w:t xml:space="preserve">la Quebrada la Honda, </w:t>
      </w:r>
      <w:r w:rsidR="00D32381">
        <w:rPr>
          <w:rFonts w:ascii="Arial" w:hAnsi="Arial" w:cs="Arial"/>
        </w:rPr>
        <w:t xml:space="preserve">por lo que es posible que la </w:t>
      </w:r>
      <w:r w:rsidR="00DC1736">
        <w:rPr>
          <w:rFonts w:ascii="Arial" w:hAnsi="Arial" w:cs="Arial"/>
        </w:rPr>
        <w:t xml:space="preserve">estructura haya sido afectada </w:t>
      </w:r>
      <w:r w:rsidR="006C2692">
        <w:rPr>
          <w:rFonts w:ascii="Arial" w:hAnsi="Arial" w:cs="Arial"/>
        </w:rPr>
        <w:t>aún</w:t>
      </w:r>
      <w:r w:rsidR="00575043">
        <w:rPr>
          <w:rFonts w:ascii="Arial" w:hAnsi="Arial" w:cs="Arial"/>
        </w:rPr>
        <w:t xml:space="preserve"> más por dicho suceso. </w:t>
      </w:r>
      <w:r w:rsidR="00A6019F">
        <w:rPr>
          <w:rFonts w:ascii="Arial" w:hAnsi="Arial" w:cs="Arial"/>
        </w:rPr>
        <w:t>Esto se puede verificar en diferentes medios de comunicación</w:t>
      </w:r>
      <w:r w:rsidR="005010C4">
        <w:rPr>
          <w:rStyle w:val="Refdenotaalpie"/>
          <w:rFonts w:ascii="Arial" w:hAnsi="Arial" w:cs="Arial"/>
        </w:rPr>
        <w:footnoteReference w:id="3"/>
      </w:r>
      <w:r w:rsidR="00240584">
        <w:rPr>
          <w:rFonts w:ascii="Arial" w:hAnsi="Arial" w:cs="Arial"/>
        </w:rPr>
        <w:t xml:space="preserve"> e, incluso, ello fue corroborado por la empresa de acueducto en sus canales oficiales: </w:t>
      </w:r>
    </w:p>
    <w:p w14:paraId="269252FF" w14:textId="653CA5FA" w:rsidR="005068FA" w:rsidRDefault="00EE5868" w:rsidP="00124847">
      <w:pPr>
        <w:tabs>
          <w:tab w:val="left" w:pos="5626"/>
        </w:tabs>
        <w:spacing w:line="276" w:lineRule="auto"/>
        <w:jc w:val="both"/>
        <w:rPr>
          <w:rFonts w:ascii="Arial" w:hAnsi="Arial" w:cs="Arial"/>
        </w:rPr>
      </w:pPr>
      <w:r>
        <w:rPr>
          <w:rFonts w:ascii="Arial" w:hAnsi="Arial" w:cs="Arial"/>
          <w:noProof/>
        </w:rPr>
        <w:drawing>
          <wp:anchor distT="0" distB="0" distL="114300" distR="114300" simplePos="0" relativeHeight="251663360" behindDoc="0" locked="0" layoutInCell="1" allowOverlap="1" wp14:anchorId="5568D4DF" wp14:editId="5DD2B1C8">
            <wp:simplePos x="0" y="0"/>
            <wp:positionH relativeFrom="column">
              <wp:posOffset>1294357</wp:posOffset>
            </wp:positionH>
            <wp:positionV relativeFrom="paragraph">
              <wp:posOffset>243840</wp:posOffset>
            </wp:positionV>
            <wp:extent cx="3334871" cy="2832547"/>
            <wp:effectExtent l="0" t="0" r="5715"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3334871" cy="2832547"/>
                    </a:xfrm>
                    <a:prstGeom prst="rect">
                      <a:avLst/>
                    </a:prstGeom>
                  </pic:spPr>
                </pic:pic>
              </a:graphicData>
            </a:graphic>
            <wp14:sizeRelH relativeFrom="margin">
              <wp14:pctWidth>0</wp14:pctWidth>
            </wp14:sizeRelH>
            <wp14:sizeRelV relativeFrom="margin">
              <wp14:pctHeight>0</wp14:pctHeight>
            </wp14:sizeRelV>
          </wp:anchor>
        </w:drawing>
      </w:r>
    </w:p>
    <w:p w14:paraId="0E4F4D4D" w14:textId="0081954A" w:rsidR="00610652" w:rsidRDefault="00610652" w:rsidP="00124847">
      <w:pPr>
        <w:tabs>
          <w:tab w:val="left" w:pos="5626"/>
        </w:tabs>
        <w:spacing w:line="276" w:lineRule="auto"/>
        <w:jc w:val="both"/>
        <w:rPr>
          <w:rFonts w:ascii="Arial" w:hAnsi="Arial" w:cs="Arial"/>
        </w:rPr>
      </w:pPr>
    </w:p>
    <w:p w14:paraId="0A39BCE2" w14:textId="4EE55056" w:rsidR="005068FA" w:rsidRDefault="00D06B2D" w:rsidP="00124847">
      <w:pPr>
        <w:tabs>
          <w:tab w:val="left" w:pos="5626"/>
        </w:tabs>
        <w:spacing w:line="276" w:lineRule="auto"/>
        <w:jc w:val="both"/>
        <w:rPr>
          <w:rFonts w:ascii="Arial" w:hAnsi="Arial" w:cs="Arial"/>
        </w:rPr>
      </w:pPr>
      <w:r>
        <w:rPr>
          <w:rFonts w:ascii="Arial" w:hAnsi="Arial" w:cs="Arial"/>
        </w:rPr>
        <w:t xml:space="preserve">En virtud de lo anterior, es claro que la empresa de acueducto no cumplió con el primer </w:t>
      </w:r>
      <w:r w:rsidR="00CB0ECA">
        <w:rPr>
          <w:rFonts w:ascii="Arial" w:hAnsi="Arial" w:cs="Arial"/>
        </w:rPr>
        <w:t xml:space="preserve">requisito previsto en el artículo 1077 del Código de Comercio, toda vez que </w:t>
      </w:r>
      <w:r w:rsidR="00F22476">
        <w:rPr>
          <w:rFonts w:ascii="Arial" w:hAnsi="Arial" w:cs="Arial"/>
        </w:rPr>
        <w:t xml:space="preserve">no </w:t>
      </w:r>
      <w:r w:rsidR="003A1E35">
        <w:rPr>
          <w:rFonts w:ascii="Arial" w:hAnsi="Arial" w:cs="Arial"/>
        </w:rPr>
        <w:t xml:space="preserve">acreditó la ocurrencia del siniestro </w:t>
      </w:r>
      <w:r w:rsidR="00774934">
        <w:rPr>
          <w:rFonts w:ascii="Arial" w:hAnsi="Arial" w:cs="Arial"/>
        </w:rPr>
        <w:t xml:space="preserve">al no poder determinarse </w:t>
      </w:r>
      <w:r w:rsidR="00970E47">
        <w:rPr>
          <w:rFonts w:ascii="Arial" w:hAnsi="Arial" w:cs="Arial"/>
        </w:rPr>
        <w:t xml:space="preserve">que la afectación actual de la estructura es producto exclusivamente del evento presentado entre julio y agosto de 2022, más aun considerando que, en primer lugar, </w:t>
      </w:r>
      <w:r w:rsidR="00ED5E48">
        <w:rPr>
          <w:rFonts w:ascii="Arial" w:hAnsi="Arial" w:cs="Arial"/>
        </w:rPr>
        <w:t>la empresa ha intervenido el lugar como se ha reconocido en las múltiples comunicaciones y, en segunda medida, ha habido vari</w:t>
      </w:r>
      <w:r w:rsidR="00A621B9">
        <w:rPr>
          <w:rFonts w:ascii="Arial" w:hAnsi="Arial" w:cs="Arial"/>
        </w:rPr>
        <w:t>as avalanchas y derrumbes en el lugar, como el suce</w:t>
      </w:r>
      <w:r w:rsidR="00DC46C7">
        <w:rPr>
          <w:rFonts w:ascii="Arial" w:hAnsi="Arial" w:cs="Arial"/>
        </w:rPr>
        <w:t xml:space="preserve">dido el pasado 18 de julio de 2023. </w:t>
      </w:r>
    </w:p>
    <w:p w14:paraId="39C23C34" w14:textId="77777777" w:rsidR="00DC46C7" w:rsidRDefault="00DC46C7" w:rsidP="00124847">
      <w:pPr>
        <w:tabs>
          <w:tab w:val="left" w:pos="5626"/>
        </w:tabs>
        <w:spacing w:line="276" w:lineRule="auto"/>
        <w:jc w:val="both"/>
        <w:rPr>
          <w:rFonts w:ascii="Arial" w:hAnsi="Arial" w:cs="Arial"/>
        </w:rPr>
      </w:pPr>
    </w:p>
    <w:p w14:paraId="060CC4C4" w14:textId="656DAE3C" w:rsidR="00DC46C7" w:rsidRPr="00A32EA6" w:rsidRDefault="005714F8" w:rsidP="005714F8">
      <w:pPr>
        <w:pStyle w:val="Prrafodelista"/>
        <w:numPr>
          <w:ilvl w:val="0"/>
          <w:numId w:val="22"/>
        </w:numPr>
        <w:tabs>
          <w:tab w:val="left" w:pos="5626"/>
        </w:tabs>
        <w:spacing w:line="276" w:lineRule="auto"/>
        <w:jc w:val="both"/>
        <w:rPr>
          <w:rFonts w:ascii="Arial" w:hAnsi="Arial" w:cs="Arial"/>
          <w:b/>
          <w:bCs/>
          <w:u w:val="single"/>
        </w:rPr>
      </w:pPr>
      <w:r w:rsidRPr="00A32EA6">
        <w:rPr>
          <w:rFonts w:ascii="Arial" w:hAnsi="Arial" w:cs="Arial"/>
          <w:b/>
          <w:bCs/>
          <w:u w:val="single"/>
        </w:rPr>
        <w:t>Sobre la cuantía del siniestro</w:t>
      </w:r>
    </w:p>
    <w:p w14:paraId="4D5E6356" w14:textId="4F895916" w:rsidR="005068FA" w:rsidRDefault="005068FA" w:rsidP="00124847">
      <w:pPr>
        <w:tabs>
          <w:tab w:val="left" w:pos="5626"/>
        </w:tabs>
        <w:spacing w:line="276" w:lineRule="auto"/>
        <w:jc w:val="both"/>
        <w:rPr>
          <w:rFonts w:ascii="Arial" w:hAnsi="Arial" w:cs="Arial"/>
        </w:rPr>
      </w:pPr>
    </w:p>
    <w:p w14:paraId="12930552" w14:textId="729D3D87" w:rsidR="005068FA" w:rsidRDefault="00A32EA6" w:rsidP="00124847">
      <w:pPr>
        <w:tabs>
          <w:tab w:val="left" w:pos="5626"/>
        </w:tabs>
        <w:spacing w:line="276" w:lineRule="auto"/>
        <w:jc w:val="both"/>
        <w:rPr>
          <w:rFonts w:ascii="Arial" w:hAnsi="Arial" w:cs="Arial"/>
        </w:rPr>
      </w:pPr>
      <w:r>
        <w:rPr>
          <w:rFonts w:ascii="Arial" w:hAnsi="Arial" w:cs="Arial"/>
        </w:rPr>
        <w:t xml:space="preserve">Ahora bien, no sólo se incumplió con el primer presupuesto para </w:t>
      </w:r>
      <w:r w:rsidR="00067E78">
        <w:rPr>
          <w:rFonts w:ascii="Arial" w:hAnsi="Arial" w:cs="Arial"/>
        </w:rPr>
        <w:t>que surja la obligación indemnizatoria de la aseguradora, sino que tampoco se logró acreditar la cuantía del siniestro</w:t>
      </w:r>
      <w:r w:rsidR="00486968">
        <w:rPr>
          <w:rFonts w:ascii="Arial" w:hAnsi="Arial" w:cs="Arial"/>
        </w:rPr>
        <w:t xml:space="preserve">, teniendo en cuenta </w:t>
      </w:r>
      <w:r w:rsidR="00DC5D89">
        <w:rPr>
          <w:rFonts w:ascii="Arial" w:hAnsi="Arial" w:cs="Arial"/>
        </w:rPr>
        <w:t>que,</w:t>
      </w:r>
      <w:r w:rsidR="00486968">
        <w:rPr>
          <w:rFonts w:ascii="Arial" w:hAnsi="Arial" w:cs="Arial"/>
        </w:rPr>
        <w:t xml:space="preserve"> conforme a lo man</w:t>
      </w:r>
      <w:r w:rsidR="005A6100">
        <w:rPr>
          <w:rFonts w:ascii="Arial" w:hAnsi="Arial" w:cs="Arial"/>
        </w:rPr>
        <w:t xml:space="preserve">ifestado anteriormente, </w:t>
      </w:r>
      <w:r w:rsidR="001C3CA1">
        <w:rPr>
          <w:rFonts w:ascii="Arial" w:hAnsi="Arial" w:cs="Arial"/>
        </w:rPr>
        <w:t xml:space="preserve">se debe </w:t>
      </w:r>
      <w:r w:rsidR="004A4683">
        <w:rPr>
          <w:rFonts w:ascii="Arial" w:hAnsi="Arial" w:cs="Arial"/>
        </w:rPr>
        <w:t>probar la pérdida total o parcial del bien asegurado y la magnitud económica de dicha pérdida, sin embargo,</w:t>
      </w:r>
      <w:r w:rsidR="00DC42C9">
        <w:rPr>
          <w:rFonts w:ascii="Arial" w:hAnsi="Arial" w:cs="Arial"/>
        </w:rPr>
        <w:t xml:space="preserve"> no se logró probar </w:t>
      </w:r>
      <w:r w:rsidR="00997C81">
        <w:rPr>
          <w:rFonts w:ascii="Arial" w:hAnsi="Arial" w:cs="Arial"/>
        </w:rPr>
        <w:t>el estado de las estructuras y, en consecuencia, si el bien asegurado se perdió</w:t>
      </w:r>
      <w:r w:rsidR="00247681">
        <w:rPr>
          <w:rFonts w:ascii="Arial" w:hAnsi="Arial" w:cs="Arial"/>
        </w:rPr>
        <w:t xml:space="preserve"> total o parcialmente, desconociendo completamente </w:t>
      </w:r>
      <w:r w:rsidR="00E272AA">
        <w:rPr>
          <w:rFonts w:ascii="Arial" w:hAnsi="Arial" w:cs="Arial"/>
        </w:rPr>
        <w:t>cuál es la c</w:t>
      </w:r>
      <w:r w:rsidR="007F3FA4">
        <w:rPr>
          <w:rFonts w:ascii="Arial" w:hAnsi="Arial" w:cs="Arial"/>
        </w:rPr>
        <w:t xml:space="preserve">uantía por la que, presuntamente, </w:t>
      </w:r>
      <w:r w:rsidR="00243A6E">
        <w:rPr>
          <w:rFonts w:ascii="Arial" w:hAnsi="Arial" w:cs="Arial"/>
        </w:rPr>
        <w:t xml:space="preserve">debería </w:t>
      </w:r>
      <w:r w:rsidR="00F731A4">
        <w:rPr>
          <w:rFonts w:ascii="Arial" w:hAnsi="Arial" w:cs="Arial"/>
        </w:rPr>
        <w:t xml:space="preserve">responder la aseguradora. </w:t>
      </w:r>
    </w:p>
    <w:p w14:paraId="78F8D29E" w14:textId="77777777" w:rsidR="00F731A4" w:rsidRDefault="00F731A4" w:rsidP="00124847">
      <w:pPr>
        <w:tabs>
          <w:tab w:val="left" w:pos="5626"/>
        </w:tabs>
        <w:spacing w:line="276" w:lineRule="auto"/>
        <w:jc w:val="both"/>
        <w:rPr>
          <w:rFonts w:ascii="Arial" w:hAnsi="Arial" w:cs="Arial"/>
        </w:rPr>
      </w:pPr>
    </w:p>
    <w:p w14:paraId="47436CD5" w14:textId="1D6A046E" w:rsidR="00F731A4" w:rsidRDefault="00A952E1" w:rsidP="00124847">
      <w:pPr>
        <w:tabs>
          <w:tab w:val="left" w:pos="5626"/>
        </w:tabs>
        <w:spacing w:line="276" w:lineRule="auto"/>
        <w:jc w:val="both"/>
        <w:rPr>
          <w:rFonts w:ascii="Arial" w:hAnsi="Arial" w:cs="Arial"/>
        </w:rPr>
      </w:pPr>
      <w:r>
        <w:rPr>
          <w:rFonts w:ascii="Arial" w:hAnsi="Arial" w:cs="Arial"/>
        </w:rPr>
        <w:t>En primera medida</w:t>
      </w:r>
      <w:r w:rsidR="00F61FBB">
        <w:rPr>
          <w:rFonts w:ascii="Arial" w:hAnsi="Arial" w:cs="Arial"/>
        </w:rPr>
        <w:t xml:space="preserve">, </w:t>
      </w:r>
      <w:r w:rsidR="00741F87">
        <w:rPr>
          <w:rFonts w:ascii="Arial" w:hAnsi="Arial" w:cs="Arial"/>
        </w:rPr>
        <w:t xml:space="preserve">cabe resaltar </w:t>
      </w:r>
      <w:r w:rsidR="008147A6">
        <w:rPr>
          <w:rFonts w:ascii="Arial" w:hAnsi="Arial" w:cs="Arial"/>
        </w:rPr>
        <w:t>que,</w:t>
      </w:r>
      <w:r w:rsidR="00741F87">
        <w:rPr>
          <w:rFonts w:ascii="Arial" w:hAnsi="Arial" w:cs="Arial"/>
        </w:rPr>
        <w:t xml:space="preserve"> en la r</w:t>
      </w:r>
      <w:r w:rsidR="00797C93">
        <w:rPr>
          <w:rFonts w:ascii="Arial" w:hAnsi="Arial" w:cs="Arial"/>
        </w:rPr>
        <w:t xml:space="preserve">eclamación efectuada </w:t>
      </w:r>
      <w:r w:rsidR="001D1C2F">
        <w:rPr>
          <w:rFonts w:ascii="Arial" w:hAnsi="Arial" w:cs="Arial"/>
        </w:rPr>
        <w:t>por la EAAV, esta entidad reconoció que</w:t>
      </w:r>
      <w:r w:rsidR="008147A6">
        <w:rPr>
          <w:rFonts w:ascii="Arial" w:hAnsi="Arial" w:cs="Arial"/>
        </w:rPr>
        <w:t xml:space="preserve">: </w:t>
      </w:r>
      <w:r w:rsidR="008147A6">
        <w:rPr>
          <w:rFonts w:ascii="Arial" w:hAnsi="Arial" w:cs="Arial"/>
          <w:i/>
          <w:iCs/>
        </w:rPr>
        <w:t xml:space="preserve">“(…) técnicamente es incierto el estado de las estructuras una vez </w:t>
      </w:r>
      <w:r w:rsidR="00462E30">
        <w:rPr>
          <w:rFonts w:ascii="Arial" w:hAnsi="Arial" w:cs="Arial"/>
          <w:i/>
          <w:iCs/>
        </w:rPr>
        <w:t>ejecutadas las labores de remoción y retiro del material de arrastre, lo cual no permite determinar si será procedente el rescate o recuperación de las estructuras sepultadas, o s</w:t>
      </w:r>
      <w:r w:rsidR="00277355">
        <w:rPr>
          <w:rFonts w:ascii="Arial" w:hAnsi="Arial" w:cs="Arial"/>
          <w:i/>
          <w:iCs/>
        </w:rPr>
        <w:t xml:space="preserve">í, por el contrario, la </w:t>
      </w:r>
      <w:r w:rsidR="00277355">
        <w:rPr>
          <w:rFonts w:ascii="Arial" w:hAnsi="Arial" w:cs="Arial"/>
          <w:i/>
          <w:iCs/>
        </w:rPr>
        <w:lastRenderedPageBreak/>
        <w:t xml:space="preserve">“E.A.A.V.” E.S.P se vea obligada a </w:t>
      </w:r>
      <w:r w:rsidR="00F1330C">
        <w:rPr>
          <w:rFonts w:ascii="Arial" w:hAnsi="Arial" w:cs="Arial"/>
          <w:i/>
          <w:iCs/>
        </w:rPr>
        <w:t xml:space="preserve">adelantar la construcción de las estructuras nuevamente”. </w:t>
      </w:r>
      <w:r w:rsidR="00BD47A0">
        <w:rPr>
          <w:rFonts w:ascii="Arial" w:hAnsi="Arial" w:cs="Arial"/>
        </w:rPr>
        <w:t xml:space="preserve">Así pues, </w:t>
      </w:r>
      <w:r w:rsidR="00575A2D">
        <w:rPr>
          <w:rFonts w:ascii="Arial" w:hAnsi="Arial" w:cs="Arial"/>
        </w:rPr>
        <w:t xml:space="preserve">es claro que </w:t>
      </w:r>
      <w:r w:rsidR="00DC5E60">
        <w:rPr>
          <w:rFonts w:ascii="Arial" w:hAnsi="Arial" w:cs="Arial"/>
        </w:rPr>
        <w:t xml:space="preserve">no hay certeza sobre </w:t>
      </w:r>
      <w:r w:rsidR="00F46349">
        <w:rPr>
          <w:rFonts w:ascii="Arial" w:hAnsi="Arial" w:cs="Arial"/>
        </w:rPr>
        <w:t>la cuantía de la pérdida al desconocerse completamente el estado de las estructuras actual, lo que hace imposible el pago del siniestro, pues es evidente que la a</w:t>
      </w:r>
      <w:r w:rsidR="002D244E">
        <w:rPr>
          <w:rFonts w:ascii="Arial" w:hAnsi="Arial" w:cs="Arial"/>
        </w:rPr>
        <w:t xml:space="preserve">seguradora no podría estar obligada al pago total del bien asegurado, si no está comprobado que efectivamente se perdió </w:t>
      </w:r>
      <w:r w:rsidR="00A766EA">
        <w:rPr>
          <w:rFonts w:ascii="Arial" w:hAnsi="Arial" w:cs="Arial"/>
        </w:rPr>
        <w:t>en su totalidad</w:t>
      </w:r>
      <w:r w:rsidR="002D244E">
        <w:rPr>
          <w:rFonts w:ascii="Arial" w:hAnsi="Arial" w:cs="Arial"/>
        </w:rPr>
        <w:t xml:space="preserve">, en este caso, </w:t>
      </w:r>
      <w:r w:rsidR="006E41A6">
        <w:rPr>
          <w:rFonts w:ascii="Arial" w:hAnsi="Arial" w:cs="Arial"/>
        </w:rPr>
        <w:t>el muro de contención y las obras de reforzamiento en la bocatoma.</w:t>
      </w:r>
    </w:p>
    <w:p w14:paraId="24AEBCAB" w14:textId="77777777" w:rsidR="00A766EA" w:rsidRDefault="00A766EA" w:rsidP="00124847">
      <w:pPr>
        <w:tabs>
          <w:tab w:val="left" w:pos="5626"/>
        </w:tabs>
        <w:spacing w:line="276" w:lineRule="auto"/>
        <w:jc w:val="both"/>
        <w:rPr>
          <w:rFonts w:ascii="Arial" w:hAnsi="Arial" w:cs="Arial"/>
        </w:rPr>
      </w:pPr>
    </w:p>
    <w:p w14:paraId="3EFA0D3B" w14:textId="2C3B65A4" w:rsidR="00A766EA" w:rsidRDefault="00B45437" w:rsidP="00124847">
      <w:pPr>
        <w:tabs>
          <w:tab w:val="left" w:pos="5626"/>
        </w:tabs>
        <w:spacing w:line="276" w:lineRule="auto"/>
        <w:jc w:val="both"/>
        <w:rPr>
          <w:rFonts w:ascii="Arial" w:hAnsi="Arial" w:cs="Arial"/>
          <w:b/>
          <w:bCs/>
          <w:i/>
          <w:iCs/>
          <w:u w:val="single"/>
        </w:rPr>
      </w:pPr>
      <w:r>
        <w:rPr>
          <w:rFonts w:ascii="Arial" w:hAnsi="Arial" w:cs="Arial"/>
        </w:rPr>
        <w:t xml:space="preserve">A </w:t>
      </w:r>
      <w:r w:rsidR="0018560E">
        <w:rPr>
          <w:rFonts w:ascii="Arial" w:hAnsi="Arial" w:cs="Arial"/>
        </w:rPr>
        <w:t xml:space="preserve">idénticas conclusiones llegó la firma </w:t>
      </w:r>
      <w:proofErr w:type="spellStart"/>
      <w:r w:rsidR="0018560E">
        <w:rPr>
          <w:rFonts w:ascii="Arial" w:hAnsi="Arial" w:cs="Arial"/>
        </w:rPr>
        <w:t>INGETECH</w:t>
      </w:r>
      <w:proofErr w:type="spellEnd"/>
      <w:r w:rsidR="0018560E">
        <w:rPr>
          <w:rFonts w:ascii="Arial" w:hAnsi="Arial" w:cs="Arial"/>
        </w:rPr>
        <w:t xml:space="preserve"> S.A.S en su </w:t>
      </w:r>
      <w:r w:rsidR="00557163">
        <w:rPr>
          <w:rFonts w:ascii="Arial" w:hAnsi="Arial" w:cs="Arial"/>
        </w:rPr>
        <w:t xml:space="preserve">informe del 8 de noviembre de 2023, en donde afirmó que: </w:t>
      </w:r>
      <w:r w:rsidR="00557163">
        <w:rPr>
          <w:rFonts w:ascii="Arial" w:hAnsi="Arial" w:cs="Arial"/>
          <w:i/>
          <w:iCs/>
        </w:rPr>
        <w:t xml:space="preserve">“Se evidencia que </w:t>
      </w:r>
      <w:r w:rsidR="00C632F4">
        <w:rPr>
          <w:rFonts w:ascii="Arial" w:hAnsi="Arial" w:cs="Arial"/>
          <w:i/>
          <w:iCs/>
        </w:rPr>
        <w:t xml:space="preserve">el material del derrumbe no ha sido removido en su totalidad, el material que se ha removido de la zona es aproximadamente el 15% del total del material. Debido a lo anterior aún se presenta </w:t>
      </w:r>
      <w:r w:rsidR="00063E72">
        <w:rPr>
          <w:rFonts w:ascii="Arial" w:hAnsi="Arial" w:cs="Arial"/>
          <w:i/>
          <w:iCs/>
        </w:rPr>
        <w:t xml:space="preserve">gran parte de los muros de contención enterrados, </w:t>
      </w:r>
      <w:r w:rsidR="00063E72" w:rsidRPr="00034AD6">
        <w:rPr>
          <w:rFonts w:ascii="Arial" w:hAnsi="Arial" w:cs="Arial"/>
          <w:b/>
          <w:bCs/>
          <w:i/>
          <w:iCs/>
          <w:u w:val="single"/>
        </w:rPr>
        <w:t>por lo cual no es posible validar el estado actual de estos”</w:t>
      </w:r>
      <w:r w:rsidR="00034AD6">
        <w:rPr>
          <w:rFonts w:ascii="Arial" w:hAnsi="Arial" w:cs="Arial"/>
          <w:b/>
          <w:bCs/>
          <w:i/>
          <w:iCs/>
          <w:u w:val="single"/>
        </w:rPr>
        <w:t>.</w:t>
      </w:r>
    </w:p>
    <w:p w14:paraId="737BB309" w14:textId="77777777" w:rsidR="00034AD6" w:rsidRDefault="00034AD6" w:rsidP="00124847">
      <w:pPr>
        <w:tabs>
          <w:tab w:val="left" w:pos="5626"/>
        </w:tabs>
        <w:spacing w:line="276" w:lineRule="auto"/>
        <w:jc w:val="both"/>
        <w:rPr>
          <w:rFonts w:ascii="Arial" w:hAnsi="Arial" w:cs="Arial"/>
          <w:b/>
          <w:bCs/>
          <w:i/>
          <w:iCs/>
          <w:u w:val="single"/>
        </w:rPr>
      </w:pPr>
    </w:p>
    <w:p w14:paraId="4E8C13F2" w14:textId="212AAD33" w:rsidR="00B70B14" w:rsidRDefault="00034AD6" w:rsidP="00124847">
      <w:pPr>
        <w:tabs>
          <w:tab w:val="left" w:pos="5626"/>
        </w:tabs>
        <w:spacing w:line="276" w:lineRule="auto"/>
        <w:jc w:val="both"/>
        <w:rPr>
          <w:rFonts w:ascii="Arial" w:hAnsi="Arial" w:cs="Arial"/>
        </w:rPr>
      </w:pPr>
      <w:r>
        <w:rPr>
          <w:rFonts w:ascii="Arial" w:hAnsi="Arial" w:cs="Arial"/>
        </w:rPr>
        <w:t>Adicional a lo anterior, vemos que tampoco se cumplió con e</w:t>
      </w:r>
      <w:r w:rsidR="00693F46">
        <w:rPr>
          <w:rFonts w:ascii="Arial" w:hAnsi="Arial" w:cs="Arial"/>
        </w:rPr>
        <w:t>l presupuesto referente a la cuantía de la pérdida, en consideración a que la reclamación se sustentó en los costos de las o</w:t>
      </w:r>
      <w:r w:rsidR="002D729C">
        <w:rPr>
          <w:rFonts w:ascii="Arial" w:hAnsi="Arial" w:cs="Arial"/>
        </w:rPr>
        <w:t>bras objeto de los contratos No. 113 de 2019 y No. 042-2020</w:t>
      </w:r>
      <w:r w:rsidR="008F1DDA">
        <w:rPr>
          <w:rFonts w:ascii="Arial" w:hAnsi="Arial" w:cs="Arial"/>
        </w:rPr>
        <w:t xml:space="preserve">, no obstante, es evidente que los precios del mercado para esa época </w:t>
      </w:r>
      <w:r w:rsidR="00E663B6">
        <w:rPr>
          <w:rFonts w:ascii="Arial" w:hAnsi="Arial" w:cs="Arial"/>
        </w:rPr>
        <w:t xml:space="preserve">son distintos a los actuales, por lo que para la acreditación de la cuantía </w:t>
      </w:r>
      <w:r w:rsidR="00822CD5">
        <w:rPr>
          <w:rFonts w:ascii="Arial" w:hAnsi="Arial" w:cs="Arial"/>
        </w:rPr>
        <w:t>debi</w:t>
      </w:r>
      <w:r w:rsidR="00586686">
        <w:rPr>
          <w:rFonts w:ascii="Arial" w:hAnsi="Arial" w:cs="Arial"/>
        </w:rPr>
        <w:t xml:space="preserve">eron haberse aportado cotizaciones y/o un estudio del mercado actual donde se </w:t>
      </w:r>
      <w:r w:rsidR="00CE7B2E">
        <w:rPr>
          <w:rFonts w:ascii="Arial" w:hAnsi="Arial" w:cs="Arial"/>
        </w:rPr>
        <w:t xml:space="preserve">muestre cuál sería el costo de la construcción de la estructura. Esto es aún más claro, si se </w:t>
      </w:r>
      <w:r w:rsidR="003A6F8C">
        <w:rPr>
          <w:rFonts w:ascii="Arial" w:hAnsi="Arial" w:cs="Arial"/>
        </w:rPr>
        <w:t>tiene en cuenta que</w:t>
      </w:r>
      <w:r w:rsidR="001B30AC">
        <w:rPr>
          <w:rFonts w:ascii="Arial" w:hAnsi="Arial" w:cs="Arial"/>
        </w:rPr>
        <w:t xml:space="preserve"> la empresa de acueducto calculó la pérdida con base en el valor final de los contratos ya mencionados</w:t>
      </w:r>
      <w:r w:rsidR="00A853D3">
        <w:rPr>
          <w:rFonts w:ascii="Arial" w:hAnsi="Arial" w:cs="Arial"/>
        </w:rPr>
        <w:t xml:space="preserve"> (construcción de muro</w:t>
      </w:r>
      <w:r w:rsidR="00417F61">
        <w:rPr>
          <w:rFonts w:ascii="Arial" w:hAnsi="Arial" w:cs="Arial"/>
        </w:rPr>
        <w:t xml:space="preserve"> y obras de reforzamiento),</w:t>
      </w:r>
      <w:r w:rsidR="001B30AC">
        <w:rPr>
          <w:rFonts w:ascii="Arial" w:hAnsi="Arial" w:cs="Arial"/>
        </w:rPr>
        <w:t xml:space="preserve"> sin embargo, a criterio de la empresa ajustadora, si se realiza la construcción de</w:t>
      </w:r>
      <w:r w:rsidR="00B70B14">
        <w:rPr>
          <w:rFonts w:ascii="Arial" w:hAnsi="Arial" w:cs="Arial"/>
        </w:rPr>
        <w:t xml:space="preserve"> un nuevo muro, no se requieren obras de reforzamiento</w:t>
      </w:r>
      <w:r w:rsidR="00417F61">
        <w:rPr>
          <w:rFonts w:ascii="Arial" w:hAnsi="Arial" w:cs="Arial"/>
        </w:rPr>
        <w:t>:</w:t>
      </w:r>
    </w:p>
    <w:p w14:paraId="185C66C7" w14:textId="77777777" w:rsidR="00417F61" w:rsidRDefault="00417F61" w:rsidP="00124847">
      <w:pPr>
        <w:tabs>
          <w:tab w:val="left" w:pos="5626"/>
        </w:tabs>
        <w:spacing w:line="276" w:lineRule="auto"/>
        <w:jc w:val="both"/>
        <w:rPr>
          <w:rFonts w:ascii="Arial" w:hAnsi="Arial" w:cs="Arial"/>
        </w:rPr>
      </w:pPr>
    </w:p>
    <w:p w14:paraId="3A5A4811" w14:textId="7C61163C" w:rsidR="00417F61" w:rsidRPr="00172D2C" w:rsidRDefault="00184964" w:rsidP="00184964">
      <w:pPr>
        <w:tabs>
          <w:tab w:val="left" w:pos="5626"/>
        </w:tabs>
        <w:spacing w:line="276" w:lineRule="auto"/>
        <w:ind w:left="708" w:right="701"/>
        <w:jc w:val="both"/>
        <w:rPr>
          <w:rFonts w:ascii="Arial" w:hAnsi="Arial" w:cs="Arial"/>
          <w:i/>
          <w:iCs/>
          <w:sz w:val="20"/>
          <w:szCs w:val="20"/>
        </w:rPr>
      </w:pPr>
      <w:r>
        <w:rPr>
          <w:rFonts w:ascii="Arial" w:hAnsi="Arial" w:cs="Arial"/>
          <w:i/>
          <w:iCs/>
          <w:sz w:val="20"/>
          <w:szCs w:val="20"/>
        </w:rPr>
        <w:t>“</w:t>
      </w:r>
      <w:r w:rsidR="00417F61" w:rsidRPr="00172D2C">
        <w:rPr>
          <w:rFonts w:ascii="Arial" w:hAnsi="Arial" w:cs="Arial"/>
          <w:i/>
          <w:iCs/>
          <w:sz w:val="20"/>
          <w:szCs w:val="20"/>
        </w:rPr>
        <w:t>Dentro de los documentos allegados se remite el alcance al informe técnico suscrito por la gerencia técnica en cabeza del señor Ramiro Roja Ramírez, donde se realiza</w:t>
      </w:r>
      <w:r w:rsidR="00172D2C" w:rsidRPr="00172D2C">
        <w:rPr>
          <w:rFonts w:ascii="Arial" w:hAnsi="Arial" w:cs="Arial"/>
          <w:i/>
          <w:iCs/>
          <w:sz w:val="20"/>
          <w:szCs w:val="20"/>
        </w:rPr>
        <w:t xml:space="preserve"> </w:t>
      </w:r>
      <w:r w:rsidR="00417F61" w:rsidRPr="00172D2C">
        <w:rPr>
          <w:rFonts w:ascii="Arial" w:hAnsi="Arial" w:cs="Arial"/>
          <w:i/>
          <w:iCs/>
          <w:sz w:val="20"/>
          <w:szCs w:val="20"/>
        </w:rPr>
        <w:t>el cálculo de la construcción a nuevo del muro incluyéndose las obras de</w:t>
      </w:r>
      <w:r w:rsidR="00172D2C" w:rsidRPr="00172D2C">
        <w:rPr>
          <w:rFonts w:ascii="Arial" w:hAnsi="Arial" w:cs="Arial"/>
          <w:i/>
          <w:iCs/>
          <w:sz w:val="20"/>
          <w:szCs w:val="20"/>
        </w:rPr>
        <w:t xml:space="preserve"> </w:t>
      </w:r>
      <w:r w:rsidR="00417F61" w:rsidRPr="00172D2C">
        <w:rPr>
          <w:rFonts w:ascii="Arial" w:hAnsi="Arial" w:cs="Arial"/>
          <w:i/>
          <w:iCs/>
          <w:sz w:val="20"/>
          <w:szCs w:val="20"/>
        </w:rPr>
        <w:t>reforzamiento</w:t>
      </w:r>
      <w:r w:rsidR="00417F61" w:rsidRPr="002243D0">
        <w:rPr>
          <w:rFonts w:ascii="Arial" w:hAnsi="Arial" w:cs="Arial"/>
          <w:b/>
          <w:bCs/>
          <w:i/>
          <w:iCs/>
          <w:sz w:val="20"/>
          <w:szCs w:val="20"/>
          <w:u w:val="single"/>
        </w:rPr>
        <w:t>, en este punto es importante indicar que si se realiza la construcción</w:t>
      </w:r>
      <w:r w:rsidR="00172D2C" w:rsidRPr="002243D0">
        <w:rPr>
          <w:rFonts w:ascii="Arial" w:hAnsi="Arial" w:cs="Arial"/>
          <w:b/>
          <w:bCs/>
          <w:i/>
          <w:iCs/>
          <w:sz w:val="20"/>
          <w:szCs w:val="20"/>
          <w:u w:val="single"/>
        </w:rPr>
        <w:t xml:space="preserve"> </w:t>
      </w:r>
      <w:r w:rsidR="00417F61" w:rsidRPr="002243D0">
        <w:rPr>
          <w:rFonts w:ascii="Arial" w:hAnsi="Arial" w:cs="Arial"/>
          <w:b/>
          <w:bCs/>
          <w:i/>
          <w:iCs/>
          <w:sz w:val="20"/>
          <w:szCs w:val="20"/>
          <w:u w:val="single"/>
        </w:rPr>
        <w:t>del muro en una nueva zona en efecto no se requieren obras de reforzamiento,</w:t>
      </w:r>
      <w:r w:rsidR="00417F61" w:rsidRPr="00172D2C">
        <w:rPr>
          <w:rFonts w:ascii="Arial" w:hAnsi="Arial" w:cs="Arial"/>
          <w:i/>
          <w:iCs/>
          <w:sz w:val="20"/>
          <w:szCs w:val="20"/>
        </w:rPr>
        <w:t xml:space="preserve"> sin</w:t>
      </w:r>
      <w:r w:rsidR="00172D2C" w:rsidRPr="00172D2C">
        <w:rPr>
          <w:rFonts w:ascii="Arial" w:hAnsi="Arial" w:cs="Arial"/>
          <w:i/>
          <w:iCs/>
          <w:sz w:val="20"/>
          <w:szCs w:val="20"/>
        </w:rPr>
        <w:t xml:space="preserve"> </w:t>
      </w:r>
      <w:r w:rsidR="00417F61" w:rsidRPr="00172D2C">
        <w:rPr>
          <w:rFonts w:ascii="Arial" w:hAnsi="Arial" w:cs="Arial"/>
          <w:i/>
          <w:iCs/>
          <w:sz w:val="20"/>
          <w:szCs w:val="20"/>
        </w:rPr>
        <w:t>embargo, el costo de las obras de reforzamiento deberán ser utilizados para la</w:t>
      </w:r>
      <w:r>
        <w:rPr>
          <w:rFonts w:ascii="Arial" w:hAnsi="Arial" w:cs="Arial"/>
          <w:i/>
          <w:iCs/>
          <w:sz w:val="20"/>
          <w:szCs w:val="20"/>
        </w:rPr>
        <w:t xml:space="preserve"> </w:t>
      </w:r>
      <w:r w:rsidR="00417F61" w:rsidRPr="00172D2C">
        <w:rPr>
          <w:rFonts w:ascii="Arial" w:hAnsi="Arial" w:cs="Arial"/>
          <w:i/>
          <w:iCs/>
          <w:sz w:val="20"/>
          <w:szCs w:val="20"/>
        </w:rPr>
        <w:t>reubicación de la bocatoma</w:t>
      </w:r>
      <w:r>
        <w:rPr>
          <w:rFonts w:ascii="Arial" w:hAnsi="Arial" w:cs="Arial"/>
          <w:i/>
          <w:iCs/>
          <w:sz w:val="20"/>
          <w:szCs w:val="20"/>
        </w:rPr>
        <w:t>”</w:t>
      </w:r>
      <w:r>
        <w:rPr>
          <w:rStyle w:val="Refdenotaalpie"/>
          <w:rFonts w:ascii="Arial" w:hAnsi="Arial" w:cs="Arial"/>
          <w:i/>
          <w:iCs/>
          <w:sz w:val="20"/>
          <w:szCs w:val="20"/>
        </w:rPr>
        <w:footnoteReference w:id="4"/>
      </w:r>
      <w:r>
        <w:rPr>
          <w:rFonts w:ascii="Arial" w:hAnsi="Arial" w:cs="Arial"/>
          <w:i/>
          <w:iCs/>
          <w:sz w:val="20"/>
          <w:szCs w:val="20"/>
        </w:rPr>
        <w:t>.</w:t>
      </w:r>
    </w:p>
    <w:p w14:paraId="37A920D5" w14:textId="77777777" w:rsidR="006E41A6" w:rsidRPr="009A0DD3" w:rsidRDefault="006E41A6" w:rsidP="00124847">
      <w:pPr>
        <w:tabs>
          <w:tab w:val="left" w:pos="5626"/>
        </w:tabs>
        <w:spacing w:line="276" w:lineRule="auto"/>
        <w:jc w:val="both"/>
        <w:rPr>
          <w:rFonts w:ascii="Arial" w:hAnsi="Arial" w:cs="Arial"/>
        </w:rPr>
      </w:pPr>
    </w:p>
    <w:p w14:paraId="02466A7C" w14:textId="2DF69D9D" w:rsidR="005068FA" w:rsidRDefault="002243D0" w:rsidP="00124847">
      <w:pPr>
        <w:tabs>
          <w:tab w:val="left" w:pos="5626"/>
        </w:tabs>
        <w:spacing w:line="276" w:lineRule="auto"/>
        <w:jc w:val="both"/>
        <w:rPr>
          <w:rFonts w:ascii="Arial" w:hAnsi="Arial" w:cs="Arial"/>
        </w:rPr>
      </w:pPr>
      <w:r>
        <w:rPr>
          <w:rFonts w:ascii="Arial" w:hAnsi="Arial" w:cs="Arial"/>
        </w:rPr>
        <w:t xml:space="preserve">Con todo, </w:t>
      </w:r>
      <w:r w:rsidR="00BF664C">
        <w:rPr>
          <w:rFonts w:ascii="Arial" w:hAnsi="Arial" w:cs="Arial"/>
        </w:rPr>
        <w:t xml:space="preserve">fácil se concluye que la empresa </w:t>
      </w:r>
      <w:r w:rsidR="00DB40D4">
        <w:rPr>
          <w:rFonts w:ascii="Arial" w:hAnsi="Arial" w:cs="Arial"/>
        </w:rPr>
        <w:t xml:space="preserve">asegurada no cumplió con los presupuestos del artículo 1077 del Código de Comercio, en la medida que </w:t>
      </w:r>
      <w:r w:rsidR="00F31C08">
        <w:rPr>
          <w:rFonts w:ascii="Arial" w:hAnsi="Arial" w:cs="Arial"/>
        </w:rPr>
        <w:t>no logró acreditar si el bien asegurado se perdió total o parcialmente al desconocerse absolutamente e</w:t>
      </w:r>
      <w:r w:rsidR="0009435C">
        <w:rPr>
          <w:rFonts w:ascii="Arial" w:hAnsi="Arial" w:cs="Arial"/>
        </w:rPr>
        <w:t>l estado actual de la estructura y, adicionalmente, tampoco probó la magnitud económica de la pérdida, teniendo en cuenta que la calculó con base en los contratos de</w:t>
      </w:r>
      <w:r w:rsidR="00BE194F">
        <w:rPr>
          <w:rFonts w:ascii="Arial" w:hAnsi="Arial" w:cs="Arial"/>
        </w:rPr>
        <w:t xml:space="preserve"> obra no. 113 de 2019 y 042 de 2020, a pesar de que dichos contratos se suscribieron con fundamento en una situación de mercado diferente a la actual </w:t>
      </w:r>
      <w:r w:rsidR="007C0B02">
        <w:rPr>
          <w:rFonts w:ascii="Arial" w:hAnsi="Arial" w:cs="Arial"/>
        </w:rPr>
        <w:t xml:space="preserve">y que no se requiere el reforzamiento de las obras, en caso de pretender la construcción de un nuevo muro. </w:t>
      </w:r>
    </w:p>
    <w:p w14:paraId="297D248F" w14:textId="77777777" w:rsidR="007C0B02" w:rsidRDefault="007C0B02" w:rsidP="00124847">
      <w:pPr>
        <w:tabs>
          <w:tab w:val="left" w:pos="5626"/>
        </w:tabs>
        <w:spacing w:line="276" w:lineRule="auto"/>
        <w:jc w:val="both"/>
        <w:rPr>
          <w:rFonts w:ascii="Arial" w:hAnsi="Arial" w:cs="Arial"/>
        </w:rPr>
      </w:pPr>
    </w:p>
    <w:p w14:paraId="574A90A6" w14:textId="7435B98B" w:rsidR="00D8763F" w:rsidRPr="00981BBF" w:rsidRDefault="00060029" w:rsidP="00124847">
      <w:pPr>
        <w:tabs>
          <w:tab w:val="left" w:pos="5626"/>
        </w:tabs>
        <w:spacing w:line="276" w:lineRule="auto"/>
        <w:jc w:val="both"/>
        <w:rPr>
          <w:rFonts w:ascii="Arial" w:hAnsi="Arial" w:cs="Arial"/>
        </w:rPr>
      </w:pPr>
      <w:r>
        <w:rPr>
          <w:rFonts w:ascii="Arial" w:hAnsi="Arial" w:cs="Arial"/>
        </w:rPr>
        <w:t>Como corol</w:t>
      </w:r>
      <w:r w:rsidR="00F55DC3">
        <w:rPr>
          <w:rFonts w:ascii="Arial" w:hAnsi="Arial" w:cs="Arial"/>
        </w:rPr>
        <w:t xml:space="preserve">ario de lo anterior, se tiene que el asegurado no cumplió con la carga probatoria impuesta por el artículo 1077 del </w:t>
      </w:r>
      <w:r w:rsidR="00651B91">
        <w:rPr>
          <w:rFonts w:ascii="Arial" w:hAnsi="Arial" w:cs="Arial"/>
        </w:rPr>
        <w:t>C. Co al no acreditar la ocurrencia del siniestro, pues ha habido otra</w:t>
      </w:r>
      <w:r w:rsidR="005F1324">
        <w:rPr>
          <w:rFonts w:ascii="Arial" w:hAnsi="Arial" w:cs="Arial"/>
        </w:rPr>
        <w:t xml:space="preserve">s avalanchas luego del presunto siniestro y, además, las obras han sido intervenidas por la entidad pública. </w:t>
      </w:r>
      <w:r w:rsidR="005A15C9">
        <w:rPr>
          <w:rFonts w:ascii="Arial" w:hAnsi="Arial" w:cs="Arial"/>
        </w:rPr>
        <w:t xml:space="preserve">Adicionalmente, no se logró probar la cuantía de la pérdida, por cuanto se desconoce el estado actual de las estructuras y, además, no es posible calcular dicha cuantía </w:t>
      </w:r>
      <w:r w:rsidR="005B7A25">
        <w:rPr>
          <w:rFonts w:ascii="Arial" w:hAnsi="Arial" w:cs="Arial"/>
        </w:rPr>
        <w:t xml:space="preserve">con base en el valor final de contratos celebrados en los años 2019 y 2020, más aun </w:t>
      </w:r>
      <w:r w:rsidR="00F95029">
        <w:rPr>
          <w:rFonts w:ascii="Arial" w:hAnsi="Arial" w:cs="Arial"/>
        </w:rPr>
        <w:t>cuando la construcción de un nuevo muro</w:t>
      </w:r>
      <w:r w:rsidR="001A7E51">
        <w:rPr>
          <w:rFonts w:ascii="Arial" w:hAnsi="Arial" w:cs="Arial"/>
        </w:rPr>
        <w:t xml:space="preserve">, tornaría innecesarias las obras de reforzamiento. </w:t>
      </w:r>
    </w:p>
    <w:p w14:paraId="5591CB23" w14:textId="77777777" w:rsidR="0071393E" w:rsidRDefault="0071393E" w:rsidP="00124847">
      <w:pPr>
        <w:tabs>
          <w:tab w:val="left" w:pos="5626"/>
        </w:tabs>
        <w:spacing w:line="276" w:lineRule="auto"/>
        <w:jc w:val="both"/>
        <w:rPr>
          <w:rFonts w:ascii="Arial" w:hAnsi="Arial" w:cs="Arial"/>
        </w:rPr>
      </w:pPr>
    </w:p>
    <w:p w14:paraId="0485CDD0" w14:textId="77777777" w:rsidR="00865C3B" w:rsidRPr="005C103B" w:rsidRDefault="00865C3B" w:rsidP="00124847">
      <w:pPr>
        <w:tabs>
          <w:tab w:val="left" w:pos="5626"/>
        </w:tabs>
        <w:spacing w:line="276" w:lineRule="auto"/>
        <w:jc w:val="both"/>
        <w:rPr>
          <w:rFonts w:ascii="Arial" w:hAnsi="Arial" w:cs="Arial"/>
        </w:rPr>
      </w:pPr>
      <w:r w:rsidRPr="005C103B">
        <w:rPr>
          <w:rFonts w:ascii="Arial" w:hAnsi="Arial" w:cs="Arial"/>
        </w:rPr>
        <w:t xml:space="preserve">Cordialmente, </w:t>
      </w:r>
    </w:p>
    <w:p w14:paraId="00D88A46" w14:textId="4E48C1C2" w:rsidR="001D55FC" w:rsidRPr="001D55FC" w:rsidRDefault="001D55FC" w:rsidP="001D55FC">
      <w:pPr>
        <w:tabs>
          <w:tab w:val="left" w:pos="5626"/>
        </w:tabs>
        <w:spacing w:line="276" w:lineRule="auto"/>
        <w:jc w:val="both"/>
        <w:rPr>
          <w:rFonts w:ascii="Arial" w:hAnsi="Arial" w:cs="Arial"/>
        </w:rPr>
      </w:pPr>
    </w:p>
    <w:sectPr w:rsidR="001D55FC" w:rsidRPr="001D55FC" w:rsidSect="002F566E">
      <w:headerReference w:type="default" r:id="rId12"/>
      <w:footerReference w:type="default" r:id="rId13"/>
      <w:pgSz w:w="12240" w:h="20160" w:code="5"/>
      <w:pgMar w:top="1985" w:right="1304" w:bottom="2835" w:left="1304" w:header="709" w:footer="567"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20540" w14:textId="77777777" w:rsidR="000A5047" w:rsidRDefault="000A5047" w:rsidP="0025591F">
      <w:r>
        <w:separator/>
      </w:r>
    </w:p>
  </w:endnote>
  <w:endnote w:type="continuationSeparator" w:id="0">
    <w:p w14:paraId="08F6C6E2" w14:textId="77777777" w:rsidR="000A5047" w:rsidRDefault="000A5047"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MT">
    <w:altName w:val="Arial"/>
    <w:panose1 w:val="020B0604020202020204"/>
    <w:charset w:val="00"/>
    <w:family w:val="roman"/>
    <w:pitch w:val="default"/>
  </w:font>
  <w:font w:name="Calibri">
    <w:panose1 w:val="020F0502020204030204"/>
    <w:charset w:val="00"/>
    <w:family w:val="swiss"/>
    <w:pitch w:val="variable"/>
    <w:sig w:usb0="E00002FF" w:usb1="4000ACFF" w:usb2="00000001" w:usb3="00000000" w:csb0="0000019F" w:csb1="00000000"/>
  </w:font>
  <w:font w:name="Raleway">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3CDF8" w14:textId="17D11293" w:rsidR="002B5E76" w:rsidRPr="0011326C" w:rsidRDefault="00B54DCC" w:rsidP="0011326C">
    <w:pPr>
      <w:rPr>
        <w:color w:val="222A35" w:themeColor="text2" w:themeShade="80"/>
      </w:rPr>
    </w:pPr>
    <w:r>
      <w:rPr>
        <w:noProof/>
      </w:rPr>
      <mc:AlternateContent>
        <mc:Choice Requires="wps">
          <w:drawing>
            <wp:anchor distT="0" distB="0" distL="114300" distR="114300" simplePos="0" relativeHeight="251662336" behindDoc="1" locked="0" layoutInCell="1" allowOverlap="1" wp14:anchorId="73EE4CB9" wp14:editId="38833F75">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AAF6BB" w14:textId="3D2533CE" w:rsidR="00416F84" w:rsidRPr="004A356B" w:rsidRDefault="00416F84" w:rsidP="00416F84">
                          <w:pPr>
                            <w:spacing w:before="10"/>
                            <w:jc w:val="right"/>
                            <w:rPr>
                              <w:rFonts w:ascii="Raleway" w:hAnsi="Raleway"/>
                              <w:color w:val="11213B"/>
                              <w:w w:val="105"/>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E4CB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" filled="f" stroked="f" strokeweight="1pt">
              <v:textbox>
                <w:txbxContent>
                  <w:p w14:paraId="33AAF6BB" w14:textId="3D2533CE" w:rsidR="00416F84" w:rsidRPr="004A356B" w:rsidRDefault="00416F84" w:rsidP="00416F84">
                    <w:pPr>
                      <w:spacing w:before="10"/>
                      <w:jc w:val="right"/>
                      <w:rPr>
                        <w:rFonts w:ascii="Raleway" w:hAnsi="Raleway"/>
                        <w:color w:val="11213B"/>
                        <w:w w:val="105"/>
                        <w:sz w:val="14"/>
                        <w:szCs w:val="14"/>
                      </w:rPr>
                    </w:pPr>
                  </w:p>
                </w:txbxContent>
              </v:textbox>
              <w10:wrap anchorx="margin" anchory="page"/>
            </v:rect>
          </w:pict>
        </mc:Fallback>
      </mc:AlternateContent>
    </w:r>
    <w:r w:rsidR="00B43063">
      <w:rPr>
        <w:noProof/>
      </w:rPr>
      <mc:AlternateContent>
        <mc:Choice Requires="wps">
          <w:drawing>
            <wp:anchor distT="0" distB="0" distL="114300" distR="114300" simplePos="0" relativeHeight="251664384" behindDoc="1" locked="0" layoutInCell="1" allowOverlap="1" wp14:anchorId="3D1D1E38" wp14:editId="400CD83C">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2A276" w14:textId="3993692E" w:rsidR="00416F84" w:rsidRPr="004A356B" w:rsidRDefault="006F3729"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JPCG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D1E38" id="Rectángulo 5" o:spid="_x0000_s1027" style="position:absolute;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MO+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" filled="f" stroked="f" strokeweight="1pt">
              <v:textbox>
                <w:txbxContent>
                  <w:p w14:paraId="5D52A276" w14:textId="3993692E" w:rsidR="00416F84" w:rsidRPr="004A356B" w:rsidRDefault="006F3729"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JPCG</w:t>
                    </w:r>
                  </w:p>
                </w:txbxContent>
              </v:textbox>
              <w10:wrap anchorx="page" anchory="margin"/>
            </v:rect>
          </w:pict>
        </mc:Fallback>
      </mc:AlternateContent>
    </w:r>
    <w:r w:rsidR="00E23DED"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00E23DED"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1E9B5" w14:textId="77777777" w:rsidR="000A5047" w:rsidRDefault="000A5047" w:rsidP="0025591F">
      <w:r>
        <w:separator/>
      </w:r>
    </w:p>
  </w:footnote>
  <w:footnote w:type="continuationSeparator" w:id="0">
    <w:p w14:paraId="4CC8F5A3" w14:textId="77777777" w:rsidR="000A5047" w:rsidRDefault="000A5047" w:rsidP="0025591F">
      <w:r>
        <w:continuationSeparator/>
      </w:r>
    </w:p>
  </w:footnote>
  <w:footnote w:id="1">
    <w:p w14:paraId="30CF00C1" w14:textId="70CA9D8F" w:rsidR="00F22493" w:rsidRDefault="00F22493">
      <w:pPr>
        <w:pStyle w:val="Textonotapie"/>
      </w:pPr>
      <w:r>
        <w:rPr>
          <w:rStyle w:val="Refdenotaalpie"/>
        </w:rPr>
        <w:footnoteRef/>
      </w:r>
      <w:r>
        <w:t xml:space="preserve"> </w:t>
      </w:r>
      <w:r w:rsidRPr="00F22493">
        <w:rPr>
          <w:rFonts w:ascii="Arial" w:hAnsi="Arial" w:cs="Arial"/>
          <w:sz w:val="16"/>
          <w:szCs w:val="16"/>
        </w:rPr>
        <w:t>Corte Suprema de Justicia, Sala de Casación Civil, sentencia del 17 de septiembre de 2015, MP. Ariel Salazar Ramírez, radicado 11001-02-03-000-2015-02084-00</w:t>
      </w:r>
    </w:p>
  </w:footnote>
  <w:footnote w:id="2">
    <w:p w14:paraId="7F2C475B" w14:textId="432D5E67" w:rsidR="009E225C" w:rsidRPr="00853742" w:rsidRDefault="009E225C">
      <w:pPr>
        <w:pStyle w:val="Textonotapie"/>
        <w:rPr>
          <w:sz w:val="16"/>
          <w:szCs w:val="16"/>
          <w:lang w:val="es-419"/>
        </w:rPr>
      </w:pPr>
      <w:r w:rsidRPr="00853742">
        <w:rPr>
          <w:rStyle w:val="Refdenotaalpie"/>
          <w:sz w:val="16"/>
          <w:szCs w:val="16"/>
        </w:rPr>
        <w:footnoteRef/>
      </w:r>
      <w:r w:rsidRPr="00853742">
        <w:rPr>
          <w:sz w:val="16"/>
          <w:szCs w:val="16"/>
        </w:rPr>
        <w:t xml:space="preserve"> </w:t>
      </w:r>
      <w:r w:rsidRPr="00853742">
        <w:rPr>
          <w:sz w:val="16"/>
          <w:szCs w:val="16"/>
          <w:lang w:val="es-419"/>
        </w:rPr>
        <w:t xml:space="preserve">CONSEJO DE ESTADO. Sala de lo Contencioso Administrativo. Sección Tercera. Rad. </w:t>
      </w:r>
      <w:r w:rsidR="006D43B5" w:rsidRPr="00853742">
        <w:rPr>
          <w:sz w:val="16"/>
          <w:szCs w:val="16"/>
          <w:lang w:val="es-419"/>
        </w:rPr>
        <w:t>36600 del 28 de noviembre de 2019, C.P. María Adriana Marín.</w:t>
      </w:r>
    </w:p>
  </w:footnote>
  <w:footnote w:id="3">
    <w:p w14:paraId="3E047311" w14:textId="39C8B719" w:rsidR="005010C4" w:rsidRPr="005010C4" w:rsidRDefault="005010C4">
      <w:pPr>
        <w:pStyle w:val="Textonotapie"/>
        <w:rPr>
          <w:lang w:val="es-419"/>
        </w:rPr>
      </w:pPr>
      <w:r>
        <w:rPr>
          <w:rStyle w:val="Refdenotaalpie"/>
        </w:rPr>
        <w:footnoteRef/>
      </w:r>
      <w:r>
        <w:t xml:space="preserve"> </w:t>
      </w:r>
      <w:r w:rsidR="00101999" w:rsidRPr="00101999">
        <w:rPr>
          <w:lang w:val="es-419"/>
        </w:rPr>
        <w:t>https://www.viveelmeta.com/suministro-de-agua-en-villavicencio-5251/</w:t>
      </w:r>
    </w:p>
  </w:footnote>
  <w:footnote w:id="4">
    <w:p w14:paraId="339EE6A5" w14:textId="366567FC" w:rsidR="00184964" w:rsidRPr="00A15DCD" w:rsidRDefault="00184964">
      <w:pPr>
        <w:pStyle w:val="Textonotapie"/>
        <w:rPr>
          <w:sz w:val="16"/>
          <w:szCs w:val="16"/>
          <w:lang w:val="es-419"/>
        </w:rPr>
      </w:pPr>
      <w:r>
        <w:rPr>
          <w:rStyle w:val="Refdenotaalpie"/>
        </w:rPr>
        <w:footnoteRef/>
      </w:r>
      <w:r>
        <w:t xml:space="preserve"> </w:t>
      </w:r>
      <w:r w:rsidRPr="00A15DCD">
        <w:rPr>
          <w:sz w:val="16"/>
          <w:szCs w:val="16"/>
          <w:lang w:val="es-419"/>
        </w:rPr>
        <w:t>Informe</w:t>
      </w:r>
      <w:r w:rsidR="00A15DCD" w:rsidRPr="00A15DCD">
        <w:rPr>
          <w:sz w:val="16"/>
          <w:szCs w:val="16"/>
          <w:lang w:val="es-419"/>
        </w:rPr>
        <w:t xml:space="preserve"> </w:t>
      </w:r>
      <w:r w:rsidR="00A15DCD" w:rsidRPr="00A15DCD">
        <w:rPr>
          <w:sz w:val="16"/>
          <w:szCs w:val="16"/>
          <w:lang w:val="es-419"/>
        </w:rPr>
        <w:t>de avance No. 6 de la firma INGETECH 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CD339" w14:textId="73272D65" w:rsidR="00FA4FFB" w:rsidRDefault="00FA4FFB">
    <w:pPr>
      <w:pStyle w:val="Encabezado"/>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5965"/>
    <w:multiLevelType w:val="hybridMultilevel"/>
    <w:tmpl w:val="740A17D8"/>
    <w:lvl w:ilvl="0" w:tplc="FFFFFFFF">
      <w:start w:val="1"/>
      <w:numFmt w:val="decimal"/>
      <w:lvlText w:val="%1."/>
      <w:lvlJc w:val="left"/>
      <w:pPr>
        <w:ind w:left="626" w:hanging="360"/>
      </w:pPr>
      <w:rPr>
        <w:rFonts w:ascii="Arial" w:eastAsia="Arial" w:hAnsi="Arial" w:cs="Arial" w:hint="default"/>
        <w:b/>
        <w:bCs/>
        <w:spacing w:val="-1"/>
        <w:w w:val="100"/>
        <w:sz w:val="22"/>
        <w:szCs w:val="22"/>
        <w:lang w:val="es-ES" w:eastAsia="en-US" w:bidi="ar-SA"/>
      </w:rPr>
    </w:lvl>
    <w:lvl w:ilvl="1" w:tplc="FFFFFFFF">
      <w:numFmt w:val="bullet"/>
      <w:lvlText w:val="•"/>
      <w:lvlJc w:val="left"/>
      <w:pPr>
        <w:ind w:left="1340" w:hanging="360"/>
      </w:pPr>
      <w:rPr>
        <w:rFonts w:hint="default"/>
        <w:lang w:val="es-ES" w:eastAsia="en-US" w:bidi="ar-SA"/>
      </w:rPr>
    </w:lvl>
    <w:lvl w:ilvl="2" w:tplc="FFFFFFFF">
      <w:numFmt w:val="bullet"/>
      <w:lvlText w:val="•"/>
      <w:lvlJc w:val="left"/>
      <w:pPr>
        <w:ind w:left="2271" w:hanging="360"/>
      </w:pPr>
      <w:rPr>
        <w:rFonts w:hint="default"/>
        <w:lang w:val="es-ES" w:eastAsia="en-US" w:bidi="ar-SA"/>
      </w:rPr>
    </w:lvl>
    <w:lvl w:ilvl="3" w:tplc="FFFFFFFF">
      <w:numFmt w:val="bullet"/>
      <w:lvlText w:val="•"/>
      <w:lvlJc w:val="left"/>
      <w:pPr>
        <w:ind w:left="3202" w:hanging="360"/>
      </w:pPr>
      <w:rPr>
        <w:rFonts w:hint="default"/>
        <w:lang w:val="es-ES" w:eastAsia="en-US" w:bidi="ar-SA"/>
      </w:rPr>
    </w:lvl>
    <w:lvl w:ilvl="4" w:tplc="FFFFFFFF">
      <w:numFmt w:val="bullet"/>
      <w:lvlText w:val="•"/>
      <w:lvlJc w:val="left"/>
      <w:pPr>
        <w:ind w:left="4133" w:hanging="360"/>
      </w:pPr>
      <w:rPr>
        <w:rFonts w:hint="default"/>
        <w:lang w:val="es-ES" w:eastAsia="en-US" w:bidi="ar-SA"/>
      </w:rPr>
    </w:lvl>
    <w:lvl w:ilvl="5" w:tplc="FFFFFFFF">
      <w:numFmt w:val="bullet"/>
      <w:lvlText w:val="•"/>
      <w:lvlJc w:val="left"/>
      <w:pPr>
        <w:ind w:left="5064" w:hanging="360"/>
      </w:pPr>
      <w:rPr>
        <w:rFonts w:hint="default"/>
        <w:lang w:val="es-ES" w:eastAsia="en-US" w:bidi="ar-SA"/>
      </w:rPr>
    </w:lvl>
    <w:lvl w:ilvl="6" w:tplc="FFFFFFFF">
      <w:numFmt w:val="bullet"/>
      <w:lvlText w:val="•"/>
      <w:lvlJc w:val="left"/>
      <w:pPr>
        <w:ind w:left="5995" w:hanging="360"/>
      </w:pPr>
      <w:rPr>
        <w:rFonts w:hint="default"/>
        <w:lang w:val="es-ES" w:eastAsia="en-US" w:bidi="ar-SA"/>
      </w:rPr>
    </w:lvl>
    <w:lvl w:ilvl="7" w:tplc="FFFFFFFF">
      <w:numFmt w:val="bullet"/>
      <w:lvlText w:val="•"/>
      <w:lvlJc w:val="left"/>
      <w:pPr>
        <w:ind w:left="6926" w:hanging="360"/>
      </w:pPr>
      <w:rPr>
        <w:rFonts w:hint="default"/>
        <w:lang w:val="es-ES" w:eastAsia="en-US" w:bidi="ar-SA"/>
      </w:rPr>
    </w:lvl>
    <w:lvl w:ilvl="8" w:tplc="FFFFFFFF">
      <w:numFmt w:val="bullet"/>
      <w:lvlText w:val="•"/>
      <w:lvlJc w:val="left"/>
      <w:pPr>
        <w:ind w:left="7857" w:hanging="360"/>
      </w:pPr>
      <w:rPr>
        <w:rFonts w:hint="default"/>
        <w:lang w:val="es-ES" w:eastAsia="en-US" w:bidi="ar-SA"/>
      </w:rPr>
    </w:lvl>
  </w:abstractNum>
  <w:abstractNum w:abstractNumId="1" w15:restartNumberingAfterBreak="0">
    <w:nsid w:val="08AD7312"/>
    <w:multiLevelType w:val="hybridMultilevel"/>
    <w:tmpl w:val="9800C360"/>
    <w:lvl w:ilvl="0" w:tplc="50789E54">
      <w:start w:val="1"/>
      <w:numFmt w:val="decimal"/>
      <w:lvlText w:val="%1."/>
      <w:lvlJc w:val="left"/>
      <w:pPr>
        <w:ind w:left="918" w:hanging="360"/>
        <w:jc w:val="right"/>
      </w:pPr>
      <w:rPr>
        <w:rFonts w:ascii="Arial" w:eastAsia="Arial" w:hAnsi="Arial" w:cs="Arial" w:hint="default"/>
        <w:b/>
        <w:bCs/>
        <w:spacing w:val="-1"/>
        <w:w w:val="100"/>
        <w:sz w:val="22"/>
        <w:szCs w:val="22"/>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91154A3"/>
    <w:multiLevelType w:val="hybridMultilevel"/>
    <w:tmpl w:val="740A17D8"/>
    <w:lvl w:ilvl="0" w:tplc="0354F738">
      <w:start w:val="1"/>
      <w:numFmt w:val="decimal"/>
      <w:lvlText w:val="%1."/>
      <w:lvlJc w:val="left"/>
      <w:pPr>
        <w:ind w:left="626" w:hanging="360"/>
      </w:pPr>
      <w:rPr>
        <w:rFonts w:ascii="Arial" w:eastAsia="Arial" w:hAnsi="Arial" w:cs="Arial" w:hint="default"/>
        <w:b/>
        <w:bCs/>
        <w:spacing w:val="-1"/>
        <w:w w:val="100"/>
        <w:sz w:val="22"/>
        <w:szCs w:val="22"/>
        <w:lang w:val="es-ES" w:eastAsia="en-US" w:bidi="ar-SA"/>
      </w:rPr>
    </w:lvl>
    <w:lvl w:ilvl="1" w:tplc="C8E0BBB8">
      <w:numFmt w:val="bullet"/>
      <w:lvlText w:val="•"/>
      <w:lvlJc w:val="left"/>
      <w:pPr>
        <w:ind w:left="1340" w:hanging="360"/>
      </w:pPr>
      <w:rPr>
        <w:rFonts w:hint="default"/>
        <w:lang w:val="es-ES" w:eastAsia="en-US" w:bidi="ar-SA"/>
      </w:rPr>
    </w:lvl>
    <w:lvl w:ilvl="2" w:tplc="2A0462C0">
      <w:numFmt w:val="bullet"/>
      <w:lvlText w:val="•"/>
      <w:lvlJc w:val="left"/>
      <w:pPr>
        <w:ind w:left="2271" w:hanging="360"/>
      </w:pPr>
      <w:rPr>
        <w:rFonts w:hint="default"/>
        <w:lang w:val="es-ES" w:eastAsia="en-US" w:bidi="ar-SA"/>
      </w:rPr>
    </w:lvl>
    <w:lvl w:ilvl="3" w:tplc="EE5A7D62">
      <w:numFmt w:val="bullet"/>
      <w:lvlText w:val="•"/>
      <w:lvlJc w:val="left"/>
      <w:pPr>
        <w:ind w:left="3202" w:hanging="360"/>
      </w:pPr>
      <w:rPr>
        <w:rFonts w:hint="default"/>
        <w:lang w:val="es-ES" w:eastAsia="en-US" w:bidi="ar-SA"/>
      </w:rPr>
    </w:lvl>
    <w:lvl w:ilvl="4" w:tplc="9C3061B2">
      <w:numFmt w:val="bullet"/>
      <w:lvlText w:val="•"/>
      <w:lvlJc w:val="left"/>
      <w:pPr>
        <w:ind w:left="4133" w:hanging="360"/>
      </w:pPr>
      <w:rPr>
        <w:rFonts w:hint="default"/>
        <w:lang w:val="es-ES" w:eastAsia="en-US" w:bidi="ar-SA"/>
      </w:rPr>
    </w:lvl>
    <w:lvl w:ilvl="5" w:tplc="40FEB6F2">
      <w:numFmt w:val="bullet"/>
      <w:lvlText w:val="•"/>
      <w:lvlJc w:val="left"/>
      <w:pPr>
        <w:ind w:left="5064" w:hanging="360"/>
      </w:pPr>
      <w:rPr>
        <w:rFonts w:hint="default"/>
        <w:lang w:val="es-ES" w:eastAsia="en-US" w:bidi="ar-SA"/>
      </w:rPr>
    </w:lvl>
    <w:lvl w:ilvl="6" w:tplc="13B0B230">
      <w:numFmt w:val="bullet"/>
      <w:lvlText w:val="•"/>
      <w:lvlJc w:val="left"/>
      <w:pPr>
        <w:ind w:left="5995" w:hanging="360"/>
      </w:pPr>
      <w:rPr>
        <w:rFonts w:hint="default"/>
        <w:lang w:val="es-ES" w:eastAsia="en-US" w:bidi="ar-SA"/>
      </w:rPr>
    </w:lvl>
    <w:lvl w:ilvl="7" w:tplc="7DCEE5F8">
      <w:numFmt w:val="bullet"/>
      <w:lvlText w:val="•"/>
      <w:lvlJc w:val="left"/>
      <w:pPr>
        <w:ind w:left="6926" w:hanging="360"/>
      </w:pPr>
      <w:rPr>
        <w:rFonts w:hint="default"/>
        <w:lang w:val="es-ES" w:eastAsia="en-US" w:bidi="ar-SA"/>
      </w:rPr>
    </w:lvl>
    <w:lvl w:ilvl="8" w:tplc="120A51D2">
      <w:numFmt w:val="bullet"/>
      <w:lvlText w:val="•"/>
      <w:lvlJc w:val="left"/>
      <w:pPr>
        <w:ind w:left="7857" w:hanging="360"/>
      </w:pPr>
      <w:rPr>
        <w:rFonts w:hint="default"/>
        <w:lang w:val="es-ES" w:eastAsia="en-US" w:bidi="ar-SA"/>
      </w:rPr>
    </w:lvl>
  </w:abstractNum>
  <w:abstractNum w:abstractNumId="4" w15:restartNumberingAfterBreak="0">
    <w:nsid w:val="25850F10"/>
    <w:multiLevelType w:val="hybridMultilevel"/>
    <w:tmpl w:val="FE0481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0DD3A2D"/>
    <w:multiLevelType w:val="hybridMultilevel"/>
    <w:tmpl w:val="73A876DC"/>
    <w:lvl w:ilvl="0" w:tplc="41EEAF70">
      <w:start w:val="1"/>
      <w:numFmt w:val="decimal"/>
      <w:lvlText w:val="%1."/>
      <w:lvlJc w:val="left"/>
      <w:pPr>
        <w:ind w:left="72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7A33426"/>
    <w:multiLevelType w:val="multilevel"/>
    <w:tmpl w:val="AA8C6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2643C0"/>
    <w:multiLevelType w:val="multilevel"/>
    <w:tmpl w:val="A97ECEA8"/>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B171386"/>
    <w:multiLevelType w:val="hybridMultilevel"/>
    <w:tmpl w:val="91FE2C50"/>
    <w:lvl w:ilvl="0" w:tplc="FFFFFFFF">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 w15:restartNumberingAfterBreak="0">
    <w:nsid w:val="42D05E6B"/>
    <w:multiLevelType w:val="hybridMultilevel"/>
    <w:tmpl w:val="DC30D16E"/>
    <w:lvl w:ilvl="0" w:tplc="20A6F0AA">
      <w:start w:val="1"/>
      <w:numFmt w:val="upperRoman"/>
      <w:lvlText w:val="%1."/>
      <w:lvlJc w:val="left"/>
      <w:pPr>
        <w:ind w:left="1062" w:hanging="720"/>
      </w:pPr>
      <w:rPr>
        <w:rFonts w:ascii="Arial" w:eastAsia="Arial" w:hAnsi="Arial" w:cs="Arial" w:hint="default"/>
        <w:b/>
        <w:bCs/>
        <w:spacing w:val="0"/>
        <w:w w:val="100"/>
        <w:sz w:val="22"/>
        <w:szCs w:val="22"/>
        <w:lang w:val="es-ES" w:eastAsia="en-US" w:bidi="ar-SA"/>
      </w:rPr>
    </w:lvl>
    <w:lvl w:ilvl="1" w:tplc="50789E54">
      <w:start w:val="1"/>
      <w:numFmt w:val="decimal"/>
      <w:lvlText w:val="%2."/>
      <w:lvlJc w:val="left"/>
      <w:pPr>
        <w:ind w:left="918" w:hanging="360"/>
        <w:jc w:val="right"/>
      </w:pPr>
      <w:rPr>
        <w:rFonts w:ascii="Arial" w:eastAsia="Arial" w:hAnsi="Arial" w:cs="Arial" w:hint="default"/>
        <w:b/>
        <w:bCs/>
        <w:spacing w:val="-1"/>
        <w:w w:val="100"/>
        <w:sz w:val="22"/>
        <w:szCs w:val="22"/>
        <w:lang w:val="es-ES" w:eastAsia="en-US" w:bidi="ar-SA"/>
      </w:rPr>
    </w:lvl>
    <w:lvl w:ilvl="2" w:tplc="81D8CDF0">
      <w:numFmt w:val="bullet"/>
      <w:lvlText w:val="•"/>
      <w:lvlJc w:val="left"/>
      <w:pPr>
        <w:ind w:left="2022" w:hanging="360"/>
      </w:pPr>
      <w:rPr>
        <w:rFonts w:hint="default"/>
        <w:lang w:val="es-ES" w:eastAsia="en-US" w:bidi="ar-SA"/>
      </w:rPr>
    </w:lvl>
    <w:lvl w:ilvl="3" w:tplc="0D34C20E">
      <w:numFmt w:val="bullet"/>
      <w:lvlText w:val="•"/>
      <w:lvlJc w:val="left"/>
      <w:pPr>
        <w:ind w:left="2984" w:hanging="360"/>
      </w:pPr>
      <w:rPr>
        <w:rFonts w:hint="default"/>
        <w:lang w:val="es-ES" w:eastAsia="en-US" w:bidi="ar-SA"/>
      </w:rPr>
    </w:lvl>
    <w:lvl w:ilvl="4" w:tplc="04462BDE">
      <w:numFmt w:val="bullet"/>
      <w:lvlText w:val="•"/>
      <w:lvlJc w:val="left"/>
      <w:pPr>
        <w:ind w:left="3946" w:hanging="360"/>
      </w:pPr>
      <w:rPr>
        <w:rFonts w:hint="default"/>
        <w:lang w:val="es-ES" w:eastAsia="en-US" w:bidi="ar-SA"/>
      </w:rPr>
    </w:lvl>
    <w:lvl w:ilvl="5" w:tplc="3B546FCA">
      <w:numFmt w:val="bullet"/>
      <w:lvlText w:val="•"/>
      <w:lvlJc w:val="left"/>
      <w:pPr>
        <w:ind w:left="4908" w:hanging="360"/>
      </w:pPr>
      <w:rPr>
        <w:rFonts w:hint="default"/>
        <w:lang w:val="es-ES" w:eastAsia="en-US" w:bidi="ar-SA"/>
      </w:rPr>
    </w:lvl>
    <w:lvl w:ilvl="6" w:tplc="FAAE91FA">
      <w:numFmt w:val="bullet"/>
      <w:lvlText w:val="•"/>
      <w:lvlJc w:val="left"/>
      <w:pPr>
        <w:ind w:left="5871" w:hanging="360"/>
      </w:pPr>
      <w:rPr>
        <w:rFonts w:hint="default"/>
        <w:lang w:val="es-ES" w:eastAsia="en-US" w:bidi="ar-SA"/>
      </w:rPr>
    </w:lvl>
    <w:lvl w:ilvl="7" w:tplc="B8E248EE">
      <w:numFmt w:val="bullet"/>
      <w:lvlText w:val="•"/>
      <w:lvlJc w:val="left"/>
      <w:pPr>
        <w:ind w:left="6833" w:hanging="360"/>
      </w:pPr>
      <w:rPr>
        <w:rFonts w:hint="default"/>
        <w:lang w:val="es-ES" w:eastAsia="en-US" w:bidi="ar-SA"/>
      </w:rPr>
    </w:lvl>
    <w:lvl w:ilvl="8" w:tplc="59684D70">
      <w:numFmt w:val="bullet"/>
      <w:lvlText w:val="•"/>
      <w:lvlJc w:val="left"/>
      <w:pPr>
        <w:ind w:left="7795" w:hanging="360"/>
      </w:pPr>
      <w:rPr>
        <w:rFonts w:hint="default"/>
        <w:lang w:val="es-ES" w:eastAsia="en-US" w:bidi="ar-SA"/>
      </w:rPr>
    </w:lvl>
  </w:abstractNum>
  <w:abstractNum w:abstractNumId="10" w15:restartNumberingAfterBreak="0">
    <w:nsid w:val="46364097"/>
    <w:multiLevelType w:val="hybridMultilevel"/>
    <w:tmpl w:val="740A17D8"/>
    <w:lvl w:ilvl="0" w:tplc="FFFFFFFF">
      <w:start w:val="1"/>
      <w:numFmt w:val="decimal"/>
      <w:lvlText w:val="%1."/>
      <w:lvlJc w:val="left"/>
      <w:pPr>
        <w:ind w:left="626" w:hanging="360"/>
      </w:pPr>
      <w:rPr>
        <w:rFonts w:ascii="Arial" w:eastAsia="Arial" w:hAnsi="Arial" w:cs="Arial" w:hint="default"/>
        <w:b/>
        <w:bCs/>
        <w:spacing w:val="-1"/>
        <w:w w:val="100"/>
        <w:sz w:val="22"/>
        <w:szCs w:val="22"/>
        <w:lang w:val="es-ES" w:eastAsia="en-US" w:bidi="ar-SA"/>
      </w:rPr>
    </w:lvl>
    <w:lvl w:ilvl="1" w:tplc="FFFFFFFF">
      <w:numFmt w:val="bullet"/>
      <w:lvlText w:val="•"/>
      <w:lvlJc w:val="left"/>
      <w:pPr>
        <w:ind w:left="1340" w:hanging="360"/>
      </w:pPr>
      <w:rPr>
        <w:rFonts w:hint="default"/>
        <w:lang w:val="es-ES" w:eastAsia="en-US" w:bidi="ar-SA"/>
      </w:rPr>
    </w:lvl>
    <w:lvl w:ilvl="2" w:tplc="FFFFFFFF">
      <w:numFmt w:val="bullet"/>
      <w:lvlText w:val="•"/>
      <w:lvlJc w:val="left"/>
      <w:pPr>
        <w:ind w:left="2271" w:hanging="360"/>
      </w:pPr>
      <w:rPr>
        <w:rFonts w:hint="default"/>
        <w:lang w:val="es-ES" w:eastAsia="en-US" w:bidi="ar-SA"/>
      </w:rPr>
    </w:lvl>
    <w:lvl w:ilvl="3" w:tplc="FFFFFFFF">
      <w:numFmt w:val="bullet"/>
      <w:lvlText w:val="•"/>
      <w:lvlJc w:val="left"/>
      <w:pPr>
        <w:ind w:left="3202" w:hanging="360"/>
      </w:pPr>
      <w:rPr>
        <w:rFonts w:hint="default"/>
        <w:lang w:val="es-ES" w:eastAsia="en-US" w:bidi="ar-SA"/>
      </w:rPr>
    </w:lvl>
    <w:lvl w:ilvl="4" w:tplc="FFFFFFFF">
      <w:numFmt w:val="bullet"/>
      <w:lvlText w:val="•"/>
      <w:lvlJc w:val="left"/>
      <w:pPr>
        <w:ind w:left="4133" w:hanging="360"/>
      </w:pPr>
      <w:rPr>
        <w:rFonts w:hint="default"/>
        <w:lang w:val="es-ES" w:eastAsia="en-US" w:bidi="ar-SA"/>
      </w:rPr>
    </w:lvl>
    <w:lvl w:ilvl="5" w:tplc="FFFFFFFF">
      <w:numFmt w:val="bullet"/>
      <w:lvlText w:val="•"/>
      <w:lvlJc w:val="left"/>
      <w:pPr>
        <w:ind w:left="5064" w:hanging="360"/>
      </w:pPr>
      <w:rPr>
        <w:rFonts w:hint="default"/>
        <w:lang w:val="es-ES" w:eastAsia="en-US" w:bidi="ar-SA"/>
      </w:rPr>
    </w:lvl>
    <w:lvl w:ilvl="6" w:tplc="FFFFFFFF">
      <w:numFmt w:val="bullet"/>
      <w:lvlText w:val="•"/>
      <w:lvlJc w:val="left"/>
      <w:pPr>
        <w:ind w:left="5995" w:hanging="360"/>
      </w:pPr>
      <w:rPr>
        <w:rFonts w:hint="default"/>
        <w:lang w:val="es-ES" w:eastAsia="en-US" w:bidi="ar-SA"/>
      </w:rPr>
    </w:lvl>
    <w:lvl w:ilvl="7" w:tplc="FFFFFFFF">
      <w:numFmt w:val="bullet"/>
      <w:lvlText w:val="•"/>
      <w:lvlJc w:val="left"/>
      <w:pPr>
        <w:ind w:left="6926" w:hanging="360"/>
      </w:pPr>
      <w:rPr>
        <w:rFonts w:hint="default"/>
        <w:lang w:val="es-ES" w:eastAsia="en-US" w:bidi="ar-SA"/>
      </w:rPr>
    </w:lvl>
    <w:lvl w:ilvl="8" w:tplc="FFFFFFFF">
      <w:numFmt w:val="bullet"/>
      <w:lvlText w:val="•"/>
      <w:lvlJc w:val="left"/>
      <w:pPr>
        <w:ind w:left="7857" w:hanging="360"/>
      </w:pPr>
      <w:rPr>
        <w:rFonts w:hint="default"/>
        <w:lang w:val="es-ES" w:eastAsia="en-US" w:bidi="ar-SA"/>
      </w:rPr>
    </w:lvl>
  </w:abstractNum>
  <w:abstractNum w:abstractNumId="11" w15:restartNumberingAfterBreak="0">
    <w:nsid w:val="535E117A"/>
    <w:multiLevelType w:val="hybridMultilevel"/>
    <w:tmpl w:val="07BE76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304E5B"/>
    <w:multiLevelType w:val="hybridMultilevel"/>
    <w:tmpl w:val="740A17D8"/>
    <w:lvl w:ilvl="0" w:tplc="FFFFFFFF">
      <w:start w:val="1"/>
      <w:numFmt w:val="decimal"/>
      <w:lvlText w:val="%1."/>
      <w:lvlJc w:val="left"/>
      <w:pPr>
        <w:ind w:left="626" w:hanging="360"/>
      </w:pPr>
      <w:rPr>
        <w:rFonts w:ascii="Arial" w:eastAsia="Arial" w:hAnsi="Arial" w:cs="Arial" w:hint="default"/>
        <w:b/>
        <w:bCs/>
        <w:spacing w:val="-1"/>
        <w:w w:val="100"/>
        <w:sz w:val="22"/>
        <w:szCs w:val="22"/>
        <w:lang w:val="es-ES" w:eastAsia="en-US" w:bidi="ar-SA"/>
      </w:rPr>
    </w:lvl>
    <w:lvl w:ilvl="1" w:tplc="FFFFFFFF">
      <w:numFmt w:val="bullet"/>
      <w:lvlText w:val="•"/>
      <w:lvlJc w:val="left"/>
      <w:pPr>
        <w:ind w:left="1340" w:hanging="360"/>
      </w:pPr>
      <w:rPr>
        <w:rFonts w:hint="default"/>
        <w:lang w:val="es-ES" w:eastAsia="en-US" w:bidi="ar-SA"/>
      </w:rPr>
    </w:lvl>
    <w:lvl w:ilvl="2" w:tplc="FFFFFFFF">
      <w:numFmt w:val="bullet"/>
      <w:lvlText w:val="•"/>
      <w:lvlJc w:val="left"/>
      <w:pPr>
        <w:ind w:left="2271" w:hanging="360"/>
      </w:pPr>
      <w:rPr>
        <w:rFonts w:hint="default"/>
        <w:lang w:val="es-ES" w:eastAsia="en-US" w:bidi="ar-SA"/>
      </w:rPr>
    </w:lvl>
    <w:lvl w:ilvl="3" w:tplc="FFFFFFFF">
      <w:numFmt w:val="bullet"/>
      <w:lvlText w:val="•"/>
      <w:lvlJc w:val="left"/>
      <w:pPr>
        <w:ind w:left="3202" w:hanging="360"/>
      </w:pPr>
      <w:rPr>
        <w:rFonts w:hint="default"/>
        <w:lang w:val="es-ES" w:eastAsia="en-US" w:bidi="ar-SA"/>
      </w:rPr>
    </w:lvl>
    <w:lvl w:ilvl="4" w:tplc="FFFFFFFF">
      <w:numFmt w:val="bullet"/>
      <w:lvlText w:val="•"/>
      <w:lvlJc w:val="left"/>
      <w:pPr>
        <w:ind w:left="4133" w:hanging="360"/>
      </w:pPr>
      <w:rPr>
        <w:rFonts w:hint="default"/>
        <w:lang w:val="es-ES" w:eastAsia="en-US" w:bidi="ar-SA"/>
      </w:rPr>
    </w:lvl>
    <w:lvl w:ilvl="5" w:tplc="FFFFFFFF">
      <w:numFmt w:val="bullet"/>
      <w:lvlText w:val="•"/>
      <w:lvlJc w:val="left"/>
      <w:pPr>
        <w:ind w:left="5064" w:hanging="360"/>
      </w:pPr>
      <w:rPr>
        <w:rFonts w:hint="default"/>
        <w:lang w:val="es-ES" w:eastAsia="en-US" w:bidi="ar-SA"/>
      </w:rPr>
    </w:lvl>
    <w:lvl w:ilvl="6" w:tplc="FFFFFFFF">
      <w:numFmt w:val="bullet"/>
      <w:lvlText w:val="•"/>
      <w:lvlJc w:val="left"/>
      <w:pPr>
        <w:ind w:left="5995" w:hanging="360"/>
      </w:pPr>
      <w:rPr>
        <w:rFonts w:hint="default"/>
        <w:lang w:val="es-ES" w:eastAsia="en-US" w:bidi="ar-SA"/>
      </w:rPr>
    </w:lvl>
    <w:lvl w:ilvl="7" w:tplc="FFFFFFFF">
      <w:numFmt w:val="bullet"/>
      <w:lvlText w:val="•"/>
      <w:lvlJc w:val="left"/>
      <w:pPr>
        <w:ind w:left="6926" w:hanging="360"/>
      </w:pPr>
      <w:rPr>
        <w:rFonts w:hint="default"/>
        <w:lang w:val="es-ES" w:eastAsia="en-US" w:bidi="ar-SA"/>
      </w:rPr>
    </w:lvl>
    <w:lvl w:ilvl="8" w:tplc="FFFFFFFF">
      <w:numFmt w:val="bullet"/>
      <w:lvlText w:val="•"/>
      <w:lvlJc w:val="left"/>
      <w:pPr>
        <w:ind w:left="7857" w:hanging="360"/>
      </w:pPr>
      <w:rPr>
        <w:rFonts w:hint="default"/>
        <w:lang w:val="es-ES" w:eastAsia="en-US" w:bidi="ar-SA"/>
      </w:rPr>
    </w:lvl>
  </w:abstractNum>
  <w:abstractNum w:abstractNumId="13" w15:restartNumberingAfterBreak="0">
    <w:nsid w:val="55881A1B"/>
    <w:multiLevelType w:val="hybridMultilevel"/>
    <w:tmpl w:val="EBCCA3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5DC20BF"/>
    <w:multiLevelType w:val="hybridMultilevel"/>
    <w:tmpl w:val="23C6C6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84647C8"/>
    <w:multiLevelType w:val="hybridMultilevel"/>
    <w:tmpl w:val="EF68FABE"/>
    <w:lvl w:ilvl="0" w:tplc="50789E54">
      <w:start w:val="1"/>
      <w:numFmt w:val="decimal"/>
      <w:lvlText w:val="%1."/>
      <w:lvlJc w:val="left"/>
      <w:pPr>
        <w:ind w:left="918" w:hanging="360"/>
        <w:jc w:val="right"/>
      </w:pPr>
      <w:rPr>
        <w:rFonts w:ascii="Arial" w:eastAsia="Arial" w:hAnsi="Arial" w:cs="Arial" w:hint="default"/>
        <w:b/>
        <w:bCs/>
        <w:spacing w:val="-1"/>
        <w:w w:val="100"/>
        <w:sz w:val="22"/>
        <w:szCs w:val="22"/>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AD5624C"/>
    <w:multiLevelType w:val="hybridMultilevel"/>
    <w:tmpl w:val="9F5AE99A"/>
    <w:lvl w:ilvl="0" w:tplc="7C2C444E">
      <w:numFmt w:val="bullet"/>
      <w:lvlText w:val="•"/>
      <w:lvlJc w:val="left"/>
      <w:pPr>
        <w:ind w:left="906" w:hanging="708"/>
      </w:pPr>
      <w:rPr>
        <w:rFonts w:ascii="Arial MT" w:eastAsia="Arial MT" w:hAnsi="Arial MT" w:cs="Arial MT" w:hint="default"/>
        <w:w w:val="100"/>
        <w:sz w:val="22"/>
        <w:szCs w:val="22"/>
        <w:lang w:val="es-ES" w:eastAsia="en-US" w:bidi="ar-SA"/>
      </w:rPr>
    </w:lvl>
    <w:lvl w:ilvl="1" w:tplc="B4D862EE">
      <w:numFmt w:val="bullet"/>
      <w:lvlText w:val="•"/>
      <w:lvlJc w:val="left"/>
      <w:pPr>
        <w:ind w:left="1782" w:hanging="708"/>
      </w:pPr>
      <w:rPr>
        <w:rFonts w:hint="default"/>
        <w:lang w:val="es-ES" w:eastAsia="en-US" w:bidi="ar-SA"/>
      </w:rPr>
    </w:lvl>
    <w:lvl w:ilvl="2" w:tplc="C5D289C6">
      <w:numFmt w:val="bullet"/>
      <w:lvlText w:val="•"/>
      <w:lvlJc w:val="left"/>
      <w:pPr>
        <w:ind w:left="2664" w:hanging="708"/>
      </w:pPr>
      <w:rPr>
        <w:rFonts w:hint="default"/>
        <w:lang w:val="es-ES" w:eastAsia="en-US" w:bidi="ar-SA"/>
      </w:rPr>
    </w:lvl>
    <w:lvl w:ilvl="3" w:tplc="E4869402">
      <w:numFmt w:val="bullet"/>
      <w:lvlText w:val="•"/>
      <w:lvlJc w:val="left"/>
      <w:pPr>
        <w:ind w:left="3546" w:hanging="708"/>
      </w:pPr>
      <w:rPr>
        <w:rFonts w:hint="default"/>
        <w:lang w:val="es-ES" w:eastAsia="en-US" w:bidi="ar-SA"/>
      </w:rPr>
    </w:lvl>
    <w:lvl w:ilvl="4" w:tplc="838E5C98">
      <w:numFmt w:val="bullet"/>
      <w:lvlText w:val="•"/>
      <w:lvlJc w:val="left"/>
      <w:pPr>
        <w:ind w:left="4428" w:hanging="708"/>
      </w:pPr>
      <w:rPr>
        <w:rFonts w:hint="default"/>
        <w:lang w:val="es-ES" w:eastAsia="en-US" w:bidi="ar-SA"/>
      </w:rPr>
    </w:lvl>
    <w:lvl w:ilvl="5" w:tplc="96189360">
      <w:numFmt w:val="bullet"/>
      <w:lvlText w:val="•"/>
      <w:lvlJc w:val="left"/>
      <w:pPr>
        <w:ind w:left="5310" w:hanging="708"/>
      </w:pPr>
      <w:rPr>
        <w:rFonts w:hint="default"/>
        <w:lang w:val="es-ES" w:eastAsia="en-US" w:bidi="ar-SA"/>
      </w:rPr>
    </w:lvl>
    <w:lvl w:ilvl="6" w:tplc="40EAC580">
      <w:numFmt w:val="bullet"/>
      <w:lvlText w:val="•"/>
      <w:lvlJc w:val="left"/>
      <w:pPr>
        <w:ind w:left="6192" w:hanging="708"/>
      </w:pPr>
      <w:rPr>
        <w:rFonts w:hint="default"/>
        <w:lang w:val="es-ES" w:eastAsia="en-US" w:bidi="ar-SA"/>
      </w:rPr>
    </w:lvl>
    <w:lvl w:ilvl="7" w:tplc="414202D2">
      <w:numFmt w:val="bullet"/>
      <w:lvlText w:val="•"/>
      <w:lvlJc w:val="left"/>
      <w:pPr>
        <w:ind w:left="7074" w:hanging="708"/>
      </w:pPr>
      <w:rPr>
        <w:rFonts w:hint="default"/>
        <w:lang w:val="es-ES" w:eastAsia="en-US" w:bidi="ar-SA"/>
      </w:rPr>
    </w:lvl>
    <w:lvl w:ilvl="8" w:tplc="84CC0E9E">
      <w:numFmt w:val="bullet"/>
      <w:lvlText w:val="•"/>
      <w:lvlJc w:val="left"/>
      <w:pPr>
        <w:ind w:left="7956" w:hanging="708"/>
      </w:pPr>
      <w:rPr>
        <w:rFonts w:hint="default"/>
        <w:lang w:val="es-ES" w:eastAsia="en-US" w:bidi="ar-SA"/>
      </w:rPr>
    </w:lvl>
  </w:abstractNum>
  <w:abstractNum w:abstractNumId="17" w15:restartNumberingAfterBreak="0">
    <w:nsid w:val="5CE50AD8"/>
    <w:multiLevelType w:val="hybridMultilevel"/>
    <w:tmpl w:val="5BFE8E0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2646F12"/>
    <w:multiLevelType w:val="hybridMultilevel"/>
    <w:tmpl w:val="3A729BAA"/>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E8F30DB"/>
    <w:multiLevelType w:val="hybridMultilevel"/>
    <w:tmpl w:val="FE5840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8C20478"/>
    <w:multiLevelType w:val="hybridMultilevel"/>
    <w:tmpl w:val="3D148E1C"/>
    <w:lvl w:ilvl="0" w:tplc="62221CE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F21BCA"/>
    <w:multiLevelType w:val="hybridMultilevel"/>
    <w:tmpl w:val="80DE4748"/>
    <w:lvl w:ilvl="0" w:tplc="5114BAF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24856901">
    <w:abstractNumId w:val="2"/>
  </w:num>
  <w:num w:numId="2" w16cid:durableId="1126003788">
    <w:abstractNumId w:val="3"/>
  </w:num>
  <w:num w:numId="3" w16cid:durableId="1480998017">
    <w:abstractNumId w:val="9"/>
  </w:num>
  <w:num w:numId="4" w16cid:durableId="1389187562">
    <w:abstractNumId w:val="4"/>
  </w:num>
  <w:num w:numId="5" w16cid:durableId="1079449185">
    <w:abstractNumId w:val="17"/>
  </w:num>
  <w:num w:numId="6" w16cid:durableId="4094774">
    <w:abstractNumId w:val="16"/>
  </w:num>
  <w:num w:numId="7" w16cid:durableId="1033924569">
    <w:abstractNumId w:val="0"/>
  </w:num>
  <w:num w:numId="8" w16cid:durableId="1041397770">
    <w:abstractNumId w:val="12"/>
  </w:num>
  <w:num w:numId="9" w16cid:durableId="2134446339">
    <w:abstractNumId w:val="15"/>
  </w:num>
  <w:num w:numId="10" w16cid:durableId="326979205">
    <w:abstractNumId w:val="1"/>
  </w:num>
  <w:num w:numId="11" w16cid:durableId="1897619809">
    <w:abstractNumId w:val="21"/>
  </w:num>
  <w:num w:numId="12" w16cid:durableId="503858803">
    <w:abstractNumId w:val="13"/>
  </w:num>
  <w:num w:numId="13" w16cid:durableId="1832789797">
    <w:abstractNumId w:val="10"/>
  </w:num>
  <w:num w:numId="14" w16cid:durableId="1939873758">
    <w:abstractNumId w:val="11"/>
  </w:num>
  <w:num w:numId="15" w16cid:durableId="1110008377">
    <w:abstractNumId w:val="5"/>
  </w:num>
  <w:num w:numId="16" w16cid:durableId="1799715098">
    <w:abstractNumId w:val="18"/>
  </w:num>
  <w:num w:numId="17" w16cid:durableId="890846755">
    <w:abstractNumId w:val="14"/>
  </w:num>
  <w:num w:numId="18" w16cid:durableId="1432897141">
    <w:abstractNumId w:val="6"/>
  </w:num>
  <w:num w:numId="19" w16cid:durableId="1465932093">
    <w:abstractNumId w:val="7"/>
  </w:num>
  <w:num w:numId="20" w16cid:durableId="2131587951">
    <w:abstractNumId w:val="20"/>
  </w:num>
  <w:num w:numId="21" w16cid:durableId="814565749">
    <w:abstractNumId w:val="8"/>
  </w:num>
  <w:num w:numId="22" w16cid:durableId="7279251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076"/>
    <w:rsid w:val="00000764"/>
    <w:rsid w:val="000077BF"/>
    <w:rsid w:val="00010734"/>
    <w:rsid w:val="000144A5"/>
    <w:rsid w:val="00015082"/>
    <w:rsid w:val="000154E5"/>
    <w:rsid w:val="00020689"/>
    <w:rsid w:val="00022C7F"/>
    <w:rsid w:val="00025687"/>
    <w:rsid w:val="0003111F"/>
    <w:rsid w:val="00032CD9"/>
    <w:rsid w:val="00034AD6"/>
    <w:rsid w:val="00035C14"/>
    <w:rsid w:val="00044B5B"/>
    <w:rsid w:val="0005721E"/>
    <w:rsid w:val="000573E3"/>
    <w:rsid w:val="00060029"/>
    <w:rsid w:val="00063E72"/>
    <w:rsid w:val="00067E78"/>
    <w:rsid w:val="00077A70"/>
    <w:rsid w:val="00077EEB"/>
    <w:rsid w:val="00086A07"/>
    <w:rsid w:val="0009435C"/>
    <w:rsid w:val="000A3CCF"/>
    <w:rsid w:val="000A5047"/>
    <w:rsid w:val="000B3BE1"/>
    <w:rsid w:val="000B538C"/>
    <w:rsid w:val="000C2815"/>
    <w:rsid w:val="000C4DED"/>
    <w:rsid w:val="000C7469"/>
    <w:rsid w:val="000D031C"/>
    <w:rsid w:val="000D124F"/>
    <w:rsid w:val="000D31A9"/>
    <w:rsid w:val="000D52F5"/>
    <w:rsid w:val="000D5F36"/>
    <w:rsid w:val="000E09CF"/>
    <w:rsid w:val="000E0AEC"/>
    <w:rsid w:val="000E348E"/>
    <w:rsid w:val="000E3CDA"/>
    <w:rsid w:val="000E6F31"/>
    <w:rsid w:val="000E7330"/>
    <w:rsid w:val="000F0D39"/>
    <w:rsid w:val="000F3543"/>
    <w:rsid w:val="000F4998"/>
    <w:rsid w:val="000F5F16"/>
    <w:rsid w:val="00100A48"/>
    <w:rsid w:val="00100CEE"/>
    <w:rsid w:val="00101999"/>
    <w:rsid w:val="0011326C"/>
    <w:rsid w:val="00116E65"/>
    <w:rsid w:val="00124847"/>
    <w:rsid w:val="0014416A"/>
    <w:rsid w:val="0014416E"/>
    <w:rsid w:val="00146D82"/>
    <w:rsid w:val="00151809"/>
    <w:rsid w:val="001558CB"/>
    <w:rsid w:val="00157282"/>
    <w:rsid w:val="00157F60"/>
    <w:rsid w:val="0016281D"/>
    <w:rsid w:val="001632CC"/>
    <w:rsid w:val="001671C7"/>
    <w:rsid w:val="00172D2C"/>
    <w:rsid w:val="00175C68"/>
    <w:rsid w:val="00177DD7"/>
    <w:rsid w:val="00183622"/>
    <w:rsid w:val="00184964"/>
    <w:rsid w:val="0018560E"/>
    <w:rsid w:val="0018711B"/>
    <w:rsid w:val="00190529"/>
    <w:rsid w:val="0019062C"/>
    <w:rsid w:val="00190AB0"/>
    <w:rsid w:val="00191A49"/>
    <w:rsid w:val="00192096"/>
    <w:rsid w:val="001925A0"/>
    <w:rsid w:val="001949D1"/>
    <w:rsid w:val="00194DAC"/>
    <w:rsid w:val="001A0ED0"/>
    <w:rsid w:val="001A65FF"/>
    <w:rsid w:val="001A7639"/>
    <w:rsid w:val="001A7E51"/>
    <w:rsid w:val="001B30AC"/>
    <w:rsid w:val="001B5C29"/>
    <w:rsid w:val="001C2FCD"/>
    <w:rsid w:val="001C3CA1"/>
    <w:rsid w:val="001C62B4"/>
    <w:rsid w:val="001D1C2F"/>
    <w:rsid w:val="001D30D3"/>
    <w:rsid w:val="001D55FC"/>
    <w:rsid w:val="001D6F5A"/>
    <w:rsid w:val="001E12A5"/>
    <w:rsid w:val="001E1CBA"/>
    <w:rsid w:val="001E6FBB"/>
    <w:rsid w:val="001F1D5F"/>
    <w:rsid w:val="001F3957"/>
    <w:rsid w:val="001F3A4E"/>
    <w:rsid w:val="00201129"/>
    <w:rsid w:val="0020345A"/>
    <w:rsid w:val="002041ED"/>
    <w:rsid w:val="0021224E"/>
    <w:rsid w:val="002141CD"/>
    <w:rsid w:val="00216E7E"/>
    <w:rsid w:val="00222117"/>
    <w:rsid w:val="002243D0"/>
    <w:rsid w:val="002254CC"/>
    <w:rsid w:val="00226EF9"/>
    <w:rsid w:val="0023316E"/>
    <w:rsid w:val="00234F3F"/>
    <w:rsid w:val="00240584"/>
    <w:rsid w:val="002428E0"/>
    <w:rsid w:val="00243A6E"/>
    <w:rsid w:val="0024680A"/>
    <w:rsid w:val="00247681"/>
    <w:rsid w:val="0024797C"/>
    <w:rsid w:val="00247CE6"/>
    <w:rsid w:val="00254E27"/>
    <w:rsid w:val="0025591F"/>
    <w:rsid w:val="0026107B"/>
    <w:rsid w:val="00267DDC"/>
    <w:rsid w:val="00270806"/>
    <w:rsid w:val="00274D01"/>
    <w:rsid w:val="00277355"/>
    <w:rsid w:val="00281D90"/>
    <w:rsid w:val="002927E8"/>
    <w:rsid w:val="00295B60"/>
    <w:rsid w:val="002A0049"/>
    <w:rsid w:val="002A0A01"/>
    <w:rsid w:val="002A0CDC"/>
    <w:rsid w:val="002A17BB"/>
    <w:rsid w:val="002A1F2F"/>
    <w:rsid w:val="002A5B53"/>
    <w:rsid w:val="002B5E76"/>
    <w:rsid w:val="002C212E"/>
    <w:rsid w:val="002D244E"/>
    <w:rsid w:val="002D2D82"/>
    <w:rsid w:val="002D729C"/>
    <w:rsid w:val="002E1B08"/>
    <w:rsid w:val="002E5D7A"/>
    <w:rsid w:val="002E7E46"/>
    <w:rsid w:val="002F1119"/>
    <w:rsid w:val="002F323F"/>
    <w:rsid w:val="002F5263"/>
    <w:rsid w:val="002F566E"/>
    <w:rsid w:val="00301EFE"/>
    <w:rsid w:val="003053BB"/>
    <w:rsid w:val="003113F0"/>
    <w:rsid w:val="00315F9E"/>
    <w:rsid w:val="00316F6F"/>
    <w:rsid w:val="00317313"/>
    <w:rsid w:val="0032414A"/>
    <w:rsid w:val="0033450C"/>
    <w:rsid w:val="003374D7"/>
    <w:rsid w:val="00340925"/>
    <w:rsid w:val="0034156B"/>
    <w:rsid w:val="00341CB9"/>
    <w:rsid w:val="003462B8"/>
    <w:rsid w:val="00346BCE"/>
    <w:rsid w:val="003503EF"/>
    <w:rsid w:val="0035274B"/>
    <w:rsid w:val="00353442"/>
    <w:rsid w:val="00356D9E"/>
    <w:rsid w:val="0037027D"/>
    <w:rsid w:val="00373FBE"/>
    <w:rsid w:val="00375AFE"/>
    <w:rsid w:val="0037603D"/>
    <w:rsid w:val="00377303"/>
    <w:rsid w:val="00381656"/>
    <w:rsid w:val="00383852"/>
    <w:rsid w:val="0038615D"/>
    <w:rsid w:val="003912B6"/>
    <w:rsid w:val="0039709D"/>
    <w:rsid w:val="003A1E35"/>
    <w:rsid w:val="003A5D8E"/>
    <w:rsid w:val="003A6C23"/>
    <w:rsid w:val="003A6F8C"/>
    <w:rsid w:val="003B3B19"/>
    <w:rsid w:val="003B4939"/>
    <w:rsid w:val="003B5046"/>
    <w:rsid w:val="003B52E4"/>
    <w:rsid w:val="003B6F11"/>
    <w:rsid w:val="003C1CAE"/>
    <w:rsid w:val="003C2967"/>
    <w:rsid w:val="003C3393"/>
    <w:rsid w:val="003C5BCE"/>
    <w:rsid w:val="003C6B2D"/>
    <w:rsid w:val="003C7162"/>
    <w:rsid w:val="003D086B"/>
    <w:rsid w:val="003D0DAB"/>
    <w:rsid w:val="003D3E08"/>
    <w:rsid w:val="003D79EF"/>
    <w:rsid w:val="003E1338"/>
    <w:rsid w:val="003E18F2"/>
    <w:rsid w:val="003E3150"/>
    <w:rsid w:val="003F26B0"/>
    <w:rsid w:val="00400DAA"/>
    <w:rsid w:val="00402393"/>
    <w:rsid w:val="004049A3"/>
    <w:rsid w:val="00404FE1"/>
    <w:rsid w:val="00405492"/>
    <w:rsid w:val="004069D1"/>
    <w:rsid w:val="00406E93"/>
    <w:rsid w:val="00407687"/>
    <w:rsid w:val="00415A40"/>
    <w:rsid w:val="00416F84"/>
    <w:rsid w:val="00417F61"/>
    <w:rsid w:val="004214DA"/>
    <w:rsid w:val="0042497F"/>
    <w:rsid w:val="004270B0"/>
    <w:rsid w:val="004317DB"/>
    <w:rsid w:val="004319C3"/>
    <w:rsid w:val="00431B03"/>
    <w:rsid w:val="00433EFB"/>
    <w:rsid w:val="00434F4D"/>
    <w:rsid w:val="00444167"/>
    <w:rsid w:val="00444813"/>
    <w:rsid w:val="004458CE"/>
    <w:rsid w:val="00446E60"/>
    <w:rsid w:val="00450BDC"/>
    <w:rsid w:val="004518F2"/>
    <w:rsid w:val="00455D79"/>
    <w:rsid w:val="004619EA"/>
    <w:rsid w:val="00461BF0"/>
    <w:rsid w:val="00462E30"/>
    <w:rsid w:val="0046738F"/>
    <w:rsid w:val="00470810"/>
    <w:rsid w:val="00473185"/>
    <w:rsid w:val="004748E7"/>
    <w:rsid w:val="0047689F"/>
    <w:rsid w:val="00481525"/>
    <w:rsid w:val="00482BDA"/>
    <w:rsid w:val="004840BA"/>
    <w:rsid w:val="004854F5"/>
    <w:rsid w:val="0048633A"/>
    <w:rsid w:val="00486850"/>
    <w:rsid w:val="00486968"/>
    <w:rsid w:val="00490B80"/>
    <w:rsid w:val="004A356B"/>
    <w:rsid w:val="004A4683"/>
    <w:rsid w:val="004B1FA9"/>
    <w:rsid w:val="004C01CE"/>
    <w:rsid w:val="004C7FEA"/>
    <w:rsid w:val="004D10FD"/>
    <w:rsid w:val="004E2A20"/>
    <w:rsid w:val="004F1222"/>
    <w:rsid w:val="004F7855"/>
    <w:rsid w:val="00500D06"/>
    <w:rsid w:val="005010C4"/>
    <w:rsid w:val="005039B9"/>
    <w:rsid w:val="00505F3C"/>
    <w:rsid w:val="005068FA"/>
    <w:rsid w:val="005163EF"/>
    <w:rsid w:val="00521C26"/>
    <w:rsid w:val="00521F0A"/>
    <w:rsid w:val="005255EA"/>
    <w:rsid w:val="00530293"/>
    <w:rsid w:val="00534A2F"/>
    <w:rsid w:val="00534E25"/>
    <w:rsid w:val="0053625E"/>
    <w:rsid w:val="00540581"/>
    <w:rsid w:val="00543F6F"/>
    <w:rsid w:val="00546BC8"/>
    <w:rsid w:val="00546FB8"/>
    <w:rsid w:val="00553661"/>
    <w:rsid w:val="00557163"/>
    <w:rsid w:val="00557B6D"/>
    <w:rsid w:val="00560891"/>
    <w:rsid w:val="00565641"/>
    <w:rsid w:val="0056780A"/>
    <w:rsid w:val="005714F8"/>
    <w:rsid w:val="00575043"/>
    <w:rsid w:val="00575A2D"/>
    <w:rsid w:val="00580AD4"/>
    <w:rsid w:val="00586686"/>
    <w:rsid w:val="00592CF7"/>
    <w:rsid w:val="00596739"/>
    <w:rsid w:val="00597760"/>
    <w:rsid w:val="005A15C9"/>
    <w:rsid w:val="005A3F2C"/>
    <w:rsid w:val="005A6100"/>
    <w:rsid w:val="005A658D"/>
    <w:rsid w:val="005B16E3"/>
    <w:rsid w:val="005B2502"/>
    <w:rsid w:val="005B7A25"/>
    <w:rsid w:val="005C103B"/>
    <w:rsid w:val="005C2D31"/>
    <w:rsid w:val="005D4319"/>
    <w:rsid w:val="005D7117"/>
    <w:rsid w:val="005E1E2E"/>
    <w:rsid w:val="005E413B"/>
    <w:rsid w:val="005F0424"/>
    <w:rsid w:val="005F1324"/>
    <w:rsid w:val="005F1567"/>
    <w:rsid w:val="005F6701"/>
    <w:rsid w:val="005F7BB2"/>
    <w:rsid w:val="00601991"/>
    <w:rsid w:val="00605DBA"/>
    <w:rsid w:val="0060695E"/>
    <w:rsid w:val="006071CB"/>
    <w:rsid w:val="00610523"/>
    <w:rsid w:val="00610652"/>
    <w:rsid w:val="00611161"/>
    <w:rsid w:val="00612072"/>
    <w:rsid w:val="00613106"/>
    <w:rsid w:val="006144D8"/>
    <w:rsid w:val="00615FA4"/>
    <w:rsid w:val="0062416D"/>
    <w:rsid w:val="006251D8"/>
    <w:rsid w:val="0063079B"/>
    <w:rsid w:val="00634347"/>
    <w:rsid w:val="006357F7"/>
    <w:rsid w:val="00637020"/>
    <w:rsid w:val="006474F1"/>
    <w:rsid w:val="00647947"/>
    <w:rsid w:val="0065178E"/>
    <w:rsid w:val="00651B91"/>
    <w:rsid w:val="00657C18"/>
    <w:rsid w:val="00661209"/>
    <w:rsid w:val="00675F40"/>
    <w:rsid w:val="00676000"/>
    <w:rsid w:val="00682B18"/>
    <w:rsid w:val="00685386"/>
    <w:rsid w:val="0068591B"/>
    <w:rsid w:val="00693F46"/>
    <w:rsid w:val="006951AE"/>
    <w:rsid w:val="00697E11"/>
    <w:rsid w:val="006A1F00"/>
    <w:rsid w:val="006A2793"/>
    <w:rsid w:val="006B7498"/>
    <w:rsid w:val="006C2692"/>
    <w:rsid w:val="006D1B7E"/>
    <w:rsid w:val="006D43B5"/>
    <w:rsid w:val="006E23D0"/>
    <w:rsid w:val="006E41A6"/>
    <w:rsid w:val="006E6567"/>
    <w:rsid w:val="006F3729"/>
    <w:rsid w:val="006F3F7B"/>
    <w:rsid w:val="006F4A18"/>
    <w:rsid w:val="006F744E"/>
    <w:rsid w:val="00700572"/>
    <w:rsid w:val="00700A84"/>
    <w:rsid w:val="00702F66"/>
    <w:rsid w:val="0070325F"/>
    <w:rsid w:val="0070416B"/>
    <w:rsid w:val="00710F3F"/>
    <w:rsid w:val="0071393E"/>
    <w:rsid w:val="00733461"/>
    <w:rsid w:val="00741F87"/>
    <w:rsid w:val="007449A0"/>
    <w:rsid w:val="00746343"/>
    <w:rsid w:val="007523A6"/>
    <w:rsid w:val="0076054C"/>
    <w:rsid w:val="00764603"/>
    <w:rsid w:val="007740AE"/>
    <w:rsid w:val="00774934"/>
    <w:rsid w:val="0077779B"/>
    <w:rsid w:val="00783A14"/>
    <w:rsid w:val="00791DF1"/>
    <w:rsid w:val="00793C8E"/>
    <w:rsid w:val="0079487B"/>
    <w:rsid w:val="00797C93"/>
    <w:rsid w:val="007A0F90"/>
    <w:rsid w:val="007A2C67"/>
    <w:rsid w:val="007A45FA"/>
    <w:rsid w:val="007A56F5"/>
    <w:rsid w:val="007B2938"/>
    <w:rsid w:val="007B3074"/>
    <w:rsid w:val="007B7C5B"/>
    <w:rsid w:val="007C0B02"/>
    <w:rsid w:val="007C1A65"/>
    <w:rsid w:val="007C4088"/>
    <w:rsid w:val="007C60A5"/>
    <w:rsid w:val="007D1AEE"/>
    <w:rsid w:val="007D24BA"/>
    <w:rsid w:val="007D4FEF"/>
    <w:rsid w:val="007D7C62"/>
    <w:rsid w:val="007E5FFE"/>
    <w:rsid w:val="007E678C"/>
    <w:rsid w:val="007E6E28"/>
    <w:rsid w:val="007F20EB"/>
    <w:rsid w:val="007F29CA"/>
    <w:rsid w:val="007F3FA4"/>
    <w:rsid w:val="007F632D"/>
    <w:rsid w:val="007F6A39"/>
    <w:rsid w:val="007F73E6"/>
    <w:rsid w:val="008078A9"/>
    <w:rsid w:val="008126E0"/>
    <w:rsid w:val="00812936"/>
    <w:rsid w:val="008147A6"/>
    <w:rsid w:val="00820692"/>
    <w:rsid w:val="00820B9E"/>
    <w:rsid w:val="00822CD5"/>
    <w:rsid w:val="00823101"/>
    <w:rsid w:val="00823535"/>
    <w:rsid w:val="008253B9"/>
    <w:rsid w:val="00826DB7"/>
    <w:rsid w:val="0083302F"/>
    <w:rsid w:val="00836BC2"/>
    <w:rsid w:val="00837B9A"/>
    <w:rsid w:val="008400FF"/>
    <w:rsid w:val="0084430D"/>
    <w:rsid w:val="00845EB1"/>
    <w:rsid w:val="00847359"/>
    <w:rsid w:val="00853742"/>
    <w:rsid w:val="00854C78"/>
    <w:rsid w:val="008573FC"/>
    <w:rsid w:val="00865C3B"/>
    <w:rsid w:val="008670AF"/>
    <w:rsid w:val="00867C37"/>
    <w:rsid w:val="0087123B"/>
    <w:rsid w:val="00871AA3"/>
    <w:rsid w:val="00876231"/>
    <w:rsid w:val="008806E2"/>
    <w:rsid w:val="008830A7"/>
    <w:rsid w:val="008916D2"/>
    <w:rsid w:val="008A3EE5"/>
    <w:rsid w:val="008A42BD"/>
    <w:rsid w:val="008A6E64"/>
    <w:rsid w:val="008C15C6"/>
    <w:rsid w:val="008C1E18"/>
    <w:rsid w:val="008C51F1"/>
    <w:rsid w:val="008C560F"/>
    <w:rsid w:val="008C6517"/>
    <w:rsid w:val="008D0CA9"/>
    <w:rsid w:val="008D39C1"/>
    <w:rsid w:val="008D4A11"/>
    <w:rsid w:val="008E096E"/>
    <w:rsid w:val="008E267C"/>
    <w:rsid w:val="008E389B"/>
    <w:rsid w:val="008E4E08"/>
    <w:rsid w:val="008F1DDA"/>
    <w:rsid w:val="008F1E2F"/>
    <w:rsid w:val="008F48CA"/>
    <w:rsid w:val="008F5417"/>
    <w:rsid w:val="008F6DD9"/>
    <w:rsid w:val="009000AD"/>
    <w:rsid w:val="00904CA9"/>
    <w:rsid w:val="009162E0"/>
    <w:rsid w:val="00920F11"/>
    <w:rsid w:val="00932909"/>
    <w:rsid w:val="009365D7"/>
    <w:rsid w:val="0094188F"/>
    <w:rsid w:val="0095027D"/>
    <w:rsid w:val="0095078C"/>
    <w:rsid w:val="00951076"/>
    <w:rsid w:val="00951123"/>
    <w:rsid w:val="00952D72"/>
    <w:rsid w:val="00967994"/>
    <w:rsid w:val="00970E47"/>
    <w:rsid w:val="009719BD"/>
    <w:rsid w:val="00976808"/>
    <w:rsid w:val="00981BBF"/>
    <w:rsid w:val="00997C0E"/>
    <w:rsid w:val="00997C81"/>
    <w:rsid w:val="009A0DD3"/>
    <w:rsid w:val="009A7DD9"/>
    <w:rsid w:val="009B2EA6"/>
    <w:rsid w:val="009C2114"/>
    <w:rsid w:val="009D193B"/>
    <w:rsid w:val="009D1A43"/>
    <w:rsid w:val="009D39DC"/>
    <w:rsid w:val="009D6546"/>
    <w:rsid w:val="009E225C"/>
    <w:rsid w:val="009E588B"/>
    <w:rsid w:val="009E7BE0"/>
    <w:rsid w:val="00A0110E"/>
    <w:rsid w:val="00A023D3"/>
    <w:rsid w:val="00A0456B"/>
    <w:rsid w:val="00A12BDF"/>
    <w:rsid w:val="00A15207"/>
    <w:rsid w:val="00A15DCD"/>
    <w:rsid w:val="00A177F2"/>
    <w:rsid w:val="00A20CB1"/>
    <w:rsid w:val="00A21448"/>
    <w:rsid w:val="00A270FE"/>
    <w:rsid w:val="00A32EA6"/>
    <w:rsid w:val="00A404C5"/>
    <w:rsid w:val="00A4225D"/>
    <w:rsid w:val="00A44558"/>
    <w:rsid w:val="00A46494"/>
    <w:rsid w:val="00A519CE"/>
    <w:rsid w:val="00A53263"/>
    <w:rsid w:val="00A6019F"/>
    <w:rsid w:val="00A621B9"/>
    <w:rsid w:val="00A63A6E"/>
    <w:rsid w:val="00A71319"/>
    <w:rsid w:val="00A74B50"/>
    <w:rsid w:val="00A766EA"/>
    <w:rsid w:val="00A8036D"/>
    <w:rsid w:val="00A853D3"/>
    <w:rsid w:val="00A8708E"/>
    <w:rsid w:val="00A877E6"/>
    <w:rsid w:val="00A92130"/>
    <w:rsid w:val="00A94EE5"/>
    <w:rsid w:val="00A952E1"/>
    <w:rsid w:val="00AA2FA6"/>
    <w:rsid w:val="00AA5B8F"/>
    <w:rsid w:val="00AB3A2C"/>
    <w:rsid w:val="00AC5408"/>
    <w:rsid w:val="00AD03AA"/>
    <w:rsid w:val="00AD15D6"/>
    <w:rsid w:val="00AD295A"/>
    <w:rsid w:val="00AD4619"/>
    <w:rsid w:val="00AE16DF"/>
    <w:rsid w:val="00AF15CE"/>
    <w:rsid w:val="00AF5318"/>
    <w:rsid w:val="00AF54D0"/>
    <w:rsid w:val="00AF6062"/>
    <w:rsid w:val="00AF7E1D"/>
    <w:rsid w:val="00B01C71"/>
    <w:rsid w:val="00B052B3"/>
    <w:rsid w:val="00B054FA"/>
    <w:rsid w:val="00B10619"/>
    <w:rsid w:val="00B12AA2"/>
    <w:rsid w:val="00B20189"/>
    <w:rsid w:val="00B23C03"/>
    <w:rsid w:val="00B247E0"/>
    <w:rsid w:val="00B25F92"/>
    <w:rsid w:val="00B33C3C"/>
    <w:rsid w:val="00B33E7A"/>
    <w:rsid w:val="00B41E16"/>
    <w:rsid w:val="00B43063"/>
    <w:rsid w:val="00B43090"/>
    <w:rsid w:val="00B43C3E"/>
    <w:rsid w:val="00B45437"/>
    <w:rsid w:val="00B54DCC"/>
    <w:rsid w:val="00B60BF7"/>
    <w:rsid w:val="00B630A5"/>
    <w:rsid w:val="00B6454B"/>
    <w:rsid w:val="00B65F5A"/>
    <w:rsid w:val="00B70B14"/>
    <w:rsid w:val="00B7212C"/>
    <w:rsid w:val="00B72C94"/>
    <w:rsid w:val="00B75C37"/>
    <w:rsid w:val="00B82086"/>
    <w:rsid w:val="00B827F6"/>
    <w:rsid w:val="00B830BD"/>
    <w:rsid w:val="00B8453A"/>
    <w:rsid w:val="00B85887"/>
    <w:rsid w:val="00B90E1B"/>
    <w:rsid w:val="00B9354F"/>
    <w:rsid w:val="00B9752A"/>
    <w:rsid w:val="00BA33E1"/>
    <w:rsid w:val="00BB1109"/>
    <w:rsid w:val="00BB1D50"/>
    <w:rsid w:val="00BB32D3"/>
    <w:rsid w:val="00BB7105"/>
    <w:rsid w:val="00BC062A"/>
    <w:rsid w:val="00BC30EC"/>
    <w:rsid w:val="00BC4340"/>
    <w:rsid w:val="00BC77D5"/>
    <w:rsid w:val="00BD47A0"/>
    <w:rsid w:val="00BE01E1"/>
    <w:rsid w:val="00BE14A5"/>
    <w:rsid w:val="00BE194F"/>
    <w:rsid w:val="00BE42E2"/>
    <w:rsid w:val="00BE6214"/>
    <w:rsid w:val="00BE7CFC"/>
    <w:rsid w:val="00BF1A90"/>
    <w:rsid w:val="00BF2F75"/>
    <w:rsid w:val="00BF4460"/>
    <w:rsid w:val="00BF664C"/>
    <w:rsid w:val="00C05C30"/>
    <w:rsid w:val="00C07856"/>
    <w:rsid w:val="00C10F2B"/>
    <w:rsid w:val="00C11959"/>
    <w:rsid w:val="00C20564"/>
    <w:rsid w:val="00C21254"/>
    <w:rsid w:val="00C22B21"/>
    <w:rsid w:val="00C2767E"/>
    <w:rsid w:val="00C27F19"/>
    <w:rsid w:val="00C30C52"/>
    <w:rsid w:val="00C365AE"/>
    <w:rsid w:val="00C37B99"/>
    <w:rsid w:val="00C44D23"/>
    <w:rsid w:val="00C53500"/>
    <w:rsid w:val="00C56BDB"/>
    <w:rsid w:val="00C60A27"/>
    <w:rsid w:val="00C611AF"/>
    <w:rsid w:val="00C632F4"/>
    <w:rsid w:val="00C66948"/>
    <w:rsid w:val="00C70FF5"/>
    <w:rsid w:val="00C711DA"/>
    <w:rsid w:val="00C71D75"/>
    <w:rsid w:val="00C71ED1"/>
    <w:rsid w:val="00C800E5"/>
    <w:rsid w:val="00C82E79"/>
    <w:rsid w:val="00C90076"/>
    <w:rsid w:val="00C90304"/>
    <w:rsid w:val="00C94AC0"/>
    <w:rsid w:val="00C94D68"/>
    <w:rsid w:val="00CB0ECA"/>
    <w:rsid w:val="00CB11B6"/>
    <w:rsid w:val="00CB2422"/>
    <w:rsid w:val="00CB66BE"/>
    <w:rsid w:val="00CC378C"/>
    <w:rsid w:val="00CC5F99"/>
    <w:rsid w:val="00CC773A"/>
    <w:rsid w:val="00CD15CF"/>
    <w:rsid w:val="00CD1A2E"/>
    <w:rsid w:val="00CD2270"/>
    <w:rsid w:val="00CD5454"/>
    <w:rsid w:val="00CD5793"/>
    <w:rsid w:val="00CD6BC3"/>
    <w:rsid w:val="00CE0CFC"/>
    <w:rsid w:val="00CE1726"/>
    <w:rsid w:val="00CE24EC"/>
    <w:rsid w:val="00CE6E73"/>
    <w:rsid w:val="00CE7B2E"/>
    <w:rsid w:val="00CF1E52"/>
    <w:rsid w:val="00CF2849"/>
    <w:rsid w:val="00CF650F"/>
    <w:rsid w:val="00D04073"/>
    <w:rsid w:val="00D068F6"/>
    <w:rsid w:val="00D06B2D"/>
    <w:rsid w:val="00D06F9F"/>
    <w:rsid w:val="00D07537"/>
    <w:rsid w:val="00D2099E"/>
    <w:rsid w:val="00D2328F"/>
    <w:rsid w:val="00D23A48"/>
    <w:rsid w:val="00D32221"/>
    <w:rsid w:val="00D32381"/>
    <w:rsid w:val="00D32457"/>
    <w:rsid w:val="00D367C8"/>
    <w:rsid w:val="00D4034A"/>
    <w:rsid w:val="00D4172A"/>
    <w:rsid w:val="00D43A1F"/>
    <w:rsid w:val="00D518DF"/>
    <w:rsid w:val="00D51A82"/>
    <w:rsid w:val="00D51F5C"/>
    <w:rsid w:val="00D631EE"/>
    <w:rsid w:val="00D670A3"/>
    <w:rsid w:val="00D726A4"/>
    <w:rsid w:val="00D72751"/>
    <w:rsid w:val="00D7398D"/>
    <w:rsid w:val="00D77285"/>
    <w:rsid w:val="00D8132E"/>
    <w:rsid w:val="00D84E7C"/>
    <w:rsid w:val="00D8763F"/>
    <w:rsid w:val="00D90940"/>
    <w:rsid w:val="00D95FFF"/>
    <w:rsid w:val="00DA2CB8"/>
    <w:rsid w:val="00DA3076"/>
    <w:rsid w:val="00DB2160"/>
    <w:rsid w:val="00DB40D4"/>
    <w:rsid w:val="00DC1736"/>
    <w:rsid w:val="00DC42C9"/>
    <w:rsid w:val="00DC46C7"/>
    <w:rsid w:val="00DC5D89"/>
    <w:rsid w:val="00DC5E60"/>
    <w:rsid w:val="00DD0A28"/>
    <w:rsid w:val="00DD0AB2"/>
    <w:rsid w:val="00DD1DD6"/>
    <w:rsid w:val="00DD2549"/>
    <w:rsid w:val="00DD2A1E"/>
    <w:rsid w:val="00DD48C8"/>
    <w:rsid w:val="00DD5755"/>
    <w:rsid w:val="00DD751E"/>
    <w:rsid w:val="00DD7DB4"/>
    <w:rsid w:val="00DE14A1"/>
    <w:rsid w:val="00DE6BB9"/>
    <w:rsid w:val="00DF3C23"/>
    <w:rsid w:val="00DF67EA"/>
    <w:rsid w:val="00E019D0"/>
    <w:rsid w:val="00E04C66"/>
    <w:rsid w:val="00E05B6C"/>
    <w:rsid w:val="00E07B55"/>
    <w:rsid w:val="00E10FFC"/>
    <w:rsid w:val="00E164D3"/>
    <w:rsid w:val="00E23DED"/>
    <w:rsid w:val="00E25CA6"/>
    <w:rsid w:val="00E272AA"/>
    <w:rsid w:val="00E315C1"/>
    <w:rsid w:val="00E31771"/>
    <w:rsid w:val="00E31ABF"/>
    <w:rsid w:val="00E346D4"/>
    <w:rsid w:val="00E36706"/>
    <w:rsid w:val="00E37217"/>
    <w:rsid w:val="00E40FF5"/>
    <w:rsid w:val="00E41BD0"/>
    <w:rsid w:val="00E43BA7"/>
    <w:rsid w:val="00E443EF"/>
    <w:rsid w:val="00E45566"/>
    <w:rsid w:val="00E50E0D"/>
    <w:rsid w:val="00E528B7"/>
    <w:rsid w:val="00E56843"/>
    <w:rsid w:val="00E5745B"/>
    <w:rsid w:val="00E61626"/>
    <w:rsid w:val="00E636DE"/>
    <w:rsid w:val="00E63CC0"/>
    <w:rsid w:val="00E63F60"/>
    <w:rsid w:val="00E663B6"/>
    <w:rsid w:val="00E67EC2"/>
    <w:rsid w:val="00E708C9"/>
    <w:rsid w:val="00E82ED7"/>
    <w:rsid w:val="00E866D0"/>
    <w:rsid w:val="00E86712"/>
    <w:rsid w:val="00E94F33"/>
    <w:rsid w:val="00EA4C35"/>
    <w:rsid w:val="00EB06B6"/>
    <w:rsid w:val="00EB1CEF"/>
    <w:rsid w:val="00EB2E13"/>
    <w:rsid w:val="00EB5000"/>
    <w:rsid w:val="00EC05E7"/>
    <w:rsid w:val="00EC1046"/>
    <w:rsid w:val="00EC434B"/>
    <w:rsid w:val="00EC4629"/>
    <w:rsid w:val="00EC6471"/>
    <w:rsid w:val="00ED01FF"/>
    <w:rsid w:val="00ED35D0"/>
    <w:rsid w:val="00ED3FC8"/>
    <w:rsid w:val="00ED5DC6"/>
    <w:rsid w:val="00ED5E48"/>
    <w:rsid w:val="00ED7CD9"/>
    <w:rsid w:val="00EE2169"/>
    <w:rsid w:val="00EE40E3"/>
    <w:rsid w:val="00EE5868"/>
    <w:rsid w:val="00EF1047"/>
    <w:rsid w:val="00EF1A91"/>
    <w:rsid w:val="00EF4AFA"/>
    <w:rsid w:val="00EF613D"/>
    <w:rsid w:val="00EF6257"/>
    <w:rsid w:val="00F014C3"/>
    <w:rsid w:val="00F0319C"/>
    <w:rsid w:val="00F10686"/>
    <w:rsid w:val="00F1330C"/>
    <w:rsid w:val="00F133BB"/>
    <w:rsid w:val="00F20DDC"/>
    <w:rsid w:val="00F2244F"/>
    <w:rsid w:val="00F22476"/>
    <w:rsid w:val="00F22493"/>
    <w:rsid w:val="00F25EDF"/>
    <w:rsid w:val="00F27B35"/>
    <w:rsid w:val="00F316B5"/>
    <w:rsid w:val="00F317FE"/>
    <w:rsid w:val="00F31C08"/>
    <w:rsid w:val="00F34B58"/>
    <w:rsid w:val="00F36195"/>
    <w:rsid w:val="00F37EC1"/>
    <w:rsid w:val="00F40BC6"/>
    <w:rsid w:val="00F420F3"/>
    <w:rsid w:val="00F46349"/>
    <w:rsid w:val="00F50912"/>
    <w:rsid w:val="00F51C3D"/>
    <w:rsid w:val="00F55DC3"/>
    <w:rsid w:val="00F57CA3"/>
    <w:rsid w:val="00F61FBB"/>
    <w:rsid w:val="00F63070"/>
    <w:rsid w:val="00F6524B"/>
    <w:rsid w:val="00F70BAF"/>
    <w:rsid w:val="00F731A4"/>
    <w:rsid w:val="00F77130"/>
    <w:rsid w:val="00F82629"/>
    <w:rsid w:val="00F83E55"/>
    <w:rsid w:val="00F865B7"/>
    <w:rsid w:val="00F92F03"/>
    <w:rsid w:val="00F93C07"/>
    <w:rsid w:val="00F95029"/>
    <w:rsid w:val="00F95354"/>
    <w:rsid w:val="00FA0D00"/>
    <w:rsid w:val="00FA2B24"/>
    <w:rsid w:val="00FA4FFB"/>
    <w:rsid w:val="00FA7A57"/>
    <w:rsid w:val="00FA7E13"/>
    <w:rsid w:val="00FB0405"/>
    <w:rsid w:val="00FB083C"/>
    <w:rsid w:val="00FB6E54"/>
    <w:rsid w:val="00FC1D44"/>
    <w:rsid w:val="00FC31A3"/>
    <w:rsid w:val="00FD068D"/>
    <w:rsid w:val="00FD093E"/>
    <w:rsid w:val="00FD484D"/>
    <w:rsid w:val="00FD68EF"/>
    <w:rsid w:val="00FE10B5"/>
    <w:rsid w:val="00FE2628"/>
    <w:rsid w:val="00FE284A"/>
    <w:rsid w:val="00FE5E2E"/>
    <w:rsid w:val="00FE5FA6"/>
    <w:rsid w:val="00FF5E7E"/>
    <w:rsid w:val="00FF69CD"/>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6EA51"/>
  <w15:chartTrackingRefBased/>
  <w15:docId w15:val="{814B58A3-0758-48F2-B156-A13BC8645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076"/>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iPriority w:val="99"/>
    <w:unhideWhenUsed/>
    <w:qFormat/>
    <w:rsid w:val="0095107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uiPriority w:val="99"/>
    <w:qFormat/>
    <w:rsid w:val="00951076"/>
    <w:rPr>
      <w:rFonts w:ascii="Arial MT" w:eastAsia="Arial MT" w:hAnsi="Arial MT" w:cs="Arial MT"/>
      <w:sz w:val="20"/>
      <w:szCs w:val="20"/>
      <w:lang w:val="es-ES"/>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
    <w:basedOn w:val="Fuentedeprrafopredeter"/>
    <w:link w:val="Refdenotaalpie2"/>
    <w:uiPriority w:val="99"/>
    <w:unhideWhenUsed/>
    <w:qFormat/>
    <w:rsid w:val="00951076"/>
    <w:rPr>
      <w:vertAlign w:val="superscript"/>
    </w:rPr>
  </w:style>
  <w:style w:type="paragraph" w:styleId="NormalWeb">
    <w:name w:val="Normal (Web)"/>
    <w:basedOn w:val="Normal"/>
    <w:uiPriority w:val="99"/>
    <w:semiHidden/>
    <w:unhideWhenUsed/>
    <w:rsid w:val="00951076"/>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arkaoolft7k3">
    <w:name w:val="markaoolft7k3"/>
    <w:basedOn w:val="Fuentedeprrafopredeter"/>
    <w:rsid w:val="00951076"/>
  </w:style>
  <w:style w:type="paragraph" w:styleId="Prrafodelista">
    <w:name w:val="List Paragraph"/>
    <w:basedOn w:val="Normal"/>
    <w:uiPriority w:val="34"/>
    <w:qFormat/>
    <w:rsid w:val="00951076"/>
    <w:pPr>
      <w:ind w:left="720"/>
      <w:contextualSpacing/>
    </w:pPr>
  </w:style>
  <w:style w:type="character" w:customStyle="1" w:styleId="mark3o4xnmi6r">
    <w:name w:val="mark3o4xnmi6r"/>
    <w:basedOn w:val="Fuentedeprrafopredeter"/>
    <w:rsid w:val="00612072"/>
  </w:style>
  <w:style w:type="paragraph" w:styleId="Revisin">
    <w:name w:val="Revision"/>
    <w:hidden/>
    <w:uiPriority w:val="99"/>
    <w:semiHidden/>
    <w:rsid w:val="006F3729"/>
    <w:pPr>
      <w:spacing w:after="0" w:line="240" w:lineRule="auto"/>
    </w:pPr>
    <w:rPr>
      <w:rFonts w:ascii="Arial MT" w:eastAsia="Arial MT" w:hAnsi="Arial MT" w:cs="Arial MT"/>
      <w:lang w:val="es-ES"/>
    </w:rPr>
  </w:style>
  <w:style w:type="table" w:styleId="Tablaconcuadrcula">
    <w:name w:val="Table Grid"/>
    <w:basedOn w:val="Tablanormal"/>
    <w:uiPriority w:val="39"/>
    <w:rsid w:val="004214D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denotaalpie2">
    <w:name w:val="Ref. de nota al pie2"/>
    <w:aliases w:val="Nota de pie,Pie de pagina"/>
    <w:basedOn w:val="Normal"/>
    <w:link w:val="Refdenotaalpie"/>
    <w:uiPriority w:val="99"/>
    <w:qFormat/>
    <w:rsid w:val="000C7469"/>
    <w:pPr>
      <w:widowControl/>
      <w:autoSpaceDE/>
      <w:autoSpaceDN/>
      <w:spacing w:after="160" w:line="240" w:lineRule="exact"/>
    </w:pPr>
    <w:rPr>
      <w:rFonts w:asciiTheme="minorHAnsi" w:eastAsiaTheme="minorHAnsi" w:hAnsiTheme="minorHAnsi" w:cstheme="minorBidi"/>
      <w:vertAlign w:val="superscript"/>
      <w:lang w:val="es-CO"/>
    </w:rPr>
  </w:style>
  <w:style w:type="character" w:styleId="Refdecomentario">
    <w:name w:val="annotation reference"/>
    <w:basedOn w:val="Fuentedeprrafopredeter"/>
    <w:uiPriority w:val="99"/>
    <w:semiHidden/>
    <w:unhideWhenUsed/>
    <w:rsid w:val="00F77130"/>
    <w:rPr>
      <w:sz w:val="16"/>
      <w:szCs w:val="16"/>
    </w:rPr>
  </w:style>
  <w:style w:type="paragraph" w:styleId="Textocomentario">
    <w:name w:val="annotation text"/>
    <w:basedOn w:val="Normal"/>
    <w:link w:val="TextocomentarioCar"/>
    <w:uiPriority w:val="99"/>
    <w:semiHidden/>
    <w:unhideWhenUsed/>
    <w:rsid w:val="00F77130"/>
    <w:rPr>
      <w:sz w:val="20"/>
      <w:szCs w:val="20"/>
    </w:rPr>
  </w:style>
  <w:style w:type="character" w:customStyle="1" w:styleId="TextocomentarioCar">
    <w:name w:val="Texto comentario Car"/>
    <w:basedOn w:val="Fuentedeprrafopredeter"/>
    <w:link w:val="Textocomentario"/>
    <w:uiPriority w:val="99"/>
    <w:semiHidden/>
    <w:rsid w:val="00F77130"/>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F77130"/>
    <w:rPr>
      <w:b/>
      <w:bCs/>
    </w:rPr>
  </w:style>
  <w:style w:type="character" w:customStyle="1" w:styleId="AsuntodelcomentarioCar">
    <w:name w:val="Asunto del comentario Car"/>
    <w:basedOn w:val="TextocomentarioCar"/>
    <w:link w:val="Asuntodelcomentario"/>
    <w:uiPriority w:val="99"/>
    <w:semiHidden/>
    <w:rsid w:val="00F77130"/>
    <w:rPr>
      <w:rFonts w:ascii="Arial MT" w:eastAsia="Arial MT" w:hAnsi="Arial MT" w:cs="Arial MT"/>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09927">
      <w:bodyDiv w:val="1"/>
      <w:marLeft w:val="0"/>
      <w:marRight w:val="0"/>
      <w:marTop w:val="0"/>
      <w:marBottom w:val="0"/>
      <w:divBdr>
        <w:top w:val="none" w:sz="0" w:space="0" w:color="auto"/>
        <w:left w:val="none" w:sz="0" w:space="0" w:color="auto"/>
        <w:bottom w:val="none" w:sz="0" w:space="0" w:color="auto"/>
        <w:right w:val="none" w:sz="0" w:space="0" w:color="auto"/>
      </w:divBdr>
    </w:div>
    <w:div w:id="59527517">
      <w:bodyDiv w:val="1"/>
      <w:marLeft w:val="0"/>
      <w:marRight w:val="0"/>
      <w:marTop w:val="0"/>
      <w:marBottom w:val="0"/>
      <w:divBdr>
        <w:top w:val="none" w:sz="0" w:space="0" w:color="auto"/>
        <w:left w:val="none" w:sz="0" w:space="0" w:color="auto"/>
        <w:bottom w:val="none" w:sz="0" w:space="0" w:color="auto"/>
        <w:right w:val="none" w:sz="0" w:space="0" w:color="auto"/>
      </w:divBdr>
    </w:div>
    <w:div w:id="60561715">
      <w:bodyDiv w:val="1"/>
      <w:marLeft w:val="0"/>
      <w:marRight w:val="0"/>
      <w:marTop w:val="0"/>
      <w:marBottom w:val="0"/>
      <w:divBdr>
        <w:top w:val="none" w:sz="0" w:space="0" w:color="auto"/>
        <w:left w:val="none" w:sz="0" w:space="0" w:color="auto"/>
        <w:bottom w:val="none" w:sz="0" w:space="0" w:color="auto"/>
        <w:right w:val="none" w:sz="0" w:space="0" w:color="auto"/>
      </w:divBdr>
    </w:div>
    <w:div w:id="69230140">
      <w:bodyDiv w:val="1"/>
      <w:marLeft w:val="0"/>
      <w:marRight w:val="0"/>
      <w:marTop w:val="0"/>
      <w:marBottom w:val="0"/>
      <w:divBdr>
        <w:top w:val="none" w:sz="0" w:space="0" w:color="auto"/>
        <w:left w:val="none" w:sz="0" w:space="0" w:color="auto"/>
        <w:bottom w:val="none" w:sz="0" w:space="0" w:color="auto"/>
        <w:right w:val="none" w:sz="0" w:space="0" w:color="auto"/>
      </w:divBdr>
    </w:div>
    <w:div w:id="208759449">
      <w:bodyDiv w:val="1"/>
      <w:marLeft w:val="0"/>
      <w:marRight w:val="0"/>
      <w:marTop w:val="0"/>
      <w:marBottom w:val="0"/>
      <w:divBdr>
        <w:top w:val="none" w:sz="0" w:space="0" w:color="auto"/>
        <w:left w:val="none" w:sz="0" w:space="0" w:color="auto"/>
        <w:bottom w:val="none" w:sz="0" w:space="0" w:color="auto"/>
        <w:right w:val="none" w:sz="0" w:space="0" w:color="auto"/>
      </w:divBdr>
    </w:div>
    <w:div w:id="285622089">
      <w:bodyDiv w:val="1"/>
      <w:marLeft w:val="0"/>
      <w:marRight w:val="0"/>
      <w:marTop w:val="0"/>
      <w:marBottom w:val="0"/>
      <w:divBdr>
        <w:top w:val="none" w:sz="0" w:space="0" w:color="auto"/>
        <w:left w:val="none" w:sz="0" w:space="0" w:color="auto"/>
        <w:bottom w:val="none" w:sz="0" w:space="0" w:color="auto"/>
        <w:right w:val="none" w:sz="0" w:space="0" w:color="auto"/>
      </w:divBdr>
      <w:divsChild>
        <w:div w:id="2146460804">
          <w:marLeft w:val="0"/>
          <w:marRight w:val="0"/>
          <w:marTop w:val="0"/>
          <w:marBottom w:val="0"/>
          <w:divBdr>
            <w:top w:val="none" w:sz="0" w:space="0" w:color="auto"/>
            <w:left w:val="none" w:sz="0" w:space="0" w:color="auto"/>
            <w:bottom w:val="none" w:sz="0" w:space="0" w:color="auto"/>
            <w:right w:val="none" w:sz="0" w:space="0" w:color="auto"/>
          </w:divBdr>
        </w:div>
        <w:div w:id="1001591796">
          <w:marLeft w:val="0"/>
          <w:marRight w:val="0"/>
          <w:marTop w:val="0"/>
          <w:marBottom w:val="0"/>
          <w:divBdr>
            <w:top w:val="none" w:sz="0" w:space="0" w:color="auto"/>
            <w:left w:val="none" w:sz="0" w:space="0" w:color="auto"/>
            <w:bottom w:val="none" w:sz="0" w:space="0" w:color="auto"/>
            <w:right w:val="none" w:sz="0" w:space="0" w:color="auto"/>
          </w:divBdr>
        </w:div>
        <w:div w:id="151214222">
          <w:marLeft w:val="0"/>
          <w:marRight w:val="0"/>
          <w:marTop w:val="0"/>
          <w:marBottom w:val="0"/>
          <w:divBdr>
            <w:top w:val="none" w:sz="0" w:space="0" w:color="auto"/>
            <w:left w:val="none" w:sz="0" w:space="0" w:color="auto"/>
            <w:bottom w:val="none" w:sz="0" w:space="0" w:color="auto"/>
            <w:right w:val="none" w:sz="0" w:space="0" w:color="auto"/>
          </w:divBdr>
        </w:div>
        <w:div w:id="1768769833">
          <w:marLeft w:val="0"/>
          <w:marRight w:val="0"/>
          <w:marTop w:val="0"/>
          <w:marBottom w:val="0"/>
          <w:divBdr>
            <w:top w:val="none" w:sz="0" w:space="0" w:color="auto"/>
            <w:left w:val="none" w:sz="0" w:space="0" w:color="auto"/>
            <w:bottom w:val="none" w:sz="0" w:space="0" w:color="auto"/>
            <w:right w:val="none" w:sz="0" w:space="0" w:color="auto"/>
          </w:divBdr>
        </w:div>
        <w:div w:id="1431437653">
          <w:marLeft w:val="0"/>
          <w:marRight w:val="0"/>
          <w:marTop w:val="0"/>
          <w:marBottom w:val="0"/>
          <w:divBdr>
            <w:top w:val="none" w:sz="0" w:space="0" w:color="auto"/>
            <w:left w:val="none" w:sz="0" w:space="0" w:color="auto"/>
            <w:bottom w:val="none" w:sz="0" w:space="0" w:color="auto"/>
            <w:right w:val="none" w:sz="0" w:space="0" w:color="auto"/>
          </w:divBdr>
        </w:div>
      </w:divsChild>
    </w:div>
    <w:div w:id="294063581">
      <w:bodyDiv w:val="1"/>
      <w:marLeft w:val="0"/>
      <w:marRight w:val="0"/>
      <w:marTop w:val="0"/>
      <w:marBottom w:val="0"/>
      <w:divBdr>
        <w:top w:val="none" w:sz="0" w:space="0" w:color="auto"/>
        <w:left w:val="none" w:sz="0" w:space="0" w:color="auto"/>
        <w:bottom w:val="none" w:sz="0" w:space="0" w:color="auto"/>
        <w:right w:val="none" w:sz="0" w:space="0" w:color="auto"/>
      </w:divBdr>
    </w:div>
    <w:div w:id="466632246">
      <w:bodyDiv w:val="1"/>
      <w:marLeft w:val="0"/>
      <w:marRight w:val="0"/>
      <w:marTop w:val="0"/>
      <w:marBottom w:val="0"/>
      <w:divBdr>
        <w:top w:val="none" w:sz="0" w:space="0" w:color="auto"/>
        <w:left w:val="none" w:sz="0" w:space="0" w:color="auto"/>
        <w:bottom w:val="none" w:sz="0" w:space="0" w:color="auto"/>
        <w:right w:val="none" w:sz="0" w:space="0" w:color="auto"/>
      </w:divBdr>
      <w:divsChild>
        <w:div w:id="362484906">
          <w:marLeft w:val="0"/>
          <w:marRight w:val="0"/>
          <w:marTop w:val="0"/>
          <w:marBottom w:val="0"/>
          <w:divBdr>
            <w:top w:val="single" w:sz="2" w:space="0" w:color="D9D9E3"/>
            <w:left w:val="single" w:sz="2" w:space="0" w:color="D9D9E3"/>
            <w:bottom w:val="single" w:sz="2" w:space="0" w:color="D9D9E3"/>
            <w:right w:val="single" w:sz="2" w:space="0" w:color="D9D9E3"/>
          </w:divBdr>
          <w:divsChild>
            <w:div w:id="417138552">
              <w:marLeft w:val="0"/>
              <w:marRight w:val="0"/>
              <w:marTop w:val="0"/>
              <w:marBottom w:val="0"/>
              <w:divBdr>
                <w:top w:val="single" w:sz="2" w:space="0" w:color="D9D9E3"/>
                <w:left w:val="single" w:sz="2" w:space="0" w:color="D9D9E3"/>
                <w:bottom w:val="single" w:sz="2" w:space="0" w:color="D9D9E3"/>
                <w:right w:val="single" w:sz="2" w:space="0" w:color="D9D9E3"/>
              </w:divBdr>
              <w:divsChild>
                <w:div w:id="475339361">
                  <w:marLeft w:val="0"/>
                  <w:marRight w:val="0"/>
                  <w:marTop w:val="0"/>
                  <w:marBottom w:val="0"/>
                  <w:divBdr>
                    <w:top w:val="single" w:sz="2" w:space="0" w:color="D9D9E3"/>
                    <w:left w:val="single" w:sz="2" w:space="0" w:color="D9D9E3"/>
                    <w:bottom w:val="single" w:sz="2" w:space="0" w:color="D9D9E3"/>
                    <w:right w:val="single" w:sz="2" w:space="0" w:color="D9D9E3"/>
                  </w:divBdr>
                  <w:divsChild>
                    <w:div w:id="231935801">
                      <w:marLeft w:val="0"/>
                      <w:marRight w:val="0"/>
                      <w:marTop w:val="0"/>
                      <w:marBottom w:val="0"/>
                      <w:divBdr>
                        <w:top w:val="single" w:sz="2" w:space="0" w:color="D9D9E3"/>
                        <w:left w:val="single" w:sz="2" w:space="0" w:color="D9D9E3"/>
                        <w:bottom w:val="single" w:sz="2" w:space="0" w:color="D9D9E3"/>
                        <w:right w:val="single" w:sz="2" w:space="0" w:color="D9D9E3"/>
                      </w:divBdr>
                      <w:divsChild>
                        <w:div w:id="216278970">
                          <w:marLeft w:val="0"/>
                          <w:marRight w:val="0"/>
                          <w:marTop w:val="0"/>
                          <w:marBottom w:val="0"/>
                          <w:divBdr>
                            <w:top w:val="single" w:sz="2" w:space="0" w:color="auto"/>
                            <w:left w:val="single" w:sz="2" w:space="0" w:color="auto"/>
                            <w:bottom w:val="single" w:sz="6" w:space="0" w:color="auto"/>
                            <w:right w:val="single" w:sz="2" w:space="0" w:color="auto"/>
                          </w:divBdr>
                          <w:divsChild>
                            <w:div w:id="729236111">
                              <w:marLeft w:val="0"/>
                              <w:marRight w:val="0"/>
                              <w:marTop w:val="100"/>
                              <w:marBottom w:val="100"/>
                              <w:divBdr>
                                <w:top w:val="single" w:sz="2" w:space="0" w:color="D9D9E3"/>
                                <w:left w:val="single" w:sz="2" w:space="0" w:color="D9D9E3"/>
                                <w:bottom w:val="single" w:sz="2" w:space="0" w:color="D9D9E3"/>
                                <w:right w:val="single" w:sz="2" w:space="0" w:color="D9D9E3"/>
                              </w:divBdr>
                              <w:divsChild>
                                <w:div w:id="2105756775">
                                  <w:marLeft w:val="0"/>
                                  <w:marRight w:val="0"/>
                                  <w:marTop w:val="0"/>
                                  <w:marBottom w:val="0"/>
                                  <w:divBdr>
                                    <w:top w:val="single" w:sz="2" w:space="0" w:color="D9D9E3"/>
                                    <w:left w:val="single" w:sz="2" w:space="0" w:color="D9D9E3"/>
                                    <w:bottom w:val="single" w:sz="2" w:space="0" w:color="D9D9E3"/>
                                    <w:right w:val="single" w:sz="2" w:space="0" w:color="D9D9E3"/>
                                  </w:divBdr>
                                  <w:divsChild>
                                    <w:div w:id="1777869016">
                                      <w:marLeft w:val="0"/>
                                      <w:marRight w:val="0"/>
                                      <w:marTop w:val="0"/>
                                      <w:marBottom w:val="0"/>
                                      <w:divBdr>
                                        <w:top w:val="single" w:sz="2" w:space="0" w:color="D9D9E3"/>
                                        <w:left w:val="single" w:sz="2" w:space="0" w:color="D9D9E3"/>
                                        <w:bottom w:val="single" w:sz="2" w:space="0" w:color="D9D9E3"/>
                                        <w:right w:val="single" w:sz="2" w:space="0" w:color="D9D9E3"/>
                                      </w:divBdr>
                                      <w:divsChild>
                                        <w:div w:id="1314526312">
                                          <w:marLeft w:val="0"/>
                                          <w:marRight w:val="0"/>
                                          <w:marTop w:val="0"/>
                                          <w:marBottom w:val="0"/>
                                          <w:divBdr>
                                            <w:top w:val="single" w:sz="2" w:space="0" w:color="D9D9E3"/>
                                            <w:left w:val="single" w:sz="2" w:space="0" w:color="D9D9E3"/>
                                            <w:bottom w:val="single" w:sz="2" w:space="0" w:color="D9D9E3"/>
                                            <w:right w:val="single" w:sz="2" w:space="0" w:color="D9D9E3"/>
                                          </w:divBdr>
                                          <w:divsChild>
                                            <w:div w:id="15728836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8330345">
          <w:marLeft w:val="0"/>
          <w:marRight w:val="0"/>
          <w:marTop w:val="0"/>
          <w:marBottom w:val="0"/>
          <w:divBdr>
            <w:top w:val="none" w:sz="0" w:space="0" w:color="auto"/>
            <w:left w:val="none" w:sz="0" w:space="0" w:color="auto"/>
            <w:bottom w:val="none" w:sz="0" w:space="0" w:color="auto"/>
            <w:right w:val="none" w:sz="0" w:space="0" w:color="auto"/>
          </w:divBdr>
        </w:div>
      </w:divsChild>
    </w:div>
    <w:div w:id="632634727">
      <w:bodyDiv w:val="1"/>
      <w:marLeft w:val="0"/>
      <w:marRight w:val="0"/>
      <w:marTop w:val="0"/>
      <w:marBottom w:val="0"/>
      <w:divBdr>
        <w:top w:val="none" w:sz="0" w:space="0" w:color="auto"/>
        <w:left w:val="none" w:sz="0" w:space="0" w:color="auto"/>
        <w:bottom w:val="none" w:sz="0" w:space="0" w:color="auto"/>
        <w:right w:val="none" w:sz="0" w:space="0" w:color="auto"/>
      </w:divBdr>
    </w:div>
    <w:div w:id="661279058">
      <w:bodyDiv w:val="1"/>
      <w:marLeft w:val="0"/>
      <w:marRight w:val="0"/>
      <w:marTop w:val="0"/>
      <w:marBottom w:val="0"/>
      <w:divBdr>
        <w:top w:val="none" w:sz="0" w:space="0" w:color="auto"/>
        <w:left w:val="none" w:sz="0" w:space="0" w:color="auto"/>
        <w:bottom w:val="none" w:sz="0" w:space="0" w:color="auto"/>
        <w:right w:val="none" w:sz="0" w:space="0" w:color="auto"/>
      </w:divBdr>
    </w:div>
    <w:div w:id="689646847">
      <w:bodyDiv w:val="1"/>
      <w:marLeft w:val="0"/>
      <w:marRight w:val="0"/>
      <w:marTop w:val="0"/>
      <w:marBottom w:val="0"/>
      <w:divBdr>
        <w:top w:val="none" w:sz="0" w:space="0" w:color="auto"/>
        <w:left w:val="none" w:sz="0" w:space="0" w:color="auto"/>
        <w:bottom w:val="none" w:sz="0" w:space="0" w:color="auto"/>
        <w:right w:val="none" w:sz="0" w:space="0" w:color="auto"/>
      </w:divBdr>
    </w:div>
    <w:div w:id="815217313">
      <w:bodyDiv w:val="1"/>
      <w:marLeft w:val="0"/>
      <w:marRight w:val="0"/>
      <w:marTop w:val="0"/>
      <w:marBottom w:val="0"/>
      <w:divBdr>
        <w:top w:val="none" w:sz="0" w:space="0" w:color="auto"/>
        <w:left w:val="none" w:sz="0" w:space="0" w:color="auto"/>
        <w:bottom w:val="none" w:sz="0" w:space="0" w:color="auto"/>
        <w:right w:val="none" w:sz="0" w:space="0" w:color="auto"/>
      </w:divBdr>
    </w:div>
    <w:div w:id="818305080">
      <w:bodyDiv w:val="1"/>
      <w:marLeft w:val="0"/>
      <w:marRight w:val="0"/>
      <w:marTop w:val="0"/>
      <w:marBottom w:val="0"/>
      <w:divBdr>
        <w:top w:val="none" w:sz="0" w:space="0" w:color="auto"/>
        <w:left w:val="none" w:sz="0" w:space="0" w:color="auto"/>
        <w:bottom w:val="none" w:sz="0" w:space="0" w:color="auto"/>
        <w:right w:val="none" w:sz="0" w:space="0" w:color="auto"/>
      </w:divBdr>
      <w:divsChild>
        <w:div w:id="764034790">
          <w:marLeft w:val="0"/>
          <w:marRight w:val="0"/>
          <w:marTop w:val="0"/>
          <w:marBottom w:val="0"/>
          <w:divBdr>
            <w:top w:val="none" w:sz="0" w:space="0" w:color="auto"/>
            <w:left w:val="none" w:sz="0" w:space="0" w:color="auto"/>
            <w:bottom w:val="none" w:sz="0" w:space="0" w:color="auto"/>
            <w:right w:val="none" w:sz="0" w:space="0" w:color="auto"/>
          </w:divBdr>
        </w:div>
        <w:div w:id="723139545">
          <w:marLeft w:val="0"/>
          <w:marRight w:val="0"/>
          <w:marTop w:val="0"/>
          <w:marBottom w:val="0"/>
          <w:divBdr>
            <w:top w:val="none" w:sz="0" w:space="0" w:color="auto"/>
            <w:left w:val="none" w:sz="0" w:space="0" w:color="auto"/>
            <w:bottom w:val="none" w:sz="0" w:space="0" w:color="auto"/>
            <w:right w:val="none" w:sz="0" w:space="0" w:color="auto"/>
          </w:divBdr>
        </w:div>
        <w:div w:id="329795333">
          <w:marLeft w:val="0"/>
          <w:marRight w:val="0"/>
          <w:marTop w:val="0"/>
          <w:marBottom w:val="0"/>
          <w:divBdr>
            <w:top w:val="none" w:sz="0" w:space="0" w:color="auto"/>
            <w:left w:val="none" w:sz="0" w:space="0" w:color="auto"/>
            <w:bottom w:val="none" w:sz="0" w:space="0" w:color="auto"/>
            <w:right w:val="none" w:sz="0" w:space="0" w:color="auto"/>
          </w:divBdr>
        </w:div>
        <w:div w:id="953560928">
          <w:marLeft w:val="0"/>
          <w:marRight w:val="0"/>
          <w:marTop w:val="0"/>
          <w:marBottom w:val="0"/>
          <w:divBdr>
            <w:top w:val="none" w:sz="0" w:space="0" w:color="auto"/>
            <w:left w:val="none" w:sz="0" w:space="0" w:color="auto"/>
            <w:bottom w:val="none" w:sz="0" w:space="0" w:color="auto"/>
            <w:right w:val="none" w:sz="0" w:space="0" w:color="auto"/>
          </w:divBdr>
        </w:div>
        <w:div w:id="373308351">
          <w:marLeft w:val="0"/>
          <w:marRight w:val="0"/>
          <w:marTop w:val="0"/>
          <w:marBottom w:val="0"/>
          <w:divBdr>
            <w:top w:val="none" w:sz="0" w:space="0" w:color="auto"/>
            <w:left w:val="none" w:sz="0" w:space="0" w:color="auto"/>
            <w:bottom w:val="none" w:sz="0" w:space="0" w:color="auto"/>
            <w:right w:val="none" w:sz="0" w:space="0" w:color="auto"/>
          </w:divBdr>
        </w:div>
      </w:divsChild>
    </w:div>
    <w:div w:id="1008943391">
      <w:bodyDiv w:val="1"/>
      <w:marLeft w:val="0"/>
      <w:marRight w:val="0"/>
      <w:marTop w:val="0"/>
      <w:marBottom w:val="0"/>
      <w:divBdr>
        <w:top w:val="none" w:sz="0" w:space="0" w:color="auto"/>
        <w:left w:val="none" w:sz="0" w:space="0" w:color="auto"/>
        <w:bottom w:val="none" w:sz="0" w:space="0" w:color="auto"/>
        <w:right w:val="none" w:sz="0" w:space="0" w:color="auto"/>
      </w:divBdr>
    </w:div>
    <w:div w:id="1033187781">
      <w:bodyDiv w:val="1"/>
      <w:marLeft w:val="0"/>
      <w:marRight w:val="0"/>
      <w:marTop w:val="0"/>
      <w:marBottom w:val="0"/>
      <w:divBdr>
        <w:top w:val="none" w:sz="0" w:space="0" w:color="auto"/>
        <w:left w:val="none" w:sz="0" w:space="0" w:color="auto"/>
        <w:bottom w:val="none" w:sz="0" w:space="0" w:color="auto"/>
        <w:right w:val="none" w:sz="0" w:space="0" w:color="auto"/>
      </w:divBdr>
    </w:div>
    <w:div w:id="1124347033">
      <w:bodyDiv w:val="1"/>
      <w:marLeft w:val="0"/>
      <w:marRight w:val="0"/>
      <w:marTop w:val="0"/>
      <w:marBottom w:val="0"/>
      <w:divBdr>
        <w:top w:val="none" w:sz="0" w:space="0" w:color="auto"/>
        <w:left w:val="none" w:sz="0" w:space="0" w:color="auto"/>
        <w:bottom w:val="none" w:sz="0" w:space="0" w:color="auto"/>
        <w:right w:val="none" w:sz="0" w:space="0" w:color="auto"/>
      </w:divBdr>
    </w:div>
    <w:div w:id="1173646823">
      <w:bodyDiv w:val="1"/>
      <w:marLeft w:val="0"/>
      <w:marRight w:val="0"/>
      <w:marTop w:val="0"/>
      <w:marBottom w:val="0"/>
      <w:divBdr>
        <w:top w:val="none" w:sz="0" w:space="0" w:color="auto"/>
        <w:left w:val="none" w:sz="0" w:space="0" w:color="auto"/>
        <w:bottom w:val="none" w:sz="0" w:space="0" w:color="auto"/>
        <w:right w:val="none" w:sz="0" w:space="0" w:color="auto"/>
      </w:divBdr>
    </w:div>
    <w:div w:id="1423916813">
      <w:bodyDiv w:val="1"/>
      <w:marLeft w:val="0"/>
      <w:marRight w:val="0"/>
      <w:marTop w:val="0"/>
      <w:marBottom w:val="0"/>
      <w:divBdr>
        <w:top w:val="none" w:sz="0" w:space="0" w:color="auto"/>
        <w:left w:val="none" w:sz="0" w:space="0" w:color="auto"/>
        <w:bottom w:val="none" w:sz="0" w:space="0" w:color="auto"/>
        <w:right w:val="none" w:sz="0" w:space="0" w:color="auto"/>
      </w:divBdr>
      <w:divsChild>
        <w:div w:id="679816690">
          <w:marLeft w:val="0"/>
          <w:marRight w:val="0"/>
          <w:marTop w:val="0"/>
          <w:marBottom w:val="0"/>
          <w:divBdr>
            <w:top w:val="none" w:sz="0" w:space="0" w:color="auto"/>
            <w:left w:val="none" w:sz="0" w:space="0" w:color="auto"/>
            <w:bottom w:val="none" w:sz="0" w:space="0" w:color="auto"/>
            <w:right w:val="none" w:sz="0" w:space="0" w:color="auto"/>
          </w:divBdr>
        </w:div>
        <w:div w:id="857235256">
          <w:marLeft w:val="0"/>
          <w:marRight w:val="0"/>
          <w:marTop w:val="0"/>
          <w:marBottom w:val="0"/>
          <w:divBdr>
            <w:top w:val="none" w:sz="0" w:space="0" w:color="auto"/>
            <w:left w:val="none" w:sz="0" w:space="0" w:color="auto"/>
            <w:bottom w:val="none" w:sz="0" w:space="0" w:color="auto"/>
            <w:right w:val="none" w:sz="0" w:space="0" w:color="auto"/>
          </w:divBdr>
        </w:div>
        <w:div w:id="306670292">
          <w:marLeft w:val="0"/>
          <w:marRight w:val="0"/>
          <w:marTop w:val="0"/>
          <w:marBottom w:val="0"/>
          <w:divBdr>
            <w:top w:val="none" w:sz="0" w:space="0" w:color="auto"/>
            <w:left w:val="none" w:sz="0" w:space="0" w:color="auto"/>
            <w:bottom w:val="none" w:sz="0" w:space="0" w:color="auto"/>
            <w:right w:val="none" w:sz="0" w:space="0" w:color="auto"/>
          </w:divBdr>
        </w:div>
        <w:div w:id="1685089127">
          <w:marLeft w:val="0"/>
          <w:marRight w:val="0"/>
          <w:marTop w:val="0"/>
          <w:marBottom w:val="0"/>
          <w:divBdr>
            <w:top w:val="none" w:sz="0" w:space="0" w:color="auto"/>
            <w:left w:val="none" w:sz="0" w:space="0" w:color="auto"/>
            <w:bottom w:val="none" w:sz="0" w:space="0" w:color="auto"/>
            <w:right w:val="none" w:sz="0" w:space="0" w:color="auto"/>
          </w:divBdr>
        </w:div>
        <w:div w:id="1920559097">
          <w:marLeft w:val="0"/>
          <w:marRight w:val="0"/>
          <w:marTop w:val="0"/>
          <w:marBottom w:val="0"/>
          <w:divBdr>
            <w:top w:val="none" w:sz="0" w:space="0" w:color="auto"/>
            <w:left w:val="none" w:sz="0" w:space="0" w:color="auto"/>
            <w:bottom w:val="none" w:sz="0" w:space="0" w:color="auto"/>
            <w:right w:val="none" w:sz="0" w:space="0" w:color="auto"/>
          </w:divBdr>
        </w:div>
        <w:div w:id="1706439867">
          <w:marLeft w:val="0"/>
          <w:marRight w:val="0"/>
          <w:marTop w:val="0"/>
          <w:marBottom w:val="0"/>
          <w:divBdr>
            <w:top w:val="none" w:sz="0" w:space="0" w:color="auto"/>
            <w:left w:val="none" w:sz="0" w:space="0" w:color="auto"/>
            <w:bottom w:val="none" w:sz="0" w:space="0" w:color="auto"/>
            <w:right w:val="none" w:sz="0" w:space="0" w:color="auto"/>
          </w:divBdr>
        </w:div>
        <w:div w:id="73431043">
          <w:marLeft w:val="0"/>
          <w:marRight w:val="0"/>
          <w:marTop w:val="0"/>
          <w:marBottom w:val="0"/>
          <w:divBdr>
            <w:top w:val="none" w:sz="0" w:space="0" w:color="auto"/>
            <w:left w:val="none" w:sz="0" w:space="0" w:color="auto"/>
            <w:bottom w:val="none" w:sz="0" w:space="0" w:color="auto"/>
            <w:right w:val="none" w:sz="0" w:space="0" w:color="auto"/>
          </w:divBdr>
        </w:div>
        <w:div w:id="1183203689">
          <w:marLeft w:val="0"/>
          <w:marRight w:val="0"/>
          <w:marTop w:val="0"/>
          <w:marBottom w:val="0"/>
          <w:divBdr>
            <w:top w:val="none" w:sz="0" w:space="0" w:color="auto"/>
            <w:left w:val="none" w:sz="0" w:space="0" w:color="auto"/>
            <w:bottom w:val="none" w:sz="0" w:space="0" w:color="auto"/>
            <w:right w:val="none" w:sz="0" w:space="0" w:color="auto"/>
          </w:divBdr>
        </w:div>
        <w:div w:id="128019659">
          <w:marLeft w:val="0"/>
          <w:marRight w:val="0"/>
          <w:marTop w:val="0"/>
          <w:marBottom w:val="0"/>
          <w:divBdr>
            <w:top w:val="none" w:sz="0" w:space="0" w:color="auto"/>
            <w:left w:val="none" w:sz="0" w:space="0" w:color="auto"/>
            <w:bottom w:val="none" w:sz="0" w:space="0" w:color="auto"/>
            <w:right w:val="none" w:sz="0" w:space="0" w:color="auto"/>
          </w:divBdr>
        </w:div>
        <w:div w:id="1242982947">
          <w:marLeft w:val="0"/>
          <w:marRight w:val="0"/>
          <w:marTop w:val="0"/>
          <w:marBottom w:val="0"/>
          <w:divBdr>
            <w:top w:val="none" w:sz="0" w:space="0" w:color="auto"/>
            <w:left w:val="none" w:sz="0" w:space="0" w:color="auto"/>
            <w:bottom w:val="none" w:sz="0" w:space="0" w:color="auto"/>
            <w:right w:val="none" w:sz="0" w:space="0" w:color="auto"/>
          </w:divBdr>
        </w:div>
        <w:div w:id="1727220735">
          <w:marLeft w:val="0"/>
          <w:marRight w:val="0"/>
          <w:marTop w:val="0"/>
          <w:marBottom w:val="0"/>
          <w:divBdr>
            <w:top w:val="none" w:sz="0" w:space="0" w:color="auto"/>
            <w:left w:val="none" w:sz="0" w:space="0" w:color="auto"/>
            <w:bottom w:val="none" w:sz="0" w:space="0" w:color="auto"/>
            <w:right w:val="none" w:sz="0" w:space="0" w:color="auto"/>
          </w:divBdr>
        </w:div>
        <w:div w:id="385303983">
          <w:marLeft w:val="0"/>
          <w:marRight w:val="0"/>
          <w:marTop w:val="0"/>
          <w:marBottom w:val="0"/>
          <w:divBdr>
            <w:top w:val="none" w:sz="0" w:space="0" w:color="auto"/>
            <w:left w:val="none" w:sz="0" w:space="0" w:color="auto"/>
            <w:bottom w:val="none" w:sz="0" w:space="0" w:color="auto"/>
            <w:right w:val="none" w:sz="0" w:space="0" w:color="auto"/>
          </w:divBdr>
        </w:div>
        <w:div w:id="2009403725">
          <w:marLeft w:val="0"/>
          <w:marRight w:val="0"/>
          <w:marTop w:val="0"/>
          <w:marBottom w:val="0"/>
          <w:divBdr>
            <w:top w:val="none" w:sz="0" w:space="0" w:color="auto"/>
            <w:left w:val="none" w:sz="0" w:space="0" w:color="auto"/>
            <w:bottom w:val="none" w:sz="0" w:space="0" w:color="auto"/>
            <w:right w:val="none" w:sz="0" w:space="0" w:color="auto"/>
          </w:divBdr>
        </w:div>
      </w:divsChild>
    </w:div>
    <w:div w:id="1487625438">
      <w:bodyDiv w:val="1"/>
      <w:marLeft w:val="0"/>
      <w:marRight w:val="0"/>
      <w:marTop w:val="0"/>
      <w:marBottom w:val="0"/>
      <w:divBdr>
        <w:top w:val="none" w:sz="0" w:space="0" w:color="auto"/>
        <w:left w:val="none" w:sz="0" w:space="0" w:color="auto"/>
        <w:bottom w:val="none" w:sz="0" w:space="0" w:color="auto"/>
        <w:right w:val="none" w:sz="0" w:space="0" w:color="auto"/>
      </w:divBdr>
      <w:divsChild>
        <w:div w:id="778452896">
          <w:marLeft w:val="0"/>
          <w:marRight w:val="0"/>
          <w:marTop w:val="0"/>
          <w:marBottom w:val="0"/>
          <w:divBdr>
            <w:top w:val="none" w:sz="0" w:space="0" w:color="auto"/>
            <w:left w:val="none" w:sz="0" w:space="0" w:color="auto"/>
            <w:bottom w:val="none" w:sz="0" w:space="0" w:color="auto"/>
            <w:right w:val="none" w:sz="0" w:space="0" w:color="auto"/>
          </w:divBdr>
        </w:div>
        <w:div w:id="1793743398">
          <w:marLeft w:val="0"/>
          <w:marRight w:val="0"/>
          <w:marTop w:val="0"/>
          <w:marBottom w:val="0"/>
          <w:divBdr>
            <w:top w:val="none" w:sz="0" w:space="0" w:color="auto"/>
            <w:left w:val="none" w:sz="0" w:space="0" w:color="auto"/>
            <w:bottom w:val="none" w:sz="0" w:space="0" w:color="auto"/>
            <w:right w:val="none" w:sz="0" w:space="0" w:color="auto"/>
          </w:divBdr>
        </w:div>
        <w:div w:id="388311846">
          <w:marLeft w:val="0"/>
          <w:marRight w:val="0"/>
          <w:marTop w:val="0"/>
          <w:marBottom w:val="0"/>
          <w:divBdr>
            <w:top w:val="none" w:sz="0" w:space="0" w:color="auto"/>
            <w:left w:val="none" w:sz="0" w:space="0" w:color="auto"/>
            <w:bottom w:val="none" w:sz="0" w:space="0" w:color="auto"/>
            <w:right w:val="none" w:sz="0" w:space="0" w:color="auto"/>
          </w:divBdr>
        </w:div>
      </w:divsChild>
    </w:div>
    <w:div w:id="1541697996">
      <w:bodyDiv w:val="1"/>
      <w:marLeft w:val="0"/>
      <w:marRight w:val="0"/>
      <w:marTop w:val="0"/>
      <w:marBottom w:val="0"/>
      <w:divBdr>
        <w:top w:val="none" w:sz="0" w:space="0" w:color="auto"/>
        <w:left w:val="none" w:sz="0" w:space="0" w:color="auto"/>
        <w:bottom w:val="none" w:sz="0" w:space="0" w:color="auto"/>
        <w:right w:val="none" w:sz="0" w:space="0" w:color="auto"/>
      </w:divBdr>
    </w:div>
    <w:div w:id="1562984895">
      <w:bodyDiv w:val="1"/>
      <w:marLeft w:val="0"/>
      <w:marRight w:val="0"/>
      <w:marTop w:val="0"/>
      <w:marBottom w:val="0"/>
      <w:divBdr>
        <w:top w:val="none" w:sz="0" w:space="0" w:color="auto"/>
        <w:left w:val="none" w:sz="0" w:space="0" w:color="auto"/>
        <w:bottom w:val="none" w:sz="0" w:space="0" w:color="auto"/>
        <w:right w:val="none" w:sz="0" w:space="0" w:color="auto"/>
      </w:divBdr>
    </w:div>
    <w:div w:id="1869561470">
      <w:bodyDiv w:val="1"/>
      <w:marLeft w:val="0"/>
      <w:marRight w:val="0"/>
      <w:marTop w:val="0"/>
      <w:marBottom w:val="0"/>
      <w:divBdr>
        <w:top w:val="none" w:sz="0" w:space="0" w:color="auto"/>
        <w:left w:val="none" w:sz="0" w:space="0" w:color="auto"/>
        <w:bottom w:val="none" w:sz="0" w:space="0" w:color="auto"/>
        <w:right w:val="none" w:sz="0" w:space="0" w:color="auto"/>
      </w:divBdr>
    </w:div>
    <w:div w:id="1929267433">
      <w:bodyDiv w:val="1"/>
      <w:marLeft w:val="0"/>
      <w:marRight w:val="0"/>
      <w:marTop w:val="0"/>
      <w:marBottom w:val="0"/>
      <w:divBdr>
        <w:top w:val="none" w:sz="0" w:space="0" w:color="auto"/>
        <w:left w:val="none" w:sz="0" w:space="0" w:color="auto"/>
        <w:bottom w:val="none" w:sz="0" w:space="0" w:color="auto"/>
        <w:right w:val="none" w:sz="0" w:space="0" w:color="auto"/>
      </w:divBdr>
    </w:div>
    <w:div w:id="1939019476">
      <w:bodyDiv w:val="1"/>
      <w:marLeft w:val="0"/>
      <w:marRight w:val="0"/>
      <w:marTop w:val="0"/>
      <w:marBottom w:val="0"/>
      <w:divBdr>
        <w:top w:val="none" w:sz="0" w:space="0" w:color="auto"/>
        <w:left w:val="none" w:sz="0" w:space="0" w:color="auto"/>
        <w:bottom w:val="none" w:sz="0" w:space="0" w:color="auto"/>
        <w:right w:val="none" w:sz="0" w:space="0" w:color="auto"/>
      </w:divBdr>
    </w:div>
    <w:div w:id="1965885899">
      <w:bodyDiv w:val="1"/>
      <w:marLeft w:val="0"/>
      <w:marRight w:val="0"/>
      <w:marTop w:val="0"/>
      <w:marBottom w:val="0"/>
      <w:divBdr>
        <w:top w:val="none" w:sz="0" w:space="0" w:color="auto"/>
        <w:left w:val="none" w:sz="0" w:space="0" w:color="auto"/>
        <w:bottom w:val="none" w:sz="0" w:space="0" w:color="auto"/>
        <w:right w:val="none" w:sz="0" w:space="0" w:color="auto"/>
      </w:divBdr>
      <w:divsChild>
        <w:div w:id="1588080756">
          <w:marLeft w:val="0"/>
          <w:marRight w:val="0"/>
          <w:marTop w:val="0"/>
          <w:marBottom w:val="0"/>
          <w:divBdr>
            <w:top w:val="single" w:sz="2" w:space="0" w:color="D9D9E3"/>
            <w:left w:val="single" w:sz="2" w:space="0" w:color="D9D9E3"/>
            <w:bottom w:val="single" w:sz="2" w:space="0" w:color="D9D9E3"/>
            <w:right w:val="single" w:sz="2" w:space="0" w:color="D9D9E3"/>
          </w:divBdr>
          <w:divsChild>
            <w:div w:id="1172991970">
              <w:marLeft w:val="0"/>
              <w:marRight w:val="0"/>
              <w:marTop w:val="0"/>
              <w:marBottom w:val="0"/>
              <w:divBdr>
                <w:top w:val="single" w:sz="2" w:space="0" w:color="D9D9E3"/>
                <w:left w:val="single" w:sz="2" w:space="0" w:color="D9D9E3"/>
                <w:bottom w:val="single" w:sz="2" w:space="0" w:color="D9D9E3"/>
                <w:right w:val="single" w:sz="2" w:space="0" w:color="D9D9E3"/>
              </w:divBdr>
              <w:divsChild>
                <w:div w:id="897715242">
                  <w:marLeft w:val="0"/>
                  <w:marRight w:val="0"/>
                  <w:marTop w:val="0"/>
                  <w:marBottom w:val="0"/>
                  <w:divBdr>
                    <w:top w:val="single" w:sz="2" w:space="0" w:color="D9D9E3"/>
                    <w:left w:val="single" w:sz="2" w:space="0" w:color="D9D9E3"/>
                    <w:bottom w:val="single" w:sz="2" w:space="0" w:color="D9D9E3"/>
                    <w:right w:val="single" w:sz="2" w:space="0" w:color="D9D9E3"/>
                  </w:divBdr>
                  <w:divsChild>
                    <w:div w:id="827596163">
                      <w:marLeft w:val="0"/>
                      <w:marRight w:val="0"/>
                      <w:marTop w:val="0"/>
                      <w:marBottom w:val="0"/>
                      <w:divBdr>
                        <w:top w:val="single" w:sz="2" w:space="0" w:color="D9D9E3"/>
                        <w:left w:val="single" w:sz="2" w:space="0" w:color="D9D9E3"/>
                        <w:bottom w:val="single" w:sz="2" w:space="0" w:color="D9D9E3"/>
                        <w:right w:val="single" w:sz="2" w:space="0" w:color="D9D9E3"/>
                      </w:divBdr>
                      <w:divsChild>
                        <w:div w:id="1121069764">
                          <w:marLeft w:val="0"/>
                          <w:marRight w:val="0"/>
                          <w:marTop w:val="0"/>
                          <w:marBottom w:val="0"/>
                          <w:divBdr>
                            <w:top w:val="single" w:sz="2" w:space="0" w:color="auto"/>
                            <w:left w:val="single" w:sz="2" w:space="0" w:color="auto"/>
                            <w:bottom w:val="single" w:sz="6" w:space="0" w:color="auto"/>
                            <w:right w:val="single" w:sz="2" w:space="0" w:color="auto"/>
                          </w:divBdr>
                          <w:divsChild>
                            <w:div w:id="1264072022">
                              <w:marLeft w:val="0"/>
                              <w:marRight w:val="0"/>
                              <w:marTop w:val="100"/>
                              <w:marBottom w:val="100"/>
                              <w:divBdr>
                                <w:top w:val="single" w:sz="2" w:space="0" w:color="D9D9E3"/>
                                <w:left w:val="single" w:sz="2" w:space="0" w:color="D9D9E3"/>
                                <w:bottom w:val="single" w:sz="2" w:space="0" w:color="D9D9E3"/>
                                <w:right w:val="single" w:sz="2" w:space="0" w:color="D9D9E3"/>
                              </w:divBdr>
                              <w:divsChild>
                                <w:div w:id="1022173528">
                                  <w:marLeft w:val="0"/>
                                  <w:marRight w:val="0"/>
                                  <w:marTop w:val="0"/>
                                  <w:marBottom w:val="0"/>
                                  <w:divBdr>
                                    <w:top w:val="single" w:sz="2" w:space="0" w:color="D9D9E3"/>
                                    <w:left w:val="single" w:sz="2" w:space="0" w:color="D9D9E3"/>
                                    <w:bottom w:val="single" w:sz="2" w:space="0" w:color="D9D9E3"/>
                                    <w:right w:val="single" w:sz="2" w:space="0" w:color="D9D9E3"/>
                                  </w:divBdr>
                                  <w:divsChild>
                                    <w:div w:id="1822430778">
                                      <w:marLeft w:val="0"/>
                                      <w:marRight w:val="0"/>
                                      <w:marTop w:val="0"/>
                                      <w:marBottom w:val="0"/>
                                      <w:divBdr>
                                        <w:top w:val="single" w:sz="2" w:space="0" w:color="D9D9E3"/>
                                        <w:left w:val="single" w:sz="2" w:space="0" w:color="D9D9E3"/>
                                        <w:bottom w:val="single" w:sz="2" w:space="0" w:color="D9D9E3"/>
                                        <w:right w:val="single" w:sz="2" w:space="0" w:color="D9D9E3"/>
                                      </w:divBdr>
                                      <w:divsChild>
                                        <w:div w:id="1909656009">
                                          <w:marLeft w:val="0"/>
                                          <w:marRight w:val="0"/>
                                          <w:marTop w:val="0"/>
                                          <w:marBottom w:val="0"/>
                                          <w:divBdr>
                                            <w:top w:val="single" w:sz="2" w:space="0" w:color="D9D9E3"/>
                                            <w:left w:val="single" w:sz="2" w:space="0" w:color="D9D9E3"/>
                                            <w:bottom w:val="single" w:sz="2" w:space="0" w:color="D9D9E3"/>
                                            <w:right w:val="single" w:sz="2" w:space="0" w:color="D9D9E3"/>
                                          </w:divBdr>
                                          <w:divsChild>
                                            <w:div w:id="11320170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7376348">
          <w:marLeft w:val="0"/>
          <w:marRight w:val="0"/>
          <w:marTop w:val="0"/>
          <w:marBottom w:val="0"/>
          <w:divBdr>
            <w:top w:val="none" w:sz="0" w:space="0" w:color="auto"/>
            <w:left w:val="none" w:sz="0" w:space="0" w:color="auto"/>
            <w:bottom w:val="none" w:sz="0" w:space="0" w:color="auto"/>
            <w:right w:val="none" w:sz="0" w:space="0" w:color="auto"/>
          </w:divBdr>
        </w:div>
      </w:divsChild>
    </w:div>
    <w:div w:id="2049604804">
      <w:bodyDiv w:val="1"/>
      <w:marLeft w:val="0"/>
      <w:marRight w:val="0"/>
      <w:marTop w:val="0"/>
      <w:marBottom w:val="0"/>
      <w:divBdr>
        <w:top w:val="none" w:sz="0" w:space="0" w:color="auto"/>
        <w:left w:val="none" w:sz="0" w:space="0" w:color="auto"/>
        <w:bottom w:val="none" w:sz="0" w:space="0" w:color="auto"/>
        <w:right w:val="none" w:sz="0" w:space="0" w:color="auto"/>
      </w:divBdr>
    </w:div>
    <w:div w:id="2122918991">
      <w:bodyDiv w:val="1"/>
      <w:marLeft w:val="0"/>
      <w:marRight w:val="0"/>
      <w:marTop w:val="0"/>
      <w:marBottom w:val="0"/>
      <w:divBdr>
        <w:top w:val="none" w:sz="0" w:space="0" w:color="auto"/>
        <w:left w:val="none" w:sz="0" w:space="0" w:color="auto"/>
        <w:bottom w:val="none" w:sz="0" w:space="0" w:color="auto"/>
        <w:right w:val="none" w:sz="0" w:space="0" w:color="auto"/>
      </w:divBdr>
      <w:divsChild>
        <w:div w:id="1940983303">
          <w:marLeft w:val="0"/>
          <w:marRight w:val="0"/>
          <w:marTop w:val="0"/>
          <w:marBottom w:val="0"/>
          <w:divBdr>
            <w:top w:val="single" w:sz="2" w:space="0" w:color="D9D9E3"/>
            <w:left w:val="single" w:sz="2" w:space="0" w:color="D9D9E3"/>
            <w:bottom w:val="single" w:sz="2" w:space="0" w:color="D9D9E3"/>
            <w:right w:val="single" w:sz="2" w:space="0" w:color="D9D9E3"/>
          </w:divBdr>
          <w:divsChild>
            <w:div w:id="1854800065">
              <w:marLeft w:val="0"/>
              <w:marRight w:val="0"/>
              <w:marTop w:val="0"/>
              <w:marBottom w:val="0"/>
              <w:divBdr>
                <w:top w:val="single" w:sz="2" w:space="0" w:color="D9D9E3"/>
                <w:left w:val="single" w:sz="2" w:space="0" w:color="D9D9E3"/>
                <w:bottom w:val="single" w:sz="2" w:space="0" w:color="D9D9E3"/>
                <w:right w:val="single" w:sz="2" w:space="0" w:color="D9D9E3"/>
              </w:divBdr>
              <w:divsChild>
                <w:div w:id="304743107">
                  <w:marLeft w:val="0"/>
                  <w:marRight w:val="0"/>
                  <w:marTop w:val="0"/>
                  <w:marBottom w:val="0"/>
                  <w:divBdr>
                    <w:top w:val="single" w:sz="2" w:space="0" w:color="D9D9E3"/>
                    <w:left w:val="single" w:sz="2" w:space="0" w:color="D9D9E3"/>
                    <w:bottom w:val="single" w:sz="2" w:space="0" w:color="D9D9E3"/>
                    <w:right w:val="single" w:sz="2" w:space="0" w:color="D9D9E3"/>
                  </w:divBdr>
                  <w:divsChild>
                    <w:div w:id="1910384520">
                      <w:marLeft w:val="0"/>
                      <w:marRight w:val="0"/>
                      <w:marTop w:val="0"/>
                      <w:marBottom w:val="0"/>
                      <w:divBdr>
                        <w:top w:val="single" w:sz="2" w:space="0" w:color="D9D9E3"/>
                        <w:left w:val="single" w:sz="2" w:space="0" w:color="D9D9E3"/>
                        <w:bottom w:val="single" w:sz="2" w:space="0" w:color="D9D9E3"/>
                        <w:right w:val="single" w:sz="2" w:space="0" w:color="D9D9E3"/>
                      </w:divBdr>
                      <w:divsChild>
                        <w:div w:id="1923878536">
                          <w:marLeft w:val="0"/>
                          <w:marRight w:val="0"/>
                          <w:marTop w:val="0"/>
                          <w:marBottom w:val="0"/>
                          <w:divBdr>
                            <w:top w:val="single" w:sz="2" w:space="0" w:color="auto"/>
                            <w:left w:val="single" w:sz="2" w:space="0" w:color="auto"/>
                            <w:bottom w:val="single" w:sz="6" w:space="0" w:color="auto"/>
                            <w:right w:val="single" w:sz="2" w:space="0" w:color="auto"/>
                          </w:divBdr>
                          <w:divsChild>
                            <w:div w:id="1175926404">
                              <w:marLeft w:val="0"/>
                              <w:marRight w:val="0"/>
                              <w:marTop w:val="100"/>
                              <w:marBottom w:val="100"/>
                              <w:divBdr>
                                <w:top w:val="single" w:sz="2" w:space="0" w:color="D9D9E3"/>
                                <w:left w:val="single" w:sz="2" w:space="0" w:color="D9D9E3"/>
                                <w:bottom w:val="single" w:sz="2" w:space="0" w:color="D9D9E3"/>
                                <w:right w:val="single" w:sz="2" w:space="0" w:color="D9D9E3"/>
                              </w:divBdr>
                              <w:divsChild>
                                <w:div w:id="1197039361">
                                  <w:marLeft w:val="0"/>
                                  <w:marRight w:val="0"/>
                                  <w:marTop w:val="0"/>
                                  <w:marBottom w:val="0"/>
                                  <w:divBdr>
                                    <w:top w:val="single" w:sz="2" w:space="0" w:color="D9D9E3"/>
                                    <w:left w:val="single" w:sz="2" w:space="0" w:color="D9D9E3"/>
                                    <w:bottom w:val="single" w:sz="2" w:space="0" w:color="D9D9E3"/>
                                    <w:right w:val="single" w:sz="2" w:space="0" w:color="D9D9E3"/>
                                  </w:divBdr>
                                  <w:divsChild>
                                    <w:div w:id="1211265404">
                                      <w:marLeft w:val="0"/>
                                      <w:marRight w:val="0"/>
                                      <w:marTop w:val="0"/>
                                      <w:marBottom w:val="0"/>
                                      <w:divBdr>
                                        <w:top w:val="single" w:sz="2" w:space="0" w:color="D9D9E3"/>
                                        <w:left w:val="single" w:sz="2" w:space="0" w:color="D9D9E3"/>
                                        <w:bottom w:val="single" w:sz="2" w:space="0" w:color="D9D9E3"/>
                                        <w:right w:val="single" w:sz="2" w:space="0" w:color="D9D9E3"/>
                                      </w:divBdr>
                                      <w:divsChild>
                                        <w:div w:id="170149311">
                                          <w:marLeft w:val="0"/>
                                          <w:marRight w:val="0"/>
                                          <w:marTop w:val="0"/>
                                          <w:marBottom w:val="0"/>
                                          <w:divBdr>
                                            <w:top w:val="single" w:sz="2" w:space="0" w:color="D9D9E3"/>
                                            <w:left w:val="single" w:sz="2" w:space="0" w:color="D9D9E3"/>
                                            <w:bottom w:val="single" w:sz="2" w:space="0" w:color="D9D9E3"/>
                                            <w:right w:val="single" w:sz="2" w:space="0" w:color="D9D9E3"/>
                                          </w:divBdr>
                                          <w:divsChild>
                                            <w:div w:id="1726876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44316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wnloads\Membrete%20uso%20jur&#237;dico-GHA%20(1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Membrete%20uso%20jurídico-GHA%20(11).dotx</Template>
  <TotalTime>8</TotalTime>
  <Pages>7</Pages>
  <Words>3295</Words>
  <Characters>18126</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Usuario;Juan Pablo Calvo</dc:creator>
  <cp:keywords/>
  <dc:description/>
  <cp:lastModifiedBy>Juan Sebastian Bobadilla Vera</cp:lastModifiedBy>
  <cp:revision>2</cp:revision>
  <dcterms:created xsi:type="dcterms:W3CDTF">2023-11-14T04:30:00Z</dcterms:created>
  <dcterms:modified xsi:type="dcterms:W3CDTF">2023-11-14T04:30:00Z</dcterms:modified>
</cp:coreProperties>
</file>