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661AF" w14:textId="5D380BB8" w:rsidR="00B065A2" w:rsidRPr="00F24444" w:rsidRDefault="00B065A2" w:rsidP="00F24444">
      <w:pPr>
        <w:tabs>
          <w:tab w:val="left" w:pos="5626"/>
        </w:tabs>
        <w:jc w:val="both"/>
        <w:rPr>
          <w:rFonts w:ascii="Arial" w:hAnsi="Arial" w:cs="Arial"/>
        </w:rPr>
      </w:pPr>
      <w:r w:rsidRPr="00F24444">
        <w:rPr>
          <w:rFonts w:ascii="Arial" w:hAnsi="Arial" w:cs="Arial"/>
        </w:rPr>
        <w:t xml:space="preserve">Bogotá D.C., </w:t>
      </w:r>
      <w:r w:rsidR="00097D9E" w:rsidRPr="00F24444">
        <w:rPr>
          <w:rFonts w:ascii="Arial" w:hAnsi="Arial" w:cs="Arial"/>
        </w:rPr>
        <w:t>0</w:t>
      </w:r>
      <w:r w:rsidR="004C2181" w:rsidRPr="00F24444">
        <w:rPr>
          <w:rFonts w:ascii="Arial" w:hAnsi="Arial" w:cs="Arial"/>
        </w:rPr>
        <w:t>7</w:t>
      </w:r>
      <w:r w:rsidR="00097D9E" w:rsidRPr="00F24444">
        <w:rPr>
          <w:rFonts w:ascii="Arial" w:hAnsi="Arial" w:cs="Arial"/>
        </w:rPr>
        <w:t xml:space="preserve"> de junio de 2024</w:t>
      </w:r>
    </w:p>
    <w:p w14:paraId="20AE427B" w14:textId="77777777" w:rsidR="00B065A2" w:rsidRPr="00F24444" w:rsidRDefault="00B065A2" w:rsidP="00F24444">
      <w:pPr>
        <w:tabs>
          <w:tab w:val="left" w:pos="5626"/>
        </w:tabs>
        <w:jc w:val="both"/>
        <w:rPr>
          <w:rFonts w:ascii="Arial" w:hAnsi="Arial" w:cs="Arial"/>
        </w:rPr>
      </w:pPr>
    </w:p>
    <w:p w14:paraId="21FD0270" w14:textId="77777777" w:rsidR="00B065A2" w:rsidRPr="00F24444" w:rsidRDefault="00B065A2" w:rsidP="00F24444">
      <w:pPr>
        <w:tabs>
          <w:tab w:val="left" w:pos="5626"/>
        </w:tabs>
        <w:jc w:val="both"/>
        <w:rPr>
          <w:rFonts w:ascii="Arial" w:hAnsi="Arial" w:cs="Arial"/>
        </w:rPr>
      </w:pPr>
    </w:p>
    <w:p w14:paraId="338A3898" w14:textId="77777777" w:rsidR="009721F0" w:rsidRPr="00F24444" w:rsidRDefault="009721F0" w:rsidP="00F24444">
      <w:pPr>
        <w:tabs>
          <w:tab w:val="left" w:pos="5626"/>
        </w:tabs>
        <w:jc w:val="both"/>
        <w:rPr>
          <w:rFonts w:ascii="Arial" w:hAnsi="Arial" w:cs="Arial"/>
        </w:rPr>
      </w:pPr>
    </w:p>
    <w:p w14:paraId="025357F6" w14:textId="77777777" w:rsidR="00B065A2" w:rsidRPr="00F24444" w:rsidRDefault="00B065A2" w:rsidP="00F24444">
      <w:pPr>
        <w:tabs>
          <w:tab w:val="left" w:pos="5626"/>
        </w:tabs>
        <w:jc w:val="both"/>
        <w:rPr>
          <w:rFonts w:ascii="Arial" w:hAnsi="Arial" w:cs="Arial"/>
        </w:rPr>
      </w:pPr>
      <w:r w:rsidRPr="00F24444">
        <w:rPr>
          <w:rFonts w:ascii="Arial" w:hAnsi="Arial" w:cs="Arial"/>
        </w:rPr>
        <w:t>Señores</w:t>
      </w:r>
    </w:p>
    <w:p w14:paraId="5262209A" w14:textId="77777777" w:rsidR="00B065A2" w:rsidRPr="00F24444" w:rsidRDefault="00B065A2" w:rsidP="00F24444">
      <w:pPr>
        <w:tabs>
          <w:tab w:val="left" w:pos="5626"/>
        </w:tabs>
        <w:jc w:val="both"/>
        <w:rPr>
          <w:rFonts w:ascii="Arial" w:hAnsi="Arial" w:cs="Arial"/>
          <w:b/>
          <w:bCs/>
        </w:rPr>
      </w:pPr>
      <w:r w:rsidRPr="00F24444">
        <w:rPr>
          <w:rFonts w:ascii="Arial" w:hAnsi="Arial" w:cs="Arial"/>
          <w:b/>
          <w:bCs/>
        </w:rPr>
        <w:t>EMPRESA DE ACUEDUCTO Y ALCANTARILLADO DE VILLAVICENCIO E.S.P. (EICE)</w:t>
      </w:r>
    </w:p>
    <w:p w14:paraId="1989A28B" w14:textId="71380313" w:rsidR="00B065A2" w:rsidRPr="00F24444" w:rsidRDefault="00B065A2" w:rsidP="00F24444">
      <w:pPr>
        <w:tabs>
          <w:tab w:val="left" w:pos="5626"/>
        </w:tabs>
        <w:jc w:val="both"/>
        <w:rPr>
          <w:rFonts w:ascii="Arial" w:hAnsi="Arial" w:cs="Arial"/>
        </w:rPr>
      </w:pPr>
      <w:proofErr w:type="spellStart"/>
      <w:r w:rsidRPr="00F24444">
        <w:rPr>
          <w:rFonts w:ascii="Arial" w:hAnsi="Arial" w:cs="Arial"/>
        </w:rPr>
        <w:t>Atn</w:t>
      </w:r>
      <w:proofErr w:type="spellEnd"/>
      <w:r w:rsidRPr="00F24444">
        <w:rPr>
          <w:rFonts w:ascii="Arial" w:hAnsi="Arial" w:cs="Arial"/>
        </w:rPr>
        <w:t>. Dr</w:t>
      </w:r>
      <w:r w:rsidR="00097D9E" w:rsidRPr="00F24444">
        <w:rPr>
          <w:rFonts w:ascii="Arial" w:hAnsi="Arial" w:cs="Arial"/>
        </w:rPr>
        <w:t>a</w:t>
      </w:r>
      <w:r w:rsidRPr="00F24444">
        <w:rPr>
          <w:rFonts w:ascii="Arial" w:hAnsi="Arial" w:cs="Arial"/>
        </w:rPr>
        <w:t xml:space="preserve">. </w:t>
      </w:r>
      <w:r w:rsidR="00C62FC9" w:rsidRPr="00F24444">
        <w:rPr>
          <w:rFonts w:ascii="Arial" w:hAnsi="Arial" w:cs="Arial"/>
        </w:rPr>
        <w:t>Aura Cristina Flórez Medina</w:t>
      </w:r>
    </w:p>
    <w:p w14:paraId="502D7CDF" w14:textId="77777777" w:rsidR="00B065A2" w:rsidRPr="00F24444" w:rsidRDefault="00B065A2" w:rsidP="00F24444">
      <w:pPr>
        <w:tabs>
          <w:tab w:val="left" w:pos="5626"/>
        </w:tabs>
        <w:jc w:val="both"/>
        <w:rPr>
          <w:rFonts w:ascii="Arial" w:hAnsi="Arial" w:cs="Arial"/>
        </w:rPr>
      </w:pPr>
      <w:r w:rsidRPr="00F24444">
        <w:rPr>
          <w:rFonts w:ascii="Arial" w:hAnsi="Arial" w:cs="Arial"/>
        </w:rPr>
        <w:t>Gerente General</w:t>
      </w:r>
    </w:p>
    <w:p w14:paraId="7C1C50B3" w14:textId="77777777" w:rsidR="00B065A2" w:rsidRPr="00F24444" w:rsidRDefault="00B065A2" w:rsidP="00F24444">
      <w:pPr>
        <w:tabs>
          <w:tab w:val="left" w:pos="5626"/>
        </w:tabs>
        <w:jc w:val="both"/>
        <w:rPr>
          <w:rFonts w:ascii="Arial" w:hAnsi="Arial" w:cs="Arial"/>
          <w:lang w:val="es-CO"/>
        </w:rPr>
      </w:pPr>
      <w:r w:rsidRPr="00F24444">
        <w:rPr>
          <w:rFonts w:ascii="Arial" w:hAnsi="Arial" w:cs="Arial"/>
          <w:lang w:val="es-CO"/>
        </w:rPr>
        <w:t>E. S. M.</w:t>
      </w:r>
    </w:p>
    <w:p w14:paraId="6550CD20" w14:textId="77777777" w:rsidR="00B065A2" w:rsidRPr="00F24444" w:rsidRDefault="00B065A2" w:rsidP="00F24444">
      <w:pPr>
        <w:tabs>
          <w:tab w:val="left" w:pos="5626"/>
        </w:tabs>
        <w:rPr>
          <w:rFonts w:ascii="Arial" w:hAnsi="Arial" w:cs="Arial"/>
          <w:lang w:val="es-CO"/>
        </w:rPr>
      </w:pPr>
    </w:p>
    <w:p w14:paraId="67DA2641" w14:textId="77777777" w:rsidR="00B065A2" w:rsidRPr="00F24444" w:rsidRDefault="00B065A2" w:rsidP="00F24444">
      <w:pPr>
        <w:tabs>
          <w:tab w:val="left" w:pos="5626"/>
        </w:tabs>
        <w:jc w:val="both"/>
        <w:rPr>
          <w:rFonts w:ascii="Arial" w:hAnsi="Arial" w:cs="Arial"/>
          <w:lang w:val="es-CO"/>
        </w:rPr>
      </w:pP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503"/>
      </w:tblGrid>
      <w:tr w:rsidR="00B065A2" w:rsidRPr="00F24444" w14:paraId="4C526103" w14:textId="77777777" w:rsidTr="00B72DA7">
        <w:tc>
          <w:tcPr>
            <w:tcW w:w="2977" w:type="dxa"/>
          </w:tcPr>
          <w:p w14:paraId="36FA7F74" w14:textId="77777777" w:rsidR="00B065A2" w:rsidRPr="00F24444" w:rsidRDefault="00B065A2" w:rsidP="00F24444">
            <w:pPr>
              <w:tabs>
                <w:tab w:val="left" w:pos="5626"/>
              </w:tabs>
              <w:jc w:val="both"/>
              <w:rPr>
                <w:rFonts w:ascii="Arial" w:hAnsi="Arial" w:cs="Arial"/>
                <w:b/>
                <w:bCs/>
                <w:lang w:val="es-CO"/>
              </w:rPr>
            </w:pPr>
            <w:r w:rsidRPr="00F24444">
              <w:rPr>
                <w:rFonts w:ascii="Arial" w:hAnsi="Arial" w:cs="Arial"/>
                <w:b/>
                <w:bCs/>
                <w:lang w:val="es-CO"/>
              </w:rPr>
              <w:t>REFERENCIA:</w:t>
            </w:r>
          </w:p>
        </w:tc>
        <w:tc>
          <w:tcPr>
            <w:tcW w:w="6503" w:type="dxa"/>
          </w:tcPr>
          <w:p w14:paraId="42F857F0" w14:textId="197BD5E1" w:rsidR="00B065A2" w:rsidRPr="00F24444" w:rsidRDefault="00A34802" w:rsidP="00F24444">
            <w:pPr>
              <w:tabs>
                <w:tab w:val="left" w:pos="5626"/>
              </w:tabs>
              <w:jc w:val="both"/>
              <w:rPr>
                <w:rFonts w:ascii="Arial" w:hAnsi="Arial" w:cs="Arial"/>
              </w:rPr>
            </w:pPr>
            <w:r w:rsidRPr="00F24444">
              <w:rPr>
                <w:rFonts w:ascii="Arial" w:hAnsi="Arial" w:cs="Arial"/>
              </w:rPr>
              <w:t>RESPUESTA</w:t>
            </w:r>
            <w:r w:rsidR="00146B1B" w:rsidRPr="00F24444">
              <w:rPr>
                <w:rFonts w:ascii="Arial" w:hAnsi="Arial" w:cs="Arial"/>
              </w:rPr>
              <w:t xml:space="preserve"> A</w:t>
            </w:r>
            <w:r w:rsidR="00417853" w:rsidRPr="00F24444">
              <w:rPr>
                <w:rFonts w:ascii="Arial" w:hAnsi="Arial" w:cs="Arial"/>
              </w:rPr>
              <w:t xml:space="preserve"> LA SOLICITUD</w:t>
            </w:r>
            <w:r w:rsidR="00146B1B" w:rsidRPr="00F24444">
              <w:rPr>
                <w:rFonts w:ascii="Arial" w:hAnsi="Arial" w:cs="Arial"/>
              </w:rPr>
              <w:t xml:space="preserve"> DE RECONSIDERACIÓN PRESENTADA EL 0</w:t>
            </w:r>
            <w:r w:rsidR="005B38C8" w:rsidRPr="00F24444">
              <w:rPr>
                <w:rFonts w:ascii="Arial" w:hAnsi="Arial" w:cs="Arial"/>
              </w:rPr>
              <w:t>8</w:t>
            </w:r>
            <w:r w:rsidR="00146B1B" w:rsidRPr="00F24444">
              <w:rPr>
                <w:rFonts w:ascii="Arial" w:hAnsi="Arial" w:cs="Arial"/>
              </w:rPr>
              <w:t xml:space="preserve"> DE MAYO DE 2024.</w:t>
            </w:r>
          </w:p>
        </w:tc>
      </w:tr>
      <w:tr w:rsidR="00B065A2" w:rsidRPr="00F24444" w14:paraId="3121C1EE" w14:textId="77777777" w:rsidTr="00B72DA7">
        <w:tc>
          <w:tcPr>
            <w:tcW w:w="2977" w:type="dxa"/>
          </w:tcPr>
          <w:p w14:paraId="0F608D3B" w14:textId="77777777" w:rsidR="00B065A2" w:rsidRPr="00F24444" w:rsidRDefault="00B065A2" w:rsidP="00F24444">
            <w:pPr>
              <w:tabs>
                <w:tab w:val="left" w:pos="5626"/>
              </w:tabs>
              <w:jc w:val="both"/>
              <w:rPr>
                <w:rFonts w:ascii="Arial" w:hAnsi="Arial" w:cs="Arial"/>
                <w:lang w:val="es-CO"/>
              </w:rPr>
            </w:pPr>
            <w:r w:rsidRPr="00F24444">
              <w:rPr>
                <w:rFonts w:ascii="Arial" w:hAnsi="Arial" w:cs="Arial"/>
                <w:b/>
                <w:bCs/>
                <w:lang w:val="es-CO"/>
              </w:rPr>
              <w:t>PÓLIZA:</w:t>
            </w:r>
          </w:p>
        </w:tc>
        <w:tc>
          <w:tcPr>
            <w:tcW w:w="6503" w:type="dxa"/>
          </w:tcPr>
          <w:p w14:paraId="0616BB72" w14:textId="77777777" w:rsidR="00B065A2" w:rsidRPr="00F24444" w:rsidRDefault="00B065A2" w:rsidP="00F24444">
            <w:pPr>
              <w:tabs>
                <w:tab w:val="left" w:pos="5626"/>
              </w:tabs>
              <w:jc w:val="both"/>
              <w:rPr>
                <w:rFonts w:ascii="Arial" w:hAnsi="Arial" w:cs="Arial"/>
                <w:lang w:val="es-CO"/>
              </w:rPr>
            </w:pPr>
            <w:r w:rsidRPr="00F24444">
              <w:rPr>
                <w:rFonts w:ascii="Arial" w:hAnsi="Arial" w:cs="Arial"/>
              </w:rPr>
              <w:t>620-83-994000000178</w:t>
            </w:r>
          </w:p>
        </w:tc>
      </w:tr>
      <w:tr w:rsidR="00B065A2" w:rsidRPr="00F24444" w14:paraId="1E5DEE4D" w14:textId="77777777" w:rsidTr="00B72DA7">
        <w:tc>
          <w:tcPr>
            <w:tcW w:w="2977" w:type="dxa"/>
          </w:tcPr>
          <w:p w14:paraId="7719A62B" w14:textId="77777777" w:rsidR="00B065A2" w:rsidRPr="00F24444" w:rsidRDefault="00B065A2" w:rsidP="00F24444">
            <w:pPr>
              <w:tabs>
                <w:tab w:val="left" w:pos="5626"/>
              </w:tabs>
              <w:jc w:val="both"/>
              <w:rPr>
                <w:rFonts w:ascii="Arial" w:hAnsi="Arial" w:cs="Arial"/>
                <w:lang w:val="es-CO"/>
              </w:rPr>
            </w:pPr>
            <w:r w:rsidRPr="00F24444">
              <w:rPr>
                <w:rFonts w:ascii="Arial" w:hAnsi="Arial" w:cs="Arial"/>
                <w:b/>
                <w:bCs/>
                <w:lang w:val="es-CO"/>
              </w:rPr>
              <w:t>TOMADOR- ASEGURADO:</w:t>
            </w:r>
            <w:r w:rsidRPr="00F24444">
              <w:rPr>
                <w:rFonts w:ascii="Arial" w:hAnsi="Arial" w:cs="Arial"/>
                <w:lang w:val="es-CO"/>
              </w:rPr>
              <w:t xml:space="preserve">      </w:t>
            </w:r>
          </w:p>
        </w:tc>
        <w:tc>
          <w:tcPr>
            <w:tcW w:w="6503" w:type="dxa"/>
          </w:tcPr>
          <w:p w14:paraId="2E08B03D" w14:textId="77777777" w:rsidR="00B065A2" w:rsidRPr="00F24444" w:rsidRDefault="00B065A2" w:rsidP="00F24444">
            <w:pPr>
              <w:jc w:val="both"/>
              <w:rPr>
                <w:rFonts w:ascii="Arial" w:hAnsi="Arial" w:cs="Arial"/>
              </w:rPr>
            </w:pPr>
            <w:r w:rsidRPr="00F24444">
              <w:rPr>
                <w:rFonts w:ascii="Arial" w:hAnsi="Arial" w:cs="Arial"/>
                <w:lang w:val="es-CO"/>
              </w:rPr>
              <w:t>EMPRESA DE ACUEDUCTO Y ALCANTARILLADO DE VILLAVICENCIO E.S.P. (EICE), O EAAV</w:t>
            </w:r>
          </w:p>
        </w:tc>
      </w:tr>
      <w:tr w:rsidR="00B065A2" w:rsidRPr="00F24444" w14:paraId="0724226A" w14:textId="77777777" w:rsidTr="00B72DA7">
        <w:tc>
          <w:tcPr>
            <w:tcW w:w="2977" w:type="dxa"/>
          </w:tcPr>
          <w:p w14:paraId="5B1E55FC" w14:textId="77777777" w:rsidR="00B065A2" w:rsidRPr="00F24444" w:rsidRDefault="00B065A2" w:rsidP="00F24444">
            <w:pPr>
              <w:tabs>
                <w:tab w:val="left" w:pos="5626"/>
              </w:tabs>
              <w:jc w:val="both"/>
              <w:rPr>
                <w:rFonts w:ascii="Arial" w:hAnsi="Arial" w:cs="Arial"/>
                <w:b/>
                <w:bCs/>
                <w:lang w:val="es-CO"/>
              </w:rPr>
            </w:pPr>
            <w:r w:rsidRPr="00F24444">
              <w:rPr>
                <w:rFonts w:ascii="Arial" w:hAnsi="Arial" w:cs="Arial"/>
                <w:b/>
                <w:bCs/>
                <w:lang w:val="es-CO"/>
              </w:rPr>
              <w:t>AMPARO:</w:t>
            </w:r>
          </w:p>
          <w:p w14:paraId="148BC728" w14:textId="79F71345" w:rsidR="00F926AE" w:rsidRPr="00F24444" w:rsidRDefault="00F926AE" w:rsidP="00F24444">
            <w:pPr>
              <w:tabs>
                <w:tab w:val="left" w:pos="5626"/>
              </w:tabs>
              <w:jc w:val="both"/>
              <w:rPr>
                <w:rFonts w:ascii="Arial" w:hAnsi="Arial" w:cs="Arial"/>
                <w:b/>
                <w:bCs/>
                <w:lang w:val="es-CO"/>
              </w:rPr>
            </w:pPr>
            <w:r w:rsidRPr="00F24444">
              <w:rPr>
                <w:rFonts w:ascii="Arial" w:hAnsi="Arial" w:cs="Arial"/>
                <w:b/>
                <w:bCs/>
                <w:lang w:val="es-CO"/>
              </w:rPr>
              <w:t>OFICIO NÚMERO:</w:t>
            </w:r>
          </w:p>
        </w:tc>
        <w:tc>
          <w:tcPr>
            <w:tcW w:w="6503" w:type="dxa"/>
          </w:tcPr>
          <w:p w14:paraId="643AF09F" w14:textId="77777777" w:rsidR="00B065A2" w:rsidRPr="00F24444" w:rsidRDefault="00B065A2" w:rsidP="00F24444">
            <w:pPr>
              <w:tabs>
                <w:tab w:val="left" w:pos="5626"/>
              </w:tabs>
              <w:jc w:val="both"/>
              <w:rPr>
                <w:rFonts w:ascii="Arial" w:hAnsi="Arial" w:cs="Arial"/>
                <w:lang w:val="es-CO"/>
              </w:rPr>
            </w:pPr>
            <w:r w:rsidRPr="00F24444">
              <w:rPr>
                <w:rFonts w:ascii="Arial" w:hAnsi="Arial" w:cs="Arial"/>
                <w:lang w:val="es-CO"/>
              </w:rPr>
              <w:t>TODO RIESGO DAÑOS MATERIALES</w:t>
            </w:r>
          </w:p>
          <w:p w14:paraId="51641270" w14:textId="103A8603" w:rsidR="00F926AE" w:rsidRPr="00F24444" w:rsidRDefault="00F926AE" w:rsidP="00F24444">
            <w:pPr>
              <w:tabs>
                <w:tab w:val="left" w:pos="5626"/>
              </w:tabs>
              <w:jc w:val="both"/>
              <w:rPr>
                <w:rFonts w:ascii="Arial" w:hAnsi="Arial" w:cs="Arial"/>
                <w:lang w:val="es-CO"/>
              </w:rPr>
            </w:pPr>
            <w:r w:rsidRPr="00F24444">
              <w:rPr>
                <w:rFonts w:ascii="Arial" w:hAnsi="Arial" w:cs="Arial"/>
                <w:lang w:val="es-CO"/>
              </w:rPr>
              <w:t>20241130047761</w:t>
            </w:r>
          </w:p>
        </w:tc>
      </w:tr>
    </w:tbl>
    <w:p w14:paraId="5AB256A1" w14:textId="77777777" w:rsidR="00B065A2" w:rsidRPr="00F24444" w:rsidRDefault="00B065A2" w:rsidP="00F24444">
      <w:pPr>
        <w:tabs>
          <w:tab w:val="left" w:pos="5626"/>
        </w:tabs>
        <w:rPr>
          <w:rFonts w:ascii="Arial" w:hAnsi="Arial" w:cs="Arial"/>
        </w:rPr>
      </w:pPr>
    </w:p>
    <w:p w14:paraId="0B93A853" w14:textId="77777777" w:rsidR="009721F0" w:rsidRPr="00F24444" w:rsidRDefault="009721F0" w:rsidP="00F24444">
      <w:pPr>
        <w:tabs>
          <w:tab w:val="left" w:pos="5626"/>
        </w:tabs>
        <w:rPr>
          <w:rFonts w:ascii="Arial" w:hAnsi="Arial" w:cs="Arial"/>
        </w:rPr>
      </w:pPr>
    </w:p>
    <w:p w14:paraId="06B246DE" w14:textId="77777777" w:rsidR="00B065A2" w:rsidRPr="00F24444" w:rsidRDefault="00B065A2" w:rsidP="00F24444">
      <w:pPr>
        <w:tabs>
          <w:tab w:val="left" w:pos="5626"/>
        </w:tabs>
        <w:rPr>
          <w:rFonts w:ascii="Arial" w:hAnsi="Arial" w:cs="Arial"/>
        </w:rPr>
      </w:pPr>
      <w:r w:rsidRPr="00F24444">
        <w:rPr>
          <w:rFonts w:ascii="Arial" w:hAnsi="Arial" w:cs="Arial"/>
        </w:rPr>
        <w:t>Respetados señores:</w:t>
      </w:r>
    </w:p>
    <w:p w14:paraId="0055671A" w14:textId="77777777" w:rsidR="00B065A2" w:rsidRPr="00F24444" w:rsidRDefault="00B065A2" w:rsidP="00F24444">
      <w:pPr>
        <w:tabs>
          <w:tab w:val="left" w:pos="5626"/>
        </w:tabs>
        <w:rPr>
          <w:rFonts w:ascii="Arial" w:hAnsi="Arial" w:cs="Arial"/>
        </w:rPr>
      </w:pPr>
    </w:p>
    <w:p w14:paraId="6AF18F5D" w14:textId="4073AA65" w:rsidR="006F1AE2" w:rsidRPr="00F24444" w:rsidRDefault="00B065A2" w:rsidP="00F24444">
      <w:pPr>
        <w:tabs>
          <w:tab w:val="left" w:pos="5626"/>
        </w:tabs>
        <w:jc w:val="both"/>
        <w:rPr>
          <w:rFonts w:ascii="Arial" w:hAnsi="Arial" w:cs="Arial"/>
        </w:rPr>
      </w:pPr>
      <w:r w:rsidRPr="00F24444">
        <w:rPr>
          <w:rFonts w:ascii="Arial" w:hAnsi="Arial" w:cs="Arial"/>
        </w:rPr>
        <w:t xml:space="preserve">Comedidamente les informamos que </w:t>
      </w:r>
      <w:r w:rsidR="00C07645" w:rsidRPr="00F24444">
        <w:rPr>
          <w:rFonts w:ascii="Arial" w:hAnsi="Arial" w:cs="Arial"/>
        </w:rPr>
        <w:t xml:space="preserve">hemos estudiado su </w:t>
      </w:r>
      <w:r w:rsidR="00917ED2" w:rsidRPr="00F24444">
        <w:rPr>
          <w:rFonts w:ascii="Arial" w:hAnsi="Arial" w:cs="Arial"/>
        </w:rPr>
        <w:t>petición</w:t>
      </w:r>
      <w:r w:rsidR="00C07645" w:rsidRPr="00F24444">
        <w:rPr>
          <w:rFonts w:ascii="Arial" w:hAnsi="Arial" w:cs="Arial"/>
        </w:rPr>
        <w:t xml:space="preserve"> de reconsideración </w:t>
      </w:r>
      <w:r w:rsidR="0012278C" w:rsidRPr="00F24444">
        <w:rPr>
          <w:rFonts w:ascii="Arial" w:hAnsi="Arial" w:cs="Arial"/>
        </w:rPr>
        <w:t xml:space="preserve">de la objeción </w:t>
      </w:r>
      <w:r w:rsidR="00874B1B" w:rsidRPr="00F24444">
        <w:rPr>
          <w:rFonts w:ascii="Arial" w:hAnsi="Arial" w:cs="Arial"/>
        </w:rPr>
        <w:t xml:space="preserve">formulada </w:t>
      </w:r>
      <w:r w:rsidR="006F6166" w:rsidRPr="00F24444">
        <w:rPr>
          <w:rFonts w:ascii="Arial" w:hAnsi="Arial" w:cs="Arial"/>
        </w:rPr>
        <w:t xml:space="preserve">ante </w:t>
      </w:r>
      <w:r w:rsidR="005F1947" w:rsidRPr="00F24444">
        <w:rPr>
          <w:rFonts w:ascii="Arial" w:hAnsi="Arial" w:cs="Arial"/>
        </w:rPr>
        <w:t>la</w:t>
      </w:r>
      <w:r w:rsidR="0012278C" w:rsidRPr="00F24444">
        <w:rPr>
          <w:rFonts w:ascii="Arial" w:hAnsi="Arial" w:cs="Arial"/>
        </w:rPr>
        <w:t xml:space="preserve"> solicitud de indemnización</w:t>
      </w:r>
      <w:r w:rsidR="00726540" w:rsidRPr="00F24444">
        <w:rPr>
          <w:rFonts w:ascii="Arial" w:hAnsi="Arial" w:cs="Arial"/>
        </w:rPr>
        <w:t>,</w:t>
      </w:r>
      <w:r w:rsidR="005F1947" w:rsidRPr="00F24444">
        <w:rPr>
          <w:rFonts w:ascii="Arial" w:hAnsi="Arial" w:cs="Arial"/>
        </w:rPr>
        <w:t xml:space="preserve"> que previamente habían hecho con fundamento</w:t>
      </w:r>
      <w:r w:rsidR="008E1C3B" w:rsidRPr="00F24444">
        <w:rPr>
          <w:rFonts w:ascii="Arial" w:hAnsi="Arial" w:cs="Arial"/>
        </w:rPr>
        <w:t xml:space="preserve"> en </w:t>
      </w:r>
      <w:r w:rsidR="006F1AE2" w:rsidRPr="00F24444">
        <w:rPr>
          <w:rFonts w:ascii="Arial" w:hAnsi="Arial" w:cs="Arial"/>
        </w:rPr>
        <w:t xml:space="preserve">la </w:t>
      </w:r>
      <w:r w:rsidR="006F1AE2" w:rsidRPr="00F24444">
        <w:rPr>
          <w:rFonts w:ascii="Arial" w:hAnsi="Arial" w:cs="Arial"/>
        </w:rPr>
        <w:t>Póliza No. 620-83-994000000178</w:t>
      </w:r>
      <w:r w:rsidR="00952D3C" w:rsidRPr="00F24444">
        <w:rPr>
          <w:rFonts w:ascii="Arial" w:hAnsi="Arial" w:cs="Arial"/>
        </w:rPr>
        <w:t>,</w:t>
      </w:r>
      <w:r w:rsidR="00D44FA3" w:rsidRPr="00F24444">
        <w:rPr>
          <w:rFonts w:ascii="Arial" w:hAnsi="Arial" w:cs="Arial"/>
        </w:rPr>
        <w:t xml:space="preserve"> </w:t>
      </w:r>
      <w:r w:rsidR="00EF08C8" w:rsidRPr="00F24444">
        <w:rPr>
          <w:rFonts w:ascii="Arial" w:hAnsi="Arial" w:cs="Arial"/>
        </w:rPr>
        <w:t>tomada por esa entidad</w:t>
      </w:r>
      <w:r w:rsidR="00EF7682" w:rsidRPr="00F24444">
        <w:rPr>
          <w:rFonts w:ascii="Arial" w:hAnsi="Arial" w:cs="Arial"/>
        </w:rPr>
        <w:t>, señalando que</w:t>
      </w:r>
      <w:r w:rsidR="00AF1CFA" w:rsidRPr="00F24444">
        <w:rPr>
          <w:rFonts w:ascii="Arial" w:hAnsi="Arial" w:cs="Arial"/>
        </w:rPr>
        <w:t xml:space="preserve"> </w:t>
      </w:r>
      <w:r w:rsidR="00295AA2" w:rsidRPr="00F24444">
        <w:rPr>
          <w:rFonts w:ascii="Arial" w:hAnsi="Arial" w:cs="Arial"/>
        </w:rPr>
        <w:t xml:space="preserve">el evento </w:t>
      </w:r>
      <w:r w:rsidR="00AE1993" w:rsidRPr="00F24444">
        <w:rPr>
          <w:rFonts w:ascii="Arial" w:hAnsi="Arial" w:cs="Arial"/>
        </w:rPr>
        <w:t xml:space="preserve">acaecido </w:t>
      </w:r>
      <w:r w:rsidR="006E2990" w:rsidRPr="00F24444">
        <w:rPr>
          <w:rFonts w:ascii="Arial" w:hAnsi="Arial" w:cs="Arial"/>
        </w:rPr>
        <w:t xml:space="preserve">comenzó a desarrollarse desde antes del inicio del aseguramiento </w:t>
      </w:r>
      <w:r w:rsidR="00295AA2" w:rsidRPr="00F24444">
        <w:rPr>
          <w:rFonts w:ascii="Arial" w:hAnsi="Arial" w:cs="Arial"/>
        </w:rPr>
        <w:t xml:space="preserve">y </w:t>
      </w:r>
      <w:r w:rsidR="006E2990" w:rsidRPr="00F24444">
        <w:rPr>
          <w:rFonts w:ascii="Arial" w:hAnsi="Arial" w:cs="Arial"/>
        </w:rPr>
        <w:t xml:space="preserve">por lo tanto </w:t>
      </w:r>
      <w:r w:rsidR="00295AA2" w:rsidRPr="00F24444">
        <w:rPr>
          <w:rFonts w:ascii="Arial" w:hAnsi="Arial" w:cs="Arial"/>
        </w:rPr>
        <w:t>corresponde a</w:t>
      </w:r>
      <w:r w:rsidR="006E2990" w:rsidRPr="00F24444">
        <w:rPr>
          <w:rFonts w:ascii="Arial" w:hAnsi="Arial" w:cs="Arial"/>
        </w:rPr>
        <w:t xml:space="preserve"> un riesgo inasegurable, como quiera que la norma de</w:t>
      </w:r>
      <w:r w:rsidR="00E20A03" w:rsidRPr="00F24444">
        <w:rPr>
          <w:rFonts w:ascii="Arial" w:hAnsi="Arial" w:cs="Arial"/>
        </w:rPr>
        <w:t>l</w:t>
      </w:r>
      <w:r w:rsidR="006E2990" w:rsidRPr="00F24444">
        <w:rPr>
          <w:rFonts w:ascii="Arial" w:hAnsi="Arial" w:cs="Arial"/>
        </w:rPr>
        <w:t xml:space="preserve"> </w:t>
      </w:r>
      <w:r w:rsidR="00CA33EF" w:rsidRPr="00F24444">
        <w:rPr>
          <w:rFonts w:ascii="Arial" w:hAnsi="Arial" w:cs="Arial"/>
        </w:rPr>
        <w:t>artículo</w:t>
      </w:r>
      <w:r w:rsidR="006E2990" w:rsidRPr="00F24444">
        <w:rPr>
          <w:rFonts w:ascii="Arial" w:hAnsi="Arial" w:cs="Arial"/>
        </w:rPr>
        <w:t xml:space="preserve"> </w:t>
      </w:r>
      <w:r w:rsidR="008400AB" w:rsidRPr="00F24444">
        <w:rPr>
          <w:rFonts w:ascii="Arial" w:hAnsi="Arial" w:cs="Arial"/>
        </w:rPr>
        <w:t xml:space="preserve">1054 del </w:t>
      </w:r>
      <w:proofErr w:type="spellStart"/>
      <w:r w:rsidR="008400AB" w:rsidRPr="00F24444">
        <w:rPr>
          <w:rFonts w:ascii="Arial" w:hAnsi="Arial" w:cs="Arial"/>
        </w:rPr>
        <w:t>C.Co</w:t>
      </w:r>
      <w:proofErr w:type="spellEnd"/>
      <w:r w:rsidR="008400AB" w:rsidRPr="00F24444">
        <w:rPr>
          <w:rFonts w:ascii="Arial" w:hAnsi="Arial" w:cs="Arial"/>
        </w:rPr>
        <w:t xml:space="preserve">. </w:t>
      </w:r>
      <w:r w:rsidR="0099502D" w:rsidRPr="00F24444">
        <w:rPr>
          <w:rFonts w:ascii="Arial" w:hAnsi="Arial" w:cs="Arial"/>
        </w:rPr>
        <w:t>es</w:t>
      </w:r>
      <w:r w:rsidR="008400AB" w:rsidRPr="00F24444">
        <w:rPr>
          <w:rFonts w:ascii="Arial" w:hAnsi="Arial" w:cs="Arial"/>
        </w:rPr>
        <w:t xml:space="preserve"> imperativa y </w:t>
      </w:r>
      <w:r w:rsidR="006E2990" w:rsidRPr="00F24444">
        <w:rPr>
          <w:rFonts w:ascii="Arial" w:hAnsi="Arial" w:cs="Arial"/>
        </w:rPr>
        <w:t xml:space="preserve"> </w:t>
      </w:r>
      <w:r w:rsidR="008400AB" w:rsidRPr="00F24444">
        <w:rPr>
          <w:rFonts w:ascii="Arial" w:hAnsi="Arial" w:cs="Arial"/>
        </w:rPr>
        <w:t>regula e</w:t>
      </w:r>
      <w:r w:rsidR="00CA33EF" w:rsidRPr="00F24444">
        <w:rPr>
          <w:rFonts w:ascii="Arial" w:hAnsi="Arial" w:cs="Arial"/>
        </w:rPr>
        <w:t>l riesgo asegurable</w:t>
      </w:r>
      <w:r w:rsidR="0099502D" w:rsidRPr="00F24444">
        <w:rPr>
          <w:rFonts w:ascii="Arial" w:hAnsi="Arial" w:cs="Arial"/>
        </w:rPr>
        <w:t>,</w:t>
      </w:r>
      <w:r w:rsidR="00CD2239" w:rsidRPr="00F24444">
        <w:rPr>
          <w:rFonts w:ascii="Arial" w:hAnsi="Arial" w:cs="Arial"/>
        </w:rPr>
        <w:t xml:space="preserve"> uno de los</w:t>
      </w:r>
      <w:r w:rsidR="008400AB" w:rsidRPr="00F24444">
        <w:rPr>
          <w:rFonts w:ascii="Arial" w:hAnsi="Arial" w:cs="Arial"/>
        </w:rPr>
        <w:t xml:space="preserve"> elemento</w:t>
      </w:r>
      <w:r w:rsidR="00CD2239" w:rsidRPr="00F24444">
        <w:rPr>
          <w:rFonts w:ascii="Arial" w:hAnsi="Arial" w:cs="Arial"/>
        </w:rPr>
        <w:t>s</w:t>
      </w:r>
      <w:r w:rsidR="008400AB" w:rsidRPr="00F24444">
        <w:rPr>
          <w:rFonts w:ascii="Arial" w:hAnsi="Arial" w:cs="Arial"/>
        </w:rPr>
        <w:t xml:space="preserve"> esencial</w:t>
      </w:r>
      <w:r w:rsidR="00CD2239" w:rsidRPr="00F24444">
        <w:rPr>
          <w:rFonts w:ascii="Arial" w:hAnsi="Arial" w:cs="Arial"/>
        </w:rPr>
        <w:t>es</w:t>
      </w:r>
      <w:r w:rsidR="008400AB" w:rsidRPr="00F24444">
        <w:rPr>
          <w:rFonts w:ascii="Arial" w:hAnsi="Arial" w:cs="Arial"/>
        </w:rPr>
        <w:t xml:space="preserve"> del contrato de seguro</w:t>
      </w:r>
      <w:r w:rsidR="00CA33EF" w:rsidRPr="00F24444">
        <w:rPr>
          <w:rFonts w:ascii="Arial" w:hAnsi="Arial" w:cs="Arial"/>
        </w:rPr>
        <w:t>, en armonía con lo preceptuado en el art</w:t>
      </w:r>
      <w:r w:rsidR="00816FEA" w:rsidRPr="00F24444">
        <w:rPr>
          <w:rFonts w:ascii="Arial" w:hAnsi="Arial" w:cs="Arial"/>
        </w:rPr>
        <w:t>í</w:t>
      </w:r>
      <w:r w:rsidR="00CA33EF" w:rsidRPr="00F24444">
        <w:rPr>
          <w:rFonts w:ascii="Arial" w:hAnsi="Arial" w:cs="Arial"/>
        </w:rPr>
        <w:t xml:space="preserve">culo 1045 </w:t>
      </w:r>
      <w:r w:rsidR="000550BB" w:rsidRPr="00F24444">
        <w:rPr>
          <w:rFonts w:ascii="Arial" w:hAnsi="Arial" w:cs="Arial"/>
        </w:rPr>
        <w:t>ibidem</w:t>
      </w:r>
      <w:r w:rsidR="00816FEA" w:rsidRPr="00F24444">
        <w:rPr>
          <w:rFonts w:ascii="Arial" w:hAnsi="Arial" w:cs="Arial"/>
        </w:rPr>
        <w:t xml:space="preserve">, </w:t>
      </w:r>
      <w:r w:rsidR="008F24EB" w:rsidRPr="00F24444">
        <w:rPr>
          <w:rFonts w:ascii="Arial" w:hAnsi="Arial" w:cs="Arial"/>
        </w:rPr>
        <w:t>estableciendo</w:t>
      </w:r>
      <w:r w:rsidR="00CF7E60" w:rsidRPr="00F24444">
        <w:rPr>
          <w:rFonts w:ascii="Arial" w:hAnsi="Arial" w:cs="Arial"/>
        </w:rPr>
        <w:t xml:space="preserve"> que </w:t>
      </w:r>
      <w:r w:rsidR="00DD3F2D" w:rsidRPr="00F24444">
        <w:rPr>
          <w:rFonts w:ascii="Arial" w:hAnsi="Arial" w:cs="Arial"/>
        </w:rPr>
        <w:t xml:space="preserve">no son </w:t>
      </w:r>
      <w:r w:rsidR="000550BB" w:rsidRPr="00F24444">
        <w:rPr>
          <w:rFonts w:ascii="Arial" w:hAnsi="Arial" w:cs="Arial"/>
        </w:rPr>
        <w:t>susceptibles</w:t>
      </w:r>
      <w:r w:rsidR="00DD3F2D" w:rsidRPr="00F24444">
        <w:rPr>
          <w:rFonts w:ascii="Arial" w:hAnsi="Arial" w:cs="Arial"/>
        </w:rPr>
        <w:t xml:space="preserve"> de aseguramiento</w:t>
      </w:r>
      <w:r w:rsidR="00CF7E60" w:rsidRPr="00F24444">
        <w:rPr>
          <w:rFonts w:ascii="Arial" w:hAnsi="Arial" w:cs="Arial"/>
        </w:rPr>
        <w:t xml:space="preserve"> los hechos </w:t>
      </w:r>
      <w:r w:rsidR="00DD3F2D" w:rsidRPr="00F24444">
        <w:rPr>
          <w:rFonts w:ascii="Arial" w:hAnsi="Arial" w:cs="Arial"/>
        </w:rPr>
        <w:t>ciertos</w:t>
      </w:r>
      <w:r w:rsidR="008F24EB" w:rsidRPr="00F24444">
        <w:rPr>
          <w:rFonts w:ascii="Arial" w:hAnsi="Arial" w:cs="Arial"/>
        </w:rPr>
        <w:t xml:space="preserve">, como por ejemplo los ocurrido antes del convenio </w:t>
      </w:r>
      <w:proofErr w:type="spellStart"/>
      <w:r w:rsidR="008F24EB" w:rsidRPr="00F24444">
        <w:rPr>
          <w:rFonts w:ascii="Arial" w:hAnsi="Arial" w:cs="Arial"/>
        </w:rPr>
        <w:t>asegurati</w:t>
      </w:r>
      <w:r w:rsidR="000550BB" w:rsidRPr="00F24444">
        <w:rPr>
          <w:rFonts w:ascii="Arial" w:hAnsi="Arial" w:cs="Arial"/>
        </w:rPr>
        <w:t>ci</w:t>
      </w:r>
      <w:r w:rsidR="008F24EB" w:rsidRPr="00F24444">
        <w:rPr>
          <w:rFonts w:ascii="Arial" w:hAnsi="Arial" w:cs="Arial"/>
        </w:rPr>
        <w:t>o</w:t>
      </w:r>
      <w:proofErr w:type="spellEnd"/>
      <w:r w:rsidR="00DD3F2D" w:rsidRPr="00F24444">
        <w:rPr>
          <w:rFonts w:ascii="Arial" w:hAnsi="Arial" w:cs="Arial"/>
        </w:rPr>
        <w:t xml:space="preserve"> u ocurridos antes del perfeccionamiento del </w:t>
      </w:r>
      <w:r w:rsidR="00716392" w:rsidRPr="00F24444">
        <w:rPr>
          <w:rFonts w:ascii="Arial" w:hAnsi="Arial" w:cs="Arial"/>
        </w:rPr>
        <w:t xml:space="preserve">convenio para ampararlos, como se desprende del tenor literal de </w:t>
      </w:r>
      <w:r w:rsidR="00757FB5" w:rsidRPr="00F24444">
        <w:rPr>
          <w:rFonts w:ascii="Arial" w:hAnsi="Arial" w:cs="Arial"/>
        </w:rPr>
        <w:t>t</w:t>
      </w:r>
      <w:r w:rsidR="00CA33EF" w:rsidRPr="00F24444">
        <w:rPr>
          <w:rFonts w:ascii="Arial" w:hAnsi="Arial" w:cs="Arial"/>
        </w:rPr>
        <w:t>ales artículos</w:t>
      </w:r>
      <w:r w:rsidR="00757FB5" w:rsidRPr="00F24444">
        <w:rPr>
          <w:rFonts w:ascii="Arial" w:hAnsi="Arial" w:cs="Arial"/>
        </w:rPr>
        <w:t>:</w:t>
      </w:r>
    </w:p>
    <w:p w14:paraId="19AE0476" w14:textId="77777777" w:rsidR="00CA33EF" w:rsidRPr="00F24444" w:rsidRDefault="00CA33EF" w:rsidP="00F24444">
      <w:pPr>
        <w:tabs>
          <w:tab w:val="left" w:pos="5626"/>
        </w:tabs>
        <w:jc w:val="both"/>
        <w:rPr>
          <w:rFonts w:ascii="Arial" w:hAnsi="Arial" w:cs="Arial"/>
        </w:rPr>
      </w:pPr>
    </w:p>
    <w:p w14:paraId="3814F318" w14:textId="409784F7" w:rsidR="00055DEF" w:rsidRPr="00F24444" w:rsidRDefault="00055DEF" w:rsidP="00F24444">
      <w:pPr>
        <w:ind w:left="851" w:right="1127"/>
        <w:jc w:val="both"/>
        <w:rPr>
          <w:rFonts w:ascii="Arial" w:hAnsi="Arial" w:cs="Arial"/>
          <w:sz w:val="20"/>
          <w:szCs w:val="20"/>
        </w:rPr>
      </w:pPr>
      <w:bookmarkStart w:id="0" w:name="1055"/>
      <w:bookmarkStart w:id="1" w:name="1045"/>
      <w:r w:rsidRPr="00F24444">
        <w:rPr>
          <w:rFonts w:ascii="Arial" w:hAnsi="Arial" w:cs="Arial"/>
          <w:sz w:val="20"/>
          <w:szCs w:val="20"/>
        </w:rPr>
        <w:t>“</w:t>
      </w:r>
      <w:r w:rsidRPr="00F24444">
        <w:rPr>
          <w:rFonts w:ascii="Arial" w:hAnsi="Arial" w:cs="Arial"/>
          <w:sz w:val="20"/>
          <w:szCs w:val="20"/>
        </w:rPr>
        <w:t>ARTÍCULO 1045. &lt;ELEMENTOS ESENCIALES&gt;.</w:t>
      </w:r>
      <w:bookmarkEnd w:id="1"/>
      <w:r w:rsidRPr="00F24444">
        <w:rPr>
          <w:rFonts w:ascii="Arial" w:hAnsi="Arial" w:cs="Arial"/>
          <w:sz w:val="20"/>
          <w:szCs w:val="20"/>
        </w:rPr>
        <w:t> Son elementos esenciales del contrato de seguro:</w:t>
      </w:r>
    </w:p>
    <w:p w14:paraId="16BEAC86" w14:textId="77777777" w:rsidR="00055DEF" w:rsidRPr="00F24444" w:rsidRDefault="00055DEF" w:rsidP="00F24444">
      <w:pPr>
        <w:ind w:left="851" w:right="1127"/>
        <w:jc w:val="both"/>
        <w:rPr>
          <w:rFonts w:ascii="Arial" w:hAnsi="Arial" w:cs="Arial"/>
          <w:sz w:val="20"/>
          <w:szCs w:val="20"/>
        </w:rPr>
      </w:pPr>
      <w:r w:rsidRPr="00F24444">
        <w:rPr>
          <w:rFonts w:ascii="Arial" w:hAnsi="Arial" w:cs="Arial"/>
          <w:sz w:val="20"/>
          <w:szCs w:val="20"/>
        </w:rPr>
        <w:t>1) El interés asegurable;</w:t>
      </w:r>
    </w:p>
    <w:p w14:paraId="2BED4B20" w14:textId="77777777" w:rsidR="00055DEF" w:rsidRPr="00F24444" w:rsidRDefault="00055DEF" w:rsidP="00F24444">
      <w:pPr>
        <w:ind w:left="851" w:right="1127"/>
        <w:jc w:val="both"/>
        <w:rPr>
          <w:rFonts w:ascii="Arial" w:hAnsi="Arial" w:cs="Arial"/>
          <w:b/>
          <w:bCs/>
          <w:sz w:val="20"/>
          <w:szCs w:val="20"/>
          <w:u w:val="single"/>
        </w:rPr>
      </w:pPr>
      <w:r w:rsidRPr="00F24444">
        <w:rPr>
          <w:rFonts w:ascii="Arial" w:hAnsi="Arial" w:cs="Arial"/>
          <w:b/>
          <w:bCs/>
          <w:sz w:val="20"/>
          <w:szCs w:val="20"/>
          <w:u w:val="single"/>
        </w:rPr>
        <w:t>2) El riesgo asegurable;</w:t>
      </w:r>
    </w:p>
    <w:p w14:paraId="4967D82D" w14:textId="77777777" w:rsidR="00055DEF" w:rsidRPr="00F24444" w:rsidRDefault="00055DEF" w:rsidP="00F24444">
      <w:pPr>
        <w:ind w:left="851" w:right="1127"/>
        <w:jc w:val="both"/>
        <w:rPr>
          <w:rFonts w:ascii="Arial" w:hAnsi="Arial" w:cs="Arial"/>
          <w:sz w:val="20"/>
          <w:szCs w:val="20"/>
        </w:rPr>
      </w:pPr>
      <w:r w:rsidRPr="00F24444">
        <w:rPr>
          <w:rFonts w:ascii="Arial" w:hAnsi="Arial" w:cs="Arial"/>
          <w:sz w:val="20"/>
          <w:szCs w:val="20"/>
        </w:rPr>
        <w:t>3) La prima o precio del seguro, y</w:t>
      </w:r>
    </w:p>
    <w:p w14:paraId="2FDD101D" w14:textId="77777777" w:rsidR="00055DEF" w:rsidRPr="00F24444" w:rsidRDefault="00055DEF" w:rsidP="00F24444">
      <w:pPr>
        <w:ind w:left="851" w:right="1127"/>
        <w:jc w:val="both"/>
        <w:rPr>
          <w:rFonts w:ascii="Arial" w:hAnsi="Arial" w:cs="Arial"/>
          <w:sz w:val="20"/>
          <w:szCs w:val="20"/>
        </w:rPr>
      </w:pPr>
      <w:r w:rsidRPr="00F24444">
        <w:rPr>
          <w:rFonts w:ascii="Arial" w:hAnsi="Arial" w:cs="Arial"/>
          <w:sz w:val="20"/>
          <w:szCs w:val="20"/>
        </w:rPr>
        <w:t>4) La obligación condicional del asegurador.</w:t>
      </w:r>
    </w:p>
    <w:p w14:paraId="4EBFF33D" w14:textId="6F30F779" w:rsidR="00055DEF" w:rsidRPr="00F24444" w:rsidRDefault="00055DEF" w:rsidP="00F24444">
      <w:pPr>
        <w:ind w:left="851" w:right="1127"/>
        <w:jc w:val="both"/>
        <w:rPr>
          <w:rFonts w:ascii="Arial" w:hAnsi="Arial" w:cs="Arial"/>
          <w:sz w:val="20"/>
          <w:szCs w:val="20"/>
        </w:rPr>
      </w:pPr>
      <w:r w:rsidRPr="00F24444">
        <w:rPr>
          <w:rFonts w:ascii="Arial" w:hAnsi="Arial" w:cs="Arial"/>
          <w:sz w:val="20"/>
          <w:szCs w:val="20"/>
        </w:rPr>
        <w:t>En defecto de cualquiera de estos elementos, el contrato de seguro no producirá efecto alguno</w:t>
      </w:r>
      <w:r w:rsidR="00567E5D" w:rsidRPr="00F24444">
        <w:rPr>
          <w:rFonts w:ascii="Arial" w:hAnsi="Arial" w:cs="Arial"/>
          <w:sz w:val="20"/>
          <w:szCs w:val="20"/>
        </w:rPr>
        <w:t>.”</w:t>
      </w:r>
      <w:r w:rsidR="00873A43" w:rsidRPr="00F24444">
        <w:rPr>
          <w:rFonts w:ascii="Arial" w:hAnsi="Arial" w:cs="Arial"/>
          <w:sz w:val="20"/>
          <w:szCs w:val="20"/>
        </w:rPr>
        <w:t xml:space="preserve"> </w:t>
      </w:r>
      <w:r w:rsidR="00873A43" w:rsidRPr="00F24444">
        <w:rPr>
          <w:rFonts w:ascii="Arial" w:hAnsi="Arial" w:cs="Arial"/>
          <w:sz w:val="20"/>
          <w:szCs w:val="20"/>
        </w:rPr>
        <w:t>(negrilla y subrayado fuera del texto original)</w:t>
      </w:r>
    </w:p>
    <w:p w14:paraId="59F1D63F" w14:textId="77777777" w:rsidR="00EA5951" w:rsidRPr="00F24444" w:rsidRDefault="00EA5951" w:rsidP="00F24444">
      <w:pPr>
        <w:ind w:left="851" w:right="1127"/>
        <w:jc w:val="both"/>
        <w:rPr>
          <w:rFonts w:ascii="Arial" w:hAnsi="Arial" w:cs="Arial"/>
          <w:sz w:val="20"/>
          <w:szCs w:val="20"/>
        </w:rPr>
      </w:pPr>
    </w:p>
    <w:p w14:paraId="187532B5" w14:textId="540AB1E1" w:rsidR="00EA5951" w:rsidRPr="00F24444" w:rsidRDefault="001757B2" w:rsidP="00F24444">
      <w:pPr>
        <w:ind w:left="851" w:right="1127"/>
        <w:jc w:val="both"/>
        <w:rPr>
          <w:rFonts w:ascii="Arial" w:hAnsi="Arial" w:cs="Arial"/>
          <w:sz w:val="20"/>
          <w:szCs w:val="20"/>
        </w:rPr>
      </w:pPr>
      <w:bookmarkStart w:id="2" w:name="1054"/>
      <w:r w:rsidRPr="00F24444">
        <w:rPr>
          <w:rFonts w:ascii="Arial" w:hAnsi="Arial" w:cs="Arial"/>
          <w:sz w:val="20"/>
          <w:szCs w:val="20"/>
        </w:rPr>
        <w:t>“</w:t>
      </w:r>
      <w:r w:rsidR="00055DEF" w:rsidRPr="00F24444">
        <w:rPr>
          <w:rFonts w:ascii="Arial" w:hAnsi="Arial" w:cs="Arial"/>
          <w:sz w:val="20"/>
          <w:szCs w:val="20"/>
        </w:rPr>
        <w:t>ARTÍCULO 1054. &lt;DEFINICIÓN DE RIESGO&gt;.</w:t>
      </w:r>
      <w:bookmarkEnd w:id="2"/>
      <w:r w:rsidR="00055DEF" w:rsidRPr="00F24444">
        <w:rPr>
          <w:rFonts w:ascii="Arial" w:hAnsi="Arial" w:cs="Arial"/>
          <w:sz w:val="20"/>
          <w:szCs w:val="20"/>
        </w:rPr>
        <w:t xml:space="preserve"> Denominase riesgo el suceso incierto que no depende exclusivamente de la voluntad del tomador, del asegurado o del beneficiario, y cuya realización da origen a la obligación del asegurador. </w:t>
      </w:r>
      <w:r w:rsidR="00055DEF" w:rsidRPr="00F24444">
        <w:rPr>
          <w:rFonts w:ascii="Arial" w:hAnsi="Arial" w:cs="Arial"/>
          <w:b/>
          <w:bCs/>
          <w:sz w:val="20"/>
          <w:szCs w:val="20"/>
          <w:u w:val="single"/>
        </w:rPr>
        <w:t>Los hechos ciertos</w:t>
      </w:r>
      <w:r w:rsidR="00055DEF" w:rsidRPr="00F24444">
        <w:rPr>
          <w:rFonts w:ascii="Arial" w:hAnsi="Arial" w:cs="Arial"/>
          <w:sz w:val="20"/>
          <w:szCs w:val="20"/>
        </w:rPr>
        <w:t>, salvo la muerte, y los físicamente imposibles,</w:t>
      </w:r>
      <w:r w:rsidR="00055DEF" w:rsidRPr="00F24444">
        <w:rPr>
          <w:rFonts w:ascii="Arial" w:hAnsi="Arial" w:cs="Arial"/>
          <w:b/>
          <w:bCs/>
          <w:sz w:val="20"/>
          <w:szCs w:val="20"/>
          <w:u w:val="single"/>
        </w:rPr>
        <w:t xml:space="preserve"> no constituyen riesgos y son, por lo tanto, extraños al contrato de seguro. Tampoco constituye riesgo la incertidumbre subjetiva respecto de determinado hecho que haya tenido o no cumplimiento.</w:t>
      </w:r>
      <w:r w:rsidRPr="00F24444">
        <w:rPr>
          <w:rFonts w:ascii="Arial" w:hAnsi="Arial" w:cs="Arial"/>
          <w:b/>
          <w:bCs/>
          <w:sz w:val="20"/>
          <w:szCs w:val="20"/>
        </w:rPr>
        <w:t>”</w:t>
      </w:r>
      <w:r w:rsidR="001D73EE" w:rsidRPr="00F24444">
        <w:rPr>
          <w:rFonts w:ascii="Arial" w:hAnsi="Arial" w:cs="Arial"/>
          <w:sz w:val="20"/>
          <w:szCs w:val="20"/>
        </w:rPr>
        <w:t xml:space="preserve"> </w:t>
      </w:r>
      <w:r w:rsidR="001D73EE" w:rsidRPr="00F24444">
        <w:rPr>
          <w:rFonts w:ascii="Arial" w:hAnsi="Arial" w:cs="Arial"/>
          <w:sz w:val="20"/>
          <w:szCs w:val="20"/>
        </w:rPr>
        <w:t>(negrilla y subrayado fuera del texto original)</w:t>
      </w:r>
    </w:p>
    <w:p w14:paraId="3F6325DF" w14:textId="77777777" w:rsidR="00055DEF" w:rsidRPr="00F24444" w:rsidRDefault="00055DEF" w:rsidP="00F24444">
      <w:pPr>
        <w:ind w:left="851" w:right="1127"/>
        <w:jc w:val="both"/>
        <w:rPr>
          <w:rFonts w:ascii="Arial" w:hAnsi="Arial" w:cs="Arial"/>
          <w:sz w:val="20"/>
          <w:szCs w:val="20"/>
        </w:rPr>
      </w:pPr>
    </w:p>
    <w:bookmarkEnd w:id="0"/>
    <w:p w14:paraId="6E67C70F" w14:textId="77777777" w:rsidR="006F1AE2" w:rsidRPr="00F24444" w:rsidRDefault="006F1AE2" w:rsidP="00F24444">
      <w:pPr>
        <w:tabs>
          <w:tab w:val="left" w:pos="5626"/>
        </w:tabs>
        <w:jc w:val="both"/>
        <w:rPr>
          <w:rFonts w:ascii="Arial" w:hAnsi="Arial" w:cs="Arial"/>
        </w:rPr>
      </w:pPr>
    </w:p>
    <w:p w14:paraId="79260FF3" w14:textId="77777777" w:rsidR="00AB638C" w:rsidRPr="00F24444" w:rsidRDefault="00701A53" w:rsidP="00F24444">
      <w:pPr>
        <w:tabs>
          <w:tab w:val="left" w:pos="5626"/>
        </w:tabs>
        <w:jc w:val="both"/>
        <w:rPr>
          <w:rFonts w:ascii="Arial" w:hAnsi="Arial" w:cs="Arial"/>
        </w:rPr>
      </w:pPr>
      <w:r w:rsidRPr="00F24444">
        <w:rPr>
          <w:rFonts w:ascii="Arial" w:hAnsi="Arial" w:cs="Arial"/>
        </w:rPr>
        <w:t xml:space="preserve">En efecto, el análisis realizado permitió confirmar </w:t>
      </w:r>
      <w:r w:rsidR="00405F05" w:rsidRPr="00F24444">
        <w:rPr>
          <w:rFonts w:ascii="Arial" w:hAnsi="Arial" w:cs="Arial"/>
        </w:rPr>
        <w:t xml:space="preserve">lo que se indicó en </w:t>
      </w:r>
      <w:r w:rsidR="00731B12" w:rsidRPr="00F24444">
        <w:rPr>
          <w:rFonts w:ascii="Arial" w:hAnsi="Arial" w:cs="Arial"/>
        </w:rPr>
        <w:t xml:space="preserve">la </w:t>
      </w:r>
      <w:r w:rsidR="00405F05" w:rsidRPr="00F24444">
        <w:rPr>
          <w:rFonts w:ascii="Arial" w:hAnsi="Arial" w:cs="Arial"/>
        </w:rPr>
        <w:t>objeción inici</w:t>
      </w:r>
      <w:r w:rsidR="00731B12" w:rsidRPr="00F24444">
        <w:rPr>
          <w:rFonts w:ascii="Arial" w:hAnsi="Arial" w:cs="Arial"/>
        </w:rPr>
        <w:t>al</w:t>
      </w:r>
      <w:r w:rsidR="00405F05" w:rsidRPr="00F24444">
        <w:rPr>
          <w:rFonts w:ascii="Arial" w:hAnsi="Arial" w:cs="Arial"/>
        </w:rPr>
        <w:t xml:space="preserve">, </w:t>
      </w:r>
      <w:r w:rsidR="00731B12" w:rsidRPr="00F24444">
        <w:rPr>
          <w:rFonts w:ascii="Arial" w:hAnsi="Arial" w:cs="Arial"/>
        </w:rPr>
        <w:t>porque</w:t>
      </w:r>
      <w:r w:rsidR="00405F05" w:rsidRPr="00F24444">
        <w:rPr>
          <w:rFonts w:ascii="Arial" w:hAnsi="Arial" w:cs="Arial"/>
        </w:rPr>
        <w:t xml:space="preserve"> </w:t>
      </w:r>
      <w:r w:rsidR="007E422C" w:rsidRPr="00F24444">
        <w:rPr>
          <w:rFonts w:ascii="Arial" w:hAnsi="Arial" w:cs="Arial"/>
        </w:rPr>
        <w:t xml:space="preserve">el hecho que motiva su solicitud de </w:t>
      </w:r>
      <w:r w:rsidR="00EF712F" w:rsidRPr="00F24444">
        <w:rPr>
          <w:rFonts w:ascii="Arial" w:hAnsi="Arial" w:cs="Arial"/>
        </w:rPr>
        <w:t xml:space="preserve">reconsideración de la negativa al </w:t>
      </w:r>
      <w:r w:rsidR="007E422C" w:rsidRPr="00F24444">
        <w:rPr>
          <w:rFonts w:ascii="Arial" w:hAnsi="Arial" w:cs="Arial"/>
        </w:rPr>
        <w:t>pago, se habría originado por</w:t>
      </w:r>
      <w:r w:rsidR="009B7FFE" w:rsidRPr="00F24444">
        <w:rPr>
          <w:rFonts w:ascii="Arial" w:hAnsi="Arial" w:cs="Arial"/>
        </w:rPr>
        <w:t xml:space="preserve"> la </w:t>
      </w:r>
      <w:r w:rsidR="007E422C" w:rsidRPr="00F24444">
        <w:rPr>
          <w:rFonts w:ascii="Arial" w:hAnsi="Arial" w:cs="Arial"/>
        </w:rPr>
        <w:t>sedimentación y transporte de material</w:t>
      </w:r>
      <w:r w:rsidR="00A812D2" w:rsidRPr="00F24444">
        <w:rPr>
          <w:rFonts w:ascii="Arial" w:hAnsi="Arial" w:cs="Arial"/>
        </w:rPr>
        <w:t>, que de manera constante ya venía acumulándose y aumentando</w:t>
      </w:r>
      <w:r w:rsidR="006336B3" w:rsidRPr="00F24444">
        <w:rPr>
          <w:rFonts w:ascii="Arial" w:hAnsi="Arial" w:cs="Arial"/>
        </w:rPr>
        <w:t xml:space="preserve"> en razón de </w:t>
      </w:r>
      <w:r w:rsidR="007E422C" w:rsidRPr="00F24444">
        <w:rPr>
          <w:rFonts w:ascii="Arial" w:hAnsi="Arial" w:cs="Arial"/>
        </w:rPr>
        <w:t xml:space="preserve">las lluvias y </w:t>
      </w:r>
      <w:r w:rsidR="006336B3" w:rsidRPr="00F24444">
        <w:rPr>
          <w:rFonts w:ascii="Arial" w:hAnsi="Arial" w:cs="Arial"/>
        </w:rPr>
        <w:t xml:space="preserve">el crecimiento de </w:t>
      </w:r>
      <w:r w:rsidR="007E422C" w:rsidRPr="00F24444">
        <w:rPr>
          <w:rFonts w:ascii="Arial" w:hAnsi="Arial" w:cs="Arial"/>
        </w:rPr>
        <w:t xml:space="preserve">la corriente de la quebrada </w:t>
      </w:r>
      <w:r w:rsidR="000D589D" w:rsidRPr="00F24444">
        <w:rPr>
          <w:rFonts w:ascii="Arial" w:hAnsi="Arial" w:cs="Arial"/>
        </w:rPr>
        <w:t xml:space="preserve">La </w:t>
      </w:r>
      <w:r w:rsidR="007E422C" w:rsidRPr="00F24444">
        <w:rPr>
          <w:rFonts w:ascii="Arial" w:hAnsi="Arial" w:cs="Arial"/>
        </w:rPr>
        <w:t>Honda, en un proceso ininterrumpido de erosión, paulatin</w:t>
      </w:r>
      <w:r w:rsidR="00BB79AE" w:rsidRPr="00F24444">
        <w:rPr>
          <w:rFonts w:ascii="Arial" w:hAnsi="Arial" w:cs="Arial"/>
        </w:rPr>
        <w:t>o</w:t>
      </w:r>
      <w:r w:rsidR="00D5502A" w:rsidRPr="00F24444">
        <w:rPr>
          <w:rFonts w:ascii="Arial" w:hAnsi="Arial" w:cs="Arial"/>
        </w:rPr>
        <w:t>, acelerado con</w:t>
      </w:r>
      <w:r w:rsidR="007E422C" w:rsidRPr="00F24444">
        <w:rPr>
          <w:rFonts w:ascii="Arial" w:hAnsi="Arial" w:cs="Arial"/>
        </w:rPr>
        <w:t xml:space="preserve"> mayor fuerza, </w:t>
      </w:r>
      <w:r w:rsidR="00A60FC8" w:rsidRPr="00F24444">
        <w:rPr>
          <w:rFonts w:ascii="Arial" w:hAnsi="Arial" w:cs="Arial"/>
        </w:rPr>
        <w:t>debido a la topografía y los deslizamientos de material (tierra)</w:t>
      </w:r>
      <w:r w:rsidR="00727EFB" w:rsidRPr="00F24444">
        <w:rPr>
          <w:rFonts w:ascii="Arial" w:hAnsi="Arial" w:cs="Arial"/>
        </w:rPr>
        <w:t>, en una secuencia acumulativa acentuada por</w:t>
      </w:r>
      <w:r w:rsidR="00A60FC8" w:rsidRPr="00F24444">
        <w:rPr>
          <w:rFonts w:ascii="Arial" w:hAnsi="Arial" w:cs="Arial"/>
        </w:rPr>
        <w:t xml:space="preserve"> </w:t>
      </w:r>
      <w:r w:rsidR="007E422C" w:rsidRPr="00F24444">
        <w:rPr>
          <w:rFonts w:ascii="Arial" w:hAnsi="Arial" w:cs="Arial"/>
        </w:rPr>
        <w:t>los fenómenos atmosféricos o pluviométricos,</w:t>
      </w:r>
      <w:r w:rsidR="00B215B8" w:rsidRPr="00F24444">
        <w:rPr>
          <w:rFonts w:ascii="Arial" w:hAnsi="Arial" w:cs="Arial"/>
        </w:rPr>
        <w:t xml:space="preserve"> que dieron lugar</w:t>
      </w:r>
      <w:r w:rsidR="00956C20" w:rsidRPr="00F24444">
        <w:rPr>
          <w:rFonts w:ascii="Arial" w:hAnsi="Arial" w:cs="Arial"/>
        </w:rPr>
        <w:t xml:space="preserve"> a </w:t>
      </w:r>
      <w:r w:rsidR="007E422C" w:rsidRPr="00F24444">
        <w:rPr>
          <w:rFonts w:ascii="Arial" w:hAnsi="Arial" w:cs="Arial"/>
        </w:rPr>
        <w:t>los movimientos de tierra y lodo</w:t>
      </w:r>
      <w:r w:rsidR="00956C20" w:rsidRPr="00F24444">
        <w:rPr>
          <w:rFonts w:ascii="Arial" w:hAnsi="Arial" w:cs="Arial"/>
        </w:rPr>
        <w:t xml:space="preserve"> que, se repite,</w:t>
      </w:r>
      <w:r w:rsidR="00AB638C" w:rsidRPr="00F24444">
        <w:rPr>
          <w:rFonts w:ascii="Arial" w:hAnsi="Arial" w:cs="Arial"/>
        </w:rPr>
        <w:t xml:space="preserve"> iniciaron antes que se tomara la póliza.</w:t>
      </w:r>
    </w:p>
    <w:p w14:paraId="3C1C79E9" w14:textId="77777777" w:rsidR="00AB638C" w:rsidRPr="00F24444" w:rsidRDefault="00AB638C" w:rsidP="00F24444">
      <w:pPr>
        <w:tabs>
          <w:tab w:val="left" w:pos="5626"/>
        </w:tabs>
        <w:jc w:val="both"/>
        <w:rPr>
          <w:rFonts w:ascii="Arial" w:hAnsi="Arial" w:cs="Arial"/>
        </w:rPr>
      </w:pPr>
    </w:p>
    <w:p w14:paraId="12DCA93A" w14:textId="396D5543" w:rsidR="00AB638C" w:rsidRPr="00F24444" w:rsidRDefault="00AB638C" w:rsidP="00F24444">
      <w:pPr>
        <w:tabs>
          <w:tab w:val="left" w:pos="5626"/>
        </w:tabs>
        <w:jc w:val="both"/>
        <w:rPr>
          <w:rFonts w:ascii="Arial" w:hAnsi="Arial" w:cs="Arial"/>
        </w:rPr>
      </w:pPr>
      <w:r w:rsidRPr="00F24444">
        <w:rPr>
          <w:rFonts w:ascii="Arial" w:hAnsi="Arial" w:cs="Arial"/>
        </w:rPr>
        <w:t xml:space="preserve">Consecuentemente esos desplazamientos de tierra </w:t>
      </w:r>
      <w:r w:rsidR="00B425CF" w:rsidRPr="00F24444">
        <w:rPr>
          <w:rFonts w:ascii="Arial" w:hAnsi="Arial" w:cs="Arial"/>
        </w:rPr>
        <w:t>y sedimentación son e</w:t>
      </w:r>
      <w:r w:rsidR="00BB5F59" w:rsidRPr="00F24444">
        <w:rPr>
          <w:rFonts w:ascii="Arial" w:hAnsi="Arial" w:cs="Arial"/>
        </w:rPr>
        <w:t>l</w:t>
      </w:r>
      <w:r w:rsidR="00B425CF" w:rsidRPr="00F24444">
        <w:rPr>
          <w:rFonts w:ascii="Arial" w:hAnsi="Arial" w:cs="Arial"/>
        </w:rPr>
        <w:t xml:space="preserve"> producto de esa </w:t>
      </w:r>
      <w:r w:rsidR="00B03BF6" w:rsidRPr="00F24444">
        <w:rPr>
          <w:rFonts w:ascii="Arial" w:hAnsi="Arial" w:cs="Arial"/>
        </w:rPr>
        <w:t>sedimentación</w:t>
      </w:r>
      <w:r w:rsidR="00A067CF" w:rsidRPr="00F24444">
        <w:rPr>
          <w:rFonts w:ascii="Arial" w:hAnsi="Arial" w:cs="Arial"/>
        </w:rPr>
        <w:t xml:space="preserve"> célere,</w:t>
      </w:r>
      <w:r w:rsidR="00B03BF6" w:rsidRPr="00F24444">
        <w:rPr>
          <w:rFonts w:ascii="Arial" w:hAnsi="Arial" w:cs="Arial"/>
        </w:rPr>
        <w:t xml:space="preserve"> que </w:t>
      </w:r>
      <w:r w:rsidR="007251EB" w:rsidRPr="00F24444">
        <w:rPr>
          <w:rFonts w:ascii="Arial" w:hAnsi="Arial" w:cs="Arial"/>
        </w:rPr>
        <w:t>de</w:t>
      </w:r>
      <w:r w:rsidR="00B03BF6" w:rsidRPr="00F24444">
        <w:rPr>
          <w:rFonts w:ascii="Arial" w:hAnsi="Arial" w:cs="Arial"/>
        </w:rPr>
        <w:t xml:space="preserve"> forma </w:t>
      </w:r>
      <w:r w:rsidR="007251EB" w:rsidRPr="00F24444">
        <w:rPr>
          <w:rFonts w:ascii="Arial" w:hAnsi="Arial" w:cs="Arial"/>
        </w:rPr>
        <w:t>perceptible</w:t>
      </w:r>
      <w:r w:rsidR="007251EB" w:rsidRPr="00F24444">
        <w:rPr>
          <w:rFonts w:ascii="Arial" w:hAnsi="Arial" w:cs="Arial"/>
        </w:rPr>
        <w:t>, patente e</w:t>
      </w:r>
      <w:r w:rsidR="007251EB" w:rsidRPr="00F24444">
        <w:rPr>
          <w:rFonts w:ascii="Arial" w:hAnsi="Arial" w:cs="Arial"/>
        </w:rPr>
        <w:t xml:space="preserve"> </w:t>
      </w:r>
      <w:r w:rsidR="00B03BF6" w:rsidRPr="00F24444">
        <w:rPr>
          <w:rFonts w:ascii="Arial" w:hAnsi="Arial" w:cs="Arial"/>
        </w:rPr>
        <w:t xml:space="preserve">incesante </w:t>
      </w:r>
      <w:r w:rsidR="007251EB" w:rsidRPr="00F24444">
        <w:rPr>
          <w:rFonts w:ascii="Arial" w:hAnsi="Arial" w:cs="Arial"/>
        </w:rPr>
        <w:t xml:space="preserve">se dio </w:t>
      </w:r>
      <w:r w:rsidR="00FB61EA" w:rsidRPr="00F24444">
        <w:rPr>
          <w:rFonts w:ascii="Arial" w:hAnsi="Arial" w:cs="Arial"/>
        </w:rPr>
        <w:t xml:space="preserve">en tiempo atrás y por </w:t>
      </w:r>
      <w:r w:rsidR="00FB61EA" w:rsidRPr="00F24444">
        <w:rPr>
          <w:rFonts w:ascii="Arial" w:hAnsi="Arial" w:cs="Arial"/>
        </w:rPr>
        <w:lastRenderedPageBreak/>
        <w:t>ende es aplicable la norma del artículo 1073</w:t>
      </w:r>
      <w:r w:rsidR="00572FAA" w:rsidRPr="00F24444">
        <w:rPr>
          <w:rFonts w:ascii="Arial" w:hAnsi="Arial" w:cs="Arial"/>
        </w:rPr>
        <w:t xml:space="preserve"> del </w:t>
      </w:r>
      <w:proofErr w:type="spellStart"/>
      <w:r w:rsidR="00572FAA" w:rsidRPr="00F24444">
        <w:rPr>
          <w:rFonts w:ascii="Arial" w:hAnsi="Arial" w:cs="Arial"/>
        </w:rPr>
        <w:t>C.Co</w:t>
      </w:r>
      <w:proofErr w:type="spellEnd"/>
      <w:r w:rsidR="00FB61EA" w:rsidRPr="00F24444">
        <w:rPr>
          <w:rFonts w:ascii="Arial" w:hAnsi="Arial" w:cs="Arial"/>
        </w:rPr>
        <w:t xml:space="preserve"> que reza:</w:t>
      </w:r>
    </w:p>
    <w:p w14:paraId="7AEA0953" w14:textId="77777777" w:rsidR="00FB61EA" w:rsidRPr="00F24444" w:rsidRDefault="00FB61EA" w:rsidP="00F24444">
      <w:pPr>
        <w:tabs>
          <w:tab w:val="left" w:pos="5626"/>
        </w:tabs>
        <w:jc w:val="both"/>
        <w:rPr>
          <w:rFonts w:ascii="Arial" w:hAnsi="Arial" w:cs="Arial"/>
        </w:rPr>
      </w:pPr>
    </w:p>
    <w:p w14:paraId="6AD4D233" w14:textId="77777777" w:rsidR="00205051" w:rsidRPr="00F24444" w:rsidRDefault="00205051" w:rsidP="00F24444">
      <w:pPr>
        <w:ind w:left="851" w:right="1127"/>
        <w:jc w:val="both"/>
        <w:rPr>
          <w:rFonts w:ascii="Arial" w:hAnsi="Arial" w:cs="Arial"/>
          <w:sz w:val="20"/>
          <w:szCs w:val="20"/>
        </w:rPr>
      </w:pPr>
      <w:bookmarkStart w:id="3" w:name="1073"/>
      <w:r w:rsidRPr="00F24444">
        <w:rPr>
          <w:rFonts w:ascii="Arial" w:hAnsi="Arial" w:cs="Arial"/>
          <w:sz w:val="20"/>
          <w:szCs w:val="20"/>
        </w:rPr>
        <w:t>ARTÍCULO 1073. &lt;RESPONSABILIDAD DEL ASEGURADOR SEGÚN EL INICIO DEL SINIESTRO&gt;.</w:t>
      </w:r>
      <w:bookmarkEnd w:id="3"/>
      <w:r w:rsidRPr="00F24444">
        <w:rPr>
          <w:rFonts w:ascii="Arial" w:hAnsi="Arial" w:cs="Arial"/>
          <w:sz w:val="20"/>
          <w:szCs w:val="20"/>
        </w:rPr>
        <w:t> Si el siniestro, iniciado antes y continuado después de vencido el término del seguro, consuma la pérdida o deterioro de la cosa asegurada, el asegurador responde del valor de la indemnización en los términos del contrato.</w:t>
      </w:r>
    </w:p>
    <w:p w14:paraId="0190EBF6" w14:textId="564C04BC" w:rsidR="00205051" w:rsidRPr="00F24444" w:rsidRDefault="00205051" w:rsidP="00F24444">
      <w:pPr>
        <w:ind w:left="851" w:right="1127"/>
        <w:jc w:val="both"/>
        <w:rPr>
          <w:rFonts w:ascii="Arial" w:hAnsi="Arial" w:cs="Arial"/>
          <w:color w:val="4B4949"/>
          <w:sz w:val="18"/>
          <w:szCs w:val="18"/>
        </w:rPr>
      </w:pPr>
      <w:r w:rsidRPr="00F24444">
        <w:rPr>
          <w:rFonts w:ascii="Arial" w:hAnsi="Arial" w:cs="Arial"/>
          <w:b/>
          <w:bCs/>
          <w:sz w:val="20"/>
          <w:szCs w:val="20"/>
          <w:u w:val="single"/>
        </w:rPr>
        <w:t>Pero si se inicia antes y continúa después que los riesgos hayan principiado a correr por cuenta del asegurador, éste no será responsable por el siniestro</w:t>
      </w:r>
      <w:r w:rsidRPr="00F24444">
        <w:rPr>
          <w:rFonts w:ascii="Arial" w:hAnsi="Arial" w:cs="Arial"/>
          <w:color w:val="4B4949"/>
          <w:sz w:val="18"/>
          <w:szCs w:val="18"/>
        </w:rPr>
        <w:t>.</w:t>
      </w:r>
      <w:r w:rsidR="001050E9" w:rsidRPr="00F24444">
        <w:rPr>
          <w:rFonts w:ascii="Arial" w:hAnsi="Arial" w:cs="Arial"/>
          <w:color w:val="4B4949"/>
          <w:sz w:val="18"/>
          <w:szCs w:val="18"/>
        </w:rPr>
        <w:t xml:space="preserve"> </w:t>
      </w:r>
      <w:r w:rsidR="001050E9" w:rsidRPr="00F24444">
        <w:rPr>
          <w:rFonts w:ascii="Arial" w:hAnsi="Arial" w:cs="Arial"/>
          <w:sz w:val="20"/>
          <w:szCs w:val="20"/>
        </w:rPr>
        <w:t>(negrilla y subrayado fuera del texto original)</w:t>
      </w:r>
    </w:p>
    <w:p w14:paraId="22E8FFA0" w14:textId="77777777" w:rsidR="00FB61EA" w:rsidRPr="00F24444" w:rsidRDefault="00FB61EA" w:rsidP="00F24444">
      <w:pPr>
        <w:tabs>
          <w:tab w:val="left" w:pos="5626"/>
        </w:tabs>
        <w:jc w:val="both"/>
        <w:rPr>
          <w:rFonts w:ascii="Arial" w:hAnsi="Arial" w:cs="Arial"/>
        </w:rPr>
      </w:pPr>
    </w:p>
    <w:p w14:paraId="075BD662" w14:textId="77777777" w:rsidR="00181681" w:rsidRPr="00F24444" w:rsidRDefault="00006230" w:rsidP="00F24444">
      <w:pPr>
        <w:tabs>
          <w:tab w:val="left" w:pos="5626"/>
        </w:tabs>
        <w:jc w:val="both"/>
        <w:rPr>
          <w:rFonts w:ascii="Arial" w:hAnsi="Arial" w:cs="Arial"/>
        </w:rPr>
      </w:pPr>
      <w:r w:rsidRPr="00F24444">
        <w:rPr>
          <w:rFonts w:ascii="Arial" w:hAnsi="Arial" w:cs="Arial"/>
        </w:rPr>
        <w:t>En este orden de cosas, e</w:t>
      </w:r>
      <w:r w:rsidR="005B0D2D" w:rsidRPr="00F24444">
        <w:rPr>
          <w:rFonts w:ascii="Arial" w:hAnsi="Arial" w:cs="Arial"/>
        </w:rPr>
        <w:t xml:space="preserve">s claro que </w:t>
      </w:r>
      <w:r w:rsidR="00DA7AB3" w:rsidRPr="00F24444">
        <w:rPr>
          <w:rFonts w:ascii="Arial" w:hAnsi="Arial" w:cs="Arial"/>
        </w:rPr>
        <w:t xml:space="preserve">además de </w:t>
      </w:r>
      <w:r w:rsidR="005B0D2D" w:rsidRPr="00F24444">
        <w:rPr>
          <w:rFonts w:ascii="Arial" w:hAnsi="Arial" w:cs="Arial"/>
        </w:rPr>
        <w:t>n</w:t>
      </w:r>
      <w:r w:rsidR="001050E9" w:rsidRPr="00F24444">
        <w:rPr>
          <w:rFonts w:ascii="Arial" w:hAnsi="Arial" w:cs="Arial"/>
        </w:rPr>
        <w:t xml:space="preserve">o </w:t>
      </w:r>
      <w:r w:rsidR="00DA7AB3" w:rsidRPr="00F24444">
        <w:rPr>
          <w:rFonts w:ascii="Arial" w:hAnsi="Arial" w:cs="Arial"/>
        </w:rPr>
        <w:t xml:space="preserve">ser </w:t>
      </w:r>
      <w:r w:rsidR="001050E9" w:rsidRPr="00F24444">
        <w:rPr>
          <w:rFonts w:ascii="Arial" w:hAnsi="Arial" w:cs="Arial"/>
        </w:rPr>
        <w:t>posible asegurar un riesgo pretérito</w:t>
      </w:r>
      <w:r w:rsidR="00DA7AB3" w:rsidRPr="00F24444">
        <w:rPr>
          <w:rFonts w:ascii="Arial" w:hAnsi="Arial" w:cs="Arial"/>
        </w:rPr>
        <w:t>,</w:t>
      </w:r>
      <w:r w:rsidR="001050E9" w:rsidRPr="00F24444">
        <w:rPr>
          <w:rFonts w:ascii="Arial" w:hAnsi="Arial" w:cs="Arial"/>
        </w:rPr>
        <w:t xml:space="preserve"> tampoco es </w:t>
      </w:r>
      <w:r w:rsidR="00662753" w:rsidRPr="00F24444">
        <w:rPr>
          <w:rFonts w:ascii="Arial" w:hAnsi="Arial" w:cs="Arial"/>
        </w:rPr>
        <w:t>factible</w:t>
      </w:r>
      <w:r w:rsidR="001050E9" w:rsidRPr="00F24444">
        <w:rPr>
          <w:rFonts w:ascii="Arial" w:hAnsi="Arial" w:cs="Arial"/>
        </w:rPr>
        <w:t xml:space="preserve"> </w:t>
      </w:r>
      <w:r w:rsidR="00D762ED" w:rsidRPr="00F24444">
        <w:rPr>
          <w:rFonts w:ascii="Arial" w:hAnsi="Arial" w:cs="Arial"/>
        </w:rPr>
        <w:t>la</w:t>
      </w:r>
      <w:r w:rsidR="001050E9" w:rsidRPr="00F24444">
        <w:rPr>
          <w:rFonts w:ascii="Arial" w:hAnsi="Arial" w:cs="Arial"/>
        </w:rPr>
        <w:t xml:space="preserve"> protección </w:t>
      </w:r>
      <w:r w:rsidR="00D762ED" w:rsidRPr="00F24444">
        <w:rPr>
          <w:rFonts w:ascii="Arial" w:hAnsi="Arial" w:cs="Arial"/>
        </w:rPr>
        <w:t>de</w:t>
      </w:r>
      <w:r w:rsidR="001050E9" w:rsidRPr="00F24444">
        <w:rPr>
          <w:rFonts w:ascii="Arial" w:hAnsi="Arial" w:cs="Arial"/>
        </w:rPr>
        <w:t xml:space="preserve"> uno que ya está ocurriendo</w:t>
      </w:r>
      <w:r w:rsidR="00D762ED" w:rsidRPr="00F24444">
        <w:rPr>
          <w:rFonts w:ascii="Arial" w:hAnsi="Arial" w:cs="Arial"/>
        </w:rPr>
        <w:t xml:space="preserve"> antes del </w:t>
      </w:r>
      <w:r w:rsidR="001050E9" w:rsidRPr="00F24444">
        <w:rPr>
          <w:rFonts w:ascii="Arial" w:hAnsi="Arial" w:cs="Arial"/>
        </w:rPr>
        <w:t xml:space="preserve">momento en el que se pacta el aseguramiento, </w:t>
      </w:r>
      <w:r w:rsidR="00662753" w:rsidRPr="00F24444">
        <w:rPr>
          <w:rFonts w:ascii="Arial" w:hAnsi="Arial" w:cs="Arial"/>
        </w:rPr>
        <w:t>pues</w:t>
      </w:r>
      <w:r w:rsidR="00286D57" w:rsidRPr="00F24444">
        <w:rPr>
          <w:rFonts w:ascii="Arial" w:hAnsi="Arial" w:cs="Arial"/>
        </w:rPr>
        <w:t xml:space="preserve"> en</w:t>
      </w:r>
      <w:r w:rsidR="00D762ED" w:rsidRPr="00F24444">
        <w:rPr>
          <w:rFonts w:ascii="Arial" w:hAnsi="Arial" w:cs="Arial"/>
        </w:rPr>
        <w:t xml:space="preserve"> ambos</w:t>
      </w:r>
      <w:r w:rsidR="00286D57" w:rsidRPr="00F24444">
        <w:rPr>
          <w:rFonts w:ascii="Arial" w:hAnsi="Arial" w:cs="Arial"/>
        </w:rPr>
        <w:t xml:space="preserve"> caso</w:t>
      </w:r>
      <w:r w:rsidR="00D762ED" w:rsidRPr="00F24444">
        <w:rPr>
          <w:rFonts w:ascii="Arial" w:hAnsi="Arial" w:cs="Arial"/>
        </w:rPr>
        <w:t>s</w:t>
      </w:r>
      <w:r w:rsidR="00286D57" w:rsidRPr="00F24444">
        <w:rPr>
          <w:rFonts w:ascii="Arial" w:hAnsi="Arial" w:cs="Arial"/>
        </w:rPr>
        <w:t xml:space="preserve"> </w:t>
      </w:r>
      <w:r w:rsidR="00A75442" w:rsidRPr="00F24444">
        <w:rPr>
          <w:rFonts w:ascii="Arial" w:hAnsi="Arial" w:cs="Arial"/>
        </w:rPr>
        <w:t xml:space="preserve">se trata de </w:t>
      </w:r>
      <w:r w:rsidR="00AD3C54" w:rsidRPr="00F24444">
        <w:rPr>
          <w:rFonts w:ascii="Arial" w:hAnsi="Arial" w:cs="Arial"/>
        </w:rPr>
        <w:t>situaciones ciertas</w:t>
      </w:r>
      <w:r w:rsidR="00513F04" w:rsidRPr="00F24444">
        <w:rPr>
          <w:rFonts w:ascii="Arial" w:hAnsi="Arial" w:cs="Arial"/>
        </w:rPr>
        <w:t>, excluyendo la incertidumbre que debe ser característica esencial para catalogar un determinado riesgo como asegurado</w:t>
      </w:r>
      <w:r w:rsidR="00286D57" w:rsidRPr="00F24444">
        <w:rPr>
          <w:rFonts w:ascii="Arial" w:hAnsi="Arial" w:cs="Arial"/>
        </w:rPr>
        <w:t xml:space="preserve">, </w:t>
      </w:r>
      <w:r w:rsidR="00254F4C" w:rsidRPr="00F24444">
        <w:rPr>
          <w:rFonts w:ascii="Arial" w:hAnsi="Arial" w:cs="Arial"/>
        </w:rPr>
        <w:t xml:space="preserve">lo cual explica </w:t>
      </w:r>
      <w:r w:rsidR="00F85908" w:rsidRPr="00F24444">
        <w:rPr>
          <w:rFonts w:ascii="Arial" w:hAnsi="Arial" w:cs="Arial"/>
        </w:rPr>
        <w:t xml:space="preserve">la consagración legal de </w:t>
      </w:r>
      <w:r w:rsidR="00413AD2" w:rsidRPr="00F24444">
        <w:rPr>
          <w:rFonts w:ascii="Arial" w:hAnsi="Arial" w:cs="Arial"/>
        </w:rPr>
        <w:t xml:space="preserve">la imposibilidad de amparar eventos que </w:t>
      </w:r>
      <w:r w:rsidR="003D579D" w:rsidRPr="00F24444">
        <w:rPr>
          <w:rFonts w:ascii="Arial" w:hAnsi="Arial" w:cs="Arial"/>
        </w:rPr>
        <w:t xml:space="preserve">por sus características o naturaleza no se producen en un solo instante </w:t>
      </w:r>
      <w:r w:rsidR="00040356" w:rsidRPr="00F24444">
        <w:rPr>
          <w:rFonts w:ascii="Arial" w:hAnsi="Arial" w:cs="Arial"/>
        </w:rPr>
        <w:t xml:space="preserve">sino que </w:t>
      </w:r>
      <w:r w:rsidR="009932A9" w:rsidRPr="00F24444">
        <w:rPr>
          <w:rFonts w:ascii="Arial" w:hAnsi="Arial" w:cs="Arial"/>
        </w:rPr>
        <w:t>ocurren</w:t>
      </w:r>
      <w:r w:rsidR="00040356" w:rsidRPr="00F24444">
        <w:rPr>
          <w:rFonts w:ascii="Arial" w:hAnsi="Arial" w:cs="Arial"/>
        </w:rPr>
        <w:t xml:space="preserve"> </w:t>
      </w:r>
      <w:r w:rsidR="00C35217" w:rsidRPr="00F24444">
        <w:rPr>
          <w:rFonts w:ascii="Arial" w:hAnsi="Arial" w:cs="Arial"/>
        </w:rPr>
        <w:t>de manera</w:t>
      </w:r>
      <w:r w:rsidR="009932A9" w:rsidRPr="00F24444">
        <w:rPr>
          <w:rFonts w:ascii="Arial" w:hAnsi="Arial" w:cs="Arial"/>
        </w:rPr>
        <w:t xml:space="preserve"> sucesiva o continuada </w:t>
      </w:r>
      <w:r w:rsidR="00040147" w:rsidRPr="00F24444">
        <w:rPr>
          <w:rFonts w:ascii="Arial" w:hAnsi="Arial" w:cs="Arial"/>
        </w:rPr>
        <w:t xml:space="preserve">en el tiempo, </w:t>
      </w:r>
      <w:r w:rsidR="001050E9" w:rsidRPr="00F24444">
        <w:rPr>
          <w:rFonts w:ascii="Arial" w:hAnsi="Arial" w:cs="Arial"/>
        </w:rPr>
        <w:t>sin importar que finalicen después de iniciada la vigencia de</w:t>
      </w:r>
      <w:r w:rsidR="004C697A" w:rsidRPr="00F24444">
        <w:rPr>
          <w:rFonts w:ascii="Arial" w:hAnsi="Arial" w:cs="Arial"/>
        </w:rPr>
        <w:t xml:space="preserve"> la póliza</w:t>
      </w:r>
      <w:r w:rsidR="00181681" w:rsidRPr="00F24444">
        <w:rPr>
          <w:rFonts w:ascii="Arial" w:hAnsi="Arial" w:cs="Arial"/>
        </w:rPr>
        <w:t>.</w:t>
      </w:r>
    </w:p>
    <w:p w14:paraId="41CB1994" w14:textId="77777777" w:rsidR="00181681" w:rsidRPr="00F24444" w:rsidRDefault="00181681" w:rsidP="00F24444">
      <w:pPr>
        <w:tabs>
          <w:tab w:val="left" w:pos="5626"/>
        </w:tabs>
        <w:jc w:val="both"/>
        <w:rPr>
          <w:rFonts w:ascii="Arial" w:hAnsi="Arial" w:cs="Arial"/>
        </w:rPr>
      </w:pPr>
    </w:p>
    <w:p w14:paraId="3092326D" w14:textId="77777777" w:rsidR="00AA71AC" w:rsidRPr="00F24444" w:rsidRDefault="000F3768" w:rsidP="00F24444">
      <w:pPr>
        <w:tabs>
          <w:tab w:val="left" w:pos="5626"/>
        </w:tabs>
        <w:jc w:val="both"/>
        <w:rPr>
          <w:rFonts w:ascii="Arial" w:hAnsi="Arial" w:cs="Arial"/>
        </w:rPr>
      </w:pPr>
      <w:r w:rsidRPr="00F24444">
        <w:rPr>
          <w:rFonts w:ascii="Arial" w:hAnsi="Arial" w:cs="Arial"/>
        </w:rPr>
        <w:t>D</w:t>
      </w:r>
      <w:r w:rsidR="009C6549" w:rsidRPr="00F24444">
        <w:rPr>
          <w:rFonts w:ascii="Arial" w:hAnsi="Arial" w:cs="Arial"/>
        </w:rPr>
        <w:t>e todos modos</w:t>
      </w:r>
      <w:r w:rsidR="00D91C6C" w:rsidRPr="00F24444">
        <w:rPr>
          <w:rFonts w:ascii="Arial" w:hAnsi="Arial" w:cs="Arial"/>
        </w:rPr>
        <w:t xml:space="preserve">, </w:t>
      </w:r>
      <w:r w:rsidR="009A1178" w:rsidRPr="00F24444">
        <w:rPr>
          <w:rFonts w:ascii="Arial" w:hAnsi="Arial" w:cs="Arial"/>
        </w:rPr>
        <w:t>es</w:t>
      </w:r>
      <w:r w:rsidR="00361104" w:rsidRPr="00F24444">
        <w:rPr>
          <w:rFonts w:ascii="Arial" w:hAnsi="Arial" w:cs="Arial"/>
        </w:rPr>
        <w:t>timamos</w:t>
      </w:r>
      <w:r w:rsidR="009A1178" w:rsidRPr="00F24444">
        <w:rPr>
          <w:rFonts w:ascii="Arial" w:hAnsi="Arial" w:cs="Arial"/>
        </w:rPr>
        <w:t xml:space="preserve"> oportuno</w:t>
      </w:r>
      <w:r w:rsidR="006E5F95" w:rsidRPr="00F24444">
        <w:rPr>
          <w:rFonts w:ascii="Arial" w:hAnsi="Arial" w:cs="Arial"/>
        </w:rPr>
        <w:t xml:space="preserve"> </w:t>
      </w:r>
      <w:r w:rsidR="00361104" w:rsidRPr="00F24444">
        <w:rPr>
          <w:rFonts w:ascii="Arial" w:hAnsi="Arial" w:cs="Arial"/>
        </w:rPr>
        <w:t xml:space="preserve">convocarlos </w:t>
      </w:r>
      <w:r w:rsidR="00EE1017" w:rsidRPr="00F24444">
        <w:rPr>
          <w:rFonts w:ascii="Arial" w:hAnsi="Arial" w:cs="Arial"/>
        </w:rPr>
        <w:t xml:space="preserve">de manera respetuosa </w:t>
      </w:r>
      <w:r w:rsidR="00361104" w:rsidRPr="00F24444">
        <w:rPr>
          <w:rFonts w:ascii="Arial" w:hAnsi="Arial" w:cs="Arial"/>
        </w:rPr>
        <w:t>para revisar</w:t>
      </w:r>
      <w:r w:rsidR="006E5F95" w:rsidRPr="00F24444">
        <w:rPr>
          <w:rFonts w:ascii="Arial" w:hAnsi="Arial" w:cs="Arial"/>
        </w:rPr>
        <w:t xml:space="preserve"> en conjunto</w:t>
      </w:r>
      <w:r w:rsidR="00361104" w:rsidRPr="00F24444">
        <w:rPr>
          <w:rFonts w:ascii="Arial" w:hAnsi="Arial" w:cs="Arial"/>
        </w:rPr>
        <w:t xml:space="preserve"> </w:t>
      </w:r>
      <w:r w:rsidR="000F71B4" w:rsidRPr="00F24444">
        <w:rPr>
          <w:rFonts w:ascii="Arial" w:hAnsi="Arial" w:cs="Arial"/>
        </w:rPr>
        <w:t xml:space="preserve">con ustedes las bases de </w:t>
      </w:r>
      <w:r w:rsidR="006E5F95" w:rsidRPr="00F24444">
        <w:rPr>
          <w:rFonts w:ascii="Arial" w:hAnsi="Arial" w:cs="Arial"/>
        </w:rPr>
        <w:t>lo expuesto</w:t>
      </w:r>
      <w:r w:rsidR="00D91C6C" w:rsidRPr="00F24444">
        <w:rPr>
          <w:rFonts w:ascii="Arial" w:hAnsi="Arial" w:cs="Arial"/>
        </w:rPr>
        <w:t xml:space="preserve"> tanto en est</w:t>
      </w:r>
      <w:r w:rsidR="00361104" w:rsidRPr="00F24444">
        <w:rPr>
          <w:rFonts w:ascii="Arial" w:hAnsi="Arial" w:cs="Arial"/>
        </w:rPr>
        <w:t>e escrito</w:t>
      </w:r>
      <w:r w:rsidR="00D91C6C" w:rsidRPr="00F24444">
        <w:rPr>
          <w:rFonts w:ascii="Arial" w:hAnsi="Arial" w:cs="Arial"/>
        </w:rPr>
        <w:t xml:space="preserve"> como en la objeción inicial y en </w:t>
      </w:r>
      <w:r w:rsidR="0096387E" w:rsidRPr="00F24444">
        <w:rPr>
          <w:rFonts w:ascii="Arial" w:hAnsi="Arial" w:cs="Arial"/>
        </w:rPr>
        <w:t>las</w:t>
      </w:r>
      <w:r w:rsidR="00361104" w:rsidRPr="00F24444">
        <w:rPr>
          <w:rFonts w:ascii="Arial" w:hAnsi="Arial" w:cs="Arial"/>
        </w:rPr>
        <w:t xml:space="preserve"> comunicaci</w:t>
      </w:r>
      <w:r w:rsidR="00F65F2B" w:rsidRPr="00F24444">
        <w:rPr>
          <w:rFonts w:ascii="Arial" w:hAnsi="Arial" w:cs="Arial"/>
        </w:rPr>
        <w:t>ones</w:t>
      </w:r>
      <w:r w:rsidR="0096387E" w:rsidRPr="00F24444">
        <w:rPr>
          <w:rFonts w:ascii="Arial" w:hAnsi="Arial" w:cs="Arial"/>
        </w:rPr>
        <w:t xml:space="preserve"> emitidas desde su empresa</w:t>
      </w:r>
      <w:r w:rsidR="002E0DE0" w:rsidRPr="00F24444">
        <w:rPr>
          <w:rFonts w:ascii="Arial" w:hAnsi="Arial" w:cs="Arial"/>
        </w:rPr>
        <w:t xml:space="preserve"> de servicios públicos</w:t>
      </w:r>
      <w:r w:rsidRPr="00F24444">
        <w:rPr>
          <w:rFonts w:ascii="Arial" w:hAnsi="Arial" w:cs="Arial"/>
        </w:rPr>
        <w:t xml:space="preserve">, para </w:t>
      </w:r>
      <w:r w:rsidR="00F65F2B" w:rsidRPr="00F24444">
        <w:rPr>
          <w:rFonts w:ascii="Arial" w:hAnsi="Arial" w:cs="Arial"/>
        </w:rPr>
        <w:t>tratar</w:t>
      </w:r>
      <w:r w:rsidR="006E5F95" w:rsidRPr="00F24444">
        <w:rPr>
          <w:rFonts w:ascii="Arial" w:hAnsi="Arial" w:cs="Arial"/>
        </w:rPr>
        <w:t xml:space="preserve"> </w:t>
      </w:r>
      <w:r w:rsidR="00F65F2B" w:rsidRPr="00F24444">
        <w:rPr>
          <w:rFonts w:ascii="Arial" w:hAnsi="Arial" w:cs="Arial"/>
        </w:rPr>
        <w:t xml:space="preserve">a fondo lo </w:t>
      </w:r>
      <w:r w:rsidR="002E0DE0" w:rsidRPr="00F24444">
        <w:rPr>
          <w:rFonts w:ascii="Arial" w:hAnsi="Arial" w:cs="Arial"/>
        </w:rPr>
        <w:t>que han puesto de presente</w:t>
      </w:r>
      <w:r w:rsidR="003259E0" w:rsidRPr="00F24444">
        <w:rPr>
          <w:rFonts w:ascii="Arial" w:hAnsi="Arial" w:cs="Arial"/>
        </w:rPr>
        <w:t xml:space="preserve"> ambas partes, incluso </w:t>
      </w:r>
      <w:r w:rsidR="00F65F2B" w:rsidRPr="00F24444">
        <w:rPr>
          <w:rFonts w:ascii="Arial" w:hAnsi="Arial" w:cs="Arial"/>
        </w:rPr>
        <w:t>sobre la</w:t>
      </w:r>
      <w:r w:rsidR="009C6549" w:rsidRPr="00F24444">
        <w:rPr>
          <w:rFonts w:ascii="Arial" w:hAnsi="Arial" w:cs="Arial"/>
        </w:rPr>
        <w:t xml:space="preserve"> </w:t>
      </w:r>
      <w:r w:rsidR="00B4008B" w:rsidRPr="00F24444">
        <w:rPr>
          <w:rFonts w:ascii="Arial" w:hAnsi="Arial" w:cs="Arial"/>
        </w:rPr>
        <w:t xml:space="preserve">falencia que se observa sobre el cumplimiento de las cargas demostrativas que </w:t>
      </w:r>
      <w:r w:rsidR="002E0DE0" w:rsidRPr="00F24444">
        <w:rPr>
          <w:rFonts w:ascii="Arial" w:hAnsi="Arial" w:cs="Arial"/>
        </w:rPr>
        <w:t>les</w:t>
      </w:r>
      <w:r w:rsidR="00B4008B" w:rsidRPr="00F24444">
        <w:rPr>
          <w:rFonts w:ascii="Arial" w:hAnsi="Arial" w:cs="Arial"/>
        </w:rPr>
        <w:t xml:space="preserve"> impone el artículo 1077 del </w:t>
      </w:r>
      <w:proofErr w:type="spellStart"/>
      <w:r w:rsidR="00B4008B" w:rsidRPr="00F24444">
        <w:rPr>
          <w:rFonts w:ascii="Arial" w:hAnsi="Arial" w:cs="Arial"/>
        </w:rPr>
        <w:t>C.Co</w:t>
      </w:r>
      <w:proofErr w:type="spellEnd"/>
      <w:r w:rsidR="00B4008B" w:rsidRPr="00F24444">
        <w:rPr>
          <w:rFonts w:ascii="Arial" w:hAnsi="Arial" w:cs="Arial"/>
        </w:rPr>
        <w:t xml:space="preserve">., esenciales para acreditar </w:t>
      </w:r>
      <w:r w:rsidR="003566F8" w:rsidRPr="00F24444">
        <w:rPr>
          <w:rFonts w:ascii="Arial" w:hAnsi="Arial" w:cs="Arial"/>
        </w:rPr>
        <w:t xml:space="preserve">el siniestro, entendido como la realización del riesgo asegurado, conforme a la definición del artículo 1072 ibidem, y del daño y la cuantía del </w:t>
      </w:r>
      <w:r w:rsidR="00A73B52" w:rsidRPr="00F24444">
        <w:rPr>
          <w:rFonts w:ascii="Arial" w:hAnsi="Arial" w:cs="Arial"/>
        </w:rPr>
        <w:t>perjuicio</w:t>
      </w:r>
      <w:r w:rsidR="002E0DE0" w:rsidRPr="00F24444">
        <w:rPr>
          <w:rFonts w:ascii="Arial" w:hAnsi="Arial" w:cs="Arial"/>
        </w:rPr>
        <w:t xml:space="preserve"> respectivo</w:t>
      </w:r>
      <w:r w:rsidR="00AA71AC" w:rsidRPr="00F24444">
        <w:rPr>
          <w:rFonts w:ascii="Arial" w:hAnsi="Arial" w:cs="Arial"/>
        </w:rPr>
        <w:t>.</w:t>
      </w:r>
    </w:p>
    <w:p w14:paraId="268AD036" w14:textId="77777777" w:rsidR="00AA71AC" w:rsidRPr="00F24444" w:rsidRDefault="00AA71AC" w:rsidP="00F24444">
      <w:pPr>
        <w:tabs>
          <w:tab w:val="left" w:pos="5626"/>
        </w:tabs>
        <w:jc w:val="both"/>
        <w:rPr>
          <w:rFonts w:ascii="Arial" w:hAnsi="Arial" w:cs="Arial"/>
        </w:rPr>
      </w:pPr>
    </w:p>
    <w:p w14:paraId="77DFE748" w14:textId="166162B6" w:rsidR="00AA71AC" w:rsidRPr="00F24444" w:rsidRDefault="00AA71AC" w:rsidP="00F24444">
      <w:pPr>
        <w:tabs>
          <w:tab w:val="left" w:pos="5626"/>
        </w:tabs>
        <w:jc w:val="both"/>
        <w:rPr>
          <w:rFonts w:ascii="Arial" w:hAnsi="Arial" w:cs="Arial"/>
        </w:rPr>
      </w:pPr>
      <w:r w:rsidRPr="00F24444">
        <w:rPr>
          <w:rFonts w:ascii="Arial" w:hAnsi="Arial" w:cs="Arial"/>
        </w:rPr>
        <w:t xml:space="preserve">En virtud de lo expuesto, y sin perjuicio de la reunión que queremos celebrar con ustedes, ratificamos </w:t>
      </w:r>
      <w:r w:rsidR="00390457" w:rsidRPr="00F24444">
        <w:rPr>
          <w:rFonts w:ascii="Arial" w:hAnsi="Arial" w:cs="Arial"/>
        </w:rPr>
        <w:t xml:space="preserve">el contenido de la carta del 20 de noviembre de 2023. </w:t>
      </w:r>
      <w:r w:rsidRPr="00F24444">
        <w:rPr>
          <w:rFonts w:ascii="Arial" w:hAnsi="Arial" w:cs="Arial"/>
        </w:rPr>
        <w:t xml:space="preserve"> </w:t>
      </w:r>
    </w:p>
    <w:p w14:paraId="0F0BE958" w14:textId="77777777" w:rsidR="00AA71AC" w:rsidRPr="00F24444" w:rsidRDefault="00A73B52" w:rsidP="00F24444">
      <w:pPr>
        <w:tabs>
          <w:tab w:val="left" w:pos="5626"/>
        </w:tabs>
        <w:jc w:val="both"/>
        <w:rPr>
          <w:rFonts w:ascii="Arial" w:hAnsi="Arial" w:cs="Arial"/>
        </w:rPr>
      </w:pPr>
      <w:r w:rsidRPr="00F24444">
        <w:rPr>
          <w:rFonts w:ascii="Arial" w:hAnsi="Arial" w:cs="Arial"/>
        </w:rPr>
        <w:t xml:space="preserve"> </w:t>
      </w:r>
    </w:p>
    <w:p w14:paraId="4BA52369" w14:textId="5D8E9847" w:rsidR="009721F0" w:rsidRPr="00F24444" w:rsidRDefault="009721F0" w:rsidP="00F24444">
      <w:pPr>
        <w:tabs>
          <w:tab w:val="left" w:pos="5626"/>
        </w:tabs>
        <w:jc w:val="both"/>
        <w:rPr>
          <w:rFonts w:ascii="Arial" w:hAnsi="Arial" w:cs="Arial"/>
        </w:rPr>
      </w:pPr>
      <w:r w:rsidRPr="00F24444">
        <w:rPr>
          <w:rFonts w:ascii="Arial" w:hAnsi="Arial" w:cs="Arial"/>
        </w:rPr>
        <w:t>Cordialmente,</w:t>
      </w:r>
    </w:p>
    <w:p w14:paraId="143A8493" w14:textId="77777777" w:rsidR="009721F0" w:rsidRPr="00F24444" w:rsidRDefault="009721F0" w:rsidP="00F24444">
      <w:pPr>
        <w:tabs>
          <w:tab w:val="left" w:pos="5626"/>
        </w:tabs>
        <w:jc w:val="both"/>
        <w:rPr>
          <w:rFonts w:ascii="Arial" w:hAnsi="Arial" w:cs="Arial"/>
        </w:rPr>
      </w:pPr>
    </w:p>
    <w:p w14:paraId="332C189D" w14:textId="77777777" w:rsidR="009721F0" w:rsidRPr="00F24444" w:rsidRDefault="009721F0" w:rsidP="00F24444">
      <w:pPr>
        <w:tabs>
          <w:tab w:val="left" w:pos="5626"/>
        </w:tabs>
        <w:jc w:val="both"/>
        <w:rPr>
          <w:rFonts w:ascii="Arial" w:hAnsi="Arial" w:cs="Arial"/>
        </w:rPr>
      </w:pPr>
    </w:p>
    <w:p w14:paraId="3248FF0C" w14:textId="77777777" w:rsidR="00CC182B" w:rsidRPr="00F24444" w:rsidRDefault="00CC182B" w:rsidP="00F24444">
      <w:pPr>
        <w:tabs>
          <w:tab w:val="left" w:pos="5626"/>
        </w:tabs>
        <w:jc w:val="both"/>
        <w:rPr>
          <w:rFonts w:ascii="Arial" w:hAnsi="Arial" w:cs="Arial"/>
        </w:rPr>
      </w:pPr>
    </w:p>
    <w:p w14:paraId="6EB4F8AB" w14:textId="77777777" w:rsidR="00CC182B" w:rsidRPr="00F24444" w:rsidRDefault="00CC182B" w:rsidP="00F24444">
      <w:pPr>
        <w:tabs>
          <w:tab w:val="left" w:pos="5626"/>
        </w:tabs>
        <w:jc w:val="both"/>
        <w:rPr>
          <w:rFonts w:ascii="Arial" w:hAnsi="Arial" w:cs="Arial"/>
        </w:rPr>
      </w:pPr>
    </w:p>
    <w:p w14:paraId="7F9D6AD2" w14:textId="584DCDB9" w:rsidR="009721F0" w:rsidRPr="00F24444" w:rsidRDefault="009721F0" w:rsidP="00F24444">
      <w:pPr>
        <w:tabs>
          <w:tab w:val="left" w:pos="5626"/>
        </w:tabs>
        <w:jc w:val="both"/>
        <w:rPr>
          <w:rFonts w:ascii="Arial" w:hAnsi="Arial" w:cs="Arial"/>
        </w:rPr>
      </w:pPr>
      <w:r w:rsidRPr="00F24444">
        <w:rPr>
          <w:rFonts w:ascii="Arial" w:hAnsi="Arial" w:cs="Arial"/>
        </w:rPr>
        <w:t xml:space="preserve">Representante Legal </w:t>
      </w:r>
    </w:p>
    <w:p w14:paraId="37DED097" w14:textId="60329497" w:rsidR="009721F0" w:rsidRPr="00F24444" w:rsidRDefault="009721F0" w:rsidP="00F24444">
      <w:pPr>
        <w:tabs>
          <w:tab w:val="left" w:pos="5626"/>
        </w:tabs>
        <w:jc w:val="both"/>
        <w:rPr>
          <w:rFonts w:ascii="Arial" w:hAnsi="Arial" w:cs="Arial"/>
          <w:b/>
          <w:bCs/>
        </w:rPr>
      </w:pPr>
      <w:r w:rsidRPr="00F24444">
        <w:rPr>
          <w:rFonts w:ascii="Arial" w:hAnsi="Arial" w:cs="Arial"/>
          <w:b/>
          <w:bCs/>
        </w:rPr>
        <w:t>ASEGURADORA SOLIDARIA DE COLOMBIA</w:t>
      </w:r>
    </w:p>
    <w:p w14:paraId="5E11C0C5" w14:textId="77777777" w:rsidR="009721F0" w:rsidRPr="00F24444" w:rsidRDefault="009721F0" w:rsidP="00F24444">
      <w:pPr>
        <w:tabs>
          <w:tab w:val="left" w:pos="5626"/>
        </w:tabs>
        <w:jc w:val="both"/>
        <w:rPr>
          <w:rFonts w:ascii="Arial" w:hAnsi="Arial" w:cs="Arial"/>
        </w:rPr>
      </w:pPr>
    </w:p>
    <w:p w14:paraId="7757D8D9" w14:textId="77777777" w:rsidR="00A90835" w:rsidRPr="00F24444" w:rsidRDefault="00A90835" w:rsidP="00F24444">
      <w:pPr>
        <w:tabs>
          <w:tab w:val="left" w:pos="5626"/>
        </w:tabs>
        <w:jc w:val="both"/>
        <w:rPr>
          <w:rFonts w:ascii="Arial" w:hAnsi="Arial" w:cs="Arial"/>
        </w:rPr>
      </w:pPr>
    </w:p>
    <w:p w14:paraId="72EE5234" w14:textId="77777777" w:rsidR="00A90835" w:rsidRPr="00F24444" w:rsidRDefault="00A90835" w:rsidP="00F24444">
      <w:pPr>
        <w:tabs>
          <w:tab w:val="left" w:pos="5626"/>
        </w:tabs>
        <w:jc w:val="both"/>
        <w:rPr>
          <w:rFonts w:ascii="Arial" w:hAnsi="Arial" w:cs="Arial"/>
        </w:rPr>
      </w:pPr>
    </w:p>
    <w:sectPr w:rsidR="00A90835" w:rsidRPr="00F24444" w:rsidSect="002F566E">
      <w:headerReference w:type="default" r:id="rId8"/>
      <w:footerReference w:type="default" r:id="rId9"/>
      <w:pgSz w:w="12240" w:h="20160" w:code="5"/>
      <w:pgMar w:top="1985" w:right="1304" w:bottom="2835" w:left="1304" w:header="709" w:footer="56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5D80D" w14:textId="77777777" w:rsidR="00711B65" w:rsidRDefault="00711B65" w:rsidP="00B065A2">
      <w:r>
        <w:separator/>
      </w:r>
    </w:p>
  </w:endnote>
  <w:endnote w:type="continuationSeparator" w:id="0">
    <w:p w14:paraId="55781B13" w14:textId="77777777" w:rsidR="00711B65" w:rsidRDefault="00711B65" w:rsidP="00B06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27D69" w14:textId="77777777" w:rsidR="00432642" w:rsidRPr="0011326C" w:rsidRDefault="00911E52" w:rsidP="0011326C">
    <w:pPr>
      <w:rPr>
        <w:color w:val="222A35" w:themeColor="text2" w:themeShade="80"/>
      </w:rPr>
    </w:pPr>
    <w:r>
      <w:rPr>
        <w:noProof/>
      </w:rPr>
      <mc:AlternateContent>
        <mc:Choice Requires="wps">
          <w:drawing>
            <wp:anchor distT="0" distB="0" distL="114300" distR="114300" simplePos="0" relativeHeight="251659264" behindDoc="1" locked="0" layoutInCell="1" allowOverlap="1" wp14:anchorId="16A75250" wp14:editId="2C0D9750">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B002E2" w14:textId="77777777" w:rsidR="00432642" w:rsidRPr="004A356B" w:rsidRDefault="00432642" w:rsidP="00416F84">
                          <w:pPr>
                            <w:spacing w:before="10"/>
                            <w:jc w:val="right"/>
                            <w:rPr>
                              <w:rFonts w:ascii="Raleway" w:hAnsi="Raleway"/>
                              <w:color w:val="11213B"/>
                              <w:w w:val="105"/>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75250" id="Rectángulo 4" o:spid="_x0000_s1026" style="position:absolute;margin-left:149.6pt;margin-top:894.6pt;width:214.75pt;height:57.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5BB002E2" w14:textId="77777777" w:rsidR="00432642" w:rsidRPr="004A356B" w:rsidRDefault="00432642" w:rsidP="00416F84">
                    <w:pPr>
                      <w:spacing w:before="10"/>
                      <w:jc w:val="right"/>
                      <w:rPr>
                        <w:rFonts w:ascii="Raleway" w:hAnsi="Raleway"/>
                        <w:color w:val="11213B"/>
                        <w:w w:val="105"/>
                        <w:sz w:val="14"/>
                        <w:szCs w:val="14"/>
                      </w:rPr>
                    </w:pPr>
                  </w:p>
                </w:txbxContent>
              </v:textbox>
              <w10:wrap anchorx="margin" anchory="page"/>
            </v:rect>
          </w:pict>
        </mc:Fallback>
      </mc:AlternateContent>
    </w:r>
    <w:r>
      <w:rPr>
        <w:noProof/>
      </w:rPr>
      <mc:AlternateContent>
        <mc:Choice Requires="wps">
          <w:drawing>
            <wp:anchor distT="0" distB="0" distL="114300" distR="114300" simplePos="0" relativeHeight="251660288" behindDoc="1" locked="0" layoutInCell="1" allowOverlap="1" wp14:anchorId="2072A025" wp14:editId="68767B3D">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62E9A8" w14:textId="77777777" w:rsidR="00432642" w:rsidRPr="004A356B" w:rsidRDefault="00911E52"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JPCG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2A025" id="Rectángulo 5" o:spid="_x0000_s1027" style="position:absolute;margin-left:15.7pt;margin-top:79pt;width:65.8pt;height:31.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5B62E9A8" w14:textId="77777777" w:rsidR="00432642" w:rsidRPr="004A356B" w:rsidRDefault="00911E52"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JPCG</w:t>
                    </w:r>
                  </w:p>
                </w:txbxContent>
              </v:textbox>
              <w10:wrap anchorx="page" anchory="margin"/>
            </v:rect>
          </w:pict>
        </mc:Fallback>
      </mc:AlternateContent>
    </w: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Pr="00194DAC">
      <w:rPr>
        <w:rFonts w:ascii="Raleway" w:hAnsi="Raleway"/>
        <w:b/>
        <w:bCs/>
        <w:color w:val="222A35" w:themeColor="text2" w:themeShade="80"/>
        <w:sz w:val="16"/>
        <w:szCs w:val="16"/>
      </w:rPr>
      <w:t>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Pr="00194DAC">
      <w:rPr>
        <w:rFonts w:ascii="Raleway" w:hAnsi="Raleway"/>
        <w:b/>
        <w:bCs/>
        <w:color w:val="222A35" w:themeColor="text2" w:themeShade="80"/>
        <w:sz w:val="16"/>
        <w:szCs w:val="16"/>
      </w:rPr>
      <w:t>1</w:t>
    </w:r>
    <w:r w:rsidRPr="00194DAC">
      <w:rPr>
        <w:rFonts w:ascii="Raleway" w:hAnsi="Raleway"/>
        <w:b/>
        <w:bCs/>
        <w:color w:val="222A35" w:themeColor="text2"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58377" w14:textId="77777777" w:rsidR="00711B65" w:rsidRDefault="00711B65" w:rsidP="00B065A2">
      <w:r>
        <w:separator/>
      </w:r>
    </w:p>
  </w:footnote>
  <w:footnote w:type="continuationSeparator" w:id="0">
    <w:p w14:paraId="6A53BC3D" w14:textId="77777777" w:rsidR="00711B65" w:rsidRDefault="00711B65" w:rsidP="00B06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C3C97" w14:textId="77777777" w:rsidR="00432642" w:rsidRDefault="00911E52">
    <w:pPr>
      <w:pStyle w:val="Encabezado"/>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2643C0"/>
    <w:multiLevelType w:val="multilevel"/>
    <w:tmpl w:val="6E400126"/>
    <w:lvl w:ilvl="0">
      <w:start w:val="1"/>
      <w:numFmt w:val="upperRoman"/>
      <w:lvlText w:val="%1."/>
      <w:lvlJc w:val="left"/>
      <w:pPr>
        <w:ind w:left="720" w:hanging="720"/>
      </w:pPr>
      <w:rPr>
        <w:rFonts w:hint="default"/>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B171386"/>
    <w:multiLevelType w:val="hybridMultilevel"/>
    <w:tmpl w:val="91FE2C50"/>
    <w:lvl w:ilvl="0" w:tplc="FFFFFFF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4E7A53E3"/>
    <w:multiLevelType w:val="hybridMultilevel"/>
    <w:tmpl w:val="C52242FE"/>
    <w:lvl w:ilvl="0" w:tplc="D7EC08D2">
      <w:start w:val="620"/>
      <w:numFmt w:val="bullet"/>
      <w:lvlText w:val="-"/>
      <w:lvlJc w:val="left"/>
      <w:pPr>
        <w:ind w:left="1080" w:hanging="360"/>
      </w:pPr>
      <w:rPr>
        <w:rFonts w:ascii="Arial" w:eastAsia="Arial MT"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6E8F30DB"/>
    <w:multiLevelType w:val="hybridMultilevel"/>
    <w:tmpl w:val="FE5840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65932093">
    <w:abstractNumId w:val="0"/>
  </w:num>
  <w:num w:numId="2" w16cid:durableId="814565749">
    <w:abstractNumId w:val="1"/>
  </w:num>
  <w:num w:numId="3" w16cid:durableId="727925136">
    <w:abstractNumId w:val="3"/>
  </w:num>
  <w:num w:numId="4" w16cid:durableId="415246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5A2"/>
    <w:rsid w:val="00002654"/>
    <w:rsid w:val="00006230"/>
    <w:rsid w:val="0001038F"/>
    <w:rsid w:val="0002786F"/>
    <w:rsid w:val="00037E0F"/>
    <w:rsid w:val="00040147"/>
    <w:rsid w:val="00040356"/>
    <w:rsid w:val="00047F7E"/>
    <w:rsid w:val="000529AF"/>
    <w:rsid w:val="000550BB"/>
    <w:rsid w:val="00055DEF"/>
    <w:rsid w:val="00072398"/>
    <w:rsid w:val="00082F38"/>
    <w:rsid w:val="00084285"/>
    <w:rsid w:val="00091DC7"/>
    <w:rsid w:val="00097D9E"/>
    <w:rsid w:val="000D589D"/>
    <w:rsid w:val="000F358F"/>
    <w:rsid w:val="000F3768"/>
    <w:rsid w:val="000F71B4"/>
    <w:rsid w:val="001050E9"/>
    <w:rsid w:val="001128AD"/>
    <w:rsid w:val="00117D01"/>
    <w:rsid w:val="0012278C"/>
    <w:rsid w:val="0012328B"/>
    <w:rsid w:val="00125F30"/>
    <w:rsid w:val="00143962"/>
    <w:rsid w:val="00146B1B"/>
    <w:rsid w:val="001520D3"/>
    <w:rsid w:val="0016363D"/>
    <w:rsid w:val="001645FC"/>
    <w:rsid w:val="00170C6B"/>
    <w:rsid w:val="00171E80"/>
    <w:rsid w:val="00173731"/>
    <w:rsid w:val="001757B2"/>
    <w:rsid w:val="00181681"/>
    <w:rsid w:val="00190DD1"/>
    <w:rsid w:val="001A3719"/>
    <w:rsid w:val="001B0BD5"/>
    <w:rsid w:val="001B74EE"/>
    <w:rsid w:val="001D73EE"/>
    <w:rsid w:val="001E1583"/>
    <w:rsid w:val="001F4E79"/>
    <w:rsid w:val="001F7A3F"/>
    <w:rsid w:val="00200D06"/>
    <w:rsid w:val="002049D1"/>
    <w:rsid w:val="00205051"/>
    <w:rsid w:val="00222DC0"/>
    <w:rsid w:val="00227A96"/>
    <w:rsid w:val="00237368"/>
    <w:rsid w:val="00254F4C"/>
    <w:rsid w:val="0025750C"/>
    <w:rsid w:val="002716BF"/>
    <w:rsid w:val="00282BE5"/>
    <w:rsid w:val="002855E5"/>
    <w:rsid w:val="00286D57"/>
    <w:rsid w:val="00295AA2"/>
    <w:rsid w:val="002E0DE0"/>
    <w:rsid w:val="002E47A5"/>
    <w:rsid w:val="002F2133"/>
    <w:rsid w:val="00320AB2"/>
    <w:rsid w:val="003249F4"/>
    <w:rsid w:val="00325374"/>
    <w:rsid w:val="003259E0"/>
    <w:rsid w:val="003268E5"/>
    <w:rsid w:val="00337225"/>
    <w:rsid w:val="003566F8"/>
    <w:rsid w:val="00361104"/>
    <w:rsid w:val="00381E8C"/>
    <w:rsid w:val="003849A2"/>
    <w:rsid w:val="00390457"/>
    <w:rsid w:val="003A1120"/>
    <w:rsid w:val="003B5341"/>
    <w:rsid w:val="003C3205"/>
    <w:rsid w:val="003C37AD"/>
    <w:rsid w:val="003D579D"/>
    <w:rsid w:val="003E0F31"/>
    <w:rsid w:val="003E5CF2"/>
    <w:rsid w:val="003E7BF9"/>
    <w:rsid w:val="00405BFF"/>
    <w:rsid w:val="00405F05"/>
    <w:rsid w:val="00413AD2"/>
    <w:rsid w:val="004163D0"/>
    <w:rsid w:val="00417853"/>
    <w:rsid w:val="00423491"/>
    <w:rsid w:val="00432642"/>
    <w:rsid w:val="0043382B"/>
    <w:rsid w:val="004406ED"/>
    <w:rsid w:val="00454911"/>
    <w:rsid w:val="00477EC9"/>
    <w:rsid w:val="0049232B"/>
    <w:rsid w:val="00492B67"/>
    <w:rsid w:val="004A3AB7"/>
    <w:rsid w:val="004B46A8"/>
    <w:rsid w:val="004B61D9"/>
    <w:rsid w:val="004B73D9"/>
    <w:rsid w:val="004C1D70"/>
    <w:rsid w:val="004C2181"/>
    <w:rsid w:val="004C3E51"/>
    <w:rsid w:val="004C697A"/>
    <w:rsid w:val="004D6345"/>
    <w:rsid w:val="004E41AE"/>
    <w:rsid w:val="004E5529"/>
    <w:rsid w:val="004F5FDD"/>
    <w:rsid w:val="00513F04"/>
    <w:rsid w:val="00515A4B"/>
    <w:rsid w:val="00515DEC"/>
    <w:rsid w:val="00517E61"/>
    <w:rsid w:val="00533723"/>
    <w:rsid w:val="00567E5D"/>
    <w:rsid w:val="005700AA"/>
    <w:rsid w:val="00572FAA"/>
    <w:rsid w:val="005878A7"/>
    <w:rsid w:val="005A23B6"/>
    <w:rsid w:val="005B0D2D"/>
    <w:rsid w:val="005B38C8"/>
    <w:rsid w:val="005C1633"/>
    <w:rsid w:val="005C5954"/>
    <w:rsid w:val="005C710B"/>
    <w:rsid w:val="005E3199"/>
    <w:rsid w:val="005E6F96"/>
    <w:rsid w:val="005F1947"/>
    <w:rsid w:val="005F4B40"/>
    <w:rsid w:val="0060306A"/>
    <w:rsid w:val="00622DDE"/>
    <w:rsid w:val="0062539E"/>
    <w:rsid w:val="006336B3"/>
    <w:rsid w:val="00633A68"/>
    <w:rsid w:val="00644191"/>
    <w:rsid w:val="006576D7"/>
    <w:rsid w:val="00662727"/>
    <w:rsid w:val="00662753"/>
    <w:rsid w:val="006700B0"/>
    <w:rsid w:val="006903FF"/>
    <w:rsid w:val="006922A3"/>
    <w:rsid w:val="006A20FE"/>
    <w:rsid w:val="006A3EDF"/>
    <w:rsid w:val="006A42F9"/>
    <w:rsid w:val="006B310C"/>
    <w:rsid w:val="006C5F67"/>
    <w:rsid w:val="006E2990"/>
    <w:rsid w:val="006E5F95"/>
    <w:rsid w:val="006F1AE2"/>
    <w:rsid w:val="006F6166"/>
    <w:rsid w:val="00700A38"/>
    <w:rsid w:val="00701A53"/>
    <w:rsid w:val="00707057"/>
    <w:rsid w:val="007117CB"/>
    <w:rsid w:val="00711B65"/>
    <w:rsid w:val="00716392"/>
    <w:rsid w:val="007251EB"/>
    <w:rsid w:val="00726540"/>
    <w:rsid w:val="00727243"/>
    <w:rsid w:val="00727EFB"/>
    <w:rsid w:val="00731B12"/>
    <w:rsid w:val="00734A54"/>
    <w:rsid w:val="00735C7D"/>
    <w:rsid w:val="0074410C"/>
    <w:rsid w:val="007546CF"/>
    <w:rsid w:val="00757FB5"/>
    <w:rsid w:val="007707D4"/>
    <w:rsid w:val="007723B2"/>
    <w:rsid w:val="00773C10"/>
    <w:rsid w:val="007747FD"/>
    <w:rsid w:val="00780649"/>
    <w:rsid w:val="00784F60"/>
    <w:rsid w:val="007856D7"/>
    <w:rsid w:val="007A4E40"/>
    <w:rsid w:val="007D1450"/>
    <w:rsid w:val="007E422C"/>
    <w:rsid w:val="00816273"/>
    <w:rsid w:val="00816FEA"/>
    <w:rsid w:val="00837C5C"/>
    <w:rsid w:val="008400AB"/>
    <w:rsid w:val="00860744"/>
    <w:rsid w:val="00860F74"/>
    <w:rsid w:val="00871405"/>
    <w:rsid w:val="00873A43"/>
    <w:rsid w:val="00874B1B"/>
    <w:rsid w:val="00875E6E"/>
    <w:rsid w:val="00883C7B"/>
    <w:rsid w:val="008A4A0B"/>
    <w:rsid w:val="008E1C3B"/>
    <w:rsid w:val="008E4DD0"/>
    <w:rsid w:val="008E705B"/>
    <w:rsid w:val="008F0A56"/>
    <w:rsid w:val="008F24EB"/>
    <w:rsid w:val="008F570F"/>
    <w:rsid w:val="00903028"/>
    <w:rsid w:val="00911E52"/>
    <w:rsid w:val="00917ED2"/>
    <w:rsid w:val="00952D3C"/>
    <w:rsid w:val="00956C20"/>
    <w:rsid w:val="0096387E"/>
    <w:rsid w:val="00971900"/>
    <w:rsid w:val="009721F0"/>
    <w:rsid w:val="00972D4C"/>
    <w:rsid w:val="00973323"/>
    <w:rsid w:val="00973965"/>
    <w:rsid w:val="009907AD"/>
    <w:rsid w:val="009932A9"/>
    <w:rsid w:val="0099502D"/>
    <w:rsid w:val="009A1178"/>
    <w:rsid w:val="009A5EA0"/>
    <w:rsid w:val="009B7FFE"/>
    <w:rsid w:val="009C00EA"/>
    <w:rsid w:val="009C6549"/>
    <w:rsid w:val="009E01F6"/>
    <w:rsid w:val="00A067CF"/>
    <w:rsid w:val="00A1023A"/>
    <w:rsid w:val="00A14336"/>
    <w:rsid w:val="00A15426"/>
    <w:rsid w:val="00A30C2F"/>
    <w:rsid w:val="00A34802"/>
    <w:rsid w:val="00A34FAC"/>
    <w:rsid w:val="00A46538"/>
    <w:rsid w:val="00A52D45"/>
    <w:rsid w:val="00A57853"/>
    <w:rsid w:val="00A60FC8"/>
    <w:rsid w:val="00A616D7"/>
    <w:rsid w:val="00A67504"/>
    <w:rsid w:val="00A73B52"/>
    <w:rsid w:val="00A75442"/>
    <w:rsid w:val="00A812D2"/>
    <w:rsid w:val="00A8400D"/>
    <w:rsid w:val="00A90835"/>
    <w:rsid w:val="00AA71AC"/>
    <w:rsid w:val="00AB638C"/>
    <w:rsid w:val="00AB7E07"/>
    <w:rsid w:val="00AD3C54"/>
    <w:rsid w:val="00AD4DB5"/>
    <w:rsid w:val="00AE1993"/>
    <w:rsid w:val="00AE3970"/>
    <w:rsid w:val="00AF1CFA"/>
    <w:rsid w:val="00B01A95"/>
    <w:rsid w:val="00B03BF6"/>
    <w:rsid w:val="00B0496A"/>
    <w:rsid w:val="00B065A2"/>
    <w:rsid w:val="00B20C94"/>
    <w:rsid w:val="00B215B8"/>
    <w:rsid w:val="00B32922"/>
    <w:rsid w:val="00B4008B"/>
    <w:rsid w:val="00B425CF"/>
    <w:rsid w:val="00B44D20"/>
    <w:rsid w:val="00B564A7"/>
    <w:rsid w:val="00B57FAB"/>
    <w:rsid w:val="00B60DE8"/>
    <w:rsid w:val="00B62D1F"/>
    <w:rsid w:val="00B81BDD"/>
    <w:rsid w:val="00BA7BFA"/>
    <w:rsid w:val="00BB363B"/>
    <w:rsid w:val="00BB5F59"/>
    <w:rsid w:val="00BB79AE"/>
    <w:rsid w:val="00BC7033"/>
    <w:rsid w:val="00BC7D87"/>
    <w:rsid w:val="00BE0E24"/>
    <w:rsid w:val="00C00ED0"/>
    <w:rsid w:val="00C066DD"/>
    <w:rsid w:val="00C07645"/>
    <w:rsid w:val="00C303C5"/>
    <w:rsid w:val="00C35217"/>
    <w:rsid w:val="00C37436"/>
    <w:rsid w:val="00C54E78"/>
    <w:rsid w:val="00C62FC9"/>
    <w:rsid w:val="00C67382"/>
    <w:rsid w:val="00C918C5"/>
    <w:rsid w:val="00CA33EF"/>
    <w:rsid w:val="00CB1FB2"/>
    <w:rsid w:val="00CB4A7F"/>
    <w:rsid w:val="00CC182B"/>
    <w:rsid w:val="00CD2239"/>
    <w:rsid w:val="00CD2474"/>
    <w:rsid w:val="00CD26F1"/>
    <w:rsid w:val="00CD5B77"/>
    <w:rsid w:val="00CE2008"/>
    <w:rsid w:val="00CF4419"/>
    <w:rsid w:val="00CF7AFC"/>
    <w:rsid w:val="00CF7E60"/>
    <w:rsid w:val="00D140DE"/>
    <w:rsid w:val="00D27264"/>
    <w:rsid w:val="00D37E5B"/>
    <w:rsid w:val="00D44FA3"/>
    <w:rsid w:val="00D45EE4"/>
    <w:rsid w:val="00D5502A"/>
    <w:rsid w:val="00D57CAD"/>
    <w:rsid w:val="00D74B91"/>
    <w:rsid w:val="00D762ED"/>
    <w:rsid w:val="00D91A0A"/>
    <w:rsid w:val="00D91C6C"/>
    <w:rsid w:val="00DA2CA2"/>
    <w:rsid w:val="00DA7AB3"/>
    <w:rsid w:val="00DB06C4"/>
    <w:rsid w:val="00DC3765"/>
    <w:rsid w:val="00DC5395"/>
    <w:rsid w:val="00DC6A90"/>
    <w:rsid w:val="00DD3F2D"/>
    <w:rsid w:val="00DD6EB1"/>
    <w:rsid w:val="00DE23EA"/>
    <w:rsid w:val="00DE2A5F"/>
    <w:rsid w:val="00E111DC"/>
    <w:rsid w:val="00E11805"/>
    <w:rsid w:val="00E20A03"/>
    <w:rsid w:val="00E216F9"/>
    <w:rsid w:val="00E22C9D"/>
    <w:rsid w:val="00E80A21"/>
    <w:rsid w:val="00E87238"/>
    <w:rsid w:val="00EA5951"/>
    <w:rsid w:val="00EB7240"/>
    <w:rsid w:val="00EC3195"/>
    <w:rsid w:val="00ED6346"/>
    <w:rsid w:val="00EE1017"/>
    <w:rsid w:val="00EE4294"/>
    <w:rsid w:val="00EF08C8"/>
    <w:rsid w:val="00EF1372"/>
    <w:rsid w:val="00EF712F"/>
    <w:rsid w:val="00EF7682"/>
    <w:rsid w:val="00F0770F"/>
    <w:rsid w:val="00F23074"/>
    <w:rsid w:val="00F24444"/>
    <w:rsid w:val="00F40860"/>
    <w:rsid w:val="00F54D1D"/>
    <w:rsid w:val="00F65F2B"/>
    <w:rsid w:val="00F85908"/>
    <w:rsid w:val="00F926AE"/>
    <w:rsid w:val="00FA46BA"/>
    <w:rsid w:val="00FA778D"/>
    <w:rsid w:val="00FA7F56"/>
    <w:rsid w:val="00FB1261"/>
    <w:rsid w:val="00FB5036"/>
    <w:rsid w:val="00FB61EA"/>
    <w:rsid w:val="00FC10D0"/>
    <w:rsid w:val="00FC7373"/>
    <w:rsid w:val="00FE40A6"/>
    <w:rsid w:val="00FE74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A4279"/>
  <w15:chartTrackingRefBased/>
  <w15:docId w15:val="{87BBF2A6-99E7-3140-9A2F-01D5552E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5A2"/>
    <w:pPr>
      <w:widowControl w:val="0"/>
      <w:autoSpaceDE w:val="0"/>
      <w:autoSpaceDN w:val="0"/>
    </w:pPr>
    <w:rPr>
      <w:rFonts w:ascii="Arial MT" w:eastAsia="Arial MT" w:hAnsi="Arial MT" w:cs="Arial MT"/>
      <w:kern w:val="0"/>
      <w:sz w:val="22"/>
      <w:szCs w:val="22"/>
      <w:lang w:val="es-ES"/>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65A2"/>
    <w:pPr>
      <w:tabs>
        <w:tab w:val="center" w:pos="4419"/>
        <w:tab w:val="right" w:pos="8838"/>
      </w:tabs>
    </w:pPr>
  </w:style>
  <w:style w:type="character" w:customStyle="1" w:styleId="EncabezadoCar">
    <w:name w:val="Encabezado Car"/>
    <w:basedOn w:val="Fuentedeprrafopredeter"/>
    <w:link w:val="Encabezado"/>
    <w:uiPriority w:val="99"/>
    <w:rsid w:val="00B065A2"/>
    <w:rPr>
      <w:rFonts w:ascii="Arial MT" w:eastAsia="Arial MT" w:hAnsi="Arial MT" w:cs="Arial MT"/>
      <w:kern w:val="0"/>
      <w:sz w:val="22"/>
      <w:szCs w:val="22"/>
      <w:lang w:val="es-ES"/>
      <w14:ligatures w14:val="none"/>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iPriority w:val="99"/>
    <w:unhideWhenUsed/>
    <w:qFormat/>
    <w:rsid w:val="00B065A2"/>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uiPriority w:val="99"/>
    <w:qFormat/>
    <w:rsid w:val="00B065A2"/>
    <w:rPr>
      <w:rFonts w:ascii="Arial MT" w:eastAsia="Arial MT" w:hAnsi="Arial MT" w:cs="Arial MT"/>
      <w:kern w:val="0"/>
      <w:sz w:val="20"/>
      <w:szCs w:val="20"/>
      <w:lang w:val="es-ES"/>
      <w14:ligatures w14:val="none"/>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Refdenotaalpie2"/>
    <w:uiPriority w:val="99"/>
    <w:unhideWhenUsed/>
    <w:qFormat/>
    <w:rsid w:val="00B065A2"/>
    <w:rPr>
      <w:vertAlign w:val="superscript"/>
    </w:rPr>
  </w:style>
  <w:style w:type="paragraph" w:styleId="Prrafodelista">
    <w:name w:val="List Paragraph"/>
    <w:basedOn w:val="Normal"/>
    <w:uiPriority w:val="34"/>
    <w:qFormat/>
    <w:rsid w:val="00B065A2"/>
    <w:pPr>
      <w:ind w:left="720"/>
      <w:contextualSpacing/>
    </w:pPr>
  </w:style>
  <w:style w:type="table" w:styleId="Tablaconcuadrcula">
    <w:name w:val="Table Grid"/>
    <w:basedOn w:val="Tablanormal"/>
    <w:uiPriority w:val="39"/>
    <w:rsid w:val="00B065A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denotaalpie2">
    <w:name w:val="Ref. de nota al pie2"/>
    <w:aliases w:val="Nota de pie,Pie de pagina"/>
    <w:basedOn w:val="Normal"/>
    <w:link w:val="Refdenotaalpie"/>
    <w:uiPriority w:val="99"/>
    <w:qFormat/>
    <w:rsid w:val="00B065A2"/>
    <w:pPr>
      <w:widowControl/>
      <w:autoSpaceDE/>
      <w:autoSpaceDN/>
      <w:spacing w:after="160" w:line="240" w:lineRule="exact"/>
    </w:pPr>
    <w:rPr>
      <w:rFonts w:asciiTheme="minorHAnsi" w:eastAsiaTheme="minorHAnsi" w:hAnsiTheme="minorHAnsi" w:cstheme="minorBidi"/>
      <w:kern w:val="2"/>
      <w:sz w:val="24"/>
      <w:szCs w:val="24"/>
      <w:vertAlign w:val="superscript"/>
      <w:lang w:val="es-CO"/>
      <w14:ligatures w14:val="standardContextual"/>
    </w:rPr>
  </w:style>
  <w:style w:type="paragraph" w:styleId="Piedepgina">
    <w:name w:val="footer"/>
    <w:basedOn w:val="Normal"/>
    <w:link w:val="PiedepginaCar"/>
    <w:uiPriority w:val="99"/>
    <w:unhideWhenUsed/>
    <w:rsid w:val="00FA46BA"/>
    <w:pPr>
      <w:tabs>
        <w:tab w:val="center" w:pos="4419"/>
        <w:tab w:val="right" w:pos="8838"/>
      </w:tabs>
    </w:pPr>
  </w:style>
  <w:style w:type="character" w:customStyle="1" w:styleId="PiedepginaCar">
    <w:name w:val="Pie de página Car"/>
    <w:basedOn w:val="Fuentedeprrafopredeter"/>
    <w:link w:val="Piedepgina"/>
    <w:uiPriority w:val="99"/>
    <w:rsid w:val="00FA46BA"/>
    <w:rPr>
      <w:rFonts w:ascii="Arial MT" w:eastAsia="Arial MT" w:hAnsi="Arial MT" w:cs="Arial MT"/>
      <w:kern w:val="0"/>
      <w:sz w:val="22"/>
      <w:szCs w:val="22"/>
      <w:lang w:val="es-ES"/>
      <w14:ligatures w14:val="none"/>
    </w:rPr>
  </w:style>
  <w:style w:type="character" w:styleId="Refdecomentario">
    <w:name w:val="annotation reference"/>
    <w:basedOn w:val="Fuentedeprrafopredeter"/>
    <w:uiPriority w:val="99"/>
    <w:semiHidden/>
    <w:unhideWhenUsed/>
    <w:rsid w:val="002F2133"/>
    <w:rPr>
      <w:sz w:val="16"/>
      <w:szCs w:val="16"/>
    </w:rPr>
  </w:style>
  <w:style w:type="paragraph" w:styleId="Textocomentario">
    <w:name w:val="annotation text"/>
    <w:basedOn w:val="Normal"/>
    <w:link w:val="TextocomentarioCar"/>
    <w:uiPriority w:val="99"/>
    <w:semiHidden/>
    <w:unhideWhenUsed/>
    <w:rsid w:val="002F2133"/>
    <w:rPr>
      <w:sz w:val="20"/>
      <w:szCs w:val="20"/>
    </w:rPr>
  </w:style>
  <w:style w:type="character" w:customStyle="1" w:styleId="TextocomentarioCar">
    <w:name w:val="Texto comentario Car"/>
    <w:basedOn w:val="Fuentedeprrafopredeter"/>
    <w:link w:val="Textocomentario"/>
    <w:uiPriority w:val="99"/>
    <w:semiHidden/>
    <w:rsid w:val="002F2133"/>
    <w:rPr>
      <w:rFonts w:ascii="Arial MT" w:eastAsia="Arial MT" w:hAnsi="Arial MT" w:cs="Arial MT"/>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2F2133"/>
    <w:rPr>
      <w:b/>
      <w:bCs/>
    </w:rPr>
  </w:style>
  <w:style w:type="character" w:customStyle="1" w:styleId="AsuntodelcomentarioCar">
    <w:name w:val="Asunto del comentario Car"/>
    <w:basedOn w:val="TextocomentarioCar"/>
    <w:link w:val="Asuntodelcomentario"/>
    <w:uiPriority w:val="99"/>
    <w:semiHidden/>
    <w:rsid w:val="002F2133"/>
    <w:rPr>
      <w:rFonts w:ascii="Arial MT" w:eastAsia="Arial MT" w:hAnsi="Arial MT" w:cs="Arial MT"/>
      <w:b/>
      <w:bCs/>
      <w:kern w:val="0"/>
      <w:sz w:val="20"/>
      <w:szCs w:val="20"/>
      <w:lang w:val="es-ES"/>
      <w14:ligatures w14:val="none"/>
    </w:rPr>
  </w:style>
  <w:style w:type="paragraph" w:styleId="Revisin">
    <w:name w:val="Revision"/>
    <w:hidden/>
    <w:uiPriority w:val="99"/>
    <w:semiHidden/>
    <w:rsid w:val="00A616D7"/>
    <w:rPr>
      <w:rFonts w:ascii="Arial MT" w:eastAsia="Arial MT" w:hAnsi="Arial MT" w:cs="Arial MT"/>
      <w:kern w:val="0"/>
      <w:sz w:val="22"/>
      <w:szCs w:val="22"/>
      <w:lang w:val="es-ES"/>
      <w14:ligatures w14:val="none"/>
    </w:rPr>
  </w:style>
  <w:style w:type="paragraph" w:styleId="NormalWeb">
    <w:name w:val="Normal (Web)"/>
    <w:basedOn w:val="Normal"/>
    <w:uiPriority w:val="99"/>
    <w:semiHidden/>
    <w:unhideWhenUsed/>
    <w:rsid w:val="00055DEF"/>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963602">
      <w:bodyDiv w:val="1"/>
      <w:marLeft w:val="0"/>
      <w:marRight w:val="0"/>
      <w:marTop w:val="0"/>
      <w:marBottom w:val="0"/>
      <w:divBdr>
        <w:top w:val="none" w:sz="0" w:space="0" w:color="auto"/>
        <w:left w:val="none" w:sz="0" w:space="0" w:color="auto"/>
        <w:bottom w:val="none" w:sz="0" w:space="0" w:color="auto"/>
        <w:right w:val="none" w:sz="0" w:space="0" w:color="auto"/>
      </w:divBdr>
    </w:div>
    <w:div w:id="184582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75567-8659-48A7-877D-EABD13969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2</Pages>
  <Words>817</Words>
  <Characters>4496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Paz C.</dc:creator>
  <cp:keywords/>
  <dc:description/>
  <cp:lastModifiedBy>Kennie Lorena García Madrid</cp:lastModifiedBy>
  <cp:revision>310</cp:revision>
  <dcterms:created xsi:type="dcterms:W3CDTF">2023-11-20T23:53:00Z</dcterms:created>
  <dcterms:modified xsi:type="dcterms:W3CDTF">2024-06-06T01:13:00Z</dcterms:modified>
</cp:coreProperties>
</file>