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7FC7B" w14:textId="624E3D00" w:rsidR="00DD47CF" w:rsidRDefault="00DD47CF" w:rsidP="00C465EC">
      <w:pPr>
        <w:spacing w:line="360" w:lineRule="auto"/>
        <w:rPr>
          <w:rFonts w:ascii="Arial" w:eastAsia="Arial" w:hAnsi="Arial" w:cs="Arial"/>
        </w:rPr>
      </w:pPr>
      <w:bookmarkStart w:id="0" w:name="_Hlk175171982"/>
      <w:bookmarkEnd w:id="0"/>
      <w:r w:rsidRPr="06B91201">
        <w:rPr>
          <w:rFonts w:ascii="Arial" w:eastAsia="Arial" w:hAnsi="Arial" w:cs="Arial"/>
        </w:rPr>
        <w:t>Señores</w:t>
      </w:r>
      <w:r w:rsidR="00C465EC">
        <w:rPr>
          <w:rFonts w:ascii="Arial" w:eastAsia="Arial" w:hAnsi="Arial" w:cs="Arial"/>
        </w:rPr>
        <w:t>:</w:t>
      </w:r>
      <w:r>
        <w:br/>
      </w:r>
      <w:r w:rsidRPr="06B91201">
        <w:rPr>
          <w:rFonts w:ascii="Arial" w:eastAsia="Arial" w:hAnsi="Arial" w:cs="Arial"/>
          <w:b/>
          <w:bCs/>
        </w:rPr>
        <w:t>CONTRALORÍA GENERAL DE LA REPÚBLICA - GERENCIA DEPARTAMENTAL COLEGIADA DE RISARALDA</w:t>
      </w:r>
      <w:r>
        <w:br/>
      </w:r>
      <w:hyperlink r:id="rId8">
        <w:r w:rsidRPr="06B91201">
          <w:rPr>
            <w:rStyle w:val="Hipervnculo"/>
            <w:rFonts w:ascii="Arial" w:eastAsia="Arial" w:hAnsi="Arial" w:cs="Arial"/>
          </w:rPr>
          <w:t>cgr@contraloria.gov.co</w:t>
        </w:r>
      </w:hyperlink>
      <w:r w:rsidRPr="06B91201">
        <w:rPr>
          <w:rFonts w:ascii="Arial" w:eastAsia="Arial" w:hAnsi="Arial" w:cs="Arial"/>
        </w:rPr>
        <w:t xml:space="preserve"> - </w:t>
      </w:r>
      <w:hyperlink r:id="rId9">
        <w:r w:rsidRPr="06B91201">
          <w:rPr>
            <w:rStyle w:val="Hipervnculo"/>
            <w:rFonts w:ascii="Arial" w:eastAsia="Arial" w:hAnsi="Arial" w:cs="Arial"/>
          </w:rPr>
          <w:t>ana.restrepo@contraloria.gov.co</w:t>
        </w:r>
      </w:hyperlink>
      <w:r w:rsidRPr="06B91201">
        <w:rPr>
          <w:rFonts w:ascii="Arial" w:eastAsia="Arial" w:hAnsi="Arial" w:cs="Arial"/>
        </w:rPr>
        <w:t xml:space="preserve"> </w:t>
      </w:r>
      <w:r w:rsidRPr="06B91201">
        <w:rPr>
          <w:rFonts w:ascii="Arial" w:eastAsia="Arial" w:hAnsi="Arial" w:cs="Arial"/>
          <w:b/>
          <w:bCs/>
        </w:rPr>
        <w:t xml:space="preserve"> </w:t>
      </w:r>
      <w:r>
        <w:br/>
      </w:r>
      <w:r w:rsidRPr="06B91201">
        <w:rPr>
          <w:rFonts w:ascii="Arial" w:eastAsia="Arial" w:hAnsi="Arial" w:cs="Arial"/>
        </w:rPr>
        <w:t>E.</w:t>
      </w:r>
      <w:r w:rsidR="00C465EC">
        <w:rPr>
          <w:rFonts w:ascii="Arial" w:eastAsia="Arial" w:hAnsi="Arial" w:cs="Arial"/>
        </w:rPr>
        <w:tab/>
      </w:r>
      <w:r w:rsidRPr="06B91201">
        <w:rPr>
          <w:rFonts w:ascii="Arial" w:eastAsia="Arial" w:hAnsi="Arial" w:cs="Arial"/>
        </w:rPr>
        <w:t>S.</w:t>
      </w:r>
      <w:r w:rsidR="00C465EC">
        <w:rPr>
          <w:rFonts w:ascii="Arial" w:eastAsia="Arial" w:hAnsi="Arial" w:cs="Arial"/>
        </w:rPr>
        <w:tab/>
      </w:r>
      <w:r w:rsidRPr="06B91201">
        <w:rPr>
          <w:rFonts w:ascii="Arial" w:eastAsia="Arial" w:hAnsi="Arial" w:cs="Arial"/>
        </w:rPr>
        <w:t xml:space="preserve">D. </w:t>
      </w:r>
    </w:p>
    <w:p w14:paraId="0FEA4275" w14:textId="77777777" w:rsidR="00DD47CF" w:rsidRDefault="00DD47CF" w:rsidP="00C465EC">
      <w:pPr>
        <w:spacing w:line="360" w:lineRule="auto"/>
        <w:rPr>
          <w:rFonts w:ascii="Arial" w:eastAsia="Arial" w:hAnsi="Arial" w:cs="Arial"/>
          <w:b/>
          <w:bCs/>
        </w:rPr>
      </w:pPr>
    </w:p>
    <w:p w14:paraId="7ACDE3A8" w14:textId="694179CB" w:rsidR="00DD47CF" w:rsidRDefault="00DD47CF" w:rsidP="00C465EC">
      <w:pPr>
        <w:spacing w:line="360" w:lineRule="auto"/>
        <w:rPr>
          <w:rFonts w:ascii="Arial" w:eastAsia="Arial" w:hAnsi="Arial" w:cs="Arial"/>
        </w:rPr>
      </w:pPr>
      <w:r w:rsidRPr="10A27A6C">
        <w:rPr>
          <w:rFonts w:ascii="Arial" w:eastAsia="Arial" w:hAnsi="Arial" w:cs="Arial"/>
          <w:b/>
          <w:bCs/>
        </w:rPr>
        <w:t xml:space="preserve">RADICACIÓN: </w:t>
      </w:r>
      <w:r w:rsidRPr="10A27A6C">
        <w:rPr>
          <w:rFonts w:ascii="Arial" w:eastAsia="Arial" w:hAnsi="Arial" w:cs="Arial"/>
        </w:rPr>
        <w:t>PRF-2019-00774</w:t>
      </w:r>
      <w:r>
        <w:br/>
      </w:r>
      <w:r w:rsidRPr="10A27A6C">
        <w:rPr>
          <w:rFonts w:ascii="Arial" w:eastAsia="Arial" w:hAnsi="Arial" w:cs="Arial"/>
          <w:b/>
          <w:bCs/>
        </w:rPr>
        <w:t xml:space="preserve">ENTIDAD AFECTADA: </w:t>
      </w:r>
      <w:r w:rsidRPr="10A27A6C">
        <w:rPr>
          <w:rFonts w:ascii="Arial" w:eastAsia="Arial" w:hAnsi="Arial" w:cs="Arial"/>
        </w:rPr>
        <w:t>MUNICIPIO DE DOSQUEBRADAS</w:t>
      </w:r>
      <w:r>
        <w:br/>
      </w:r>
      <w:r w:rsidRPr="10A27A6C">
        <w:rPr>
          <w:rFonts w:ascii="Arial" w:eastAsia="Arial" w:hAnsi="Arial" w:cs="Arial"/>
          <w:b/>
          <w:bCs/>
        </w:rPr>
        <w:t>RESPONSABLES FISCALES:</w:t>
      </w:r>
      <w:r w:rsidRPr="10A27A6C">
        <w:rPr>
          <w:rFonts w:ascii="Arial" w:eastAsia="Arial" w:hAnsi="Arial" w:cs="Arial"/>
        </w:rPr>
        <w:t xml:space="preserve"> ALFREDO CASTAÑEDA RODAS, CARLOS ELÍAS MARQUEZ VALENCIA Y FUNDACIÓN VISIÓN</w:t>
      </w:r>
      <w:r>
        <w:br/>
      </w:r>
      <w:r w:rsidRPr="10A27A6C">
        <w:rPr>
          <w:rFonts w:ascii="Arial" w:eastAsia="Arial" w:hAnsi="Arial" w:cs="Arial"/>
          <w:b/>
          <w:bCs/>
        </w:rPr>
        <w:t xml:space="preserve">TERCEROS CIVILMENTE RESPONSABLES: </w:t>
      </w:r>
      <w:r w:rsidRPr="10A27A6C">
        <w:rPr>
          <w:rFonts w:ascii="Arial" w:eastAsia="Arial" w:hAnsi="Arial" w:cs="Arial"/>
        </w:rPr>
        <w:t xml:space="preserve">ALLIANZ SEGUROS S.A. Y OTROS </w:t>
      </w:r>
    </w:p>
    <w:p w14:paraId="47A3903A" w14:textId="77777777" w:rsidR="00DD47CF" w:rsidRDefault="00DD47CF" w:rsidP="00C465EC">
      <w:pPr>
        <w:spacing w:line="360" w:lineRule="auto"/>
        <w:jc w:val="both"/>
        <w:rPr>
          <w:rFonts w:ascii="Arial" w:eastAsia="Arial" w:hAnsi="Arial" w:cs="Arial"/>
          <w:b/>
          <w:bCs/>
          <w:color w:val="000000" w:themeColor="text1"/>
        </w:rPr>
      </w:pPr>
    </w:p>
    <w:p w14:paraId="68E0E5FF" w14:textId="47DCFBB5" w:rsidR="00DD47CF" w:rsidRDefault="00DD47CF" w:rsidP="00C465EC">
      <w:pPr>
        <w:spacing w:line="360" w:lineRule="auto"/>
        <w:jc w:val="both"/>
        <w:rPr>
          <w:rFonts w:ascii="Arial" w:eastAsia="Arial" w:hAnsi="Arial" w:cs="Arial"/>
        </w:rPr>
      </w:pPr>
      <w:r w:rsidRPr="10A27A6C">
        <w:rPr>
          <w:rFonts w:ascii="Arial" w:eastAsia="Arial" w:hAnsi="Arial" w:cs="Arial"/>
          <w:b/>
          <w:bCs/>
          <w:color w:val="000000" w:themeColor="text1"/>
        </w:rPr>
        <w:t>GUSTAVO ALBERTO HERRERA ÁVILA</w:t>
      </w:r>
      <w:r w:rsidRPr="10A27A6C">
        <w:rPr>
          <w:rFonts w:ascii="Arial" w:eastAsia="Arial" w:hAnsi="Arial" w:cs="Arial"/>
          <w:color w:val="000000" w:themeColor="text1"/>
        </w:rPr>
        <w:t xml:space="preserve">, mayor de edad, domiciliado en Bogotá D.C., identificado con cédula de ciudadanía No. 19.395.114 de Bogotá, abogado en ejercicio, portador de la tarjeta profesional No. 39.116 del Consejo Superior de la Judicatura, actuando en mi calidad de apoderado de </w:t>
      </w:r>
      <w:r w:rsidRPr="10A27A6C">
        <w:rPr>
          <w:rFonts w:ascii="Arial" w:eastAsia="Arial" w:hAnsi="Arial" w:cs="Arial"/>
          <w:b/>
          <w:bCs/>
          <w:color w:val="000000" w:themeColor="text1"/>
        </w:rPr>
        <w:t xml:space="preserve">ALLIANZ SEGUROS S.A., </w:t>
      </w:r>
      <w:r w:rsidRPr="10A27A6C">
        <w:rPr>
          <w:rFonts w:ascii="Arial" w:eastAsia="Arial" w:hAnsi="Arial" w:cs="Arial"/>
          <w:color w:val="000000" w:themeColor="text1"/>
        </w:rPr>
        <w:t xml:space="preserve">procedo a interponer </w:t>
      </w:r>
      <w:r w:rsidRPr="10A27A6C">
        <w:rPr>
          <w:rFonts w:ascii="Arial" w:eastAsia="Arial" w:hAnsi="Arial" w:cs="Arial"/>
          <w:b/>
          <w:bCs/>
          <w:color w:val="000000" w:themeColor="text1"/>
        </w:rPr>
        <w:t xml:space="preserve">RECURSO DE REPOSICIÓN </w:t>
      </w:r>
      <w:r w:rsidR="00847490">
        <w:rPr>
          <w:rFonts w:ascii="Arial" w:eastAsia="Arial" w:hAnsi="Arial" w:cs="Arial"/>
          <w:color w:val="000000" w:themeColor="text1"/>
        </w:rPr>
        <w:t xml:space="preserve">en contra </w:t>
      </w:r>
      <w:r w:rsidRPr="10A27A6C">
        <w:rPr>
          <w:rFonts w:ascii="Arial" w:eastAsia="Arial" w:hAnsi="Arial" w:cs="Arial"/>
          <w:color w:val="000000" w:themeColor="text1"/>
        </w:rPr>
        <w:t xml:space="preserve">del fallo No. 004 del 9 de agosto de 2024, por medio del cual, se ordenó proferir fallo con responsabilidad fiscal y declarar civilmente responsable a la aseguradora </w:t>
      </w:r>
      <w:r w:rsidRPr="10A27A6C">
        <w:rPr>
          <w:rFonts w:ascii="Arial" w:eastAsia="Arial" w:hAnsi="Arial" w:cs="Arial"/>
          <w:b/>
          <w:bCs/>
          <w:color w:val="000000" w:themeColor="text1"/>
        </w:rPr>
        <w:t>ALLIANZ SEGUROS S.A.</w:t>
      </w:r>
      <w:r w:rsidRPr="10A27A6C">
        <w:rPr>
          <w:rFonts w:ascii="Arial" w:eastAsia="Arial" w:hAnsi="Arial" w:cs="Arial"/>
          <w:color w:val="000000" w:themeColor="text1"/>
        </w:rPr>
        <w:t xml:space="preserve">. con ocasión a la </w:t>
      </w:r>
      <w:r w:rsidRPr="10A27A6C">
        <w:rPr>
          <w:rFonts w:ascii="Arial" w:eastAsia="Arial" w:hAnsi="Arial" w:cs="Arial"/>
        </w:rPr>
        <w:t>Póliza de Manejo Global a Favor de Entidades Estatales No. 55-42-101000361,</w:t>
      </w:r>
      <w:r w:rsidRPr="10A27A6C">
        <w:rPr>
          <w:rFonts w:ascii="Arial" w:eastAsia="Arial" w:hAnsi="Arial" w:cs="Arial"/>
          <w:color w:val="000000" w:themeColor="text1"/>
        </w:rPr>
        <w:t xml:space="preserve"> de conformidad con los argumentos fácticos y jurídicos que se exponen a continuación: </w:t>
      </w:r>
      <w:r w:rsidRPr="10A27A6C">
        <w:rPr>
          <w:rFonts w:ascii="Arial" w:eastAsia="Arial" w:hAnsi="Arial" w:cs="Arial"/>
        </w:rPr>
        <w:t xml:space="preserve"> </w:t>
      </w:r>
    </w:p>
    <w:p w14:paraId="16E45B2E" w14:textId="77777777" w:rsidR="00DD47CF" w:rsidRDefault="00DD47CF" w:rsidP="00C465EC">
      <w:pPr>
        <w:spacing w:line="360" w:lineRule="auto"/>
        <w:rPr>
          <w:rFonts w:ascii="Arial" w:eastAsia="Arial" w:hAnsi="Arial" w:cs="Arial"/>
        </w:rPr>
      </w:pPr>
    </w:p>
    <w:p w14:paraId="518AAAA2" w14:textId="77777777" w:rsidR="00DD47CF" w:rsidRDefault="00DD47CF" w:rsidP="00C465EC">
      <w:pPr>
        <w:spacing w:line="360" w:lineRule="auto"/>
        <w:jc w:val="center"/>
        <w:rPr>
          <w:rFonts w:ascii="Arial" w:eastAsia="Arial" w:hAnsi="Arial" w:cs="Arial"/>
        </w:rPr>
      </w:pPr>
      <w:r w:rsidRPr="10A27A6C">
        <w:rPr>
          <w:rFonts w:ascii="Arial" w:eastAsia="Arial" w:hAnsi="Arial" w:cs="Arial"/>
          <w:b/>
          <w:bCs/>
          <w:u w:val="single"/>
        </w:rPr>
        <w:t>CAPÍTULO I. OPORTUNIDAD</w:t>
      </w:r>
      <w:r w:rsidRPr="10A27A6C">
        <w:rPr>
          <w:rFonts w:ascii="Arial" w:eastAsia="Arial" w:hAnsi="Arial" w:cs="Arial"/>
        </w:rPr>
        <w:t xml:space="preserve"> </w:t>
      </w:r>
    </w:p>
    <w:p w14:paraId="41D8D2E7" w14:textId="77777777" w:rsidR="00DD47CF" w:rsidRDefault="00DD47CF" w:rsidP="00C465EC">
      <w:pPr>
        <w:spacing w:line="360" w:lineRule="auto"/>
        <w:jc w:val="center"/>
        <w:rPr>
          <w:rFonts w:ascii="Arial" w:eastAsia="Arial" w:hAnsi="Arial" w:cs="Arial"/>
        </w:rPr>
      </w:pPr>
    </w:p>
    <w:p w14:paraId="4FC0E829" w14:textId="77777777" w:rsidR="00DD47CF" w:rsidRDefault="00DD47CF" w:rsidP="00C465EC">
      <w:pPr>
        <w:spacing w:line="360" w:lineRule="auto"/>
        <w:jc w:val="both"/>
        <w:rPr>
          <w:rFonts w:ascii="Arial" w:eastAsia="Arial" w:hAnsi="Arial" w:cs="Arial"/>
        </w:rPr>
      </w:pPr>
      <w:r w:rsidRPr="10A27A6C">
        <w:rPr>
          <w:rFonts w:ascii="Arial" w:eastAsia="Arial" w:hAnsi="Arial" w:cs="Arial"/>
        </w:rPr>
        <w:t>El 14 de agosto de 2021, la Contraloría General de la República, Gerencia Departamental Colegiada de Risaralda mediante correo electrónico notificó el fallo con responsabilidad fiscal No. 004 del 9 de agosto de 2024:</w:t>
      </w:r>
    </w:p>
    <w:p w14:paraId="6E871438" w14:textId="77777777" w:rsidR="00C465EC" w:rsidRDefault="00C465EC" w:rsidP="00C465EC">
      <w:pPr>
        <w:spacing w:line="360" w:lineRule="auto"/>
        <w:jc w:val="both"/>
        <w:rPr>
          <w:rFonts w:ascii="Arial" w:eastAsia="Arial" w:hAnsi="Arial" w:cs="Arial"/>
        </w:rPr>
      </w:pPr>
    </w:p>
    <w:p w14:paraId="7CBD711C" w14:textId="77777777" w:rsidR="00DD47CF" w:rsidRDefault="00DD47CF" w:rsidP="00C465EC">
      <w:pPr>
        <w:spacing w:line="360" w:lineRule="auto"/>
        <w:jc w:val="center"/>
        <w:rPr>
          <w:rFonts w:ascii="Arial" w:eastAsia="Arial" w:hAnsi="Arial" w:cs="Arial"/>
          <w:color w:val="000000" w:themeColor="text1"/>
        </w:rPr>
      </w:pPr>
      <w:r>
        <w:rPr>
          <w:noProof/>
          <w:lang w:val="es-CO" w:eastAsia="es-CO"/>
        </w:rPr>
        <w:drawing>
          <wp:inline distT="0" distB="0" distL="0" distR="0" wp14:anchorId="1A09A373" wp14:editId="71BE8095">
            <wp:extent cx="5724524" cy="1028700"/>
            <wp:effectExtent l="38100" t="38100" r="105410" b="114300"/>
            <wp:docPr id="1472444754" name="Imagen 147244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102870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4F1FA5C6" w14:textId="77777777" w:rsidR="00C465EC" w:rsidRDefault="00C465EC" w:rsidP="00C465EC">
      <w:pPr>
        <w:spacing w:line="360" w:lineRule="auto"/>
        <w:jc w:val="both"/>
        <w:rPr>
          <w:rFonts w:ascii="Arial" w:eastAsia="Arial" w:hAnsi="Arial" w:cs="Arial"/>
          <w:color w:val="000000" w:themeColor="text1"/>
        </w:rPr>
      </w:pPr>
    </w:p>
    <w:p w14:paraId="36974888" w14:textId="0ED3CF10" w:rsidR="00DD47CF" w:rsidRDefault="00DD47CF" w:rsidP="00C465EC">
      <w:pPr>
        <w:spacing w:line="360" w:lineRule="auto"/>
        <w:jc w:val="both"/>
        <w:rPr>
          <w:rFonts w:ascii="Aptos" w:eastAsia="Aptos" w:hAnsi="Aptos" w:cs="Aptos"/>
        </w:rPr>
      </w:pPr>
      <w:r w:rsidRPr="06B91201">
        <w:rPr>
          <w:rFonts w:ascii="Arial" w:eastAsia="Arial" w:hAnsi="Arial" w:cs="Arial"/>
          <w:color w:val="000000" w:themeColor="text1"/>
        </w:rPr>
        <w:t xml:space="preserve">De conformidad con el artículo 56 de la Ley 610 del 2000, </w:t>
      </w:r>
      <w:r w:rsidR="00A35C12">
        <w:rPr>
          <w:rFonts w:ascii="Arial" w:eastAsia="Arial" w:hAnsi="Arial" w:cs="Arial"/>
          <w:color w:val="000000" w:themeColor="text1"/>
        </w:rPr>
        <w:t>el recurso de reposición deberá</w:t>
      </w:r>
      <w:r w:rsidRPr="06B91201">
        <w:rPr>
          <w:rFonts w:ascii="Arial" w:eastAsia="Arial" w:hAnsi="Arial" w:cs="Arial"/>
          <w:color w:val="000000" w:themeColor="text1"/>
        </w:rPr>
        <w:t xml:space="preserve"> interponerse dentro de los cinco (5) días hábiles siguientes a la notificación del fallo. En este sentido, el fallo quedó debidamente notificado el 14 de agosto de 2024, y el término de los cinco (5) días al que hace referencia la disposición en mención, corrió desde el 15 de agosto de 2024 hasta el 22 de agosto de 2024. En tal virtu</w:t>
      </w:r>
      <w:r w:rsidR="00A35C12">
        <w:rPr>
          <w:rFonts w:ascii="Arial" w:eastAsia="Arial" w:hAnsi="Arial" w:cs="Arial"/>
          <w:color w:val="000000" w:themeColor="text1"/>
        </w:rPr>
        <w:t>d, este recurso de reposición</w:t>
      </w:r>
      <w:r w:rsidRPr="06B91201">
        <w:rPr>
          <w:rFonts w:ascii="Arial" w:eastAsia="Arial" w:hAnsi="Arial" w:cs="Arial"/>
          <w:color w:val="000000" w:themeColor="text1"/>
        </w:rPr>
        <w:t xml:space="preserve"> se p</w:t>
      </w:r>
      <w:r w:rsidR="00A35C12">
        <w:rPr>
          <w:rFonts w:ascii="Arial" w:eastAsia="Arial" w:hAnsi="Arial" w:cs="Arial"/>
          <w:color w:val="000000" w:themeColor="text1"/>
        </w:rPr>
        <w:t>resenta dentro del término previsto para el efecto.</w:t>
      </w:r>
      <w:r w:rsidRPr="06B91201">
        <w:rPr>
          <w:rFonts w:ascii="Arial" w:eastAsia="Arial" w:hAnsi="Arial" w:cs="Arial"/>
          <w:color w:val="000000" w:themeColor="text1"/>
        </w:rPr>
        <w:t xml:space="preserve"> </w:t>
      </w:r>
      <w:r w:rsidRPr="06B91201">
        <w:rPr>
          <w:rFonts w:ascii="Aptos" w:eastAsia="Aptos" w:hAnsi="Aptos" w:cs="Aptos"/>
          <w:sz w:val="24"/>
          <w:szCs w:val="24"/>
        </w:rPr>
        <w:t xml:space="preserve"> </w:t>
      </w:r>
    </w:p>
    <w:p w14:paraId="64C668DD" w14:textId="77777777" w:rsidR="00DD47CF" w:rsidRDefault="00DD47CF" w:rsidP="00C465EC">
      <w:pPr>
        <w:spacing w:line="360" w:lineRule="auto"/>
      </w:pPr>
    </w:p>
    <w:p w14:paraId="296827F8" w14:textId="77777777" w:rsidR="00DD47CF" w:rsidRDefault="00DD47CF" w:rsidP="00C465EC">
      <w:pPr>
        <w:spacing w:line="360" w:lineRule="auto"/>
      </w:pPr>
    </w:p>
    <w:p w14:paraId="02800224" w14:textId="1BD21948" w:rsidR="00DD47CF" w:rsidRDefault="00DD47CF" w:rsidP="00C465EC">
      <w:pPr>
        <w:spacing w:line="360" w:lineRule="auto"/>
        <w:jc w:val="center"/>
        <w:rPr>
          <w:rFonts w:ascii="Arial" w:eastAsia="Arial" w:hAnsi="Arial" w:cs="Arial"/>
          <w:b/>
          <w:bCs/>
          <w:u w:val="single"/>
        </w:rPr>
      </w:pPr>
      <w:r w:rsidRPr="10A27A6C">
        <w:rPr>
          <w:rFonts w:ascii="Arial" w:eastAsia="Arial" w:hAnsi="Arial" w:cs="Arial"/>
          <w:b/>
          <w:bCs/>
          <w:u w:val="single"/>
        </w:rPr>
        <w:t xml:space="preserve">CAPÍTULO II. FRENTE AL FALLO DE RESPONSABILIDAD FISCAL NO. 004 DEL 9 DE AGOSTO DE 2024 </w:t>
      </w:r>
    </w:p>
    <w:p w14:paraId="7FBB623A" w14:textId="77777777" w:rsidR="00F97FA5" w:rsidRDefault="00F97FA5" w:rsidP="00C465EC">
      <w:pPr>
        <w:spacing w:line="360" w:lineRule="auto"/>
        <w:jc w:val="both"/>
        <w:rPr>
          <w:rFonts w:ascii="Arial" w:eastAsia="Arial" w:hAnsi="Arial" w:cs="Arial"/>
        </w:rPr>
      </w:pPr>
    </w:p>
    <w:p w14:paraId="03DEE30B" w14:textId="256AEFB8" w:rsidR="00DD47CF" w:rsidRDefault="00DD47CF" w:rsidP="00C465EC">
      <w:pPr>
        <w:spacing w:line="360" w:lineRule="auto"/>
        <w:jc w:val="both"/>
        <w:rPr>
          <w:rFonts w:ascii="Arial" w:eastAsia="Arial" w:hAnsi="Arial" w:cs="Arial"/>
        </w:rPr>
      </w:pPr>
      <w:r w:rsidRPr="10A27A6C">
        <w:rPr>
          <w:rFonts w:ascii="Arial" w:eastAsia="Arial" w:hAnsi="Arial" w:cs="Arial"/>
        </w:rPr>
        <w:t>La Contralor</w:t>
      </w:r>
      <w:r w:rsidR="00F97FA5">
        <w:rPr>
          <w:rFonts w:ascii="Arial" w:eastAsia="Arial" w:hAnsi="Arial" w:cs="Arial"/>
        </w:rPr>
        <w:t>ía General de la República a través de su</w:t>
      </w:r>
      <w:r w:rsidRPr="10A27A6C">
        <w:rPr>
          <w:rFonts w:ascii="Arial" w:eastAsia="Arial" w:hAnsi="Arial" w:cs="Arial"/>
        </w:rPr>
        <w:t xml:space="preserve"> Gerencia Departamental de Risaralda </w:t>
      </w:r>
      <w:r w:rsidR="00F97FA5">
        <w:rPr>
          <w:rFonts w:ascii="Arial" w:eastAsia="Arial" w:hAnsi="Arial" w:cs="Arial"/>
        </w:rPr>
        <w:t xml:space="preserve">profirió </w:t>
      </w:r>
      <w:r w:rsidRPr="10A27A6C">
        <w:rPr>
          <w:rFonts w:ascii="Arial" w:eastAsia="Arial" w:hAnsi="Arial" w:cs="Arial"/>
        </w:rPr>
        <w:t xml:space="preserve"> fallo No. 004</w:t>
      </w:r>
      <w:r w:rsidR="00F97FA5">
        <w:rPr>
          <w:rFonts w:ascii="Arial" w:eastAsia="Arial" w:hAnsi="Arial" w:cs="Arial"/>
        </w:rPr>
        <w:t xml:space="preserve"> el 09 de agosto de 2024, y en él </w:t>
      </w:r>
      <w:r w:rsidRPr="10A27A6C">
        <w:rPr>
          <w:rFonts w:ascii="Arial" w:eastAsia="Arial" w:hAnsi="Arial" w:cs="Arial"/>
        </w:rPr>
        <w:t xml:space="preserve">resolvió: </w:t>
      </w:r>
    </w:p>
    <w:p w14:paraId="0C56F9D7" w14:textId="77777777" w:rsidR="00F97FA5" w:rsidRDefault="00F97FA5" w:rsidP="00C465EC">
      <w:pPr>
        <w:spacing w:line="360" w:lineRule="auto"/>
        <w:jc w:val="both"/>
        <w:rPr>
          <w:rFonts w:ascii="Arial" w:eastAsia="Arial" w:hAnsi="Arial" w:cs="Arial"/>
        </w:rPr>
      </w:pPr>
    </w:p>
    <w:p w14:paraId="18B8C6D0" w14:textId="77777777" w:rsidR="00DD47CF" w:rsidRDefault="00DD47CF" w:rsidP="00C465EC">
      <w:pPr>
        <w:spacing w:line="276" w:lineRule="auto"/>
        <w:ind w:left="708"/>
        <w:jc w:val="both"/>
        <w:rPr>
          <w:rFonts w:ascii="Arial" w:eastAsia="Arial" w:hAnsi="Arial" w:cs="Arial"/>
          <w:i/>
          <w:iCs/>
          <w:sz w:val="20"/>
          <w:szCs w:val="20"/>
        </w:rPr>
      </w:pPr>
      <w:r w:rsidRPr="10A27A6C">
        <w:rPr>
          <w:rFonts w:ascii="Arial" w:eastAsia="Arial" w:hAnsi="Arial" w:cs="Arial"/>
          <w:i/>
          <w:iCs/>
          <w:sz w:val="20"/>
          <w:szCs w:val="20"/>
        </w:rPr>
        <w:t xml:space="preserve">“SEGUNDO FALLAR CON RESPONSABILIDAD FISCAL a título de CULPA GRAVE, en cuantía indexada de DIECISIETE MILLONES DOSCIENTOS CINCUENTA Y DOS MIL DOSCIENTOS CINCUENTA Y NUEVE PESOS ($17.252.259) MCTE a la fecha, en forma solidaria, en contra de las siguientes personas, de conformidad con lo expuesto en la parte motiva de la presente providencia: </w:t>
      </w:r>
    </w:p>
    <w:p w14:paraId="0D39E0F3" w14:textId="77777777" w:rsidR="00DD47CF" w:rsidRDefault="00DD47CF" w:rsidP="00C465EC">
      <w:pPr>
        <w:spacing w:line="276" w:lineRule="auto"/>
        <w:ind w:left="708"/>
        <w:jc w:val="both"/>
        <w:rPr>
          <w:rFonts w:ascii="Arial" w:eastAsia="Arial" w:hAnsi="Arial" w:cs="Arial"/>
          <w:i/>
          <w:iCs/>
          <w:sz w:val="20"/>
          <w:szCs w:val="20"/>
        </w:rPr>
      </w:pPr>
    </w:p>
    <w:p w14:paraId="03AFCB4F" w14:textId="77777777" w:rsidR="00DD47CF" w:rsidRDefault="00DD47CF" w:rsidP="00C465EC">
      <w:pPr>
        <w:spacing w:line="276" w:lineRule="auto"/>
        <w:ind w:left="708"/>
        <w:jc w:val="both"/>
        <w:rPr>
          <w:rFonts w:ascii="Arial" w:eastAsia="Arial" w:hAnsi="Arial" w:cs="Arial"/>
          <w:i/>
          <w:iCs/>
          <w:sz w:val="20"/>
          <w:szCs w:val="20"/>
        </w:rPr>
      </w:pPr>
      <w:r w:rsidRPr="10A27A6C">
        <w:rPr>
          <w:rFonts w:ascii="Arial" w:eastAsia="Arial" w:hAnsi="Arial" w:cs="Arial"/>
          <w:i/>
          <w:iCs/>
          <w:sz w:val="20"/>
          <w:szCs w:val="20"/>
        </w:rPr>
        <w:t xml:space="preserve">1.ALFREDO CASTAÑEDA RODAS, identificado con número de cédula de ciudadanía Nº10.124.319 quien se desempeñaba como secretario de Gobierno del municipio de Dosquebradas para la fecha de los hechos. </w:t>
      </w:r>
    </w:p>
    <w:p w14:paraId="060B852A" w14:textId="77777777" w:rsidR="00DD47CF" w:rsidRDefault="00DD47CF" w:rsidP="00C465EC">
      <w:pPr>
        <w:spacing w:line="276" w:lineRule="auto"/>
        <w:ind w:left="708"/>
        <w:jc w:val="both"/>
        <w:rPr>
          <w:rFonts w:ascii="Arial" w:eastAsia="Arial" w:hAnsi="Arial" w:cs="Arial"/>
          <w:i/>
          <w:iCs/>
          <w:sz w:val="20"/>
          <w:szCs w:val="20"/>
        </w:rPr>
      </w:pPr>
    </w:p>
    <w:p w14:paraId="0A17514F" w14:textId="77777777" w:rsidR="00DD47CF" w:rsidRDefault="00DD47CF" w:rsidP="00C465EC">
      <w:pPr>
        <w:spacing w:line="276" w:lineRule="auto"/>
        <w:ind w:left="708"/>
        <w:jc w:val="both"/>
        <w:rPr>
          <w:rFonts w:ascii="Arial" w:eastAsia="Arial" w:hAnsi="Arial" w:cs="Arial"/>
          <w:i/>
          <w:iCs/>
          <w:sz w:val="20"/>
          <w:szCs w:val="20"/>
        </w:rPr>
      </w:pPr>
      <w:r w:rsidRPr="10A27A6C">
        <w:rPr>
          <w:rFonts w:ascii="Arial" w:eastAsia="Arial" w:hAnsi="Arial" w:cs="Arial"/>
          <w:i/>
          <w:iCs/>
          <w:sz w:val="20"/>
          <w:szCs w:val="20"/>
        </w:rPr>
        <w:t xml:space="preserve">2.CARLOS ELÍAS MÁRQUEZ VALENCIA, identificado con número de cédula de ciudadanía Nº18.511.156, quien se desempeñaba como director Operativo de la Secretaría de Gobierno del municipio de Dosquebradas, y supervisor del convenio de asociación Nº648 de 2017. </w:t>
      </w:r>
    </w:p>
    <w:p w14:paraId="3E55F896" w14:textId="77777777" w:rsidR="00DD47CF" w:rsidRDefault="00DD47CF" w:rsidP="00C465EC">
      <w:pPr>
        <w:spacing w:line="276" w:lineRule="auto"/>
        <w:ind w:left="708"/>
        <w:jc w:val="both"/>
        <w:rPr>
          <w:rFonts w:ascii="Arial" w:eastAsia="Arial" w:hAnsi="Arial" w:cs="Arial"/>
          <w:i/>
          <w:iCs/>
          <w:sz w:val="20"/>
          <w:szCs w:val="20"/>
        </w:rPr>
      </w:pPr>
    </w:p>
    <w:p w14:paraId="3B96F6FD" w14:textId="77777777" w:rsidR="00DD47CF" w:rsidRDefault="00DD47CF" w:rsidP="00C465EC">
      <w:pPr>
        <w:spacing w:line="276" w:lineRule="auto"/>
        <w:ind w:left="708"/>
        <w:jc w:val="both"/>
        <w:rPr>
          <w:rFonts w:ascii="Arial" w:eastAsia="Arial" w:hAnsi="Arial" w:cs="Arial"/>
          <w:i/>
          <w:iCs/>
          <w:sz w:val="20"/>
          <w:szCs w:val="20"/>
        </w:rPr>
      </w:pPr>
      <w:r w:rsidRPr="10A27A6C">
        <w:rPr>
          <w:rFonts w:ascii="Arial" w:eastAsia="Arial" w:hAnsi="Arial" w:cs="Arial"/>
          <w:i/>
          <w:iCs/>
          <w:sz w:val="20"/>
          <w:szCs w:val="20"/>
        </w:rPr>
        <w:t xml:space="preserve">3.FUNDACIÓN VISIÓN </w:t>
      </w:r>
      <w:proofErr w:type="spellStart"/>
      <w:r w:rsidRPr="10A27A6C">
        <w:rPr>
          <w:rFonts w:ascii="Arial" w:eastAsia="Arial" w:hAnsi="Arial" w:cs="Arial"/>
          <w:i/>
          <w:iCs/>
          <w:sz w:val="20"/>
          <w:szCs w:val="20"/>
        </w:rPr>
        <w:t>Nit</w:t>
      </w:r>
      <w:proofErr w:type="spellEnd"/>
      <w:r w:rsidRPr="10A27A6C">
        <w:rPr>
          <w:rFonts w:ascii="Arial" w:eastAsia="Arial" w:hAnsi="Arial" w:cs="Arial"/>
          <w:i/>
          <w:iCs/>
          <w:sz w:val="20"/>
          <w:szCs w:val="20"/>
        </w:rPr>
        <w:t xml:space="preserve"> 900.063.209-7 representada legalmente por el señor Juan Carlos Velásquez Cifuentes, identificado con número de cédula de ciudadanía Nº10.126.918, contratista - convenio de asociación Nº648 de 2017 para la fecha de los hechos.</w:t>
      </w:r>
    </w:p>
    <w:p w14:paraId="299BA72E" w14:textId="77777777" w:rsidR="00DD47CF" w:rsidRDefault="00DD47CF" w:rsidP="00C465EC">
      <w:pPr>
        <w:spacing w:line="276" w:lineRule="auto"/>
        <w:ind w:left="708"/>
        <w:jc w:val="both"/>
        <w:rPr>
          <w:rFonts w:ascii="Arial" w:eastAsia="Arial" w:hAnsi="Arial" w:cs="Arial"/>
          <w:i/>
          <w:iCs/>
          <w:sz w:val="20"/>
          <w:szCs w:val="20"/>
        </w:rPr>
      </w:pPr>
    </w:p>
    <w:p w14:paraId="298E1B58" w14:textId="77777777" w:rsidR="00DD47CF" w:rsidRDefault="00DD47CF" w:rsidP="00C465EC">
      <w:pPr>
        <w:spacing w:line="276" w:lineRule="auto"/>
        <w:ind w:left="708"/>
        <w:jc w:val="both"/>
        <w:rPr>
          <w:rFonts w:ascii="Arial" w:eastAsia="Arial" w:hAnsi="Arial" w:cs="Arial"/>
          <w:i/>
          <w:iCs/>
          <w:sz w:val="20"/>
          <w:szCs w:val="20"/>
        </w:rPr>
      </w:pPr>
      <w:r w:rsidRPr="10A27A6C">
        <w:rPr>
          <w:rFonts w:ascii="Arial" w:eastAsia="Arial" w:hAnsi="Arial" w:cs="Arial"/>
          <w:i/>
          <w:iCs/>
          <w:sz w:val="20"/>
          <w:szCs w:val="20"/>
        </w:rPr>
        <w:t xml:space="preserve">Lo anterior de acuerdo con lo expuesto en esta providencia”. </w:t>
      </w:r>
    </w:p>
    <w:p w14:paraId="0C554F21" w14:textId="77777777" w:rsidR="00DD47CF" w:rsidRDefault="00DD47CF" w:rsidP="00C465EC">
      <w:pPr>
        <w:spacing w:line="276" w:lineRule="auto"/>
        <w:ind w:left="708"/>
        <w:jc w:val="both"/>
        <w:rPr>
          <w:rFonts w:ascii="Arial" w:eastAsia="Arial" w:hAnsi="Arial" w:cs="Arial"/>
          <w:i/>
          <w:iCs/>
          <w:sz w:val="20"/>
          <w:szCs w:val="20"/>
        </w:rPr>
      </w:pPr>
    </w:p>
    <w:p w14:paraId="4BBBCF71" w14:textId="1CCBDA6D" w:rsidR="00DD47CF" w:rsidRPr="00F97FA5" w:rsidRDefault="00DD47CF" w:rsidP="00C465EC">
      <w:pPr>
        <w:spacing w:line="360" w:lineRule="auto"/>
        <w:jc w:val="both"/>
        <w:rPr>
          <w:rFonts w:ascii="Arial" w:eastAsia="Arial" w:hAnsi="Arial" w:cs="Arial"/>
          <w:b/>
        </w:rPr>
      </w:pPr>
      <w:r w:rsidRPr="06B91201">
        <w:rPr>
          <w:rFonts w:ascii="Arial" w:eastAsia="Arial" w:hAnsi="Arial" w:cs="Arial"/>
        </w:rPr>
        <w:t>La anterior decisión fue adoptada por la Contraloría General de la República toda vez que, según su consideración, se habían demostrado los elementos estructurales de la responsabilidad fiscal, por lo que, procedía su declaratoria y la indemnización por parte de las compañías aseguradoras vinculadas, en particular, Allianz Seguros S.A. por la Póliza de Manejo Global a Favor de Entidades Estatales No. 55-42-101000361, cuya participación es del 40%. Por lo anterior, la Contraloría condenó a los responsables fiscales de</w:t>
      </w:r>
      <w:r w:rsidRPr="06B91201">
        <w:rPr>
          <w:rFonts w:ascii="Arial" w:eastAsia="Arial" w:hAnsi="Arial" w:cs="Arial"/>
          <w:u w:val="single"/>
        </w:rPr>
        <w:t xml:space="preserve"> forma solidaria</w:t>
      </w:r>
      <w:r w:rsidRPr="06B91201">
        <w:rPr>
          <w:rFonts w:ascii="Arial" w:eastAsia="Arial" w:hAnsi="Arial" w:cs="Arial"/>
        </w:rPr>
        <w:t xml:space="preserve"> a la suma de </w:t>
      </w:r>
      <w:r w:rsidRPr="00F97FA5">
        <w:rPr>
          <w:rFonts w:ascii="Arial" w:eastAsia="Arial" w:hAnsi="Arial" w:cs="Arial"/>
          <w:b/>
        </w:rPr>
        <w:t>DIECISIETE MILLONES DOSCIENTOS CINCUENTA Y DOS MIL DOSCIENTOS CINCUENTA Y NUEVE PESOS</w:t>
      </w:r>
      <w:r w:rsidR="00F97FA5">
        <w:rPr>
          <w:rFonts w:ascii="Arial" w:eastAsia="Arial" w:hAnsi="Arial" w:cs="Arial"/>
          <w:b/>
        </w:rPr>
        <w:t xml:space="preserve"> M/CTE</w:t>
      </w:r>
      <w:r w:rsidRPr="00F97FA5">
        <w:rPr>
          <w:rFonts w:ascii="Arial" w:eastAsia="Arial" w:hAnsi="Arial" w:cs="Arial"/>
          <w:b/>
        </w:rPr>
        <w:t xml:space="preserve"> ($ 17.252.259).</w:t>
      </w:r>
    </w:p>
    <w:p w14:paraId="26B33EF7" w14:textId="77777777" w:rsidR="00DD47CF" w:rsidRDefault="00DD47CF" w:rsidP="00C465EC">
      <w:pPr>
        <w:spacing w:line="360" w:lineRule="auto"/>
        <w:jc w:val="both"/>
        <w:rPr>
          <w:rFonts w:ascii="Arial" w:eastAsia="Arial" w:hAnsi="Arial" w:cs="Arial"/>
        </w:rPr>
      </w:pPr>
    </w:p>
    <w:p w14:paraId="7F11FF09" w14:textId="30E553F6" w:rsidR="00DD47CF" w:rsidRDefault="00DD47CF" w:rsidP="00C465EC">
      <w:pPr>
        <w:spacing w:line="360" w:lineRule="auto"/>
        <w:jc w:val="both"/>
        <w:rPr>
          <w:rFonts w:ascii="Arial" w:eastAsia="Arial" w:hAnsi="Arial" w:cs="Arial"/>
        </w:rPr>
      </w:pPr>
      <w:r w:rsidRPr="06B91201">
        <w:rPr>
          <w:rFonts w:ascii="Arial" w:eastAsia="Arial" w:hAnsi="Arial" w:cs="Arial"/>
        </w:rPr>
        <w:t xml:space="preserve">Al respecto, debo manifestar que </w:t>
      </w:r>
      <w:r w:rsidR="00F97FA5">
        <w:rPr>
          <w:rFonts w:ascii="Arial" w:eastAsia="Arial" w:hAnsi="Arial" w:cs="Arial"/>
        </w:rPr>
        <w:t>la entidad fiscal en el fallo con</w:t>
      </w:r>
      <w:r w:rsidRPr="06B91201">
        <w:rPr>
          <w:rFonts w:ascii="Arial" w:eastAsia="Arial" w:hAnsi="Arial" w:cs="Arial"/>
        </w:rPr>
        <w:t xml:space="preserve"> responsabilidad fiscal no tuvo en cuenta que: i) las acciones derivadas del contrato de seguro por el cual se vinculó a Allianz Seguros S.A. se encuentran prescritas; ii) existe un límite asegurado, valor disponible, un coaseguro y un deducible pactado en la Póliza; iii) no existe la solidaridad entre los responsables fiscales y la compañ</w:t>
      </w:r>
      <w:r w:rsidR="00F97FA5">
        <w:rPr>
          <w:rFonts w:ascii="Arial" w:eastAsia="Arial" w:hAnsi="Arial" w:cs="Arial"/>
        </w:rPr>
        <w:t>ía aseguradora; iv) no existe</w:t>
      </w:r>
      <w:r w:rsidRPr="06B91201">
        <w:rPr>
          <w:rFonts w:ascii="Arial" w:eastAsia="Arial" w:hAnsi="Arial" w:cs="Arial"/>
        </w:rPr>
        <w:t xml:space="preserve"> solidaridad entre las aseguradoras vinculadas, por lo que no se puede pretender una condena solidaria y v) no se demostró que la conducta de los presuntos responsables originara el daño patrimonial, tal como se desarrolla a continuación: </w:t>
      </w:r>
    </w:p>
    <w:p w14:paraId="7071E611" w14:textId="77777777" w:rsidR="00DD47CF" w:rsidRDefault="00DD47CF" w:rsidP="00C465EC">
      <w:pPr>
        <w:spacing w:line="276" w:lineRule="auto"/>
        <w:jc w:val="both"/>
        <w:rPr>
          <w:rFonts w:ascii="Arial" w:eastAsia="Arial" w:hAnsi="Arial" w:cs="Arial"/>
        </w:rPr>
      </w:pPr>
    </w:p>
    <w:p w14:paraId="5C94064C" w14:textId="68D2DB95" w:rsidR="00DD47CF" w:rsidRDefault="00DD47CF" w:rsidP="00C465EC">
      <w:pPr>
        <w:spacing w:line="360" w:lineRule="auto"/>
        <w:jc w:val="center"/>
        <w:rPr>
          <w:rFonts w:ascii="Arial" w:eastAsia="Arial" w:hAnsi="Arial" w:cs="Arial"/>
          <w:b/>
          <w:bCs/>
        </w:rPr>
      </w:pPr>
      <w:r w:rsidRPr="10A27A6C">
        <w:rPr>
          <w:rFonts w:ascii="Arial" w:eastAsia="Arial" w:hAnsi="Arial" w:cs="Arial"/>
          <w:b/>
          <w:bCs/>
        </w:rPr>
        <w:t>l. LA CONTRALORÍA DESCONOCIÓ QUE LAS ACCIONES DERIVADAS DEL CONTRATO DE SEGURO HABÍA</w:t>
      </w:r>
      <w:r w:rsidR="00F97FA5">
        <w:rPr>
          <w:rFonts w:ascii="Arial" w:eastAsia="Arial" w:hAnsi="Arial" w:cs="Arial"/>
          <w:b/>
          <w:bCs/>
        </w:rPr>
        <w:t>N</w:t>
      </w:r>
      <w:r w:rsidRPr="10A27A6C">
        <w:rPr>
          <w:rFonts w:ascii="Arial" w:eastAsia="Arial" w:hAnsi="Arial" w:cs="Arial"/>
          <w:b/>
          <w:bCs/>
        </w:rPr>
        <w:t xml:space="preserve"> PRESCRITO</w:t>
      </w:r>
    </w:p>
    <w:p w14:paraId="57543CFB" w14:textId="77777777" w:rsidR="00DD47CF" w:rsidRDefault="00DD47CF" w:rsidP="00C465EC">
      <w:pPr>
        <w:spacing w:line="360" w:lineRule="auto"/>
        <w:jc w:val="center"/>
        <w:rPr>
          <w:rFonts w:ascii="Arial" w:eastAsia="Arial" w:hAnsi="Arial" w:cs="Arial"/>
          <w:b/>
          <w:bCs/>
        </w:rPr>
      </w:pPr>
    </w:p>
    <w:p w14:paraId="35C26FA5" w14:textId="513514B8" w:rsidR="00DD47CF" w:rsidRDefault="00DD47CF" w:rsidP="00C465EC">
      <w:pPr>
        <w:spacing w:line="360" w:lineRule="auto"/>
        <w:jc w:val="both"/>
        <w:rPr>
          <w:rFonts w:ascii="Arial" w:eastAsia="Arial" w:hAnsi="Arial" w:cs="Arial"/>
        </w:rPr>
      </w:pPr>
      <w:r w:rsidRPr="10A27A6C">
        <w:rPr>
          <w:rFonts w:ascii="Arial" w:eastAsia="Arial" w:hAnsi="Arial" w:cs="Arial"/>
        </w:rPr>
        <w:lastRenderedPageBreak/>
        <w:t>La Contraloría General</w:t>
      </w:r>
      <w:r w:rsidR="00F97FA5">
        <w:rPr>
          <w:rFonts w:ascii="Arial" w:eastAsia="Arial" w:hAnsi="Arial" w:cs="Arial"/>
        </w:rPr>
        <w:t xml:space="preserve"> de la República profirió fallo con</w:t>
      </w:r>
      <w:r w:rsidRPr="10A27A6C">
        <w:rPr>
          <w:rFonts w:ascii="Arial" w:eastAsia="Arial" w:hAnsi="Arial" w:cs="Arial"/>
        </w:rPr>
        <w:t xml:space="preserve"> responsabilidad en contra de mi procurada, sin observancia de que las acciones que se pretenden frente a la Póliza de Seguro No. 55-42-101000361 están prescritas</w:t>
      </w:r>
      <w:r w:rsidR="00F97FA5">
        <w:rPr>
          <w:rFonts w:ascii="Arial" w:eastAsia="Arial" w:hAnsi="Arial" w:cs="Arial"/>
        </w:rPr>
        <w:t>, de conformidad con lo dispuesto en el artículo 120 de la L</w:t>
      </w:r>
      <w:r w:rsidRPr="10A27A6C">
        <w:rPr>
          <w:rFonts w:ascii="Arial" w:eastAsia="Arial" w:hAnsi="Arial" w:cs="Arial"/>
        </w:rPr>
        <w:t xml:space="preserve">ey 1474 del 2011, dado que los presuntos hechos que originaron el daño patrimonial son del 20/06/2017 hasta el </w:t>
      </w:r>
      <w:r w:rsidRPr="10A27A6C">
        <w:rPr>
          <w:rFonts w:ascii="Arial" w:eastAsia="Arial" w:hAnsi="Arial" w:cs="Arial"/>
          <w:u w:val="single"/>
        </w:rPr>
        <w:t>29/12/2017</w:t>
      </w:r>
      <w:r w:rsidRPr="10A27A6C">
        <w:rPr>
          <w:rFonts w:ascii="Arial" w:eastAsia="Arial" w:hAnsi="Arial" w:cs="Arial"/>
        </w:rPr>
        <w:t>, fechas en las que se realizaron los pagos a los contratistas, por lo que, al ser una conducta continuada, se observa la fecha de la última conducta y a partir de ella se inicia el cont</w:t>
      </w:r>
      <w:r w:rsidR="00F97FA5">
        <w:rPr>
          <w:rFonts w:ascii="Arial" w:eastAsia="Arial" w:hAnsi="Arial" w:cs="Arial"/>
        </w:rPr>
        <w:t>eo del término prescriptivo de cinco (5) años, mismo que finiquita</w:t>
      </w:r>
      <w:r w:rsidRPr="10A27A6C">
        <w:rPr>
          <w:rFonts w:ascii="Arial" w:eastAsia="Arial" w:hAnsi="Arial" w:cs="Arial"/>
        </w:rPr>
        <w:t xml:space="preserve"> el </w:t>
      </w:r>
      <w:r w:rsidRPr="10A27A6C">
        <w:rPr>
          <w:rFonts w:ascii="Arial" w:eastAsia="Arial" w:hAnsi="Arial" w:cs="Arial"/>
          <w:u w:val="single"/>
        </w:rPr>
        <w:t>29 de diciembre de 2022.</w:t>
      </w:r>
      <w:r w:rsidRPr="10A27A6C">
        <w:rPr>
          <w:rFonts w:ascii="Arial" w:eastAsia="Arial" w:hAnsi="Arial" w:cs="Arial"/>
        </w:rPr>
        <w:t xml:space="preserve"> Hasta esta fecha, la Contraloría General de la República tenía plazo para vincular a mi procurada al proceso de responsabilidad fiscal, sin embargo, dicha vinculación solo se realizó con el auto No. 009 del 27 de septiembre de 2023, noti</w:t>
      </w:r>
      <w:r w:rsidR="00F97FA5">
        <w:rPr>
          <w:rFonts w:ascii="Arial" w:eastAsia="Arial" w:hAnsi="Arial" w:cs="Arial"/>
        </w:rPr>
        <w:t>ficado</w:t>
      </w:r>
      <w:r w:rsidRPr="10A27A6C">
        <w:rPr>
          <w:rFonts w:ascii="Arial" w:eastAsia="Arial" w:hAnsi="Arial" w:cs="Arial"/>
        </w:rPr>
        <w:t xml:space="preserve"> el </w:t>
      </w:r>
      <w:r w:rsidRPr="10A27A6C">
        <w:rPr>
          <w:rFonts w:ascii="Arial" w:eastAsia="Arial" w:hAnsi="Arial" w:cs="Arial"/>
          <w:u w:val="single"/>
        </w:rPr>
        <w:t>6 de octubre de 2023</w:t>
      </w:r>
      <w:r w:rsidRPr="10A27A6C">
        <w:rPr>
          <w:rFonts w:ascii="Arial" w:eastAsia="Arial" w:hAnsi="Arial" w:cs="Arial"/>
        </w:rPr>
        <w:t xml:space="preserve">, es decir, </w:t>
      </w:r>
      <w:r w:rsidRPr="10A27A6C">
        <w:rPr>
          <w:rFonts w:ascii="Arial" w:eastAsia="Arial" w:hAnsi="Arial" w:cs="Arial"/>
          <w:u w:val="single"/>
        </w:rPr>
        <w:t>5 años y 9 meses</w:t>
      </w:r>
      <w:r w:rsidRPr="10A27A6C">
        <w:rPr>
          <w:rFonts w:ascii="Arial" w:eastAsia="Arial" w:hAnsi="Arial" w:cs="Arial"/>
        </w:rPr>
        <w:t xml:space="preserve"> después. </w:t>
      </w:r>
    </w:p>
    <w:p w14:paraId="7E653B65" w14:textId="77777777" w:rsidR="00DD47CF" w:rsidRDefault="00DD47CF" w:rsidP="00C465EC">
      <w:pPr>
        <w:spacing w:line="360" w:lineRule="auto"/>
        <w:jc w:val="both"/>
        <w:rPr>
          <w:rFonts w:ascii="Arial" w:eastAsia="Arial" w:hAnsi="Arial" w:cs="Arial"/>
        </w:rPr>
      </w:pPr>
    </w:p>
    <w:p w14:paraId="7F41E534" w14:textId="7C68BF4A" w:rsidR="00DD47CF" w:rsidRDefault="00DD47CF" w:rsidP="00C465EC">
      <w:pPr>
        <w:spacing w:line="360" w:lineRule="auto"/>
        <w:jc w:val="both"/>
        <w:rPr>
          <w:rFonts w:ascii="Arial" w:eastAsia="Arial" w:hAnsi="Arial" w:cs="Arial"/>
          <w:color w:val="000000" w:themeColor="text1"/>
        </w:rPr>
      </w:pPr>
      <w:r w:rsidRPr="06B91201">
        <w:rPr>
          <w:rFonts w:ascii="Arial" w:eastAsia="Arial" w:hAnsi="Arial" w:cs="Arial"/>
          <w:color w:val="000000" w:themeColor="text1"/>
        </w:rPr>
        <w:t>Con observancia a las anteriores fechas y/o hitos temporales, es que se afirma que se ha configurado el fenómeno prescriptivo de las acciones derivadas de la póliza, pues de conformidad con</w:t>
      </w:r>
      <w:r w:rsidR="00F97FA5">
        <w:rPr>
          <w:rFonts w:ascii="Arial" w:eastAsia="Arial" w:hAnsi="Arial" w:cs="Arial"/>
          <w:color w:val="000000" w:themeColor="text1"/>
        </w:rPr>
        <w:t xml:space="preserve"> el</w:t>
      </w:r>
      <w:r w:rsidRPr="06B91201">
        <w:rPr>
          <w:rFonts w:ascii="Arial" w:eastAsia="Arial" w:hAnsi="Arial" w:cs="Arial"/>
          <w:color w:val="000000" w:themeColor="text1"/>
        </w:rPr>
        <w:t xml:space="preserve"> artículo 120 de la Ley 1474 de 2011, disposición que remite al artículo 9 de la Ley 610 del 2000, se establece: </w:t>
      </w:r>
    </w:p>
    <w:p w14:paraId="1E02FB0C" w14:textId="77777777" w:rsidR="00DD47CF" w:rsidRDefault="00DD47CF" w:rsidP="00C465EC">
      <w:pPr>
        <w:spacing w:line="360" w:lineRule="auto"/>
        <w:jc w:val="both"/>
        <w:rPr>
          <w:rFonts w:ascii="Arial" w:eastAsia="Arial" w:hAnsi="Arial" w:cs="Arial"/>
          <w:color w:val="000000" w:themeColor="text1"/>
        </w:rPr>
      </w:pPr>
    </w:p>
    <w:p w14:paraId="7365B846" w14:textId="77777777" w:rsidR="00DD47CF" w:rsidRDefault="00DD47CF" w:rsidP="00C465EC">
      <w:pPr>
        <w:spacing w:line="276" w:lineRule="auto"/>
        <w:ind w:left="705"/>
        <w:jc w:val="both"/>
        <w:rPr>
          <w:rFonts w:ascii="Arial" w:eastAsia="Arial" w:hAnsi="Arial" w:cs="Arial"/>
          <w:i/>
          <w:iCs/>
          <w:color w:val="000000" w:themeColor="text1"/>
          <w:sz w:val="20"/>
          <w:szCs w:val="20"/>
        </w:rPr>
      </w:pPr>
      <w:r w:rsidRPr="10A27A6C">
        <w:rPr>
          <w:rFonts w:ascii="Arial" w:eastAsia="Arial" w:hAnsi="Arial" w:cs="Arial"/>
          <w:i/>
          <w:iCs/>
          <w:color w:val="000000" w:themeColor="text1"/>
          <w:sz w:val="20"/>
          <w:szCs w:val="20"/>
        </w:rPr>
        <w:t>“Artículo 120. Pólizas. Las pólizas de seguros por las cuales se vincule al proceso de responsabilidad fiscal al garante en calidad de tercero civilmente responsable, prescribirán en los plazos previstos en el artículo 9 de la Ley 610 de 2000.”</w:t>
      </w:r>
    </w:p>
    <w:p w14:paraId="205B491F" w14:textId="77777777" w:rsidR="00DD47CF" w:rsidRDefault="00DD47CF" w:rsidP="00C465EC">
      <w:pPr>
        <w:spacing w:line="276" w:lineRule="auto"/>
        <w:jc w:val="both"/>
        <w:rPr>
          <w:rFonts w:ascii="Arial" w:eastAsia="Arial" w:hAnsi="Arial" w:cs="Arial"/>
          <w:i/>
          <w:iCs/>
          <w:color w:val="000000" w:themeColor="text1"/>
          <w:sz w:val="20"/>
          <w:szCs w:val="20"/>
        </w:rPr>
      </w:pPr>
      <w:r w:rsidRPr="10A27A6C">
        <w:rPr>
          <w:rFonts w:ascii="Arial" w:eastAsia="Arial" w:hAnsi="Arial" w:cs="Arial"/>
          <w:i/>
          <w:iCs/>
          <w:color w:val="000000" w:themeColor="text1"/>
          <w:sz w:val="20"/>
          <w:szCs w:val="20"/>
        </w:rPr>
        <w:t xml:space="preserve">   </w:t>
      </w:r>
    </w:p>
    <w:p w14:paraId="6910EF1E" w14:textId="77777777" w:rsidR="00DD47CF" w:rsidRDefault="00DD47CF" w:rsidP="00C465EC">
      <w:pPr>
        <w:spacing w:line="276" w:lineRule="auto"/>
        <w:ind w:left="705"/>
        <w:jc w:val="both"/>
        <w:rPr>
          <w:rFonts w:ascii="Arial" w:eastAsia="Arial" w:hAnsi="Arial" w:cs="Arial"/>
          <w:i/>
          <w:iCs/>
          <w:color w:val="000000" w:themeColor="text1"/>
          <w:sz w:val="20"/>
          <w:szCs w:val="20"/>
        </w:rPr>
      </w:pPr>
      <w:r w:rsidRPr="10A27A6C">
        <w:rPr>
          <w:rFonts w:ascii="Arial" w:eastAsia="Arial" w:hAnsi="Arial" w:cs="Arial"/>
          <w:i/>
          <w:iCs/>
          <w:color w:val="000000" w:themeColor="text1"/>
          <w:sz w:val="20"/>
          <w:szCs w:val="20"/>
        </w:rPr>
        <w:t>“Artículo 9o. Caducidad y Prescripción. La acción fiscal c</w:t>
      </w:r>
      <w:r w:rsidRPr="10A27A6C">
        <w:rPr>
          <w:rFonts w:ascii="Arial" w:eastAsia="Arial" w:hAnsi="Arial" w:cs="Arial"/>
          <w:i/>
          <w:iCs/>
          <w:color w:val="000000" w:themeColor="text1"/>
          <w:sz w:val="20"/>
          <w:szCs w:val="20"/>
          <w:u w:val="single"/>
        </w:rPr>
        <w:t>aducará si transcurridos cinco (5) años desde la ocurrencia del hecho generador del daño al patrimonio público, no se ha proferido auto de apertura del proceso de responsabilidad fiscal.</w:t>
      </w:r>
      <w:r w:rsidRPr="10A27A6C">
        <w:rPr>
          <w:rFonts w:ascii="Arial" w:eastAsia="Arial" w:hAnsi="Arial" w:cs="Arial"/>
          <w:i/>
          <w:iCs/>
          <w:color w:val="000000" w:themeColor="text1"/>
          <w:sz w:val="20"/>
          <w:szCs w:val="20"/>
        </w:rPr>
        <w:t xml:space="preserve"> Este término empezará a contarse para los hechos o actos instantáneos desde el día de su realización, y para los complejos, de tracto sucesivo, de carácter permanente o continuado desde la del último hecho o acto.</w:t>
      </w:r>
    </w:p>
    <w:p w14:paraId="49B24F54" w14:textId="77777777" w:rsidR="00DD47CF" w:rsidRDefault="00DD47CF" w:rsidP="00C465EC">
      <w:pPr>
        <w:spacing w:line="276" w:lineRule="auto"/>
        <w:ind w:left="705"/>
        <w:jc w:val="both"/>
        <w:rPr>
          <w:rFonts w:ascii="Arial" w:eastAsia="Arial" w:hAnsi="Arial" w:cs="Arial"/>
          <w:i/>
          <w:iCs/>
          <w:color w:val="000000" w:themeColor="text1"/>
          <w:sz w:val="20"/>
          <w:szCs w:val="20"/>
        </w:rPr>
      </w:pPr>
    </w:p>
    <w:p w14:paraId="589A25E7" w14:textId="77777777" w:rsidR="00DD47CF" w:rsidRDefault="00DD47CF" w:rsidP="00C465EC">
      <w:pPr>
        <w:spacing w:line="276" w:lineRule="auto"/>
        <w:ind w:left="705"/>
        <w:jc w:val="both"/>
        <w:rPr>
          <w:rFonts w:ascii="Arial" w:eastAsia="Arial" w:hAnsi="Arial" w:cs="Arial"/>
          <w:i/>
          <w:iCs/>
          <w:color w:val="000000" w:themeColor="text1"/>
          <w:sz w:val="20"/>
          <w:szCs w:val="20"/>
        </w:rPr>
      </w:pPr>
      <w:r w:rsidRPr="10A27A6C">
        <w:rPr>
          <w:rFonts w:ascii="Arial" w:eastAsia="Arial" w:hAnsi="Arial" w:cs="Arial"/>
          <w:i/>
          <w:iCs/>
          <w:color w:val="000000" w:themeColor="text1"/>
          <w:sz w:val="20"/>
          <w:szCs w:val="20"/>
        </w:rPr>
        <w:t>La responsabilidad fiscal prescribirá en cinco (5) años, contados a partir del auto de apertura del proceso de responsabilidad fiscal, si dentro de dicho término no se ha dictado providencia en firme que la declare.</w:t>
      </w:r>
    </w:p>
    <w:p w14:paraId="2CACE756" w14:textId="77777777" w:rsidR="00DD47CF" w:rsidRDefault="00DD47CF" w:rsidP="00C465EC">
      <w:pPr>
        <w:spacing w:line="276" w:lineRule="auto"/>
        <w:ind w:left="705"/>
        <w:jc w:val="both"/>
        <w:rPr>
          <w:rFonts w:ascii="Arial" w:eastAsia="Arial" w:hAnsi="Arial" w:cs="Arial"/>
          <w:i/>
          <w:iCs/>
          <w:color w:val="000000" w:themeColor="text1"/>
          <w:sz w:val="20"/>
          <w:szCs w:val="20"/>
        </w:rPr>
      </w:pPr>
    </w:p>
    <w:p w14:paraId="00338E9C" w14:textId="77777777" w:rsidR="00DD47CF" w:rsidRDefault="00DD47CF" w:rsidP="00C465EC">
      <w:pPr>
        <w:spacing w:line="276" w:lineRule="auto"/>
        <w:ind w:left="705"/>
        <w:jc w:val="both"/>
        <w:rPr>
          <w:rFonts w:ascii="Arial" w:eastAsia="Arial" w:hAnsi="Arial" w:cs="Arial"/>
          <w:i/>
          <w:iCs/>
          <w:color w:val="000000" w:themeColor="text1"/>
          <w:sz w:val="20"/>
          <w:szCs w:val="20"/>
        </w:rPr>
      </w:pPr>
      <w:r w:rsidRPr="10A27A6C">
        <w:rPr>
          <w:rFonts w:ascii="Arial" w:eastAsia="Arial" w:hAnsi="Arial" w:cs="Arial"/>
          <w:i/>
          <w:iCs/>
          <w:color w:val="000000" w:themeColor="text1"/>
          <w:sz w:val="20"/>
          <w:szCs w:val="20"/>
        </w:rPr>
        <w:t>El vencimiento de los términos establecidos en el presente artículo no impedirá que cuando se trate de hechos punibles, se pueda obtener la reparación de la totalidad del detrimento y demás perjuicios que haya sufrido la administración, a través de la acción civil en el proceso penal, que podrá ser ejercida por la contraloría correspondiente o por la respectiva entidad pública.”</w:t>
      </w:r>
    </w:p>
    <w:p w14:paraId="54F2AB45" w14:textId="77777777" w:rsidR="00DD47CF" w:rsidRDefault="00DD47CF" w:rsidP="00C465EC">
      <w:pPr>
        <w:spacing w:line="360" w:lineRule="auto"/>
        <w:jc w:val="both"/>
        <w:rPr>
          <w:rFonts w:ascii="Arial" w:eastAsia="Arial" w:hAnsi="Arial" w:cs="Arial"/>
          <w:color w:val="000000" w:themeColor="text1"/>
        </w:rPr>
      </w:pPr>
    </w:p>
    <w:p w14:paraId="7CA16389" w14:textId="49E97C67" w:rsidR="00DD47CF" w:rsidRDefault="00DD47CF" w:rsidP="00C465EC">
      <w:pPr>
        <w:spacing w:line="360" w:lineRule="auto"/>
        <w:jc w:val="both"/>
        <w:rPr>
          <w:rFonts w:ascii="Arial" w:eastAsia="Arial" w:hAnsi="Arial" w:cs="Arial"/>
        </w:rPr>
      </w:pPr>
      <w:r w:rsidRPr="10A27A6C">
        <w:rPr>
          <w:rFonts w:ascii="Arial" w:eastAsia="Arial" w:hAnsi="Arial" w:cs="Arial"/>
          <w:color w:val="000000" w:themeColor="text1"/>
        </w:rPr>
        <w:t>En este sentido, hasta el 29 de diciembre de 2022 no se había proferido auto de apertura de responsabilidad fiscal vinculando a la compañía aseguradora, es decir, no era parte del proceso por lo que no podía e</w:t>
      </w:r>
      <w:r w:rsidR="00AC4636">
        <w:rPr>
          <w:rFonts w:ascii="Arial" w:eastAsia="Arial" w:hAnsi="Arial" w:cs="Arial"/>
          <w:color w:val="000000" w:themeColor="text1"/>
        </w:rPr>
        <w:t>jercer su derecho de defensa,</w:t>
      </w:r>
      <w:r w:rsidRPr="10A27A6C">
        <w:rPr>
          <w:rFonts w:ascii="Arial" w:eastAsia="Arial" w:hAnsi="Arial" w:cs="Arial"/>
          <w:color w:val="000000" w:themeColor="text1"/>
        </w:rPr>
        <w:t xml:space="preserve"> co</w:t>
      </w:r>
      <w:r w:rsidR="00AC4636">
        <w:rPr>
          <w:rFonts w:ascii="Arial" w:eastAsia="Arial" w:hAnsi="Arial" w:cs="Arial"/>
          <w:color w:val="000000" w:themeColor="text1"/>
        </w:rPr>
        <w:t>ntradicción y mucho menos, podía</w:t>
      </w:r>
      <w:r w:rsidRPr="10A27A6C">
        <w:rPr>
          <w:rFonts w:ascii="Arial" w:eastAsia="Arial" w:hAnsi="Arial" w:cs="Arial"/>
          <w:color w:val="000000" w:themeColor="text1"/>
        </w:rPr>
        <w:t xml:space="preserve"> declarar</w:t>
      </w:r>
      <w:r w:rsidR="00AC4636">
        <w:rPr>
          <w:rFonts w:ascii="Arial" w:eastAsia="Arial" w:hAnsi="Arial" w:cs="Arial"/>
          <w:color w:val="000000" w:themeColor="text1"/>
        </w:rPr>
        <w:t>se</w:t>
      </w:r>
      <w:r w:rsidRPr="10A27A6C">
        <w:rPr>
          <w:rFonts w:ascii="Arial" w:eastAsia="Arial" w:hAnsi="Arial" w:cs="Arial"/>
          <w:color w:val="000000" w:themeColor="text1"/>
        </w:rPr>
        <w:t xml:space="preserve"> su responsabilidad civil en el proceso. Por lo anterior, fue solo hasta el auto No. 009 del 27 de septiembre de 2023, notificado el 6 de octubre de 2023, que la aseguradora Allianz Seguros S.A. fue vinculada al proceso y el auto de apertur</w:t>
      </w:r>
      <w:r w:rsidR="00AC4636">
        <w:rPr>
          <w:rFonts w:ascii="Arial" w:eastAsia="Arial" w:hAnsi="Arial" w:cs="Arial"/>
          <w:color w:val="000000" w:themeColor="text1"/>
        </w:rPr>
        <w:t>a surtió efectos jurídicos frente a ella. Así las cosas</w:t>
      </w:r>
      <w:r w:rsidRPr="10A27A6C">
        <w:rPr>
          <w:rFonts w:ascii="Arial" w:eastAsia="Arial" w:hAnsi="Arial" w:cs="Arial"/>
          <w:color w:val="000000" w:themeColor="text1"/>
        </w:rPr>
        <w:t>, la Contraloría General de la República no vinculó durante el término a mi procurada, esto es,</w:t>
      </w:r>
      <w:r w:rsidR="00AC4636">
        <w:rPr>
          <w:rFonts w:ascii="Arial" w:eastAsia="Arial" w:hAnsi="Arial" w:cs="Arial"/>
          <w:color w:val="000000" w:themeColor="text1"/>
        </w:rPr>
        <w:t xml:space="preserve"> cinco </w:t>
      </w:r>
      <w:r w:rsidRPr="10A27A6C">
        <w:rPr>
          <w:rFonts w:ascii="Arial" w:eastAsia="Arial" w:hAnsi="Arial" w:cs="Arial"/>
          <w:color w:val="000000" w:themeColor="text1"/>
        </w:rPr>
        <w:t xml:space="preserve"> </w:t>
      </w:r>
      <w:r w:rsidR="00AC4636">
        <w:rPr>
          <w:rFonts w:ascii="Arial" w:eastAsia="Arial" w:hAnsi="Arial" w:cs="Arial"/>
          <w:color w:val="000000" w:themeColor="text1"/>
        </w:rPr>
        <w:t>(</w:t>
      </w:r>
      <w:r w:rsidRPr="10A27A6C">
        <w:rPr>
          <w:rFonts w:ascii="Arial" w:eastAsia="Arial" w:hAnsi="Arial" w:cs="Arial"/>
          <w:color w:val="000000" w:themeColor="text1"/>
        </w:rPr>
        <w:t>5</w:t>
      </w:r>
      <w:r w:rsidR="00AC4636">
        <w:rPr>
          <w:rFonts w:ascii="Arial" w:eastAsia="Arial" w:hAnsi="Arial" w:cs="Arial"/>
          <w:color w:val="000000" w:themeColor="text1"/>
        </w:rPr>
        <w:t>)</w:t>
      </w:r>
      <w:r w:rsidRPr="10A27A6C">
        <w:rPr>
          <w:rFonts w:ascii="Arial" w:eastAsia="Arial" w:hAnsi="Arial" w:cs="Arial"/>
          <w:color w:val="000000" w:themeColor="text1"/>
        </w:rPr>
        <w:t xml:space="preserve"> años desde la ocurrencia de los hechos, por lo que, no se puede derivar ninguna obligación indemnizatoria con cargo a la Póliza de Seguro No.</w:t>
      </w:r>
      <w:r w:rsidRPr="10A27A6C">
        <w:rPr>
          <w:rFonts w:ascii="Arial" w:eastAsia="Arial" w:hAnsi="Arial" w:cs="Arial"/>
        </w:rPr>
        <w:t>55-42-1010003</w:t>
      </w:r>
      <w:r w:rsidR="00AC4636">
        <w:rPr>
          <w:rFonts w:ascii="Arial" w:eastAsia="Arial" w:hAnsi="Arial" w:cs="Arial"/>
        </w:rPr>
        <w:t>61 en razón a que las acciones en contra de la misma han prescrito.</w:t>
      </w:r>
      <w:r w:rsidRPr="10A27A6C">
        <w:rPr>
          <w:rFonts w:ascii="Arial" w:eastAsia="Arial" w:hAnsi="Arial" w:cs="Arial"/>
        </w:rPr>
        <w:t xml:space="preserve"> </w:t>
      </w:r>
    </w:p>
    <w:p w14:paraId="3BCB0FA3" w14:textId="77777777" w:rsidR="00DD47CF" w:rsidRDefault="00DD47CF" w:rsidP="00C465EC">
      <w:pPr>
        <w:spacing w:line="360" w:lineRule="auto"/>
        <w:jc w:val="both"/>
        <w:rPr>
          <w:rFonts w:ascii="Arial" w:eastAsia="Arial" w:hAnsi="Arial" w:cs="Arial"/>
        </w:rPr>
      </w:pPr>
    </w:p>
    <w:p w14:paraId="56747574" w14:textId="77777777" w:rsidR="00DD47CF" w:rsidRDefault="00DD47CF" w:rsidP="00C465EC">
      <w:pPr>
        <w:spacing w:line="360" w:lineRule="auto"/>
        <w:jc w:val="both"/>
        <w:rPr>
          <w:rFonts w:ascii="Arial" w:eastAsia="Arial" w:hAnsi="Arial" w:cs="Arial"/>
        </w:rPr>
      </w:pPr>
      <w:r w:rsidRPr="10A27A6C">
        <w:rPr>
          <w:rFonts w:ascii="Arial" w:eastAsia="Arial" w:hAnsi="Arial" w:cs="Arial"/>
        </w:rPr>
        <w:t xml:space="preserve">Al respecto, la Contraloría General de la República en concepto No. 2014EE0180984 ha dicho: </w:t>
      </w:r>
    </w:p>
    <w:p w14:paraId="1D16D70D" w14:textId="77777777" w:rsidR="00DD47CF" w:rsidRDefault="00DD47CF" w:rsidP="00C465EC">
      <w:pPr>
        <w:spacing w:line="360" w:lineRule="auto"/>
        <w:jc w:val="both"/>
        <w:rPr>
          <w:rFonts w:ascii="Arial" w:eastAsia="Arial" w:hAnsi="Arial" w:cs="Arial"/>
        </w:rPr>
      </w:pPr>
    </w:p>
    <w:p w14:paraId="4CCAD88E" w14:textId="77777777" w:rsidR="00DD47CF" w:rsidRDefault="00DD47CF" w:rsidP="00C465EC">
      <w:pPr>
        <w:spacing w:line="276" w:lineRule="auto"/>
        <w:ind w:left="708"/>
        <w:jc w:val="both"/>
        <w:rPr>
          <w:rFonts w:ascii="Arial" w:eastAsia="Arial" w:hAnsi="Arial" w:cs="Arial"/>
          <w:i/>
          <w:iCs/>
          <w:sz w:val="20"/>
          <w:szCs w:val="20"/>
          <w:u w:val="single"/>
        </w:rPr>
      </w:pPr>
      <w:r w:rsidRPr="10A27A6C">
        <w:rPr>
          <w:rFonts w:ascii="Arial" w:eastAsia="Arial" w:hAnsi="Arial" w:cs="Arial"/>
          <w:i/>
          <w:iCs/>
          <w:sz w:val="20"/>
          <w:szCs w:val="20"/>
        </w:rPr>
        <w:t xml:space="preserve">“Con lo expuesto es claro que el término de caducidad de la acción fiscal, establecida por el Legislador es de 5 años, y que empiezan a ser contados a partir de la ocurrencia del hecho generador del daño cuando es un hecho de ejecución instantánea y cuando se trata de hechos complejos, de tracto sucesivo, de carácter permanente o continuo, el término se empezará a contar desde el último acto sin que se haya proferido auto de apertura; </w:t>
      </w:r>
      <w:r w:rsidRPr="10A27A6C">
        <w:rPr>
          <w:rFonts w:ascii="Arial" w:eastAsia="Arial" w:hAnsi="Arial" w:cs="Arial"/>
          <w:i/>
          <w:iCs/>
          <w:sz w:val="20"/>
          <w:szCs w:val="20"/>
          <w:u w:val="single"/>
        </w:rPr>
        <w:t xml:space="preserve">si con posterioridad se vinculan presuntos responsables y han transcurrido más de 5 años, la acción fiscal habrá caducado respecto de ellos, que por tanto no podrán ser vinculados al proceso. </w:t>
      </w:r>
    </w:p>
    <w:p w14:paraId="746B045C" w14:textId="77777777" w:rsidR="00DD47CF" w:rsidRDefault="00DD47CF" w:rsidP="00C465EC">
      <w:pPr>
        <w:spacing w:line="276" w:lineRule="auto"/>
        <w:ind w:left="708"/>
        <w:jc w:val="both"/>
        <w:rPr>
          <w:rFonts w:ascii="Arial" w:eastAsia="Arial" w:hAnsi="Arial" w:cs="Arial"/>
          <w:i/>
          <w:iCs/>
          <w:sz w:val="20"/>
          <w:szCs w:val="20"/>
          <w:u w:val="single"/>
        </w:rPr>
      </w:pPr>
    </w:p>
    <w:p w14:paraId="1CE28B44" w14:textId="77777777" w:rsidR="00DD47CF" w:rsidRDefault="00DD47CF" w:rsidP="00C465EC">
      <w:pPr>
        <w:spacing w:line="276" w:lineRule="auto"/>
        <w:ind w:left="708"/>
        <w:jc w:val="both"/>
        <w:rPr>
          <w:rFonts w:ascii="Arial" w:eastAsia="Arial" w:hAnsi="Arial" w:cs="Arial"/>
          <w:i/>
          <w:iCs/>
          <w:sz w:val="20"/>
          <w:szCs w:val="20"/>
        </w:rPr>
      </w:pPr>
      <w:r w:rsidRPr="10A27A6C">
        <w:rPr>
          <w:rFonts w:ascii="Arial" w:eastAsia="Arial" w:hAnsi="Arial" w:cs="Arial"/>
          <w:i/>
          <w:iCs/>
          <w:sz w:val="20"/>
          <w:szCs w:val="20"/>
          <w:u w:val="single"/>
        </w:rPr>
        <w:t>Teniendo en cuenta la seguridad jurídica de quienes pueden ser investigados en un proceso de responsabilidad fiscal, y si por alguna razón al momento de iniciar el proceso se vincula a uno o varios presuntos responsables y faltare alguno para vincular, solo se podrá hacer siempre y cuando no hayan pasado los 5 años de la ocurrencia del hecho generador del daño patrimonial al Estado, teniendo en cuenta que el legislador ha establecido 5 años contados a partir de la ocurrencia del hecho generador para la caducidad</w:t>
      </w:r>
      <w:r w:rsidRPr="10A27A6C">
        <w:rPr>
          <w:rFonts w:ascii="Arial" w:eastAsia="Arial" w:hAnsi="Arial" w:cs="Arial"/>
          <w:i/>
          <w:iCs/>
          <w:sz w:val="20"/>
          <w:szCs w:val="20"/>
        </w:rPr>
        <w:t xml:space="preserve">”. </w:t>
      </w:r>
      <w:r w:rsidRPr="10A27A6C">
        <w:rPr>
          <w:rStyle w:val="Refdenotaalpie"/>
          <w:rFonts w:ascii="Arial" w:eastAsia="Arial" w:hAnsi="Arial" w:cs="Arial"/>
          <w:i/>
          <w:iCs/>
          <w:sz w:val="20"/>
          <w:szCs w:val="20"/>
        </w:rPr>
        <w:footnoteReference w:id="1"/>
      </w:r>
    </w:p>
    <w:p w14:paraId="3A0574B6" w14:textId="77777777" w:rsidR="00DD47CF" w:rsidRDefault="00DD47CF" w:rsidP="00C465EC">
      <w:pPr>
        <w:spacing w:line="276" w:lineRule="auto"/>
        <w:ind w:left="708"/>
        <w:jc w:val="both"/>
        <w:rPr>
          <w:rFonts w:ascii="Arial" w:eastAsia="Arial" w:hAnsi="Arial" w:cs="Arial"/>
          <w:sz w:val="20"/>
          <w:szCs w:val="20"/>
        </w:rPr>
      </w:pPr>
      <w:r w:rsidRPr="10A27A6C">
        <w:rPr>
          <w:rFonts w:ascii="Arial" w:eastAsia="Arial" w:hAnsi="Arial" w:cs="Arial"/>
          <w:sz w:val="20"/>
          <w:szCs w:val="20"/>
        </w:rPr>
        <w:t xml:space="preserve">(Subrayado fuera del texto). </w:t>
      </w:r>
    </w:p>
    <w:p w14:paraId="0A78015C" w14:textId="77777777" w:rsidR="00DD47CF" w:rsidRDefault="00DD47CF" w:rsidP="00C465EC">
      <w:pPr>
        <w:spacing w:line="276" w:lineRule="auto"/>
        <w:ind w:left="708"/>
        <w:jc w:val="both"/>
        <w:rPr>
          <w:rFonts w:ascii="Arial" w:eastAsia="Arial" w:hAnsi="Arial" w:cs="Arial"/>
          <w:i/>
          <w:iCs/>
          <w:sz w:val="20"/>
          <w:szCs w:val="20"/>
        </w:rPr>
      </w:pPr>
    </w:p>
    <w:p w14:paraId="7E5B4F1E" w14:textId="3D69EADC" w:rsidR="00DD47CF" w:rsidRDefault="00DD47CF" w:rsidP="00C465EC">
      <w:pPr>
        <w:spacing w:line="360" w:lineRule="auto"/>
        <w:jc w:val="both"/>
        <w:rPr>
          <w:rFonts w:ascii="Arial" w:eastAsia="Arial" w:hAnsi="Arial" w:cs="Arial"/>
        </w:rPr>
      </w:pPr>
      <w:r w:rsidRPr="06B91201">
        <w:rPr>
          <w:rFonts w:ascii="Arial" w:eastAsia="Arial" w:hAnsi="Arial" w:cs="Arial"/>
        </w:rPr>
        <w:t xml:space="preserve">Por lo anterior, la Contraloría General de la República </w:t>
      </w:r>
      <w:r w:rsidR="00AC4636">
        <w:rPr>
          <w:rFonts w:ascii="Arial" w:eastAsia="Arial" w:hAnsi="Arial" w:cs="Arial"/>
        </w:rPr>
        <w:t>a través de su</w:t>
      </w:r>
      <w:r w:rsidRPr="06B91201">
        <w:rPr>
          <w:rFonts w:ascii="Arial" w:eastAsia="Arial" w:hAnsi="Arial" w:cs="Arial"/>
        </w:rPr>
        <w:t xml:space="preserve"> Gerencia Departamental de Risaralda debió considerar que las acciones derivadas del contrato de seguro habían prescrito y</w:t>
      </w:r>
      <w:r w:rsidR="00AC4636">
        <w:rPr>
          <w:rFonts w:ascii="Arial" w:eastAsia="Arial" w:hAnsi="Arial" w:cs="Arial"/>
        </w:rPr>
        <w:t>, de esta manera, no se podía</w:t>
      </w:r>
      <w:r w:rsidRPr="06B91201">
        <w:rPr>
          <w:rFonts w:ascii="Arial" w:eastAsia="Arial" w:hAnsi="Arial" w:cs="Arial"/>
        </w:rPr>
        <w:t xml:space="preserve"> declarar civilmente responsable a Allianz Seguros S.A. con o</w:t>
      </w:r>
      <w:r w:rsidR="00AC4636">
        <w:rPr>
          <w:rFonts w:ascii="Arial" w:eastAsia="Arial" w:hAnsi="Arial" w:cs="Arial"/>
        </w:rPr>
        <w:t>casión a la Póliza de Seguro</w:t>
      </w:r>
      <w:r w:rsidRPr="06B91201">
        <w:rPr>
          <w:rFonts w:ascii="Arial" w:eastAsia="Arial" w:hAnsi="Arial" w:cs="Arial"/>
        </w:rPr>
        <w:t xml:space="preserve"> </w:t>
      </w:r>
      <w:r w:rsidRPr="06B91201">
        <w:rPr>
          <w:rFonts w:ascii="Arial" w:eastAsia="Arial" w:hAnsi="Arial" w:cs="Arial"/>
          <w:color w:val="000000" w:themeColor="text1"/>
        </w:rPr>
        <w:t>No.</w:t>
      </w:r>
      <w:r w:rsidRPr="06B91201">
        <w:rPr>
          <w:rFonts w:ascii="Arial" w:eastAsia="Arial" w:hAnsi="Arial" w:cs="Arial"/>
        </w:rPr>
        <w:t>55-42-101000361.</w:t>
      </w:r>
    </w:p>
    <w:p w14:paraId="50D5D5B8" w14:textId="77777777" w:rsidR="00DD47CF" w:rsidRDefault="00DD47CF" w:rsidP="00C465EC">
      <w:pPr>
        <w:spacing w:line="360" w:lineRule="auto"/>
        <w:jc w:val="both"/>
        <w:rPr>
          <w:rFonts w:ascii="Arial" w:eastAsia="Arial" w:hAnsi="Arial" w:cs="Arial"/>
        </w:rPr>
      </w:pPr>
    </w:p>
    <w:p w14:paraId="0FF72C69" w14:textId="43D990A0" w:rsidR="00DD47CF" w:rsidRDefault="00DD47CF" w:rsidP="00C465EC">
      <w:pPr>
        <w:spacing w:line="360" w:lineRule="auto"/>
        <w:jc w:val="center"/>
        <w:rPr>
          <w:rFonts w:ascii="Arial" w:eastAsia="Arial" w:hAnsi="Arial" w:cs="Arial"/>
          <w:b/>
          <w:bCs/>
        </w:rPr>
      </w:pPr>
      <w:r w:rsidRPr="06B91201">
        <w:rPr>
          <w:rFonts w:ascii="Arial" w:eastAsia="Arial" w:hAnsi="Arial" w:cs="Arial"/>
          <w:b/>
          <w:bCs/>
        </w:rPr>
        <w:t>II. LA CONTRALORÍA DESCONOC</w:t>
      </w:r>
      <w:r w:rsidR="00324AF9">
        <w:rPr>
          <w:rFonts w:ascii="Arial" w:eastAsia="Arial" w:hAnsi="Arial" w:cs="Arial"/>
          <w:b/>
          <w:bCs/>
        </w:rPr>
        <w:t>IÓ EL LÍMITE ASEGURADO, EL VALOR ASEGURADO</w:t>
      </w:r>
      <w:r w:rsidRPr="06B91201">
        <w:rPr>
          <w:rFonts w:ascii="Arial" w:eastAsia="Arial" w:hAnsi="Arial" w:cs="Arial"/>
          <w:b/>
          <w:bCs/>
        </w:rPr>
        <w:t xml:space="preserve"> DISPONIBLE, LA EXISTENCIA DEL COASEGURO Y EL DEDUCBIE AL ESTABLECER UNA CONDENA DE FORMA SOLIDARIA</w:t>
      </w:r>
    </w:p>
    <w:p w14:paraId="120B9ECE" w14:textId="77777777" w:rsidR="00DD47CF" w:rsidRDefault="00DD47CF" w:rsidP="00C465EC">
      <w:pPr>
        <w:spacing w:line="360" w:lineRule="auto"/>
        <w:jc w:val="center"/>
        <w:rPr>
          <w:rFonts w:ascii="Arial" w:eastAsia="Arial" w:hAnsi="Arial" w:cs="Arial"/>
          <w:b/>
          <w:bCs/>
        </w:rPr>
      </w:pPr>
    </w:p>
    <w:p w14:paraId="3A273253" w14:textId="63741670" w:rsidR="00DD47CF" w:rsidRDefault="00DD47CF" w:rsidP="00C465EC">
      <w:pPr>
        <w:spacing w:line="360" w:lineRule="auto"/>
        <w:jc w:val="both"/>
        <w:rPr>
          <w:rFonts w:ascii="Arial" w:eastAsia="Arial" w:hAnsi="Arial" w:cs="Arial"/>
        </w:rPr>
      </w:pPr>
      <w:r w:rsidRPr="06B91201">
        <w:rPr>
          <w:rFonts w:ascii="Arial" w:eastAsia="Arial" w:hAnsi="Arial" w:cs="Arial"/>
        </w:rPr>
        <w:t xml:space="preserve">La Contraloría </w:t>
      </w:r>
      <w:r w:rsidR="00AC4636">
        <w:rPr>
          <w:rFonts w:ascii="Arial" w:eastAsia="Arial" w:hAnsi="Arial" w:cs="Arial"/>
        </w:rPr>
        <w:t>General de la República declaró</w:t>
      </w:r>
      <w:r w:rsidRPr="06B91201">
        <w:rPr>
          <w:rFonts w:ascii="Arial" w:eastAsia="Arial" w:hAnsi="Arial" w:cs="Arial"/>
        </w:rPr>
        <w:t xml:space="preserve"> civilmente responsable a mi procurada, </w:t>
      </w:r>
      <w:r w:rsidR="00AC4636">
        <w:rPr>
          <w:rFonts w:ascii="Arial" w:eastAsia="Arial" w:hAnsi="Arial" w:cs="Arial"/>
        </w:rPr>
        <w:t>condenándola</w:t>
      </w:r>
      <w:r w:rsidRPr="06B91201">
        <w:rPr>
          <w:rFonts w:ascii="Arial" w:eastAsia="Arial" w:hAnsi="Arial" w:cs="Arial"/>
        </w:rPr>
        <w:t xml:space="preserve"> de </w:t>
      </w:r>
      <w:r w:rsidRPr="06B91201">
        <w:rPr>
          <w:rFonts w:ascii="Arial" w:eastAsia="Arial" w:hAnsi="Arial" w:cs="Arial"/>
          <w:u w:val="single"/>
        </w:rPr>
        <w:t>forma solidaria</w:t>
      </w:r>
      <w:r w:rsidRPr="06B91201">
        <w:rPr>
          <w:rFonts w:ascii="Arial" w:eastAsia="Arial" w:hAnsi="Arial" w:cs="Arial"/>
        </w:rPr>
        <w:t xml:space="preserve"> a</w:t>
      </w:r>
      <w:r w:rsidR="00AC4636">
        <w:rPr>
          <w:rFonts w:ascii="Arial" w:eastAsia="Arial" w:hAnsi="Arial" w:cs="Arial"/>
        </w:rPr>
        <w:t xml:space="preserve"> pagar</w:t>
      </w:r>
      <w:r w:rsidRPr="06B91201">
        <w:rPr>
          <w:rFonts w:ascii="Arial" w:eastAsia="Arial" w:hAnsi="Arial" w:cs="Arial"/>
        </w:rPr>
        <w:t xml:space="preserve"> una suma de </w:t>
      </w:r>
      <w:r w:rsidRPr="00AC4636">
        <w:rPr>
          <w:rFonts w:ascii="Arial" w:eastAsia="Arial" w:hAnsi="Arial" w:cs="Arial"/>
          <w:b/>
        </w:rPr>
        <w:t>DIECISIETE MILLONES DOSCIENTOS CINCUENTA Y DOS MIL DOSCIENTOS CINCUENTA Y NUEVE PESOS</w:t>
      </w:r>
      <w:r w:rsidR="00AC4636">
        <w:rPr>
          <w:rFonts w:ascii="Arial" w:eastAsia="Arial" w:hAnsi="Arial" w:cs="Arial"/>
          <w:b/>
        </w:rPr>
        <w:t xml:space="preserve"> M/CTE</w:t>
      </w:r>
      <w:r w:rsidRPr="00AC4636">
        <w:rPr>
          <w:rFonts w:ascii="Arial" w:eastAsia="Arial" w:hAnsi="Arial" w:cs="Arial"/>
          <w:b/>
        </w:rPr>
        <w:t xml:space="preserve"> ($ 17.252.259)</w:t>
      </w:r>
      <w:r w:rsidRPr="06B91201">
        <w:rPr>
          <w:rFonts w:ascii="Arial" w:eastAsia="Arial" w:hAnsi="Arial" w:cs="Arial"/>
        </w:rPr>
        <w:t xml:space="preserve"> sin considerar que si la Póliza de Seguro No. 55-42-101000361 tiene un límite asegurado de $100.000.000</w:t>
      </w:r>
      <w:r w:rsidR="00AC4636">
        <w:rPr>
          <w:rFonts w:ascii="Arial" w:eastAsia="Arial" w:hAnsi="Arial" w:cs="Arial"/>
        </w:rPr>
        <w:t xml:space="preserve"> Pesos M/</w:t>
      </w:r>
      <w:proofErr w:type="spellStart"/>
      <w:r w:rsidR="00AC4636">
        <w:rPr>
          <w:rFonts w:ascii="Arial" w:eastAsia="Arial" w:hAnsi="Arial" w:cs="Arial"/>
        </w:rPr>
        <w:t>cte</w:t>
      </w:r>
      <w:proofErr w:type="spellEnd"/>
      <w:r w:rsidRPr="06B91201">
        <w:rPr>
          <w:rFonts w:ascii="Arial" w:eastAsia="Arial" w:hAnsi="Arial" w:cs="Arial"/>
        </w:rPr>
        <w:t>, mi procurada solo es responsable del 40%, es decir, de $40.000.000.</w:t>
      </w:r>
      <w:r w:rsidR="00AC4636">
        <w:rPr>
          <w:rFonts w:ascii="Arial" w:eastAsia="Arial" w:hAnsi="Arial" w:cs="Arial"/>
        </w:rPr>
        <w:t xml:space="preserve"> Pesos M/</w:t>
      </w:r>
      <w:proofErr w:type="spellStart"/>
      <w:r w:rsidR="00AC4636">
        <w:rPr>
          <w:rFonts w:ascii="Arial" w:eastAsia="Arial" w:hAnsi="Arial" w:cs="Arial"/>
        </w:rPr>
        <w:t>cte</w:t>
      </w:r>
      <w:proofErr w:type="spellEnd"/>
      <w:r w:rsidR="00AC4636">
        <w:rPr>
          <w:rFonts w:ascii="Arial" w:eastAsia="Arial" w:hAnsi="Arial" w:cs="Arial"/>
        </w:rPr>
        <w:t xml:space="preserve"> inicialmente.</w:t>
      </w:r>
    </w:p>
    <w:p w14:paraId="1A6FEE61" w14:textId="77777777" w:rsidR="00DD47CF" w:rsidRDefault="00DD47CF" w:rsidP="00C465EC">
      <w:pPr>
        <w:spacing w:line="360" w:lineRule="auto"/>
        <w:jc w:val="both"/>
        <w:rPr>
          <w:rFonts w:ascii="Arial" w:eastAsia="Arial" w:hAnsi="Arial" w:cs="Arial"/>
        </w:rPr>
      </w:pPr>
    </w:p>
    <w:p w14:paraId="186F6B06" w14:textId="1BAF88B9" w:rsidR="00DD47CF" w:rsidRDefault="00AC4636" w:rsidP="00C465EC">
      <w:pPr>
        <w:spacing w:line="360" w:lineRule="auto"/>
        <w:jc w:val="both"/>
        <w:rPr>
          <w:rFonts w:ascii="Arial" w:eastAsia="Arial" w:hAnsi="Arial" w:cs="Arial"/>
        </w:rPr>
      </w:pPr>
      <w:r>
        <w:rPr>
          <w:rFonts w:ascii="Arial" w:eastAsia="Arial" w:hAnsi="Arial" w:cs="Arial"/>
        </w:rPr>
        <w:t>No obstante</w:t>
      </w:r>
      <w:r w:rsidR="00DD47CF" w:rsidRPr="06B91201">
        <w:rPr>
          <w:rFonts w:ascii="Arial" w:eastAsia="Arial" w:hAnsi="Arial" w:cs="Arial"/>
        </w:rPr>
        <w:t>,</w:t>
      </w:r>
      <w:r>
        <w:rPr>
          <w:rFonts w:ascii="Arial" w:eastAsia="Arial" w:hAnsi="Arial" w:cs="Arial"/>
        </w:rPr>
        <w:t xml:space="preserve"> existe prueba dentro del expediente que se le informó al D</w:t>
      </w:r>
      <w:r w:rsidR="00DD47CF" w:rsidRPr="06B91201">
        <w:rPr>
          <w:rFonts w:ascii="Arial" w:eastAsia="Arial" w:hAnsi="Arial" w:cs="Arial"/>
        </w:rPr>
        <w:t>espacho que el valor asegurado estaba sujeto a una disponibilidad, ya que la ocurrencia de var</w:t>
      </w:r>
      <w:r>
        <w:rPr>
          <w:rFonts w:ascii="Arial" w:eastAsia="Arial" w:hAnsi="Arial" w:cs="Arial"/>
        </w:rPr>
        <w:t>ios siniestros agota el valor asegurado en</w:t>
      </w:r>
      <w:r w:rsidR="00DD47CF" w:rsidRPr="06B91201">
        <w:rPr>
          <w:rFonts w:ascii="Arial" w:eastAsia="Arial" w:hAnsi="Arial" w:cs="Arial"/>
        </w:rPr>
        <w:t xml:space="preserve"> la Póliza. En este caso, se acreditó que la Póliza ya había sido afectada por un proceso de responsabilidad fiscal</w:t>
      </w:r>
      <w:r>
        <w:rPr>
          <w:rFonts w:ascii="Arial" w:eastAsia="Arial" w:hAnsi="Arial" w:cs="Arial"/>
        </w:rPr>
        <w:t>, identificado bajo el</w:t>
      </w:r>
      <w:r w:rsidR="00DD47CF" w:rsidRPr="06B91201">
        <w:rPr>
          <w:rFonts w:ascii="Arial" w:eastAsia="Arial" w:hAnsi="Arial" w:cs="Arial"/>
        </w:rPr>
        <w:t xml:space="preserve"> No. 2018-00669, por un valor de $36.000.000</w:t>
      </w:r>
      <w:r>
        <w:rPr>
          <w:rFonts w:ascii="Arial" w:eastAsia="Arial" w:hAnsi="Arial" w:cs="Arial"/>
        </w:rPr>
        <w:t xml:space="preserve"> Pesos M/</w:t>
      </w:r>
      <w:proofErr w:type="spellStart"/>
      <w:r>
        <w:rPr>
          <w:rFonts w:ascii="Arial" w:eastAsia="Arial" w:hAnsi="Arial" w:cs="Arial"/>
        </w:rPr>
        <w:t>cte</w:t>
      </w:r>
      <w:proofErr w:type="spellEnd"/>
      <w:r w:rsidR="00DD47CF" w:rsidRPr="06B91201">
        <w:rPr>
          <w:rFonts w:ascii="Arial" w:eastAsia="Arial" w:hAnsi="Arial" w:cs="Arial"/>
        </w:rPr>
        <w:t>, por lo que, el valor asegurado disponible era solo de $4.000.000</w:t>
      </w:r>
      <w:r>
        <w:rPr>
          <w:rFonts w:ascii="Arial" w:eastAsia="Arial" w:hAnsi="Arial" w:cs="Arial"/>
        </w:rPr>
        <w:t xml:space="preserve"> Pesos M/cte</w:t>
      </w:r>
      <w:r w:rsidR="00DD47CF" w:rsidRPr="06B91201">
        <w:rPr>
          <w:rFonts w:ascii="Arial" w:eastAsia="Arial" w:hAnsi="Arial" w:cs="Arial"/>
        </w:rPr>
        <w:t>. Por último, se acreditó la existencia del deduc</w:t>
      </w:r>
      <w:r>
        <w:rPr>
          <w:rFonts w:ascii="Arial" w:eastAsia="Arial" w:hAnsi="Arial" w:cs="Arial"/>
        </w:rPr>
        <w:t>ible pactado en la Póliza que corresponde a</w:t>
      </w:r>
      <w:r w:rsidR="00DD47CF" w:rsidRPr="06B91201">
        <w:rPr>
          <w:rFonts w:ascii="Arial" w:eastAsia="Arial" w:hAnsi="Arial" w:cs="Arial"/>
        </w:rPr>
        <w:t xml:space="preserve">l 10% del valor de la pérdida, mínimo 3 SMMLV. </w:t>
      </w:r>
    </w:p>
    <w:p w14:paraId="1235A88C" w14:textId="77777777" w:rsidR="00DD47CF" w:rsidRDefault="00DD47CF" w:rsidP="00C465EC">
      <w:pPr>
        <w:spacing w:line="360" w:lineRule="auto"/>
        <w:jc w:val="both"/>
        <w:rPr>
          <w:rFonts w:ascii="Arial" w:eastAsia="Arial" w:hAnsi="Arial" w:cs="Arial"/>
        </w:rPr>
      </w:pPr>
    </w:p>
    <w:p w14:paraId="51C2B18C" w14:textId="77777777" w:rsidR="002910C0" w:rsidRDefault="002910C0" w:rsidP="00C465EC">
      <w:pPr>
        <w:spacing w:line="360" w:lineRule="auto"/>
        <w:jc w:val="both"/>
        <w:rPr>
          <w:rFonts w:ascii="Arial" w:eastAsia="Arial" w:hAnsi="Arial" w:cs="Arial"/>
        </w:rPr>
      </w:pPr>
    </w:p>
    <w:p w14:paraId="7D1B88A4" w14:textId="77777777" w:rsidR="002910C0" w:rsidRDefault="00DD47CF" w:rsidP="00C465EC">
      <w:pPr>
        <w:spacing w:line="360" w:lineRule="auto"/>
        <w:jc w:val="both"/>
        <w:rPr>
          <w:rFonts w:ascii="Arial" w:eastAsia="Arial" w:hAnsi="Arial" w:cs="Arial"/>
        </w:rPr>
      </w:pPr>
      <w:r w:rsidRPr="06B91201">
        <w:rPr>
          <w:rFonts w:ascii="Arial" w:eastAsia="Arial" w:hAnsi="Arial" w:cs="Arial"/>
        </w:rPr>
        <w:t>La anterior situación fue referenciada por el despacho en las consideraciones de su fallo,</w:t>
      </w:r>
      <w:r w:rsidR="002910C0">
        <w:rPr>
          <w:rFonts w:ascii="Arial" w:eastAsia="Arial" w:hAnsi="Arial" w:cs="Arial"/>
        </w:rPr>
        <w:t xml:space="preserve"> como se observa:</w:t>
      </w:r>
    </w:p>
    <w:p w14:paraId="13274821" w14:textId="77777777" w:rsidR="002910C0" w:rsidRDefault="002910C0" w:rsidP="00C465EC">
      <w:pPr>
        <w:spacing w:line="360" w:lineRule="auto"/>
        <w:jc w:val="both"/>
        <w:rPr>
          <w:rFonts w:ascii="Arial" w:eastAsia="Arial" w:hAnsi="Arial" w:cs="Arial"/>
        </w:rPr>
      </w:pPr>
    </w:p>
    <w:p w14:paraId="35223182" w14:textId="58CF217A" w:rsidR="002910C0" w:rsidRDefault="002910C0" w:rsidP="00C465EC">
      <w:pPr>
        <w:spacing w:line="360" w:lineRule="auto"/>
        <w:jc w:val="both"/>
        <w:rPr>
          <w:rFonts w:ascii="Arial" w:eastAsia="Arial" w:hAnsi="Arial" w:cs="Arial"/>
        </w:rPr>
      </w:pPr>
      <w:r>
        <w:rPr>
          <w:rFonts w:ascii="Arial" w:eastAsia="Arial" w:hAnsi="Arial" w:cs="Arial"/>
          <w:noProof/>
          <w:lang w:val="es-CO" w:eastAsia="es-CO"/>
        </w:rPr>
        <w:drawing>
          <wp:inline distT="0" distB="0" distL="0" distR="0" wp14:anchorId="4DAE90C4" wp14:editId="10F3173C">
            <wp:extent cx="6115050" cy="2857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2857500"/>
                    </a:xfrm>
                    <a:prstGeom prst="rect">
                      <a:avLst/>
                    </a:prstGeom>
                    <a:noFill/>
                    <a:ln>
                      <a:noFill/>
                    </a:ln>
                  </pic:spPr>
                </pic:pic>
              </a:graphicData>
            </a:graphic>
          </wp:inline>
        </w:drawing>
      </w:r>
      <w:r w:rsidR="00DD47CF" w:rsidRPr="06B91201">
        <w:rPr>
          <w:rFonts w:ascii="Arial" w:eastAsia="Arial" w:hAnsi="Arial" w:cs="Arial"/>
        </w:rPr>
        <w:t xml:space="preserve"> </w:t>
      </w:r>
    </w:p>
    <w:p w14:paraId="7D8BCEFC" w14:textId="01064385" w:rsidR="002910C0" w:rsidRDefault="002910C0" w:rsidP="00C465EC">
      <w:pPr>
        <w:spacing w:line="360" w:lineRule="auto"/>
        <w:jc w:val="both"/>
        <w:rPr>
          <w:rFonts w:ascii="Arial" w:eastAsia="Arial" w:hAnsi="Arial" w:cs="Arial"/>
        </w:rPr>
      </w:pPr>
      <w:r>
        <w:rPr>
          <w:rFonts w:ascii="Arial" w:eastAsia="Arial" w:hAnsi="Arial" w:cs="Arial"/>
        </w:rPr>
        <w:t xml:space="preserve">Este argumento en un primer momento invita a pensar </w:t>
      </w:r>
      <w:r w:rsidR="00DD47CF" w:rsidRPr="06B91201">
        <w:rPr>
          <w:rFonts w:ascii="Arial" w:eastAsia="Arial" w:hAnsi="Arial" w:cs="Arial"/>
        </w:rPr>
        <w:t>que la Contraloría General de la República entiende las condiciones particulares y generales de la Póliza, no obstante, al finalizar sus consideraciones y en la parte resolutiva del fallo, se evidencia que</w:t>
      </w:r>
      <w:r>
        <w:rPr>
          <w:rFonts w:ascii="Arial" w:eastAsia="Arial" w:hAnsi="Arial" w:cs="Arial"/>
        </w:rPr>
        <w:t xml:space="preserve"> el órgano de control no realizó ninguna discriminación de la condena atendiendo a las condiciones de la Póliza, sino que la efectuó de manera general, abstracta y solidaria respecto de todas las partes vinculadas dentro del proceso de responsabilidad fiscal.</w:t>
      </w:r>
      <w:r w:rsidR="00DD47CF" w:rsidRPr="06B91201">
        <w:rPr>
          <w:rFonts w:ascii="Arial" w:eastAsia="Arial" w:hAnsi="Arial" w:cs="Arial"/>
        </w:rPr>
        <w:t xml:space="preserve"> </w:t>
      </w:r>
    </w:p>
    <w:p w14:paraId="1F99A059" w14:textId="77777777" w:rsidR="00AC4636" w:rsidRDefault="00AC4636" w:rsidP="00C465EC">
      <w:pPr>
        <w:spacing w:line="360" w:lineRule="auto"/>
        <w:jc w:val="both"/>
        <w:rPr>
          <w:rFonts w:ascii="Arial" w:eastAsia="Arial" w:hAnsi="Arial" w:cs="Arial"/>
        </w:rPr>
      </w:pPr>
    </w:p>
    <w:p w14:paraId="6858F0FF" w14:textId="4D9B583F" w:rsidR="002910C0" w:rsidRDefault="00DD47CF" w:rsidP="00C465EC">
      <w:pPr>
        <w:spacing w:line="360" w:lineRule="auto"/>
        <w:jc w:val="both"/>
        <w:rPr>
          <w:rFonts w:ascii="Arial" w:eastAsia="Arial" w:hAnsi="Arial" w:cs="Arial"/>
        </w:rPr>
      </w:pPr>
      <w:bookmarkStart w:id="1" w:name="_Int_b0VNxt3T"/>
      <w:r w:rsidRPr="06B91201">
        <w:rPr>
          <w:rFonts w:ascii="Arial" w:eastAsia="Arial" w:hAnsi="Arial" w:cs="Arial"/>
        </w:rPr>
        <w:t>En este sentido, no es de recibo por</w:t>
      </w:r>
      <w:r w:rsidR="002910C0">
        <w:rPr>
          <w:rFonts w:ascii="Arial" w:eastAsia="Arial" w:hAnsi="Arial" w:cs="Arial"/>
        </w:rPr>
        <w:t xml:space="preserve"> el suscrito apoderado que la Contraloría pretenda una condena de forma solidaria, cuando es evidente que la responsabilidad de mi procurada deviene directamente de un contrato de seguro y no de la responsabilidad fiscal propiamente dicha. Por tal motivo, es totalmente desacertado que se le exija a mi procurada responder por el presunto daño patrimonial imputado al contratista Fundación Visión, c</w:t>
      </w:r>
      <w:r w:rsidR="00F33D85">
        <w:rPr>
          <w:rFonts w:ascii="Arial" w:eastAsia="Arial" w:hAnsi="Arial" w:cs="Arial"/>
        </w:rPr>
        <w:t>uando se probó en el decurso del proceso, que respecto a él la póliza no ofrecía ninguna cobertura.</w:t>
      </w:r>
      <w:r w:rsidRPr="06B91201">
        <w:rPr>
          <w:rFonts w:ascii="Arial" w:eastAsia="Arial" w:hAnsi="Arial" w:cs="Arial"/>
        </w:rPr>
        <w:t xml:space="preserve"> </w:t>
      </w:r>
    </w:p>
    <w:bookmarkEnd w:id="1"/>
    <w:p w14:paraId="786CC70B" w14:textId="77777777" w:rsidR="00DD47CF" w:rsidRDefault="00DD47CF" w:rsidP="00C465EC">
      <w:pPr>
        <w:spacing w:line="360" w:lineRule="auto"/>
        <w:jc w:val="both"/>
        <w:rPr>
          <w:rFonts w:ascii="Arial" w:eastAsia="Arial" w:hAnsi="Arial" w:cs="Arial"/>
        </w:rPr>
      </w:pPr>
    </w:p>
    <w:p w14:paraId="5B95457F" w14:textId="7FD0651E" w:rsidR="00F33D85" w:rsidRDefault="00DD47CF" w:rsidP="00C465EC">
      <w:pPr>
        <w:spacing w:line="360" w:lineRule="auto"/>
        <w:jc w:val="both"/>
        <w:rPr>
          <w:rFonts w:ascii="Arial" w:eastAsia="Arial" w:hAnsi="Arial" w:cs="Arial"/>
        </w:rPr>
      </w:pPr>
      <w:bookmarkStart w:id="2" w:name="_Int_UUuHmT7s"/>
      <w:r w:rsidRPr="06B91201">
        <w:rPr>
          <w:rFonts w:ascii="Arial" w:eastAsia="Arial" w:hAnsi="Arial" w:cs="Arial"/>
        </w:rPr>
        <w:t>Por lo anterior, la Contraloría General de la República</w:t>
      </w:r>
      <w:r w:rsidR="00F33D85">
        <w:rPr>
          <w:rFonts w:ascii="Arial" w:eastAsia="Arial" w:hAnsi="Arial" w:cs="Arial"/>
        </w:rPr>
        <w:t xml:space="preserve"> incurre en un yerro, ya que si su intención era  declarar la responsabilidad fiscal de los presuntos responsables y la de los terceros civilmente responsables, como en efecto lo hizo, debió discriminar la condena frente</w:t>
      </w:r>
      <w:r w:rsidR="00536A84">
        <w:rPr>
          <w:rFonts w:ascii="Arial" w:eastAsia="Arial" w:hAnsi="Arial" w:cs="Arial"/>
        </w:rPr>
        <w:t xml:space="preserve"> a cada sujeto del proceso, estableciendo el porcentaje a pagar del daño patrimonial por cada uno de los presuntos, y sobre todo el de las aseguradoras vinculadas, toda vez que, era su deber emitir una condena en estricta observancia de las condiciones de cada póliza de seguro, esto es, al tenor del coaseguro pactado, el límite del valor asegurado, el valor asegurado disponible y el deducible.</w:t>
      </w:r>
      <w:r w:rsidR="00F33D85">
        <w:rPr>
          <w:rFonts w:ascii="Arial" w:eastAsia="Arial" w:hAnsi="Arial" w:cs="Arial"/>
        </w:rPr>
        <w:t xml:space="preserve"> </w:t>
      </w:r>
      <w:r w:rsidRPr="06B91201">
        <w:rPr>
          <w:rFonts w:ascii="Arial" w:eastAsia="Arial" w:hAnsi="Arial" w:cs="Arial"/>
        </w:rPr>
        <w:t xml:space="preserve"> </w:t>
      </w:r>
    </w:p>
    <w:bookmarkEnd w:id="2"/>
    <w:p w14:paraId="16542B34" w14:textId="77777777" w:rsidR="00536A84" w:rsidRDefault="00536A84" w:rsidP="00C465EC">
      <w:pPr>
        <w:spacing w:line="360" w:lineRule="auto"/>
        <w:jc w:val="both"/>
        <w:rPr>
          <w:rFonts w:ascii="Arial" w:eastAsia="Arial" w:hAnsi="Arial" w:cs="Arial"/>
        </w:rPr>
      </w:pPr>
    </w:p>
    <w:p w14:paraId="0C8E1F66" w14:textId="77777777" w:rsidR="00324AF9" w:rsidRDefault="00324AF9" w:rsidP="00C465EC">
      <w:pPr>
        <w:spacing w:line="360" w:lineRule="auto"/>
        <w:jc w:val="both"/>
        <w:rPr>
          <w:rFonts w:ascii="Arial" w:eastAsia="Arial" w:hAnsi="Arial" w:cs="Arial"/>
        </w:rPr>
      </w:pPr>
    </w:p>
    <w:p w14:paraId="60364D2A" w14:textId="77777777" w:rsidR="00240299" w:rsidRDefault="00240299" w:rsidP="00C465EC">
      <w:pPr>
        <w:spacing w:line="360" w:lineRule="auto"/>
        <w:jc w:val="both"/>
        <w:rPr>
          <w:rFonts w:ascii="Arial" w:eastAsia="Arial" w:hAnsi="Arial" w:cs="Arial"/>
        </w:rPr>
      </w:pPr>
    </w:p>
    <w:p w14:paraId="5DF1698E" w14:textId="360A1BDE" w:rsidR="00DD47CF" w:rsidRDefault="00DD47CF" w:rsidP="00C465EC">
      <w:pPr>
        <w:spacing w:line="360" w:lineRule="auto"/>
        <w:jc w:val="both"/>
        <w:rPr>
          <w:rFonts w:ascii="Arial" w:eastAsia="Arial" w:hAnsi="Arial" w:cs="Arial"/>
          <w:b/>
          <w:bCs/>
        </w:rPr>
      </w:pPr>
      <w:r w:rsidRPr="10A27A6C">
        <w:rPr>
          <w:rFonts w:ascii="Arial" w:eastAsia="Arial" w:hAnsi="Arial" w:cs="Arial"/>
          <w:b/>
          <w:bCs/>
        </w:rPr>
        <w:lastRenderedPageBreak/>
        <w:t>III. LA CONTRALORÍA DESCONOCIÓ LA INEXISTENCIA DE SOLIDARIDAD ENTRE LOS PRESUNTOS RESPONSABLES Y LA ASEGURADORA</w:t>
      </w:r>
      <w:r w:rsidR="00536A84">
        <w:rPr>
          <w:rFonts w:ascii="Arial" w:eastAsia="Arial" w:hAnsi="Arial" w:cs="Arial"/>
          <w:b/>
          <w:bCs/>
        </w:rPr>
        <w:t>.</w:t>
      </w:r>
    </w:p>
    <w:p w14:paraId="7084C798" w14:textId="77777777" w:rsidR="00DD47CF" w:rsidRDefault="00DD47CF" w:rsidP="00C465EC">
      <w:pPr>
        <w:spacing w:line="360" w:lineRule="auto"/>
        <w:jc w:val="both"/>
        <w:rPr>
          <w:rFonts w:ascii="Arial" w:eastAsia="Arial" w:hAnsi="Arial" w:cs="Arial"/>
          <w:b/>
          <w:bCs/>
        </w:rPr>
      </w:pPr>
    </w:p>
    <w:p w14:paraId="116B43F5" w14:textId="4B6BF031" w:rsidR="00DD47CF" w:rsidRDefault="00DD47CF" w:rsidP="00C465EC">
      <w:pPr>
        <w:spacing w:line="360" w:lineRule="auto"/>
        <w:jc w:val="both"/>
        <w:rPr>
          <w:rFonts w:ascii="Arial" w:eastAsia="Arial" w:hAnsi="Arial" w:cs="Arial"/>
          <w:color w:val="000000" w:themeColor="text1"/>
        </w:rPr>
      </w:pPr>
      <w:bookmarkStart w:id="3" w:name="_Int_lmDgmdzp"/>
      <w:r w:rsidRPr="06B91201">
        <w:rPr>
          <w:rFonts w:ascii="Arial" w:eastAsia="Arial" w:hAnsi="Arial" w:cs="Arial"/>
          <w:color w:val="000000" w:themeColor="text1"/>
        </w:rPr>
        <w:t xml:space="preserve">Siguiendo la misma línea argumentativa, es necesario indicar que la Contraloría General de la República en su fallo con responsabilidad fiscal no determinó el daño que le fuere imputable a cada uno de los responsables fiscales, pues de lo decidido se evidencia </w:t>
      </w:r>
      <w:r w:rsidR="0067467A">
        <w:rPr>
          <w:rFonts w:ascii="Arial" w:eastAsia="Arial" w:hAnsi="Arial" w:cs="Arial"/>
          <w:color w:val="000000" w:themeColor="text1"/>
        </w:rPr>
        <w:t>que el detrimento patrimonial asciende a la suma de</w:t>
      </w:r>
      <w:r w:rsidRPr="06B91201">
        <w:rPr>
          <w:rFonts w:ascii="Arial" w:eastAsia="Arial" w:hAnsi="Arial" w:cs="Arial"/>
          <w:color w:val="000000" w:themeColor="text1"/>
        </w:rPr>
        <w:t xml:space="preserve"> </w:t>
      </w:r>
      <w:r w:rsidRPr="0067467A">
        <w:rPr>
          <w:rFonts w:ascii="Arial" w:eastAsia="Arial" w:hAnsi="Arial" w:cs="Arial"/>
          <w:b/>
        </w:rPr>
        <w:t>DIECISIETE MILLONES DOSCIENTOS CINCUENTA Y DOS MIL DOSCIENTOS CINCUENTA Y NUEVE PESOS</w:t>
      </w:r>
      <w:r w:rsidR="0067467A">
        <w:rPr>
          <w:rFonts w:ascii="Arial" w:eastAsia="Arial" w:hAnsi="Arial" w:cs="Arial"/>
          <w:b/>
        </w:rPr>
        <w:t xml:space="preserve"> M/CTE</w:t>
      </w:r>
      <w:r w:rsidRPr="0067467A">
        <w:rPr>
          <w:rFonts w:ascii="Arial" w:eastAsia="Arial" w:hAnsi="Arial" w:cs="Arial"/>
          <w:b/>
        </w:rPr>
        <w:t xml:space="preserve"> ($ 17.252.259)</w:t>
      </w:r>
      <w:r w:rsidR="0067467A">
        <w:rPr>
          <w:rFonts w:ascii="Arial" w:eastAsia="Arial" w:hAnsi="Arial" w:cs="Arial"/>
        </w:rPr>
        <w:t xml:space="preserve"> y fue impuesto</w:t>
      </w:r>
      <w:r w:rsidRPr="06B91201">
        <w:rPr>
          <w:rFonts w:ascii="Arial" w:eastAsia="Arial" w:hAnsi="Arial" w:cs="Arial"/>
        </w:rPr>
        <w:t xml:space="preserve"> de </w:t>
      </w:r>
      <w:r w:rsidRPr="06B91201">
        <w:rPr>
          <w:rFonts w:ascii="Arial" w:eastAsia="Arial" w:hAnsi="Arial" w:cs="Arial"/>
          <w:u w:val="single"/>
        </w:rPr>
        <w:t>forma solidaria.</w:t>
      </w:r>
      <w:bookmarkEnd w:id="3"/>
      <w:r w:rsidRPr="06B91201">
        <w:rPr>
          <w:rFonts w:ascii="Arial" w:eastAsia="Arial" w:hAnsi="Arial" w:cs="Arial"/>
        </w:rPr>
        <w:t xml:space="preserve"> </w:t>
      </w:r>
    </w:p>
    <w:p w14:paraId="5B1AB989" w14:textId="77777777" w:rsidR="00DD47CF" w:rsidRDefault="00DD47CF" w:rsidP="00C465EC">
      <w:pPr>
        <w:spacing w:line="360" w:lineRule="auto"/>
        <w:jc w:val="both"/>
        <w:rPr>
          <w:rFonts w:ascii="Arial" w:eastAsia="Arial" w:hAnsi="Arial" w:cs="Arial"/>
        </w:rPr>
      </w:pPr>
    </w:p>
    <w:p w14:paraId="2B4CAB11" w14:textId="5AD39C22" w:rsidR="00DD47CF" w:rsidRDefault="00DD47CF" w:rsidP="00C465EC">
      <w:pPr>
        <w:spacing w:line="360" w:lineRule="auto"/>
        <w:jc w:val="both"/>
        <w:rPr>
          <w:rFonts w:ascii="Arial" w:eastAsia="Arial" w:hAnsi="Arial" w:cs="Arial"/>
          <w:color w:val="000000" w:themeColor="text1"/>
        </w:rPr>
      </w:pPr>
      <w:bookmarkStart w:id="4" w:name="_Int_rWVmWHJq"/>
      <w:r w:rsidRPr="06B91201">
        <w:rPr>
          <w:rFonts w:ascii="Arial" w:eastAsia="Arial" w:hAnsi="Arial" w:cs="Arial"/>
          <w:color w:val="000000" w:themeColor="text1"/>
        </w:rPr>
        <w:t xml:space="preserve">Dicha decisión desconoce que la solidaridad </w:t>
      </w:r>
      <w:r w:rsidR="0067467A">
        <w:rPr>
          <w:rFonts w:ascii="Arial" w:eastAsia="Arial" w:hAnsi="Arial" w:cs="Arial"/>
          <w:color w:val="000000" w:themeColor="text1"/>
        </w:rPr>
        <w:t>surge exclusivamente cuando la L</w:t>
      </w:r>
      <w:r w:rsidRPr="06B91201">
        <w:rPr>
          <w:rFonts w:ascii="Arial" w:eastAsia="Arial" w:hAnsi="Arial" w:cs="Arial"/>
          <w:color w:val="000000" w:themeColor="text1"/>
        </w:rPr>
        <w:t>ey o la convención la establecen, en el caso en concreto, la fuente de las obligaciones de mi representada está contenida en el contrato de seguro, y en este, no está convenida la solidaridad entre las partes del contrato.</w:t>
      </w:r>
      <w:bookmarkEnd w:id="4"/>
    </w:p>
    <w:p w14:paraId="374B6D0A" w14:textId="77777777" w:rsidR="00DD47CF" w:rsidRDefault="00DD47CF" w:rsidP="00C465EC">
      <w:pPr>
        <w:spacing w:line="360" w:lineRule="auto"/>
        <w:jc w:val="both"/>
        <w:rPr>
          <w:rFonts w:ascii="Arial" w:eastAsia="Arial" w:hAnsi="Arial" w:cs="Arial"/>
          <w:color w:val="000000" w:themeColor="text1"/>
        </w:rPr>
      </w:pPr>
      <w:r w:rsidRPr="10A27A6C">
        <w:rPr>
          <w:rFonts w:ascii="Arial" w:eastAsia="Arial" w:hAnsi="Arial" w:cs="Arial"/>
          <w:color w:val="000000" w:themeColor="text1"/>
          <w:lang w:val="es"/>
        </w:rPr>
        <w:t xml:space="preserve"> </w:t>
      </w:r>
    </w:p>
    <w:p w14:paraId="63A2E582" w14:textId="0CBA92A1" w:rsidR="00DD47CF" w:rsidRDefault="00DD47CF" w:rsidP="00C465EC">
      <w:pPr>
        <w:spacing w:line="360" w:lineRule="auto"/>
        <w:jc w:val="both"/>
        <w:rPr>
          <w:rFonts w:ascii="Arial" w:eastAsia="Arial" w:hAnsi="Arial" w:cs="Arial"/>
          <w:color w:val="000000" w:themeColor="text1"/>
        </w:rPr>
      </w:pPr>
      <w:r w:rsidRPr="10A27A6C">
        <w:rPr>
          <w:rFonts w:ascii="Arial" w:eastAsia="Arial" w:hAnsi="Arial" w:cs="Arial"/>
          <w:color w:val="000000" w:themeColor="text1"/>
        </w:rPr>
        <w:t>Es importante insistir sobre el particular por cuanto la obligación de mí representada tiene su génesis en un contrato de seguro celebrado dentro de unos parámetros y límites propios de la autonomía de la voluntad privada y no de la existencia de la responsabilidad fiscal propia</w:t>
      </w:r>
      <w:r w:rsidR="0067467A">
        <w:rPr>
          <w:rFonts w:ascii="Arial" w:eastAsia="Arial" w:hAnsi="Arial" w:cs="Arial"/>
          <w:color w:val="000000" w:themeColor="text1"/>
        </w:rPr>
        <w:t>mente dicha</w:t>
      </w:r>
      <w:r w:rsidRPr="10A27A6C">
        <w:rPr>
          <w:rFonts w:ascii="Arial" w:eastAsia="Arial" w:hAnsi="Arial" w:cs="Arial"/>
          <w:color w:val="000000" w:themeColor="text1"/>
        </w:rPr>
        <w:t xml:space="preserve">, sino de la que se pudiere atribuir al funcionario asegurado conforme a lo establecido por la Ley 610 del 2000, por tanto, nos encontramos frente a dos responsabilidades diferentes a saber: </w:t>
      </w:r>
    </w:p>
    <w:p w14:paraId="7B4B9400" w14:textId="77777777" w:rsidR="00DD47CF" w:rsidRDefault="00DD47CF" w:rsidP="00C465EC">
      <w:pPr>
        <w:spacing w:line="360" w:lineRule="auto"/>
        <w:jc w:val="both"/>
        <w:rPr>
          <w:rFonts w:ascii="Arial" w:eastAsia="Arial" w:hAnsi="Arial" w:cs="Arial"/>
          <w:color w:val="000000" w:themeColor="text1"/>
        </w:rPr>
      </w:pPr>
      <w:r w:rsidRPr="10A27A6C">
        <w:rPr>
          <w:rFonts w:ascii="Arial" w:eastAsia="Arial" w:hAnsi="Arial" w:cs="Arial"/>
          <w:color w:val="000000" w:themeColor="text1"/>
          <w:lang w:val="es"/>
        </w:rPr>
        <w:t xml:space="preserve"> </w:t>
      </w:r>
    </w:p>
    <w:p w14:paraId="60F34CE2" w14:textId="2803A152" w:rsidR="00DD47CF" w:rsidRPr="0067467A" w:rsidRDefault="00DD47CF" w:rsidP="00C465EC">
      <w:pPr>
        <w:pStyle w:val="Prrafodelista"/>
        <w:numPr>
          <w:ilvl w:val="0"/>
          <w:numId w:val="19"/>
        </w:numPr>
        <w:spacing w:after="0" w:line="360" w:lineRule="auto"/>
        <w:jc w:val="both"/>
        <w:rPr>
          <w:rFonts w:ascii="Arial" w:eastAsia="Arial" w:hAnsi="Arial" w:cs="Arial"/>
          <w:color w:val="000000" w:themeColor="text1"/>
        </w:rPr>
      </w:pPr>
      <w:r w:rsidRPr="10A27A6C">
        <w:rPr>
          <w:rFonts w:ascii="Arial" w:eastAsia="Arial" w:hAnsi="Arial" w:cs="Arial"/>
          <w:color w:val="000000" w:themeColor="text1"/>
          <w:lang w:val="es"/>
        </w:rPr>
        <w:t>La del asegurado por la responsabil</w:t>
      </w:r>
      <w:r w:rsidR="0067467A">
        <w:rPr>
          <w:rFonts w:ascii="Arial" w:eastAsia="Arial" w:hAnsi="Arial" w:cs="Arial"/>
          <w:color w:val="000000" w:themeColor="text1"/>
          <w:lang w:val="es"/>
        </w:rPr>
        <w:t xml:space="preserve">idad fiscal que se le llegaré a </w:t>
      </w:r>
      <w:r w:rsidRPr="10A27A6C">
        <w:rPr>
          <w:rFonts w:ascii="Arial" w:eastAsia="Arial" w:hAnsi="Arial" w:cs="Arial"/>
          <w:color w:val="000000" w:themeColor="text1"/>
          <w:lang w:val="es"/>
        </w:rPr>
        <w:t>atribuir, cuya fuente de obligación indemnizatoria emana de la Ley propiamente dicha.</w:t>
      </w:r>
    </w:p>
    <w:p w14:paraId="6C97D187" w14:textId="77777777" w:rsidR="0067467A" w:rsidRPr="00DD47CF" w:rsidRDefault="0067467A" w:rsidP="00C465EC">
      <w:pPr>
        <w:pStyle w:val="Prrafodelista"/>
        <w:spacing w:after="0" w:line="360" w:lineRule="auto"/>
        <w:ind w:left="1080"/>
        <w:jc w:val="both"/>
        <w:rPr>
          <w:rFonts w:ascii="Arial" w:eastAsia="Arial" w:hAnsi="Arial" w:cs="Arial"/>
          <w:color w:val="000000" w:themeColor="text1"/>
        </w:rPr>
      </w:pPr>
    </w:p>
    <w:p w14:paraId="70D967A5" w14:textId="77777777" w:rsidR="00DD47CF" w:rsidRDefault="00DD47CF" w:rsidP="00C465EC">
      <w:pPr>
        <w:pStyle w:val="Prrafodelista"/>
        <w:numPr>
          <w:ilvl w:val="0"/>
          <w:numId w:val="19"/>
        </w:numPr>
        <w:spacing w:after="0" w:line="360" w:lineRule="auto"/>
        <w:jc w:val="both"/>
        <w:rPr>
          <w:rFonts w:ascii="Arial" w:eastAsia="Arial" w:hAnsi="Arial" w:cs="Arial"/>
          <w:color w:val="000000" w:themeColor="text1"/>
        </w:rPr>
      </w:pPr>
      <w:r w:rsidRPr="06B91201">
        <w:rPr>
          <w:rFonts w:ascii="Arial" w:eastAsia="Arial" w:hAnsi="Arial" w:cs="Arial"/>
          <w:color w:val="000000" w:themeColor="text1"/>
        </w:rPr>
        <w:t>La de mi representada aseguradora cuyas obligaciones no emanan de la Ley propiamente, sino de la existencia de un contrato de seguro celebrado dentro de los parámetros dados por los artículos 1036 del Código de Comercio y S.S., encontrándose las obligaciones de mí representada debidamente delimitadas por las condiciones pactadas en el contrato de seguro celebrado; constituyéndose entonces las obligaciones del asegurado y de la aseguradora en obligaciones independientes y que no son solidarias.</w:t>
      </w:r>
    </w:p>
    <w:p w14:paraId="1E3B3B2C" w14:textId="77777777" w:rsidR="00240299" w:rsidRDefault="00240299" w:rsidP="00C465EC">
      <w:pPr>
        <w:spacing w:line="360" w:lineRule="auto"/>
        <w:jc w:val="both"/>
        <w:rPr>
          <w:rFonts w:ascii="Arial" w:eastAsia="Arial" w:hAnsi="Arial" w:cs="Arial"/>
          <w:color w:val="000000" w:themeColor="text1"/>
          <w:lang w:val="es"/>
        </w:rPr>
      </w:pPr>
    </w:p>
    <w:p w14:paraId="5F6A1435" w14:textId="2E5082E2" w:rsidR="00DD47CF" w:rsidRDefault="00DD47CF" w:rsidP="00C465EC">
      <w:pPr>
        <w:spacing w:line="360" w:lineRule="auto"/>
        <w:jc w:val="both"/>
        <w:rPr>
          <w:rFonts w:ascii="Arial" w:eastAsia="Arial" w:hAnsi="Arial" w:cs="Arial"/>
          <w:color w:val="000000" w:themeColor="text1"/>
        </w:rPr>
      </w:pPr>
      <w:r w:rsidRPr="10A27A6C">
        <w:rPr>
          <w:rFonts w:ascii="Arial" w:eastAsia="Arial" w:hAnsi="Arial" w:cs="Arial"/>
          <w:color w:val="000000" w:themeColor="text1"/>
          <w:lang w:val="es"/>
        </w:rPr>
        <w:t>La Corte Suprema de Justicia en</w:t>
      </w:r>
      <w:r w:rsidR="0067467A">
        <w:rPr>
          <w:rFonts w:ascii="Arial" w:eastAsia="Arial" w:hAnsi="Arial" w:cs="Arial"/>
          <w:color w:val="000000" w:themeColor="text1"/>
          <w:lang w:val="es"/>
        </w:rPr>
        <w:t xml:space="preserve"> su</w:t>
      </w:r>
      <w:r w:rsidRPr="10A27A6C">
        <w:rPr>
          <w:rFonts w:ascii="Arial" w:eastAsia="Arial" w:hAnsi="Arial" w:cs="Arial"/>
          <w:color w:val="000000" w:themeColor="text1"/>
          <w:lang w:val="es"/>
        </w:rPr>
        <w:t xml:space="preserve"> Sala de Casación Civil, mediante sentencia SC20950-2017</w:t>
      </w:r>
      <w:r w:rsidRPr="10A27A6C">
        <w:rPr>
          <w:rStyle w:val="Refdenotaalpie"/>
          <w:rFonts w:ascii="Arial" w:eastAsia="Arial" w:hAnsi="Arial" w:cs="Arial"/>
          <w:color w:val="000000" w:themeColor="text1"/>
          <w:lang w:val="es"/>
        </w:rPr>
        <w:footnoteReference w:id="2"/>
      </w:r>
      <w:r w:rsidRPr="10A27A6C">
        <w:rPr>
          <w:rFonts w:ascii="Arial" w:eastAsia="Arial" w:hAnsi="Arial" w:cs="Arial"/>
          <w:color w:val="000000" w:themeColor="text1"/>
          <w:lang w:val="es"/>
        </w:rPr>
        <w:t xml:space="preserve"> ha indicado al respecto que: “</w:t>
      </w:r>
      <w:r w:rsidRPr="10A27A6C">
        <w:rPr>
          <w:rFonts w:ascii="Arial" w:eastAsia="Arial" w:hAnsi="Arial" w:cs="Arial"/>
          <w:b/>
          <w:bCs/>
          <w:i/>
          <w:iCs/>
          <w:color w:val="000000" w:themeColor="text1"/>
          <w:u w:val="single"/>
          <w:lang w:val="es"/>
        </w:rPr>
        <w:t>la compañía aseguradora no está llamada a responder de forma solidaria por la condena impuesta, sino atendiendo que «el deber de indemnizar se deriva de una relación contractual,</w:t>
      </w:r>
      <w:r w:rsidRPr="10A27A6C">
        <w:rPr>
          <w:rFonts w:ascii="Arial" w:eastAsia="Arial" w:hAnsi="Arial" w:cs="Arial"/>
          <w:i/>
          <w:iCs/>
          <w:color w:val="000000" w:themeColor="text1"/>
          <w:lang w:val="es"/>
        </w:rPr>
        <w:t xml:space="preserve"> que favoreció la acción directa por parte del demandante en los términos del artículo 1134 del C. de Co.”</w:t>
      </w:r>
      <w:r w:rsidRPr="10A27A6C">
        <w:rPr>
          <w:rFonts w:ascii="Arial" w:eastAsia="Arial" w:hAnsi="Arial" w:cs="Arial"/>
          <w:color w:val="000000" w:themeColor="text1"/>
          <w:lang w:val="es"/>
        </w:rPr>
        <w:t xml:space="preserve"> (Negrilla y subrayado fuera de texto).</w:t>
      </w:r>
    </w:p>
    <w:p w14:paraId="03962B6B" w14:textId="77777777" w:rsidR="00DD47CF" w:rsidRDefault="00DD47CF" w:rsidP="00C465EC">
      <w:pPr>
        <w:spacing w:line="360" w:lineRule="auto"/>
        <w:jc w:val="both"/>
        <w:rPr>
          <w:rFonts w:ascii="Arial" w:eastAsia="Arial" w:hAnsi="Arial" w:cs="Arial"/>
          <w:color w:val="000000" w:themeColor="text1"/>
        </w:rPr>
      </w:pPr>
      <w:r w:rsidRPr="10A27A6C">
        <w:rPr>
          <w:rFonts w:ascii="Arial" w:eastAsia="Arial" w:hAnsi="Arial" w:cs="Arial"/>
          <w:color w:val="000000" w:themeColor="text1"/>
          <w:lang w:val="es"/>
        </w:rPr>
        <w:t xml:space="preserve"> </w:t>
      </w:r>
    </w:p>
    <w:p w14:paraId="6159DB94" w14:textId="77777777" w:rsidR="00240299" w:rsidRDefault="00240299" w:rsidP="00C465EC">
      <w:pPr>
        <w:spacing w:line="360" w:lineRule="auto"/>
        <w:jc w:val="both"/>
        <w:rPr>
          <w:rFonts w:ascii="Arial" w:eastAsia="Arial" w:hAnsi="Arial" w:cs="Arial"/>
          <w:color w:val="000000" w:themeColor="text1"/>
          <w:lang w:val="es"/>
        </w:rPr>
      </w:pPr>
    </w:p>
    <w:p w14:paraId="330C6C82" w14:textId="77777777" w:rsidR="00DD47CF" w:rsidRDefault="00DD47CF" w:rsidP="00C465EC">
      <w:pPr>
        <w:spacing w:line="360" w:lineRule="auto"/>
        <w:jc w:val="both"/>
        <w:rPr>
          <w:rFonts w:ascii="Arial" w:eastAsia="Arial" w:hAnsi="Arial" w:cs="Arial"/>
          <w:color w:val="000000" w:themeColor="text1"/>
          <w:lang w:val="es"/>
        </w:rPr>
      </w:pPr>
      <w:r w:rsidRPr="10A27A6C">
        <w:rPr>
          <w:rFonts w:ascii="Arial" w:eastAsia="Arial" w:hAnsi="Arial" w:cs="Arial"/>
          <w:color w:val="000000" w:themeColor="text1"/>
          <w:lang w:val="es"/>
        </w:rPr>
        <w:t xml:space="preserve">Entendido lo anterior, es preciso indicar que la solidaridad de las obligaciones en Colombia solo se origina por pacto expreso entre los contratantes, de conformidad con lo dispuesto en el artículo 1568 del Código Civil, el cual establece: </w:t>
      </w:r>
    </w:p>
    <w:p w14:paraId="33A651B1" w14:textId="77777777" w:rsidR="0067467A" w:rsidRDefault="0067467A" w:rsidP="00C465EC">
      <w:pPr>
        <w:spacing w:line="360" w:lineRule="auto"/>
        <w:jc w:val="both"/>
        <w:rPr>
          <w:rFonts w:ascii="Arial" w:eastAsia="Arial" w:hAnsi="Arial" w:cs="Arial"/>
          <w:color w:val="000000" w:themeColor="text1"/>
        </w:rPr>
      </w:pPr>
    </w:p>
    <w:p w14:paraId="7EAB7962" w14:textId="77777777" w:rsidR="00DD47CF" w:rsidRDefault="00DD47CF" w:rsidP="00C465EC">
      <w:pPr>
        <w:spacing w:line="276" w:lineRule="auto"/>
        <w:ind w:left="708"/>
        <w:jc w:val="both"/>
        <w:rPr>
          <w:rFonts w:ascii="Arial" w:eastAsia="Arial" w:hAnsi="Arial" w:cs="Arial"/>
          <w:color w:val="000000" w:themeColor="text1"/>
          <w:sz w:val="20"/>
          <w:szCs w:val="20"/>
        </w:rPr>
      </w:pPr>
      <w:r w:rsidRPr="10A27A6C">
        <w:rPr>
          <w:rFonts w:ascii="Arial" w:eastAsia="Arial" w:hAnsi="Arial" w:cs="Arial"/>
          <w:b/>
          <w:bCs/>
          <w:i/>
          <w:iCs/>
          <w:color w:val="000000" w:themeColor="text1"/>
          <w:sz w:val="20"/>
          <w:szCs w:val="20"/>
        </w:rPr>
        <w:t>“ARTICULO 1568. &lt;DEFINICION DE OBLIGACIONES SOLIDARIAS&gt;.</w:t>
      </w:r>
      <w:r w:rsidRPr="10A27A6C">
        <w:rPr>
          <w:rFonts w:ascii="Arial" w:eastAsia="Arial" w:hAnsi="Arial" w:cs="Arial"/>
          <w:i/>
          <w:iCs/>
          <w:color w:val="000000" w:themeColor="text1"/>
          <w:sz w:val="20"/>
          <w:szCs w:val="20"/>
        </w:rPr>
        <w:t xml:space="preserve"> 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w:t>
      </w:r>
    </w:p>
    <w:p w14:paraId="135CB3B8" w14:textId="77777777" w:rsidR="00DD47CF" w:rsidRDefault="00DD47CF" w:rsidP="00C465EC">
      <w:pPr>
        <w:spacing w:line="276" w:lineRule="auto"/>
        <w:ind w:left="708"/>
        <w:jc w:val="both"/>
        <w:rPr>
          <w:rFonts w:ascii="Arial" w:eastAsia="Arial" w:hAnsi="Arial" w:cs="Arial"/>
          <w:color w:val="000000" w:themeColor="text1"/>
          <w:sz w:val="20"/>
          <w:szCs w:val="20"/>
        </w:rPr>
      </w:pPr>
      <w:r w:rsidRPr="10A27A6C">
        <w:rPr>
          <w:rFonts w:ascii="Arial" w:eastAsia="Arial" w:hAnsi="Arial" w:cs="Arial"/>
          <w:i/>
          <w:iCs/>
          <w:color w:val="000000" w:themeColor="text1"/>
          <w:sz w:val="20"/>
          <w:szCs w:val="20"/>
        </w:rPr>
        <w:t xml:space="preserve">Pero en virtud de la convención, del testamento o de la ley puede exigirse cada uno de los deudores o por cada uno de los acreedores el total de la deuda, y entonces la obligación es solidaria o in </w:t>
      </w:r>
      <w:proofErr w:type="spellStart"/>
      <w:r w:rsidRPr="10A27A6C">
        <w:rPr>
          <w:rFonts w:ascii="Arial" w:eastAsia="Arial" w:hAnsi="Arial" w:cs="Arial"/>
          <w:i/>
          <w:iCs/>
          <w:color w:val="000000" w:themeColor="text1"/>
          <w:sz w:val="20"/>
          <w:szCs w:val="20"/>
        </w:rPr>
        <w:t>solidum</w:t>
      </w:r>
      <w:proofErr w:type="spellEnd"/>
      <w:r w:rsidRPr="10A27A6C">
        <w:rPr>
          <w:rFonts w:ascii="Arial" w:eastAsia="Arial" w:hAnsi="Arial" w:cs="Arial"/>
          <w:i/>
          <w:iCs/>
          <w:color w:val="000000" w:themeColor="text1"/>
          <w:sz w:val="20"/>
          <w:szCs w:val="20"/>
        </w:rPr>
        <w:t>.</w:t>
      </w:r>
    </w:p>
    <w:p w14:paraId="66674AEB" w14:textId="77777777" w:rsidR="00DD47CF" w:rsidRDefault="00DD47CF" w:rsidP="00C465EC">
      <w:pPr>
        <w:spacing w:line="276" w:lineRule="auto"/>
        <w:ind w:left="708"/>
        <w:jc w:val="both"/>
        <w:rPr>
          <w:rFonts w:ascii="Arial" w:eastAsia="Arial" w:hAnsi="Arial" w:cs="Arial"/>
          <w:color w:val="000000" w:themeColor="text1"/>
        </w:rPr>
      </w:pPr>
      <w:r w:rsidRPr="10A27A6C">
        <w:rPr>
          <w:rFonts w:ascii="Arial" w:eastAsia="Arial" w:hAnsi="Arial" w:cs="Arial"/>
          <w:b/>
          <w:bCs/>
          <w:i/>
          <w:iCs/>
          <w:color w:val="000000" w:themeColor="text1"/>
          <w:sz w:val="20"/>
          <w:szCs w:val="20"/>
          <w:u w:val="single"/>
        </w:rPr>
        <w:t xml:space="preserve">La solidaridad debe ser expresamente declarada en todos los casos en que no la establece la ley”. </w:t>
      </w:r>
      <w:r w:rsidRPr="10A27A6C">
        <w:rPr>
          <w:rFonts w:ascii="Arial" w:eastAsia="Arial" w:hAnsi="Arial" w:cs="Arial"/>
          <w:b/>
          <w:bCs/>
          <w:i/>
          <w:iCs/>
          <w:color w:val="000000" w:themeColor="text1"/>
          <w:sz w:val="20"/>
          <w:szCs w:val="20"/>
        </w:rPr>
        <w:t xml:space="preserve"> </w:t>
      </w:r>
      <w:r w:rsidRPr="10A27A6C">
        <w:rPr>
          <w:rFonts w:ascii="Arial" w:eastAsia="Arial" w:hAnsi="Arial" w:cs="Arial"/>
          <w:i/>
          <w:iCs/>
          <w:color w:val="000000" w:themeColor="text1"/>
          <w:lang w:val="es"/>
        </w:rPr>
        <w:t>(</w:t>
      </w:r>
      <w:r w:rsidRPr="10A27A6C">
        <w:rPr>
          <w:rFonts w:ascii="Arial" w:eastAsia="Arial" w:hAnsi="Arial" w:cs="Arial"/>
          <w:color w:val="000000" w:themeColor="text1"/>
          <w:lang w:val="es"/>
        </w:rPr>
        <w:t>Negrilla y subrayado fuera del texto original</w:t>
      </w:r>
      <w:r w:rsidRPr="10A27A6C">
        <w:rPr>
          <w:rFonts w:ascii="Arial" w:eastAsia="Arial" w:hAnsi="Arial" w:cs="Arial"/>
          <w:i/>
          <w:iCs/>
          <w:color w:val="000000" w:themeColor="text1"/>
          <w:lang w:val="es"/>
        </w:rPr>
        <w:t>).</w:t>
      </w:r>
    </w:p>
    <w:p w14:paraId="0E98C640" w14:textId="77777777" w:rsidR="0067467A" w:rsidRDefault="0067467A" w:rsidP="00C465EC">
      <w:pPr>
        <w:spacing w:line="360" w:lineRule="auto"/>
        <w:jc w:val="both"/>
        <w:rPr>
          <w:rFonts w:ascii="Arial" w:eastAsia="Arial" w:hAnsi="Arial" w:cs="Arial"/>
          <w:color w:val="000000" w:themeColor="text1"/>
        </w:rPr>
      </w:pPr>
    </w:p>
    <w:p w14:paraId="4D91F4FB" w14:textId="7E09A296" w:rsidR="007574E1" w:rsidRDefault="00DD47CF" w:rsidP="00C465EC">
      <w:pPr>
        <w:spacing w:line="360" w:lineRule="auto"/>
        <w:jc w:val="both"/>
        <w:rPr>
          <w:rFonts w:ascii="Arial" w:eastAsia="Arial" w:hAnsi="Arial" w:cs="Arial"/>
        </w:rPr>
      </w:pPr>
      <w:r w:rsidRPr="06B91201">
        <w:rPr>
          <w:rFonts w:ascii="Arial" w:eastAsia="Arial" w:hAnsi="Arial" w:cs="Arial"/>
          <w:color w:val="000000" w:themeColor="text1"/>
        </w:rPr>
        <w:t>Debe aclararse que las obligaciones de la aseguradora que represento están determinadas por el límite y sublímite asegurado para cada amparo,</w:t>
      </w:r>
      <w:r w:rsidR="0067467A">
        <w:rPr>
          <w:rFonts w:ascii="Arial" w:eastAsia="Arial" w:hAnsi="Arial" w:cs="Arial"/>
          <w:color w:val="000000" w:themeColor="text1"/>
        </w:rPr>
        <w:t xml:space="preserve"> por la disponibilidad del valor asegurado, por la participación por coaseguro del riesgo que voluntariamente se quiso asumir, por el deducible,</w:t>
      </w:r>
      <w:r w:rsidRPr="06B91201">
        <w:rPr>
          <w:rFonts w:ascii="Arial" w:eastAsia="Arial" w:hAnsi="Arial" w:cs="Arial"/>
          <w:color w:val="000000" w:themeColor="text1"/>
        </w:rPr>
        <w:t xml:space="preserve"> por las condiciones del contrato de seguro y por la normatividad que lo rige. Por lo tanto, la obligación indemnizatoria que remotamente podría surgir a su cargo está estrictamente sujeta a las estipulaciones contractuales y</w:t>
      </w:r>
      <w:r w:rsidR="0067467A">
        <w:rPr>
          <w:rFonts w:ascii="Arial" w:eastAsia="Arial" w:hAnsi="Arial" w:cs="Arial"/>
          <w:color w:val="000000" w:themeColor="text1"/>
        </w:rPr>
        <w:t xml:space="preserve"> en este caso, a la disponibilidad del valor asegurado, ya que como bien lo refrenda la propia Contraloría en la parte considerativa del fallo, el límite del valor asegurado se vio afectado con ocasión al pago de un fallo por valor de $36.000.000 Pesos M/</w:t>
      </w:r>
      <w:proofErr w:type="spellStart"/>
      <w:r w:rsidR="0067467A">
        <w:rPr>
          <w:rFonts w:ascii="Arial" w:eastAsia="Arial" w:hAnsi="Arial" w:cs="Arial"/>
          <w:color w:val="000000" w:themeColor="text1"/>
        </w:rPr>
        <w:t>cte</w:t>
      </w:r>
      <w:proofErr w:type="spellEnd"/>
      <w:r w:rsidR="0067467A">
        <w:rPr>
          <w:rFonts w:ascii="Arial" w:eastAsia="Arial" w:hAnsi="Arial" w:cs="Arial"/>
          <w:color w:val="000000" w:themeColor="text1"/>
        </w:rPr>
        <w:t xml:space="preserve">, por lo cual, </w:t>
      </w:r>
      <w:r w:rsidR="007574E1">
        <w:rPr>
          <w:rFonts w:ascii="Arial" w:eastAsia="Arial" w:hAnsi="Arial" w:cs="Arial"/>
          <w:color w:val="000000" w:themeColor="text1"/>
        </w:rPr>
        <w:t>la suma asegurada en la póliza que se afectó (55-42-101000361) con la decisión que aquí se recurre, solo tiene disponible $4.000.000 Pesos M/</w:t>
      </w:r>
      <w:proofErr w:type="spellStart"/>
      <w:r w:rsidR="007574E1">
        <w:rPr>
          <w:rFonts w:ascii="Arial" w:eastAsia="Arial" w:hAnsi="Arial" w:cs="Arial"/>
          <w:color w:val="000000" w:themeColor="text1"/>
        </w:rPr>
        <w:t>cte</w:t>
      </w:r>
      <w:proofErr w:type="spellEnd"/>
      <w:r w:rsidR="007574E1">
        <w:rPr>
          <w:rFonts w:ascii="Arial" w:eastAsia="Arial" w:hAnsi="Arial" w:cs="Arial"/>
          <w:color w:val="000000" w:themeColor="text1"/>
        </w:rPr>
        <w:t xml:space="preserve">, sin perjuicio del deducible, que como bien se sabe, corresponde a la fracción de la pérdida que por su cuenta y riesgo debe asumir directamente el asegurado por su participación directa en el siniestro acaecido, y en este caso, como se probó, dicho deducible asciende al </w:t>
      </w:r>
      <w:r w:rsidR="007574E1" w:rsidRPr="06B91201">
        <w:rPr>
          <w:rFonts w:ascii="Arial" w:eastAsia="Arial" w:hAnsi="Arial" w:cs="Arial"/>
        </w:rPr>
        <w:t xml:space="preserve">10% del valor de la pérdida, mínimo 3 SMMLV. </w:t>
      </w:r>
    </w:p>
    <w:p w14:paraId="7AB70AD4" w14:textId="1F28C113" w:rsidR="007574E1" w:rsidRDefault="007574E1" w:rsidP="00C465EC">
      <w:pPr>
        <w:spacing w:line="360" w:lineRule="auto"/>
        <w:jc w:val="both"/>
        <w:rPr>
          <w:rFonts w:ascii="Arial" w:eastAsia="Arial" w:hAnsi="Arial" w:cs="Arial"/>
          <w:color w:val="000000" w:themeColor="text1"/>
        </w:rPr>
      </w:pPr>
    </w:p>
    <w:p w14:paraId="23B2189A" w14:textId="1F1DC0C3" w:rsidR="00DD47CF" w:rsidRDefault="00DD47CF" w:rsidP="00C465EC">
      <w:pPr>
        <w:spacing w:line="360" w:lineRule="auto"/>
        <w:jc w:val="both"/>
        <w:rPr>
          <w:rFonts w:ascii="Arial" w:eastAsia="Arial" w:hAnsi="Arial" w:cs="Arial"/>
          <w:color w:val="000000" w:themeColor="text1"/>
        </w:rPr>
      </w:pPr>
      <w:r w:rsidRPr="06B91201">
        <w:rPr>
          <w:rFonts w:ascii="Arial" w:eastAsia="Arial" w:hAnsi="Arial" w:cs="Arial"/>
          <w:color w:val="000000" w:themeColor="text1"/>
        </w:rPr>
        <w:t>En este sentido, es que se afirma que el fallo con responsabilidad</w:t>
      </w:r>
      <w:r w:rsidR="007574E1">
        <w:rPr>
          <w:rFonts w:ascii="Arial" w:eastAsia="Arial" w:hAnsi="Arial" w:cs="Arial"/>
          <w:color w:val="000000" w:themeColor="text1"/>
        </w:rPr>
        <w:t xml:space="preserve"> fiscal</w:t>
      </w:r>
      <w:r w:rsidRPr="06B91201">
        <w:rPr>
          <w:rFonts w:ascii="Arial" w:eastAsia="Arial" w:hAnsi="Arial" w:cs="Arial"/>
          <w:color w:val="000000" w:themeColor="text1"/>
        </w:rPr>
        <w:t xml:space="preserve"> debió considerar que en la Póliza de Seguro No.</w:t>
      </w:r>
      <w:r w:rsidRPr="06B91201">
        <w:rPr>
          <w:rFonts w:ascii="Arial" w:eastAsia="Arial" w:hAnsi="Arial" w:cs="Arial"/>
        </w:rPr>
        <w:t xml:space="preserve"> 55-42-101000361</w:t>
      </w:r>
      <w:r w:rsidR="007574E1">
        <w:rPr>
          <w:rFonts w:ascii="Arial" w:eastAsia="Arial" w:hAnsi="Arial" w:cs="Arial"/>
          <w:color w:val="000000" w:themeColor="text1"/>
        </w:rPr>
        <w:t xml:space="preserve"> no se pactó ningún tipo de solidaridad</w:t>
      </w:r>
      <w:r w:rsidRPr="06B91201">
        <w:rPr>
          <w:rFonts w:ascii="Arial" w:eastAsia="Arial" w:hAnsi="Arial" w:cs="Arial"/>
          <w:color w:val="000000" w:themeColor="text1"/>
        </w:rPr>
        <w:t xml:space="preserve"> entre la ase</w:t>
      </w:r>
      <w:r w:rsidR="00211CC2">
        <w:rPr>
          <w:rFonts w:ascii="Arial" w:eastAsia="Arial" w:hAnsi="Arial" w:cs="Arial"/>
          <w:color w:val="000000" w:themeColor="text1"/>
        </w:rPr>
        <w:t>guradora y los responsables fiscales</w:t>
      </w:r>
      <w:r w:rsidRPr="06B91201">
        <w:rPr>
          <w:rFonts w:ascii="Arial" w:eastAsia="Arial" w:hAnsi="Arial" w:cs="Arial"/>
          <w:color w:val="000000" w:themeColor="text1"/>
        </w:rPr>
        <w:t>, por lo cual, no se debió establecer una condena de forma solidaria</w:t>
      </w:r>
      <w:r w:rsidR="00211CC2">
        <w:rPr>
          <w:rFonts w:ascii="Arial" w:eastAsia="Arial" w:hAnsi="Arial" w:cs="Arial"/>
          <w:color w:val="000000" w:themeColor="text1"/>
        </w:rPr>
        <w:t xml:space="preserve"> como erradamente se hizo</w:t>
      </w:r>
      <w:r w:rsidRPr="06B91201">
        <w:rPr>
          <w:rFonts w:ascii="Arial" w:eastAsia="Arial" w:hAnsi="Arial" w:cs="Arial"/>
          <w:color w:val="000000" w:themeColor="text1"/>
        </w:rPr>
        <w:t>, sino que, por e</w:t>
      </w:r>
      <w:r w:rsidR="00211CC2">
        <w:rPr>
          <w:rFonts w:ascii="Arial" w:eastAsia="Arial" w:hAnsi="Arial" w:cs="Arial"/>
          <w:color w:val="000000" w:themeColor="text1"/>
        </w:rPr>
        <w:t>l contrario, debió ser conjunta, estableciéndose la participación individual de cada sujeto (presuntos responsables y compañías aseguradoras).</w:t>
      </w:r>
      <w:r w:rsidRPr="06B91201">
        <w:rPr>
          <w:rFonts w:ascii="Arial" w:eastAsia="Arial" w:hAnsi="Arial" w:cs="Arial"/>
          <w:color w:val="000000" w:themeColor="text1"/>
        </w:rPr>
        <w:t xml:space="preserve"> </w:t>
      </w:r>
    </w:p>
    <w:p w14:paraId="02668FC2" w14:textId="77777777" w:rsidR="00DD47CF" w:rsidRDefault="00DD47CF" w:rsidP="00C465EC">
      <w:pPr>
        <w:spacing w:line="360" w:lineRule="auto"/>
        <w:jc w:val="center"/>
        <w:rPr>
          <w:rFonts w:ascii="Arial" w:eastAsia="Arial" w:hAnsi="Arial" w:cs="Arial"/>
          <w:color w:val="000000" w:themeColor="text1"/>
        </w:rPr>
      </w:pPr>
    </w:p>
    <w:p w14:paraId="33A5C7B7" w14:textId="63745A91" w:rsidR="00DD47CF" w:rsidRDefault="00DD47CF" w:rsidP="00C465EC">
      <w:pPr>
        <w:spacing w:line="360" w:lineRule="auto"/>
        <w:jc w:val="center"/>
        <w:rPr>
          <w:rFonts w:ascii="Arial" w:eastAsia="Arial" w:hAnsi="Arial" w:cs="Arial"/>
          <w:b/>
          <w:bCs/>
        </w:rPr>
      </w:pPr>
      <w:r w:rsidRPr="10A27A6C">
        <w:rPr>
          <w:rFonts w:ascii="Arial" w:eastAsia="Arial" w:hAnsi="Arial" w:cs="Arial"/>
          <w:b/>
          <w:bCs/>
        </w:rPr>
        <w:t>III. LA CONTRALORÍA DESCONOCIÓ LA INEXISTENCIA DE SOLIDARIDAD ENTRE LAS ASEGURADORAS</w:t>
      </w:r>
    </w:p>
    <w:p w14:paraId="3CB9D903" w14:textId="77777777" w:rsidR="00DD47CF" w:rsidRDefault="00DD47CF" w:rsidP="00C465EC">
      <w:pPr>
        <w:spacing w:line="360" w:lineRule="auto"/>
        <w:jc w:val="center"/>
        <w:rPr>
          <w:rFonts w:ascii="Arial" w:eastAsia="Arial" w:hAnsi="Arial" w:cs="Arial"/>
          <w:b/>
          <w:bCs/>
        </w:rPr>
      </w:pPr>
    </w:p>
    <w:p w14:paraId="79EB80D6" w14:textId="77777777" w:rsidR="00DD47CF" w:rsidRDefault="00DD47CF" w:rsidP="00C465EC">
      <w:pPr>
        <w:spacing w:line="360" w:lineRule="auto"/>
        <w:jc w:val="both"/>
        <w:rPr>
          <w:rFonts w:ascii="Arial" w:eastAsia="Arial" w:hAnsi="Arial" w:cs="Arial"/>
          <w:color w:val="000000" w:themeColor="text1"/>
        </w:rPr>
      </w:pPr>
      <w:r w:rsidRPr="10A27A6C">
        <w:rPr>
          <w:rFonts w:ascii="Arial" w:eastAsia="Arial" w:hAnsi="Arial" w:cs="Arial"/>
          <w:color w:val="000000" w:themeColor="text1"/>
        </w:rPr>
        <w:t xml:space="preserve">En el mismo sentido, la Contraloría tampoco puede pretender que se predique la solidaridad entre las aseguradoras declaradas civilmente responsables, pues </w:t>
      </w:r>
      <w:r w:rsidRPr="10A27A6C">
        <w:rPr>
          <w:rFonts w:ascii="Arial" w:eastAsia="Arial" w:hAnsi="Arial" w:cs="Arial"/>
          <w:color w:val="000000" w:themeColor="text1"/>
          <w:lang w:val="es"/>
        </w:rPr>
        <w:t xml:space="preserve">de conformidad con lo dispuesto en el artículo 1092 del Código de Comercio, el cual sostiene: </w:t>
      </w:r>
      <w:r w:rsidRPr="10A27A6C">
        <w:rPr>
          <w:rFonts w:ascii="Arial" w:eastAsia="Arial" w:hAnsi="Arial" w:cs="Arial"/>
          <w:i/>
          <w:iCs/>
          <w:color w:val="000000" w:themeColor="text1"/>
          <w:lang w:val="es"/>
        </w:rPr>
        <w:t xml:space="preserve">“en el caso de pluralidad o de coexistencia de seguros, </w:t>
      </w:r>
      <w:r w:rsidRPr="10A27A6C">
        <w:rPr>
          <w:rFonts w:ascii="Arial" w:eastAsia="Arial" w:hAnsi="Arial" w:cs="Arial"/>
          <w:b/>
          <w:bCs/>
          <w:i/>
          <w:iCs/>
          <w:color w:val="000000" w:themeColor="text1"/>
          <w:u w:val="single"/>
          <w:lang w:val="es"/>
        </w:rPr>
        <w:t>los aseguradores deberán soportar la indemnización debida al asegurado en proporción a la cuantía de sus respectivos contratos</w:t>
      </w:r>
      <w:r w:rsidRPr="10A27A6C">
        <w:rPr>
          <w:rFonts w:ascii="Arial" w:eastAsia="Arial" w:hAnsi="Arial" w:cs="Arial"/>
          <w:i/>
          <w:iCs/>
          <w:color w:val="000000" w:themeColor="text1"/>
          <w:lang w:val="es"/>
        </w:rPr>
        <w:t xml:space="preserve">, siempre que el asegurado haya actuado </w:t>
      </w:r>
      <w:r w:rsidRPr="10A27A6C">
        <w:rPr>
          <w:rFonts w:ascii="Arial" w:eastAsia="Arial" w:hAnsi="Arial" w:cs="Arial"/>
          <w:i/>
          <w:iCs/>
          <w:color w:val="000000" w:themeColor="text1"/>
          <w:lang w:val="es"/>
        </w:rPr>
        <w:lastRenderedPageBreak/>
        <w:t xml:space="preserve">de buena fe. La mala fe en la contratación de éstos produce nulidad”, </w:t>
      </w:r>
      <w:r w:rsidRPr="10A27A6C">
        <w:rPr>
          <w:rFonts w:ascii="Arial" w:eastAsia="Arial" w:hAnsi="Arial" w:cs="Arial"/>
          <w:color w:val="000000" w:themeColor="text1"/>
          <w:lang w:val="es"/>
        </w:rPr>
        <w:t>es claro que mi procurada solo deberá soportar una eventual y remota indemnización, en proporción a la cuantía del riesgo por ella asumido.</w:t>
      </w:r>
      <w:r w:rsidRPr="10A27A6C">
        <w:rPr>
          <w:rFonts w:ascii="Arial" w:eastAsia="Arial" w:hAnsi="Arial" w:cs="Arial"/>
          <w:i/>
          <w:iCs/>
          <w:color w:val="000000" w:themeColor="text1"/>
          <w:lang w:val="es"/>
        </w:rPr>
        <w:t xml:space="preserve"> </w:t>
      </w:r>
    </w:p>
    <w:p w14:paraId="5ABA7BEA" w14:textId="77777777" w:rsidR="00DD47CF" w:rsidRDefault="00DD47CF" w:rsidP="00C465EC">
      <w:pPr>
        <w:spacing w:line="360" w:lineRule="auto"/>
        <w:jc w:val="both"/>
        <w:rPr>
          <w:rFonts w:ascii="Arial" w:eastAsia="Arial" w:hAnsi="Arial" w:cs="Arial"/>
          <w:color w:val="000000" w:themeColor="text1"/>
        </w:rPr>
      </w:pPr>
      <w:r w:rsidRPr="10A27A6C">
        <w:rPr>
          <w:rFonts w:ascii="Arial" w:eastAsia="Arial" w:hAnsi="Arial" w:cs="Arial"/>
          <w:color w:val="000000" w:themeColor="text1"/>
          <w:lang w:val="es"/>
        </w:rPr>
        <w:t xml:space="preserve">  </w:t>
      </w:r>
    </w:p>
    <w:p w14:paraId="3F30A8AF" w14:textId="77777777" w:rsidR="00DD47CF" w:rsidRDefault="00DD47CF" w:rsidP="00C465EC">
      <w:pPr>
        <w:spacing w:line="360" w:lineRule="auto"/>
        <w:jc w:val="both"/>
        <w:rPr>
          <w:rFonts w:ascii="Arial" w:eastAsia="Arial" w:hAnsi="Arial" w:cs="Arial"/>
          <w:color w:val="000000" w:themeColor="text1"/>
        </w:rPr>
      </w:pPr>
      <w:r w:rsidRPr="10A27A6C">
        <w:rPr>
          <w:rFonts w:ascii="Arial" w:eastAsia="Arial" w:hAnsi="Arial" w:cs="Arial"/>
          <w:color w:val="000000" w:themeColor="text1"/>
        </w:rPr>
        <w:t xml:space="preserve">Es así como las obligaciones que asumen las aseguradoras son conjuntas en proporción al porcentaje del riesgo aceptado por cada una de ellas y no existe solidaridad legal ni contractual entre aquellas. Al respecto, el Consejo de Estado en sentencia del 9 de julio de 2021 con radicación No. 08001-23-33-000- 2013-00227-01 (54460) advirtió lo siguiente: </w:t>
      </w:r>
    </w:p>
    <w:p w14:paraId="48C411E6" w14:textId="77777777" w:rsidR="00DD47CF" w:rsidRDefault="00DD47CF" w:rsidP="00C465EC">
      <w:pPr>
        <w:spacing w:line="360" w:lineRule="auto"/>
        <w:jc w:val="both"/>
        <w:rPr>
          <w:rFonts w:ascii="Arial" w:eastAsia="Arial" w:hAnsi="Arial" w:cs="Arial"/>
          <w:color w:val="000000" w:themeColor="text1"/>
        </w:rPr>
      </w:pPr>
      <w:r w:rsidRPr="10A27A6C">
        <w:rPr>
          <w:rFonts w:ascii="Arial" w:eastAsia="Arial" w:hAnsi="Arial" w:cs="Arial"/>
          <w:color w:val="000000" w:themeColor="text1"/>
          <w:lang w:val="es"/>
        </w:rPr>
        <w:t xml:space="preserve"> </w:t>
      </w:r>
    </w:p>
    <w:p w14:paraId="24EF739B" w14:textId="77777777" w:rsidR="00DD47CF" w:rsidRDefault="00DD47CF" w:rsidP="00C465EC">
      <w:pPr>
        <w:spacing w:line="360" w:lineRule="auto"/>
        <w:ind w:left="708"/>
        <w:jc w:val="both"/>
        <w:rPr>
          <w:rFonts w:ascii="Arial" w:eastAsia="Arial" w:hAnsi="Arial" w:cs="Arial"/>
          <w:color w:val="000000" w:themeColor="text1"/>
          <w:sz w:val="20"/>
          <w:szCs w:val="20"/>
        </w:rPr>
      </w:pPr>
      <w:r w:rsidRPr="10A27A6C">
        <w:rPr>
          <w:rFonts w:ascii="Arial" w:eastAsia="Arial" w:hAnsi="Arial" w:cs="Arial"/>
          <w:i/>
          <w:iCs/>
          <w:color w:val="000000" w:themeColor="text1"/>
          <w:sz w:val="20"/>
          <w:szCs w:val="20"/>
          <w:lang w:val="es"/>
        </w:rPr>
        <w:t xml:space="preserve">“(…) 18.1.- En atención al coaseguro existente, se precisa que la llamada en garantía reembolsará únicamente el 55% de lo que llegue a pagar el Municipio de Santiago de Cali, pues, en estos eventos, </w:t>
      </w:r>
      <w:r w:rsidRPr="10A27A6C">
        <w:rPr>
          <w:rFonts w:ascii="Arial" w:eastAsia="Arial" w:hAnsi="Arial" w:cs="Arial"/>
          <w:b/>
          <w:bCs/>
          <w:i/>
          <w:iCs/>
          <w:color w:val="000000" w:themeColor="text1"/>
          <w:sz w:val="20"/>
          <w:szCs w:val="20"/>
          <w:lang w:val="es"/>
        </w:rPr>
        <w:t>los distintos aseguradores deben responder con sujeción a la participación que asumieron al momento de la celebración del contrato sin que exista solidaridad</w:t>
      </w:r>
      <w:r w:rsidRPr="10A27A6C">
        <w:rPr>
          <w:rFonts w:ascii="Arial" w:eastAsia="Arial" w:hAnsi="Arial" w:cs="Arial"/>
          <w:i/>
          <w:iCs/>
          <w:color w:val="000000" w:themeColor="text1"/>
          <w:sz w:val="20"/>
          <w:szCs w:val="20"/>
          <w:lang w:val="es"/>
        </w:rPr>
        <w:t xml:space="preserve"> de conformidad con el artículo 1092 del Código de Comercio:</w:t>
      </w:r>
    </w:p>
    <w:p w14:paraId="1132CCFD" w14:textId="77777777" w:rsidR="00DD47CF" w:rsidRDefault="00DD47CF" w:rsidP="00C465EC">
      <w:pPr>
        <w:spacing w:line="360" w:lineRule="auto"/>
        <w:ind w:left="708"/>
        <w:jc w:val="both"/>
        <w:rPr>
          <w:rFonts w:ascii="Arial" w:eastAsia="Arial" w:hAnsi="Arial" w:cs="Arial"/>
          <w:i/>
          <w:iCs/>
          <w:color w:val="000000" w:themeColor="text1"/>
          <w:sz w:val="20"/>
          <w:szCs w:val="20"/>
          <w:vertAlign w:val="superscript"/>
        </w:rPr>
      </w:pPr>
      <w:r w:rsidRPr="10A27A6C">
        <w:rPr>
          <w:rFonts w:ascii="Arial" w:eastAsia="Arial" w:hAnsi="Arial" w:cs="Arial"/>
          <w:i/>
          <w:iCs/>
          <w:color w:val="000000" w:themeColor="text1"/>
          <w:sz w:val="20"/>
          <w:szCs w:val="20"/>
        </w:rPr>
        <w:t xml:space="preserve">La jurisprudencia ha reconocido que en estos </w:t>
      </w:r>
      <w:r w:rsidRPr="10A27A6C">
        <w:rPr>
          <w:rFonts w:ascii="Arial" w:eastAsia="Arial" w:hAnsi="Arial" w:cs="Arial"/>
          <w:b/>
          <w:bCs/>
          <w:i/>
          <w:iCs/>
          <w:color w:val="000000" w:themeColor="text1"/>
          <w:sz w:val="20"/>
          <w:szCs w:val="20"/>
        </w:rPr>
        <w:t>casos de coaseguro se responde en proporción a la cuantía que se asumió, sobre todo en el caso en que ello se pacte expresamente.</w:t>
      </w:r>
      <w:r w:rsidRPr="10A27A6C">
        <w:rPr>
          <w:rFonts w:ascii="Arial" w:eastAsia="Arial" w:hAnsi="Arial" w:cs="Arial"/>
          <w:i/>
          <w:iCs/>
          <w:color w:val="000000" w:themeColor="text1"/>
          <w:sz w:val="20"/>
          <w:szCs w:val="20"/>
        </w:rPr>
        <w:t xml:space="preserve"> De hecho, ha indicado que en esos casos de coaseguro &lt;&lt;el riesgo, entonces es dividido en el número de coaseguradores que participan en el contrato, en las proporciones que entre ellos dispongan sin que se predique solidaridad entre ellos &gt;&gt;”. </w:t>
      </w:r>
      <w:r w:rsidRPr="10A27A6C">
        <w:rPr>
          <w:rStyle w:val="Refdenotaalpie"/>
          <w:rFonts w:ascii="Arial" w:eastAsia="Arial" w:hAnsi="Arial" w:cs="Arial"/>
          <w:i/>
          <w:iCs/>
          <w:color w:val="000000" w:themeColor="text1"/>
          <w:sz w:val="20"/>
          <w:szCs w:val="20"/>
        </w:rPr>
        <w:footnoteReference w:id="3"/>
      </w:r>
    </w:p>
    <w:p w14:paraId="64EECAEB" w14:textId="77777777" w:rsidR="00DD47CF" w:rsidRDefault="00DD47CF" w:rsidP="00C465EC">
      <w:pPr>
        <w:spacing w:line="360" w:lineRule="auto"/>
        <w:ind w:left="708"/>
        <w:jc w:val="both"/>
        <w:rPr>
          <w:rFonts w:ascii="Arial" w:eastAsia="Arial" w:hAnsi="Arial" w:cs="Arial"/>
          <w:color w:val="000000" w:themeColor="text1"/>
          <w:sz w:val="20"/>
          <w:szCs w:val="20"/>
        </w:rPr>
      </w:pPr>
      <w:r w:rsidRPr="10A27A6C">
        <w:rPr>
          <w:rFonts w:ascii="Arial" w:eastAsia="Arial" w:hAnsi="Arial" w:cs="Arial"/>
          <w:color w:val="000000" w:themeColor="text1"/>
          <w:sz w:val="20"/>
          <w:szCs w:val="20"/>
          <w:lang w:val="es"/>
        </w:rPr>
        <w:t xml:space="preserve">(Negrilla fuera del texto). </w:t>
      </w:r>
    </w:p>
    <w:p w14:paraId="37EB7E60" w14:textId="77777777" w:rsidR="00DD47CF" w:rsidRDefault="00DD47CF" w:rsidP="00C465EC">
      <w:pPr>
        <w:spacing w:line="360" w:lineRule="auto"/>
        <w:ind w:left="708"/>
        <w:jc w:val="both"/>
        <w:rPr>
          <w:rFonts w:ascii="Arial" w:eastAsia="Arial" w:hAnsi="Arial" w:cs="Arial"/>
          <w:color w:val="000000" w:themeColor="text1"/>
        </w:rPr>
      </w:pPr>
      <w:r w:rsidRPr="10A27A6C">
        <w:rPr>
          <w:rFonts w:ascii="Arial" w:eastAsia="Arial" w:hAnsi="Arial" w:cs="Arial"/>
          <w:i/>
          <w:iCs/>
          <w:color w:val="000000" w:themeColor="text1"/>
          <w:lang w:val="es"/>
        </w:rPr>
        <w:t xml:space="preserve"> </w:t>
      </w:r>
    </w:p>
    <w:p w14:paraId="605BFD05" w14:textId="77777777" w:rsidR="00DD47CF" w:rsidRDefault="00DD47CF" w:rsidP="00C465EC">
      <w:pPr>
        <w:spacing w:line="360" w:lineRule="auto"/>
        <w:jc w:val="both"/>
        <w:rPr>
          <w:rFonts w:ascii="Arial" w:eastAsia="Arial" w:hAnsi="Arial" w:cs="Arial"/>
          <w:color w:val="000000" w:themeColor="text1"/>
        </w:rPr>
      </w:pPr>
      <w:r w:rsidRPr="10A27A6C">
        <w:rPr>
          <w:rFonts w:ascii="Arial" w:eastAsia="Arial" w:hAnsi="Arial" w:cs="Arial"/>
          <w:color w:val="000000" w:themeColor="text1"/>
          <w:lang w:val="es"/>
        </w:rPr>
        <w:t xml:space="preserve">Así mismo, resulta necesario aclarar que entre las coaseguradoras no existe solidaridad en la acreencia eventual por la pasiva, así lo ha entendido el Consejo de Estado en Sentencia del 26 de enero del 2022, en la que afirmó: </w:t>
      </w:r>
    </w:p>
    <w:p w14:paraId="440681FB" w14:textId="77777777" w:rsidR="00DD47CF" w:rsidRDefault="00DD47CF" w:rsidP="00C465EC">
      <w:pPr>
        <w:spacing w:line="360" w:lineRule="auto"/>
        <w:jc w:val="both"/>
        <w:rPr>
          <w:rFonts w:ascii="Arial" w:eastAsia="Arial" w:hAnsi="Arial" w:cs="Arial"/>
          <w:color w:val="000000" w:themeColor="text1"/>
        </w:rPr>
      </w:pPr>
      <w:r w:rsidRPr="10A27A6C">
        <w:rPr>
          <w:rFonts w:ascii="Arial" w:eastAsia="Arial" w:hAnsi="Arial" w:cs="Arial"/>
          <w:color w:val="000000" w:themeColor="text1"/>
          <w:lang w:val="es"/>
        </w:rPr>
        <w:t xml:space="preserve"> </w:t>
      </w:r>
    </w:p>
    <w:p w14:paraId="48B559DE" w14:textId="77777777" w:rsidR="00DD47CF" w:rsidRDefault="00DD47CF" w:rsidP="00C465EC">
      <w:pPr>
        <w:spacing w:line="360" w:lineRule="auto"/>
        <w:ind w:left="708"/>
        <w:jc w:val="both"/>
        <w:rPr>
          <w:rFonts w:ascii="Arial" w:eastAsia="Arial" w:hAnsi="Arial" w:cs="Arial"/>
          <w:i/>
          <w:iCs/>
          <w:color w:val="000000" w:themeColor="text1"/>
          <w:sz w:val="20"/>
          <w:szCs w:val="20"/>
          <w:vertAlign w:val="superscript"/>
        </w:rPr>
      </w:pPr>
      <w:r w:rsidRPr="10A27A6C">
        <w:rPr>
          <w:rFonts w:ascii="Arial" w:eastAsia="Arial" w:hAnsi="Arial" w:cs="Arial"/>
          <w:i/>
          <w:iCs/>
          <w:color w:val="000000" w:themeColor="text1"/>
          <w:sz w:val="20"/>
          <w:szCs w:val="20"/>
        </w:rPr>
        <w:t xml:space="preserve">“Es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w:t>
      </w:r>
      <w:proofErr w:type="spellStart"/>
      <w:r w:rsidRPr="10A27A6C">
        <w:rPr>
          <w:rFonts w:ascii="Arial" w:eastAsia="Arial" w:hAnsi="Arial" w:cs="Arial"/>
          <w:i/>
          <w:iCs/>
          <w:color w:val="000000" w:themeColor="text1"/>
          <w:sz w:val="20"/>
          <w:szCs w:val="20"/>
        </w:rPr>
        <w:t>Segurexpo</w:t>
      </w:r>
      <w:proofErr w:type="spellEnd"/>
      <w:r w:rsidRPr="10A27A6C">
        <w:rPr>
          <w:rFonts w:ascii="Arial" w:eastAsia="Arial" w:hAnsi="Arial" w:cs="Arial"/>
          <w:i/>
          <w:iCs/>
          <w:color w:val="000000" w:themeColor="text1"/>
          <w:sz w:val="20"/>
          <w:szCs w:val="20"/>
        </w:rPr>
        <w:t xml:space="preserve">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w:t>
      </w:r>
      <w:proofErr w:type="spellStart"/>
      <w:r w:rsidRPr="10A27A6C">
        <w:rPr>
          <w:rFonts w:ascii="Arial" w:eastAsia="Arial" w:hAnsi="Arial" w:cs="Arial"/>
          <w:i/>
          <w:iCs/>
          <w:color w:val="000000" w:themeColor="text1"/>
          <w:sz w:val="20"/>
          <w:szCs w:val="20"/>
        </w:rPr>
        <w:t>Segurexpo</w:t>
      </w:r>
      <w:proofErr w:type="spellEnd"/>
      <w:r w:rsidRPr="10A27A6C">
        <w:rPr>
          <w:rFonts w:ascii="Arial" w:eastAsia="Arial" w:hAnsi="Arial" w:cs="Arial"/>
          <w:i/>
          <w:iCs/>
          <w:color w:val="000000" w:themeColor="text1"/>
          <w:sz w:val="20"/>
          <w:szCs w:val="20"/>
        </w:rPr>
        <w:t xml:space="preserve"> S.A. para reclamar la nulidad parcial del acto, precisamente porque las obligaciones no eran solidarias y bien podía reclamársele su parte sin la comparecencia del coasegurador.” </w:t>
      </w:r>
      <w:r w:rsidRPr="10A27A6C">
        <w:rPr>
          <w:rStyle w:val="Refdenotaalpie"/>
          <w:rFonts w:ascii="Arial" w:eastAsia="Arial" w:hAnsi="Arial" w:cs="Arial"/>
          <w:i/>
          <w:iCs/>
          <w:color w:val="000000" w:themeColor="text1"/>
          <w:sz w:val="20"/>
          <w:szCs w:val="20"/>
        </w:rPr>
        <w:footnoteReference w:id="4"/>
      </w:r>
    </w:p>
    <w:p w14:paraId="704571C3" w14:textId="77777777" w:rsidR="00DD47CF" w:rsidRDefault="00DD47CF" w:rsidP="00C465EC">
      <w:pPr>
        <w:spacing w:line="360" w:lineRule="auto"/>
        <w:jc w:val="both"/>
        <w:rPr>
          <w:rFonts w:ascii="Arial" w:eastAsia="Arial" w:hAnsi="Arial" w:cs="Arial"/>
          <w:color w:val="000000" w:themeColor="text1"/>
        </w:rPr>
      </w:pPr>
    </w:p>
    <w:p w14:paraId="332A370F" w14:textId="2A46F08E" w:rsidR="00DD47CF" w:rsidRDefault="00DD47CF" w:rsidP="00C465EC">
      <w:pPr>
        <w:spacing w:line="360" w:lineRule="auto"/>
        <w:jc w:val="both"/>
        <w:rPr>
          <w:rFonts w:ascii="Arial" w:eastAsia="Arial" w:hAnsi="Arial" w:cs="Arial"/>
          <w:color w:val="000000" w:themeColor="text1"/>
        </w:rPr>
      </w:pPr>
      <w:r w:rsidRPr="06B91201">
        <w:rPr>
          <w:rFonts w:ascii="Arial" w:eastAsia="Arial" w:hAnsi="Arial" w:cs="Arial"/>
          <w:color w:val="000000" w:themeColor="text1"/>
          <w:lang w:val="es"/>
        </w:rPr>
        <w:t>Siendo así,</w:t>
      </w:r>
      <w:r w:rsidRPr="06B91201">
        <w:rPr>
          <w:rFonts w:ascii="Arial" w:eastAsia="Arial" w:hAnsi="Arial" w:cs="Arial"/>
          <w:i/>
          <w:iCs/>
          <w:color w:val="000000" w:themeColor="text1"/>
          <w:lang w:val="es"/>
        </w:rPr>
        <w:t xml:space="preserve"> </w:t>
      </w:r>
      <w:r w:rsidRPr="06B91201">
        <w:rPr>
          <w:rFonts w:ascii="Arial" w:eastAsia="Arial" w:hAnsi="Arial" w:cs="Arial"/>
          <w:color w:val="000000" w:themeColor="text1"/>
          <w:lang w:val="es"/>
        </w:rPr>
        <w:t xml:space="preserve">la Contraloría debió considerar que la póliza de seguro de manejo global sector oficial </w:t>
      </w:r>
      <w:r w:rsidRPr="06B91201">
        <w:rPr>
          <w:rFonts w:ascii="Arial" w:eastAsia="Arial" w:hAnsi="Arial" w:cs="Arial"/>
          <w:color w:val="000000" w:themeColor="text1"/>
        </w:rPr>
        <w:t xml:space="preserve">No. </w:t>
      </w:r>
      <w:r w:rsidRPr="06B91201">
        <w:rPr>
          <w:rFonts w:ascii="Arial" w:eastAsia="Arial" w:hAnsi="Arial" w:cs="Arial"/>
        </w:rPr>
        <w:t>55-42-101000361</w:t>
      </w:r>
      <w:r w:rsidRPr="06B91201">
        <w:rPr>
          <w:rFonts w:ascii="Arial" w:eastAsia="Arial" w:hAnsi="Arial" w:cs="Arial"/>
          <w:color w:val="000000" w:themeColor="text1"/>
        </w:rPr>
        <w:t xml:space="preserve"> ampara única y exclusivamente las conductas realizadas por los señores Alfredo Castañeda Rodas y Carlos Elías Márquez Valencia, por lo que, </w:t>
      </w:r>
      <w:r w:rsidRPr="06B91201">
        <w:rPr>
          <w:rFonts w:ascii="Arial" w:eastAsia="Arial" w:hAnsi="Arial" w:cs="Arial"/>
          <w:b/>
          <w:bCs/>
          <w:color w:val="000000" w:themeColor="text1"/>
        </w:rPr>
        <w:t xml:space="preserve">mi procurada en el remoto caso que la declaratoria de responsabilidad quede en firme, solo deberá pagar el valor </w:t>
      </w:r>
      <w:r w:rsidRPr="06B91201">
        <w:rPr>
          <w:rFonts w:ascii="Arial" w:eastAsia="Arial" w:hAnsi="Arial" w:cs="Arial"/>
          <w:b/>
          <w:bCs/>
          <w:color w:val="000000" w:themeColor="text1"/>
        </w:rPr>
        <w:lastRenderedPageBreak/>
        <w:t>proporcional que le corresponda a cada uno de ellos, atendiendo a las particularidades del contrato de seguro (límite del valor asegurado, disponibilidad del valor asegurado</w:t>
      </w:r>
      <w:r w:rsidR="00E6652F">
        <w:rPr>
          <w:rFonts w:ascii="Arial" w:eastAsia="Arial" w:hAnsi="Arial" w:cs="Arial"/>
          <w:b/>
          <w:bCs/>
          <w:color w:val="000000" w:themeColor="text1"/>
        </w:rPr>
        <w:t>, participación por coaseguro</w:t>
      </w:r>
      <w:r w:rsidRPr="06B91201">
        <w:rPr>
          <w:rFonts w:ascii="Arial" w:eastAsia="Arial" w:hAnsi="Arial" w:cs="Arial"/>
          <w:b/>
          <w:bCs/>
          <w:color w:val="000000" w:themeColor="text1"/>
        </w:rPr>
        <w:t xml:space="preserve"> y deducible)</w:t>
      </w:r>
      <w:r w:rsidR="00E6652F">
        <w:rPr>
          <w:rFonts w:ascii="Arial" w:eastAsia="Arial" w:hAnsi="Arial" w:cs="Arial"/>
          <w:b/>
          <w:bCs/>
          <w:color w:val="000000" w:themeColor="text1"/>
        </w:rPr>
        <w:t>,</w:t>
      </w:r>
      <w:r w:rsidRPr="06B91201">
        <w:rPr>
          <w:rFonts w:ascii="Arial" w:eastAsia="Arial" w:hAnsi="Arial" w:cs="Arial"/>
          <w:b/>
          <w:bCs/>
          <w:color w:val="000000" w:themeColor="text1"/>
        </w:rPr>
        <w:t xml:space="preserve"> y no la totalidad de la sanción</w:t>
      </w:r>
      <w:r w:rsidR="00E6652F">
        <w:rPr>
          <w:rFonts w:ascii="Arial" w:eastAsia="Arial" w:hAnsi="Arial" w:cs="Arial"/>
          <w:b/>
          <w:bCs/>
          <w:color w:val="000000" w:themeColor="text1"/>
        </w:rPr>
        <w:t xml:space="preserve"> </w:t>
      </w:r>
      <w:r w:rsidR="00E6652F">
        <w:rPr>
          <w:rFonts w:ascii="Arial" w:eastAsia="Arial" w:hAnsi="Arial" w:cs="Arial"/>
          <w:bCs/>
          <w:color w:val="000000" w:themeColor="text1"/>
        </w:rPr>
        <w:t>como erradamente se hizo</w:t>
      </w:r>
      <w:r w:rsidRPr="06B91201">
        <w:rPr>
          <w:rFonts w:ascii="Arial" w:eastAsia="Arial" w:hAnsi="Arial" w:cs="Arial"/>
          <w:color w:val="000000" w:themeColor="text1"/>
        </w:rPr>
        <w:t xml:space="preserve">, en razón a que como se ha explicado, en el contrato de seguro no se pactó ningún tipo de solidaridad. </w:t>
      </w:r>
    </w:p>
    <w:p w14:paraId="758EFF9B" w14:textId="77777777" w:rsidR="00DD47CF" w:rsidRDefault="00DD47CF" w:rsidP="00C465EC">
      <w:pPr>
        <w:spacing w:line="360" w:lineRule="auto"/>
        <w:jc w:val="center"/>
        <w:rPr>
          <w:rFonts w:ascii="Arial" w:eastAsia="Arial" w:hAnsi="Arial" w:cs="Arial"/>
          <w:color w:val="000000" w:themeColor="text1"/>
        </w:rPr>
      </w:pPr>
    </w:p>
    <w:p w14:paraId="09F0D041" w14:textId="6676255B" w:rsidR="00DD47CF" w:rsidRDefault="00DD47CF" w:rsidP="00C465EC">
      <w:pPr>
        <w:spacing w:line="360" w:lineRule="auto"/>
        <w:jc w:val="center"/>
        <w:rPr>
          <w:rFonts w:ascii="Arial" w:eastAsia="Arial" w:hAnsi="Arial" w:cs="Arial"/>
          <w:b/>
          <w:bCs/>
        </w:rPr>
      </w:pPr>
      <w:r w:rsidRPr="06B91201">
        <w:rPr>
          <w:rFonts w:ascii="Arial" w:eastAsia="Arial" w:hAnsi="Arial" w:cs="Arial"/>
          <w:b/>
          <w:bCs/>
        </w:rPr>
        <w:t>IV. LA CONTRALORÍA NO CUMPLIÓ CON EL REQUISITO DE DEMOSTRAR EL SUSTENTO NORMATIVO DE LA CONDUCTA GRAV</w:t>
      </w:r>
      <w:r w:rsidR="00E6652F">
        <w:rPr>
          <w:rFonts w:ascii="Arial" w:eastAsia="Arial" w:hAnsi="Arial" w:cs="Arial"/>
          <w:b/>
          <w:bCs/>
        </w:rPr>
        <w:t>E</w:t>
      </w:r>
      <w:r w:rsidRPr="06B91201">
        <w:rPr>
          <w:rFonts w:ascii="Arial" w:eastAsia="Arial" w:hAnsi="Arial" w:cs="Arial"/>
          <w:b/>
          <w:bCs/>
        </w:rPr>
        <w:t xml:space="preserve">MENTE CULPOSA / RESPONSABILIDAD </w:t>
      </w:r>
      <w:r w:rsidR="00324AF9">
        <w:rPr>
          <w:rFonts w:ascii="Arial" w:eastAsia="Arial" w:hAnsi="Arial" w:cs="Arial"/>
          <w:b/>
          <w:bCs/>
        </w:rPr>
        <w:t>DE CARÁCTER SUBJETIVO</w:t>
      </w:r>
      <w:bookmarkStart w:id="5" w:name="_GoBack"/>
      <w:bookmarkEnd w:id="5"/>
    </w:p>
    <w:p w14:paraId="31903A18" w14:textId="77777777" w:rsidR="00DD47CF" w:rsidRDefault="00DD47CF" w:rsidP="00C465EC">
      <w:pPr>
        <w:spacing w:line="360" w:lineRule="auto"/>
        <w:jc w:val="center"/>
        <w:rPr>
          <w:rFonts w:ascii="Arial" w:eastAsia="Arial" w:hAnsi="Arial" w:cs="Arial"/>
          <w:b/>
          <w:bCs/>
        </w:rPr>
      </w:pPr>
    </w:p>
    <w:p w14:paraId="4DD77CB1" w14:textId="3C7732F0" w:rsidR="00787A1B" w:rsidRDefault="00DD47CF" w:rsidP="00C465EC">
      <w:pPr>
        <w:spacing w:line="360" w:lineRule="auto"/>
        <w:jc w:val="both"/>
        <w:rPr>
          <w:rFonts w:ascii="Arial" w:eastAsia="Arial" w:hAnsi="Arial" w:cs="Arial"/>
          <w:color w:val="000000" w:themeColor="text1"/>
        </w:rPr>
      </w:pPr>
      <w:bookmarkStart w:id="6" w:name="_Int_hNngrNDI"/>
      <w:r w:rsidRPr="06B91201">
        <w:rPr>
          <w:rFonts w:ascii="Arial" w:eastAsia="Arial" w:hAnsi="Arial" w:cs="Arial"/>
        </w:rPr>
        <w:t xml:space="preserve">La Contraloría </w:t>
      </w:r>
      <w:r w:rsidR="00787A1B">
        <w:rPr>
          <w:rFonts w:ascii="Arial" w:eastAsia="Arial" w:hAnsi="Arial" w:cs="Arial"/>
        </w:rPr>
        <w:t>General de la República en su Fallo con Responsabilidad Fiscal</w:t>
      </w:r>
      <w:r w:rsidRPr="06B91201">
        <w:rPr>
          <w:rFonts w:ascii="Arial" w:eastAsia="Arial" w:hAnsi="Arial" w:cs="Arial"/>
        </w:rPr>
        <w:t xml:space="preserve"> no mencionó cuál fue la norma específica que los señores </w:t>
      </w:r>
      <w:r w:rsidRPr="06B91201">
        <w:rPr>
          <w:rFonts w:ascii="Arial" w:eastAsia="Arial" w:hAnsi="Arial" w:cs="Arial"/>
          <w:color w:val="000000" w:themeColor="text1"/>
        </w:rPr>
        <w:t>Alfredo Castañeda Rodas y Carlos Elías Márquez Valencia</w:t>
      </w:r>
      <w:r w:rsidR="00787A1B">
        <w:rPr>
          <w:rFonts w:ascii="Arial" w:eastAsia="Arial" w:hAnsi="Arial" w:cs="Arial"/>
          <w:color w:val="000000" w:themeColor="text1"/>
        </w:rPr>
        <w:t xml:space="preserve">, asegurados de cara a la </w:t>
      </w:r>
      <w:r w:rsidR="00787A1B" w:rsidRPr="06B91201">
        <w:rPr>
          <w:rFonts w:ascii="Arial" w:eastAsia="Arial" w:hAnsi="Arial" w:cs="Arial"/>
          <w:color w:val="000000" w:themeColor="text1"/>
          <w:lang w:val="es"/>
        </w:rPr>
        <w:t xml:space="preserve">póliza de seguro de manejo global sector oficial </w:t>
      </w:r>
      <w:r w:rsidR="00787A1B" w:rsidRPr="06B91201">
        <w:rPr>
          <w:rFonts w:ascii="Arial" w:eastAsia="Arial" w:hAnsi="Arial" w:cs="Arial"/>
          <w:color w:val="000000" w:themeColor="text1"/>
        </w:rPr>
        <w:t xml:space="preserve">No. </w:t>
      </w:r>
      <w:r w:rsidR="00787A1B" w:rsidRPr="06B91201">
        <w:rPr>
          <w:rFonts w:ascii="Arial" w:eastAsia="Arial" w:hAnsi="Arial" w:cs="Arial"/>
        </w:rPr>
        <w:t>55-42-101000361</w:t>
      </w:r>
      <w:r w:rsidR="00787A1B">
        <w:rPr>
          <w:rFonts w:ascii="Arial" w:eastAsia="Arial" w:hAnsi="Arial" w:cs="Arial"/>
        </w:rPr>
        <w:t xml:space="preserve">, omitieron cumplir, y que dicha omisión o inobservancia y no otra, fue la que derivó en el daño patrimonial a la entidad afectada. </w:t>
      </w:r>
      <w:r w:rsidR="00787A1B">
        <w:rPr>
          <w:rFonts w:ascii="Arial" w:eastAsia="Arial" w:hAnsi="Arial" w:cs="Arial"/>
          <w:color w:val="000000" w:themeColor="text1"/>
        </w:rPr>
        <w:t xml:space="preserve">  </w:t>
      </w:r>
      <w:r w:rsidRPr="06B91201">
        <w:rPr>
          <w:rFonts w:ascii="Arial" w:eastAsia="Arial" w:hAnsi="Arial" w:cs="Arial"/>
          <w:color w:val="000000" w:themeColor="text1"/>
        </w:rPr>
        <w:t xml:space="preserve"> </w:t>
      </w:r>
    </w:p>
    <w:bookmarkEnd w:id="6"/>
    <w:p w14:paraId="60E128DF" w14:textId="77777777" w:rsidR="00DD47CF" w:rsidRDefault="00DD47CF" w:rsidP="00C465EC">
      <w:pPr>
        <w:spacing w:line="360" w:lineRule="auto"/>
        <w:jc w:val="both"/>
        <w:rPr>
          <w:rFonts w:ascii="Arial" w:eastAsia="Arial" w:hAnsi="Arial" w:cs="Arial"/>
          <w:color w:val="000000" w:themeColor="text1"/>
        </w:rPr>
      </w:pPr>
    </w:p>
    <w:p w14:paraId="0C8FB8D4" w14:textId="5AB492F6" w:rsidR="00DD47CF" w:rsidRDefault="00787A1B" w:rsidP="00C465EC">
      <w:pPr>
        <w:spacing w:line="360" w:lineRule="auto"/>
        <w:jc w:val="both"/>
        <w:rPr>
          <w:rFonts w:ascii="Arial" w:eastAsia="Arial" w:hAnsi="Arial" w:cs="Arial"/>
          <w:color w:val="000000" w:themeColor="text1"/>
        </w:rPr>
      </w:pPr>
      <w:r>
        <w:rPr>
          <w:rFonts w:ascii="Arial" w:eastAsia="Arial" w:hAnsi="Arial" w:cs="Arial"/>
          <w:color w:val="000000" w:themeColor="text1"/>
        </w:rPr>
        <w:t>Al respecto, e</w:t>
      </w:r>
      <w:r w:rsidR="00DD47CF" w:rsidRPr="06B91201">
        <w:rPr>
          <w:rFonts w:ascii="Arial" w:eastAsia="Arial" w:hAnsi="Arial" w:cs="Arial"/>
          <w:color w:val="000000" w:themeColor="text1"/>
        </w:rPr>
        <w:t>s preciso indicar, que la responsabilidad de los s</w:t>
      </w:r>
      <w:r>
        <w:rPr>
          <w:rFonts w:ascii="Arial" w:eastAsia="Arial" w:hAnsi="Arial" w:cs="Arial"/>
          <w:color w:val="000000" w:themeColor="text1"/>
        </w:rPr>
        <w:t>ervidores públicos se fundamenta en la L</w:t>
      </w:r>
      <w:r w:rsidR="00DD47CF" w:rsidRPr="06B91201">
        <w:rPr>
          <w:rFonts w:ascii="Arial" w:eastAsia="Arial" w:hAnsi="Arial" w:cs="Arial"/>
          <w:color w:val="000000" w:themeColor="text1"/>
        </w:rPr>
        <w:t>ey, por lo que,</w:t>
      </w:r>
      <w:r>
        <w:rPr>
          <w:rFonts w:ascii="Arial" w:eastAsia="Arial" w:hAnsi="Arial" w:cs="Arial"/>
          <w:color w:val="000000" w:themeColor="text1"/>
        </w:rPr>
        <w:t xml:space="preserve"> la misma</w:t>
      </w:r>
      <w:r w:rsidR="00DD47CF" w:rsidRPr="06B91201">
        <w:rPr>
          <w:rFonts w:ascii="Arial" w:eastAsia="Arial" w:hAnsi="Arial" w:cs="Arial"/>
          <w:color w:val="000000" w:themeColor="text1"/>
        </w:rPr>
        <w:t xml:space="preserve"> se circunscribe</w:t>
      </w:r>
      <w:r>
        <w:rPr>
          <w:rFonts w:ascii="Arial" w:eastAsia="Arial" w:hAnsi="Arial" w:cs="Arial"/>
          <w:color w:val="000000" w:themeColor="text1"/>
        </w:rPr>
        <w:t xml:space="preserve"> y delimita</w:t>
      </w:r>
      <w:r w:rsidR="00DD47CF" w:rsidRPr="06B91201">
        <w:rPr>
          <w:rFonts w:ascii="Arial" w:eastAsia="Arial" w:hAnsi="Arial" w:cs="Arial"/>
          <w:color w:val="000000" w:themeColor="text1"/>
        </w:rPr>
        <w:t xml:space="preserve"> en la acción, omisi</w:t>
      </w:r>
      <w:r>
        <w:rPr>
          <w:rFonts w:ascii="Arial" w:eastAsia="Arial" w:hAnsi="Arial" w:cs="Arial"/>
          <w:color w:val="000000" w:themeColor="text1"/>
        </w:rPr>
        <w:t>ón o extralimitación del contenido normativo</w:t>
      </w:r>
      <w:r w:rsidR="00DD47CF" w:rsidRPr="06B91201">
        <w:rPr>
          <w:rFonts w:ascii="Arial" w:eastAsia="Arial" w:hAnsi="Arial" w:cs="Arial"/>
          <w:color w:val="000000" w:themeColor="text1"/>
        </w:rPr>
        <w:t xml:space="preserve">. En este sentido, cuando la entidad fiscal pretende declarar la responsabilidad a un servidor público, es necesario que indique de forma clara y precisa la obligación contenida en la norma que estaba a cargo del servidor, pues solo de esta manera se podrá verificar si su actuar fue gravemente culposo o doloso, puesto que un grado de negligencia solo puede declararse cuando existe una norma que consagra la obligación directa a cargo del servidor público. </w:t>
      </w:r>
    </w:p>
    <w:p w14:paraId="31138C35" w14:textId="77777777" w:rsidR="00DD47CF" w:rsidRDefault="00DD47CF" w:rsidP="00C465EC">
      <w:pPr>
        <w:spacing w:line="360" w:lineRule="auto"/>
        <w:jc w:val="both"/>
        <w:rPr>
          <w:rFonts w:ascii="Arial" w:eastAsia="Arial" w:hAnsi="Arial" w:cs="Arial"/>
          <w:color w:val="000000" w:themeColor="text1"/>
        </w:rPr>
      </w:pPr>
    </w:p>
    <w:p w14:paraId="00B24734" w14:textId="7B561690" w:rsidR="00DD47CF" w:rsidRDefault="00DD47CF" w:rsidP="00C465EC">
      <w:pPr>
        <w:spacing w:line="360" w:lineRule="auto"/>
        <w:jc w:val="both"/>
        <w:rPr>
          <w:rFonts w:ascii="Arial" w:eastAsia="Arial" w:hAnsi="Arial" w:cs="Arial"/>
          <w:color w:val="000000" w:themeColor="text1"/>
        </w:rPr>
      </w:pPr>
      <w:bookmarkStart w:id="7" w:name="_Int_ZbqAKDVt"/>
      <w:r w:rsidRPr="06B91201">
        <w:rPr>
          <w:rFonts w:ascii="Arial" w:eastAsia="Arial" w:hAnsi="Arial" w:cs="Arial"/>
          <w:color w:val="000000" w:themeColor="text1"/>
        </w:rPr>
        <w:t>En el caso concreto, la Contraloría apeló a normas</w:t>
      </w:r>
      <w:r w:rsidR="00787A1B">
        <w:rPr>
          <w:rFonts w:ascii="Arial" w:eastAsia="Arial" w:hAnsi="Arial" w:cs="Arial"/>
          <w:color w:val="000000" w:themeColor="text1"/>
        </w:rPr>
        <w:t xml:space="preserve"> de carácter general y abstractas</w:t>
      </w:r>
      <w:r w:rsidRPr="06B91201">
        <w:rPr>
          <w:rFonts w:ascii="Arial" w:eastAsia="Arial" w:hAnsi="Arial" w:cs="Arial"/>
          <w:color w:val="000000" w:themeColor="text1"/>
        </w:rPr>
        <w:t xml:space="preserve"> contenidas en el estatuto de la contratación, las cuales, lejos de imponer obligaciones directas al servidor público, tienen el carácter más bien</w:t>
      </w:r>
      <w:r w:rsidR="00787A1B">
        <w:rPr>
          <w:rFonts w:ascii="Arial" w:eastAsia="Arial" w:hAnsi="Arial" w:cs="Arial"/>
          <w:color w:val="000000" w:themeColor="text1"/>
        </w:rPr>
        <w:t xml:space="preserve"> de ser</w:t>
      </w:r>
      <w:r w:rsidRPr="06B91201">
        <w:rPr>
          <w:rFonts w:ascii="Arial" w:eastAsia="Arial" w:hAnsi="Arial" w:cs="Arial"/>
          <w:color w:val="000000" w:themeColor="text1"/>
        </w:rPr>
        <w:t xml:space="preserve"> principios o mandatos de optimización.</w:t>
      </w:r>
      <w:bookmarkEnd w:id="7"/>
      <w:r w:rsidRPr="06B91201">
        <w:rPr>
          <w:rFonts w:ascii="Arial" w:eastAsia="Arial" w:hAnsi="Arial" w:cs="Arial"/>
          <w:color w:val="000000" w:themeColor="text1"/>
        </w:rPr>
        <w:t xml:space="preserve"> En este sentido, lo que se </w:t>
      </w:r>
      <w:r w:rsidR="00EC4643">
        <w:rPr>
          <w:rFonts w:ascii="Arial" w:eastAsia="Arial" w:hAnsi="Arial" w:cs="Arial"/>
          <w:color w:val="000000" w:themeColor="text1"/>
        </w:rPr>
        <w:t>requería por parte del órgano de control</w:t>
      </w:r>
      <w:r w:rsidRPr="06B91201">
        <w:rPr>
          <w:rFonts w:ascii="Arial" w:eastAsia="Arial" w:hAnsi="Arial" w:cs="Arial"/>
          <w:color w:val="000000" w:themeColor="text1"/>
        </w:rPr>
        <w:t xml:space="preserve"> fiscal, es que estableciera cuáles eran las obligaciones propias del cargo del Secretario de Gobierno y del Director Operativo de la Secretaría, cómo dichas obligaciones debían cumplirse en relación con el contrato investigado, cuáles de esas obligaciones no fueron realizadas por los investigados y cómo dichas omisiones derivaron en el daño patrimonial. </w:t>
      </w:r>
    </w:p>
    <w:p w14:paraId="6F673891" w14:textId="77777777" w:rsidR="00DD47CF" w:rsidRDefault="00DD47CF" w:rsidP="00C465EC">
      <w:pPr>
        <w:spacing w:line="360" w:lineRule="auto"/>
        <w:jc w:val="both"/>
        <w:rPr>
          <w:rFonts w:ascii="Arial" w:eastAsia="Arial" w:hAnsi="Arial" w:cs="Arial"/>
          <w:color w:val="000000" w:themeColor="text1"/>
        </w:rPr>
      </w:pPr>
    </w:p>
    <w:p w14:paraId="5262537B" w14:textId="1BC2CB19" w:rsidR="00DD47CF" w:rsidRDefault="00DD47CF" w:rsidP="00C465EC">
      <w:pPr>
        <w:spacing w:line="360" w:lineRule="auto"/>
        <w:jc w:val="both"/>
        <w:rPr>
          <w:rFonts w:ascii="Arial" w:eastAsia="Arial" w:hAnsi="Arial" w:cs="Arial"/>
        </w:rPr>
      </w:pPr>
      <w:r w:rsidRPr="06B91201">
        <w:rPr>
          <w:rFonts w:ascii="Arial" w:eastAsia="Arial" w:hAnsi="Arial" w:cs="Arial"/>
        </w:rPr>
        <w:t>Por lo anterior, al no acreditarse las obligaciones objeto de omisión por parte de los servidores públicos, no es posible declarar la responsabilidad de una conducta que no tiene un sustento normativo definido, pues de hacerlo así, se estaría condenando bajo un régimen de responsabilidad objetiva, la cual, esta proscrita según diversos pronunciamie</w:t>
      </w:r>
      <w:r w:rsidR="00EC4643">
        <w:rPr>
          <w:rFonts w:ascii="Arial" w:eastAsia="Arial" w:hAnsi="Arial" w:cs="Arial"/>
        </w:rPr>
        <w:t>ntos de la Corte Constitucional. Miremos.</w:t>
      </w:r>
      <w:r w:rsidRPr="06B91201">
        <w:rPr>
          <w:rFonts w:ascii="Arial" w:eastAsia="Arial" w:hAnsi="Arial" w:cs="Arial"/>
        </w:rPr>
        <w:t xml:space="preserve"> </w:t>
      </w:r>
    </w:p>
    <w:p w14:paraId="2564FFC8" w14:textId="77777777" w:rsidR="00DD47CF" w:rsidRDefault="00DD47CF" w:rsidP="00C465EC">
      <w:pPr>
        <w:spacing w:line="360" w:lineRule="auto"/>
        <w:jc w:val="both"/>
        <w:rPr>
          <w:rFonts w:ascii="Arial" w:eastAsia="Arial" w:hAnsi="Arial" w:cs="Arial"/>
        </w:rPr>
      </w:pPr>
    </w:p>
    <w:p w14:paraId="21297B5D" w14:textId="77777777" w:rsidR="00DD47CF" w:rsidRDefault="00DD47CF" w:rsidP="00C465EC">
      <w:pPr>
        <w:spacing w:line="360" w:lineRule="auto"/>
        <w:ind w:left="708"/>
        <w:jc w:val="both"/>
        <w:rPr>
          <w:rFonts w:ascii="Arial" w:eastAsia="Arial" w:hAnsi="Arial" w:cs="Arial"/>
          <w:sz w:val="20"/>
          <w:szCs w:val="20"/>
        </w:rPr>
      </w:pPr>
      <w:r w:rsidRPr="06B91201">
        <w:rPr>
          <w:rFonts w:ascii="Arial" w:eastAsia="Arial" w:hAnsi="Arial" w:cs="Arial"/>
          <w:color w:val="2D2D2D"/>
          <w:sz w:val="20"/>
          <w:szCs w:val="20"/>
        </w:rPr>
        <w:t>“[l]</w:t>
      </w:r>
      <w:r w:rsidRPr="06B91201">
        <w:rPr>
          <w:rFonts w:ascii="Arial" w:eastAsia="Arial" w:hAnsi="Arial" w:cs="Arial"/>
          <w:i/>
          <w:iCs/>
          <w:color w:val="2D2D2D"/>
          <w:sz w:val="20"/>
          <w:szCs w:val="20"/>
        </w:rPr>
        <w:t xml:space="preserve">a responsabilidad fiscal es de carácter subjetivo, pues para deducirla es necesario determinar si el imputado obró con dolo o con culpa. Al respecto, ha dicho la Corte que en materia de responsabilidad fiscal está proscrita toda forma de responsabilidad objetiva y, por tanto, la misma debe individualizarse </w:t>
      </w:r>
      <w:r w:rsidRPr="06B91201">
        <w:rPr>
          <w:rFonts w:ascii="Arial" w:eastAsia="Arial" w:hAnsi="Arial" w:cs="Arial"/>
          <w:i/>
          <w:iCs/>
          <w:color w:val="2D2D2D"/>
          <w:sz w:val="20"/>
          <w:szCs w:val="20"/>
        </w:rPr>
        <w:lastRenderedPageBreak/>
        <w:t>y valorarse a partir de la conducta del agente</w:t>
      </w:r>
      <w:r w:rsidRPr="06B91201">
        <w:rPr>
          <w:rFonts w:ascii="Arial" w:eastAsia="Arial" w:hAnsi="Arial" w:cs="Arial"/>
          <w:color w:val="2D2D2D"/>
          <w:sz w:val="20"/>
          <w:szCs w:val="20"/>
        </w:rPr>
        <w:t xml:space="preserve">”. </w:t>
      </w:r>
      <w:r w:rsidRPr="06B91201">
        <w:rPr>
          <w:rStyle w:val="Refdenotaalpie"/>
          <w:rFonts w:ascii="Arial" w:eastAsia="Arial" w:hAnsi="Arial" w:cs="Arial"/>
          <w:sz w:val="20"/>
          <w:szCs w:val="20"/>
        </w:rPr>
        <w:footnoteReference w:id="5"/>
      </w:r>
    </w:p>
    <w:p w14:paraId="0030346B" w14:textId="77777777" w:rsidR="00DD47CF" w:rsidRDefault="00DD47CF" w:rsidP="00C465EC">
      <w:pPr>
        <w:spacing w:line="360" w:lineRule="auto"/>
        <w:jc w:val="both"/>
        <w:rPr>
          <w:rFonts w:ascii="Arial" w:eastAsia="Arial" w:hAnsi="Arial" w:cs="Arial"/>
        </w:rPr>
      </w:pPr>
    </w:p>
    <w:p w14:paraId="35EAD047" w14:textId="173E860F" w:rsidR="00FD0C93" w:rsidRDefault="00DD47CF" w:rsidP="00C465EC">
      <w:pPr>
        <w:spacing w:line="360" w:lineRule="auto"/>
        <w:jc w:val="both"/>
        <w:rPr>
          <w:rFonts w:ascii="Arial" w:eastAsia="Arial" w:hAnsi="Arial" w:cs="Arial"/>
        </w:rPr>
      </w:pPr>
      <w:r w:rsidRPr="06B91201">
        <w:rPr>
          <w:rFonts w:ascii="Arial" w:eastAsia="Arial" w:hAnsi="Arial" w:cs="Arial"/>
        </w:rPr>
        <w:t>En consecuencia,</w:t>
      </w:r>
      <w:r w:rsidR="00FD0C93">
        <w:rPr>
          <w:rFonts w:ascii="Arial" w:eastAsia="Arial" w:hAnsi="Arial" w:cs="Arial"/>
        </w:rPr>
        <w:t xml:space="preserve"> no se cumplieron con los requisitos exigidos tanto en la Ley 610 del 2000 como en la jurisprudencia antes vista, respecto del análisis de la conducta de carácter subjetivo por cada presunto responsable fiscal. Así las cosas, como no se valoró de manera adecuada la conducta del agente, no queda otra opción que solicitar la absolución de los investigados y el consecuente archivo definitivo del proceso de responsabilidad fiscal que nos ocupa.</w:t>
      </w:r>
    </w:p>
    <w:p w14:paraId="422AB6EF" w14:textId="77777777" w:rsidR="00DD47CF" w:rsidRDefault="00DD47CF" w:rsidP="00C465EC">
      <w:pPr>
        <w:spacing w:line="360" w:lineRule="auto"/>
        <w:jc w:val="both"/>
        <w:rPr>
          <w:rFonts w:ascii="Arial" w:eastAsia="Arial" w:hAnsi="Arial" w:cs="Arial"/>
        </w:rPr>
      </w:pPr>
    </w:p>
    <w:p w14:paraId="5ADA3205" w14:textId="77777777" w:rsidR="00DD47CF" w:rsidRDefault="00DD47CF" w:rsidP="00C465EC">
      <w:pPr>
        <w:spacing w:line="360" w:lineRule="auto"/>
        <w:jc w:val="both"/>
        <w:rPr>
          <w:rFonts w:ascii="Arial" w:eastAsia="Arial" w:hAnsi="Arial" w:cs="Arial"/>
        </w:rPr>
      </w:pPr>
      <w:r w:rsidRPr="06B91201">
        <w:rPr>
          <w:rFonts w:ascii="Arial" w:eastAsia="Arial" w:hAnsi="Arial" w:cs="Arial"/>
        </w:rPr>
        <w:t xml:space="preserve">Sin más consideraciones elevo las siguientes: </w:t>
      </w:r>
    </w:p>
    <w:p w14:paraId="7FBDE286" w14:textId="77777777" w:rsidR="00DD47CF" w:rsidRDefault="00DD47CF" w:rsidP="00C465EC">
      <w:pPr>
        <w:spacing w:line="360" w:lineRule="auto"/>
        <w:jc w:val="both"/>
        <w:rPr>
          <w:rFonts w:ascii="Arial" w:eastAsia="Arial" w:hAnsi="Arial" w:cs="Arial"/>
        </w:rPr>
      </w:pPr>
      <w:r w:rsidRPr="06B91201">
        <w:rPr>
          <w:rFonts w:ascii="Arial" w:eastAsia="Arial" w:hAnsi="Arial" w:cs="Arial"/>
        </w:rPr>
        <w:t xml:space="preserve"> </w:t>
      </w:r>
    </w:p>
    <w:p w14:paraId="32A8206C" w14:textId="77777777" w:rsidR="00DD47CF" w:rsidRDefault="00DD47CF" w:rsidP="00C465EC">
      <w:pPr>
        <w:spacing w:line="360" w:lineRule="auto"/>
        <w:jc w:val="center"/>
        <w:rPr>
          <w:rFonts w:ascii="Arial" w:eastAsia="Arial" w:hAnsi="Arial" w:cs="Arial"/>
          <w:b/>
          <w:bCs/>
        </w:rPr>
      </w:pPr>
      <w:r w:rsidRPr="06B91201">
        <w:rPr>
          <w:rFonts w:ascii="Arial" w:eastAsia="Arial" w:hAnsi="Arial" w:cs="Arial"/>
          <w:b/>
          <w:bCs/>
          <w:u w:val="single"/>
        </w:rPr>
        <w:t>CAPÍTULO III. PETICIONES</w:t>
      </w:r>
      <w:r w:rsidRPr="06B91201">
        <w:rPr>
          <w:rFonts w:ascii="Arial" w:eastAsia="Arial" w:hAnsi="Arial" w:cs="Arial"/>
          <w:b/>
          <w:bCs/>
        </w:rPr>
        <w:t xml:space="preserve"> </w:t>
      </w:r>
    </w:p>
    <w:p w14:paraId="7C052745" w14:textId="77777777" w:rsidR="00DD47CF" w:rsidRDefault="00DD47CF" w:rsidP="00C465EC">
      <w:pPr>
        <w:spacing w:line="360" w:lineRule="auto"/>
        <w:jc w:val="center"/>
        <w:rPr>
          <w:rFonts w:ascii="Arial" w:eastAsia="Arial" w:hAnsi="Arial" w:cs="Arial"/>
          <w:b/>
          <w:bCs/>
        </w:rPr>
      </w:pPr>
    </w:p>
    <w:p w14:paraId="76F09EE1" w14:textId="657BC3D6" w:rsidR="00DD47CF" w:rsidRDefault="00FB4311" w:rsidP="00C465EC">
      <w:pPr>
        <w:spacing w:line="360" w:lineRule="auto"/>
        <w:jc w:val="both"/>
        <w:rPr>
          <w:rFonts w:ascii="Arial" w:eastAsia="Arial" w:hAnsi="Arial" w:cs="Arial"/>
        </w:rPr>
      </w:pPr>
      <w:bookmarkStart w:id="8" w:name="_Int_Q5KQ8udB"/>
      <w:r>
        <w:rPr>
          <w:rFonts w:ascii="Arial" w:eastAsia="Arial" w:hAnsi="Arial" w:cs="Arial"/>
          <w:b/>
          <w:bCs/>
        </w:rPr>
        <w:t>PRIMERA</w:t>
      </w:r>
      <w:r w:rsidR="00DD47CF" w:rsidRPr="06B91201">
        <w:rPr>
          <w:rFonts w:ascii="Arial" w:eastAsia="Arial" w:hAnsi="Arial" w:cs="Arial"/>
          <w:b/>
          <w:bCs/>
        </w:rPr>
        <w:t>:</w:t>
      </w:r>
      <w:r w:rsidR="00DD47CF" w:rsidRPr="06B91201">
        <w:rPr>
          <w:rFonts w:ascii="Arial" w:eastAsia="Arial" w:hAnsi="Arial" w:cs="Arial"/>
        </w:rPr>
        <w:t xml:space="preserve"> Sírvase </w:t>
      </w:r>
      <w:r w:rsidR="00DD47CF" w:rsidRPr="06B91201">
        <w:rPr>
          <w:rFonts w:ascii="Arial" w:eastAsia="Arial" w:hAnsi="Arial" w:cs="Arial"/>
          <w:b/>
          <w:bCs/>
        </w:rPr>
        <w:t>REPONER</w:t>
      </w:r>
      <w:r w:rsidR="00DD47CF" w:rsidRPr="06B91201">
        <w:rPr>
          <w:rFonts w:ascii="Arial" w:eastAsia="Arial" w:hAnsi="Arial" w:cs="Arial"/>
        </w:rPr>
        <w:t xml:space="preserve"> para </w:t>
      </w:r>
      <w:r w:rsidR="00DD47CF" w:rsidRPr="06B91201">
        <w:rPr>
          <w:rFonts w:ascii="Arial" w:eastAsia="Arial" w:hAnsi="Arial" w:cs="Arial"/>
          <w:b/>
          <w:bCs/>
        </w:rPr>
        <w:t>REVOCAR</w:t>
      </w:r>
      <w:r w:rsidR="00DD47CF" w:rsidRPr="06B91201">
        <w:rPr>
          <w:rFonts w:ascii="Arial" w:eastAsia="Arial" w:hAnsi="Arial" w:cs="Arial"/>
        </w:rPr>
        <w:t xml:space="preserve"> el fallo con responsabilidad No. 004 del 9 de agosto de 2024, por medio del cual, se declaró</w:t>
      </w:r>
      <w:r>
        <w:rPr>
          <w:rFonts w:ascii="Arial" w:eastAsia="Arial" w:hAnsi="Arial" w:cs="Arial"/>
        </w:rPr>
        <w:t xml:space="preserve"> como</w:t>
      </w:r>
      <w:r w:rsidR="00DD47CF" w:rsidRPr="06B91201">
        <w:rPr>
          <w:rFonts w:ascii="Arial" w:eastAsia="Arial" w:hAnsi="Arial" w:cs="Arial"/>
        </w:rPr>
        <w:t xml:space="preserve"> responsables fiscales a los señores Alfredo Castañeda Rodas</w:t>
      </w:r>
      <w:r>
        <w:rPr>
          <w:rFonts w:ascii="Arial" w:eastAsia="Arial" w:hAnsi="Arial" w:cs="Arial"/>
        </w:rPr>
        <w:t>, Carlos Elías Márquez Valencia y</w:t>
      </w:r>
      <w:r w:rsidR="00DD47CF" w:rsidRPr="06B91201">
        <w:rPr>
          <w:rFonts w:ascii="Arial" w:eastAsia="Arial" w:hAnsi="Arial" w:cs="Arial"/>
        </w:rPr>
        <w:t xml:space="preserve"> a la Fundación Visión</w:t>
      </w:r>
      <w:r>
        <w:rPr>
          <w:rFonts w:ascii="Arial" w:eastAsia="Arial" w:hAnsi="Arial" w:cs="Arial"/>
        </w:rPr>
        <w:t xml:space="preserve">, y como civilmente responsable a </w:t>
      </w:r>
      <w:r w:rsidRPr="00FB4311">
        <w:rPr>
          <w:rFonts w:ascii="Arial" w:eastAsia="Arial" w:hAnsi="Arial" w:cs="Arial"/>
          <w:b/>
        </w:rPr>
        <w:t>ALLIANZ SEGUROS S.A</w:t>
      </w:r>
      <w:r>
        <w:rPr>
          <w:rFonts w:ascii="Arial" w:eastAsia="Arial" w:hAnsi="Arial" w:cs="Arial"/>
        </w:rPr>
        <w:t xml:space="preserve">. </w:t>
      </w:r>
      <w:r w:rsidR="00DD47CF" w:rsidRPr="06B91201">
        <w:rPr>
          <w:rFonts w:ascii="Arial" w:eastAsia="Arial" w:hAnsi="Arial" w:cs="Arial"/>
          <w:color w:val="000000" w:themeColor="text1"/>
        </w:rPr>
        <w:t xml:space="preserve">con ocasión a la </w:t>
      </w:r>
      <w:r w:rsidR="00DD47CF" w:rsidRPr="06B91201">
        <w:rPr>
          <w:rFonts w:ascii="Arial" w:eastAsia="Arial" w:hAnsi="Arial" w:cs="Arial"/>
        </w:rPr>
        <w:t xml:space="preserve">Póliza de Manejo Global a Favor de Entidades Estatales No. 55-42-101000361, y en su lugar, </w:t>
      </w:r>
      <w:r w:rsidR="00DD47CF" w:rsidRPr="06B91201">
        <w:rPr>
          <w:rFonts w:ascii="Arial" w:eastAsia="Arial" w:hAnsi="Arial" w:cs="Arial"/>
          <w:b/>
          <w:bCs/>
        </w:rPr>
        <w:t>ORDENESE</w:t>
      </w:r>
      <w:r w:rsidR="00DD47CF" w:rsidRPr="06B91201">
        <w:rPr>
          <w:rFonts w:ascii="Arial" w:eastAsia="Arial" w:hAnsi="Arial" w:cs="Arial"/>
        </w:rPr>
        <w:t xml:space="preserve"> fallar sin responsabilidad</w:t>
      </w:r>
      <w:r>
        <w:rPr>
          <w:rFonts w:ascii="Arial" w:eastAsia="Arial" w:hAnsi="Arial" w:cs="Arial"/>
        </w:rPr>
        <w:t xml:space="preserve"> fiscal</w:t>
      </w:r>
      <w:r w:rsidR="00DD47CF" w:rsidRPr="06B91201">
        <w:rPr>
          <w:rFonts w:ascii="Arial" w:eastAsia="Arial" w:hAnsi="Arial" w:cs="Arial"/>
        </w:rPr>
        <w:t xml:space="preserve"> y desvincular de forma inmediata a mi procurada del proceso de responsabilidad fiscal por encontrase probados los</w:t>
      </w:r>
      <w:bookmarkEnd w:id="8"/>
      <w:r>
        <w:rPr>
          <w:rFonts w:ascii="Arial" w:eastAsia="Arial" w:hAnsi="Arial" w:cs="Arial"/>
        </w:rPr>
        <w:t xml:space="preserve"> reparos anteriormente formulados.</w:t>
      </w:r>
      <w:r w:rsidR="00DD47CF" w:rsidRPr="06B91201">
        <w:rPr>
          <w:rFonts w:ascii="Arial" w:eastAsia="Arial" w:hAnsi="Arial" w:cs="Arial"/>
        </w:rPr>
        <w:t xml:space="preserve"> </w:t>
      </w:r>
    </w:p>
    <w:p w14:paraId="1BDC1DEC" w14:textId="77777777" w:rsidR="00FB4311" w:rsidRDefault="00FB4311" w:rsidP="00C465EC">
      <w:pPr>
        <w:spacing w:line="360" w:lineRule="auto"/>
        <w:jc w:val="both"/>
        <w:rPr>
          <w:rFonts w:ascii="Arial" w:eastAsia="Arial" w:hAnsi="Arial" w:cs="Arial"/>
        </w:rPr>
      </w:pPr>
    </w:p>
    <w:p w14:paraId="6674A9A5" w14:textId="2B307B57" w:rsidR="00FB4311" w:rsidRDefault="00C91EFE" w:rsidP="00C465EC">
      <w:pPr>
        <w:spacing w:line="360" w:lineRule="auto"/>
        <w:jc w:val="both"/>
        <w:rPr>
          <w:rFonts w:ascii="Arial" w:eastAsia="Arial" w:hAnsi="Arial" w:cs="Arial"/>
        </w:rPr>
      </w:pPr>
      <w:r>
        <w:rPr>
          <w:rFonts w:ascii="Arial" w:eastAsia="Arial" w:hAnsi="Arial" w:cs="Arial"/>
          <w:b/>
        </w:rPr>
        <w:t>SEGUNDA</w:t>
      </w:r>
      <w:r w:rsidR="00FB4311" w:rsidRPr="00FB4311">
        <w:rPr>
          <w:rFonts w:ascii="Arial" w:eastAsia="Arial" w:hAnsi="Arial" w:cs="Arial"/>
          <w:b/>
        </w:rPr>
        <w:t>:</w:t>
      </w:r>
      <w:r w:rsidR="00FB4311">
        <w:rPr>
          <w:rFonts w:ascii="Arial" w:eastAsia="Arial" w:hAnsi="Arial" w:cs="Arial"/>
        </w:rPr>
        <w:t xml:space="preserve"> Como pretensión subsidiaria, en el evento en que</w:t>
      </w:r>
      <w:r>
        <w:rPr>
          <w:rFonts w:ascii="Arial" w:eastAsia="Arial" w:hAnsi="Arial" w:cs="Arial"/>
        </w:rPr>
        <w:t xml:space="preserve"> se confirme</w:t>
      </w:r>
      <w:r w:rsidR="00FB4311">
        <w:rPr>
          <w:rFonts w:ascii="Arial" w:eastAsia="Arial" w:hAnsi="Arial" w:cs="Arial"/>
        </w:rPr>
        <w:t xml:space="preserve"> la declaratoria fiscal y la del tercero civilmente responsable, téngase en cuenta en la parte considerativa</w:t>
      </w:r>
      <w:r>
        <w:rPr>
          <w:rFonts w:ascii="Arial" w:eastAsia="Arial" w:hAnsi="Arial" w:cs="Arial"/>
        </w:rPr>
        <w:t xml:space="preserve"> y resolutiva de la decisión</w:t>
      </w:r>
      <w:r w:rsidR="003651F9">
        <w:rPr>
          <w:rFonts w:ascii="Arial" w:eastAsia="Arial" w:hAnsi="Arial" w:cs="Arial"/>
        </w:rPr>
        <w:t xml:space="preserve">: </w:t>
      </w:r>
      <w:r w:rsidR="003651F9" w:rsidRPr="003651F9">
        <w:rPr>
          <w:rFonts w:ascii="Arial" w:eastAsia="Arial" w:hAnsi="Arial" w:cs="Arial"/>
          <w:b/>
        </w:rPr>
        <w:t>i)</w:t>
      </w:r>
      <w:r w:rsidR="00FB4311">
        <w:rPr>
          <w:rFonts w:ascii="Arial" w:eastAsia="Arial" w:hAnsi="Arial" w:cs="Arial"/>
        </w:rPr>
        <w:t xml:space="preserve"> la disponibilidad de la suma asegurada en la Póliza de Manejo Global a Favor de Entidades Estatales No. 55-42-101000361, en lo que respecta a </w:t>
      </w:r>
      <w:r w:rsidR="00FB4311" w:rsidRPr="00FB4311">
        <w:rPr>
          <w:rFonts w:ascii="Arial" w:eastAsia="Arial" w:hAnsi="Arial" w:cs="Arial"/>
          <w:b/>
        </w:rPr>
        <w:t>ALLIANZ SEGUROS S.A</w:t>
      </w:r>
      <w:r w:rsidR="00FB4311">
        <w:rPr>
          <w:rFonts w:ascii="Arial" w:eastAsia="Arial" w:hAnsi="Arial" w:cs="Arial"/>
        </w:rPr>
        <w:t xml:space="preserve">., la cual asciende a </w:t>
      </w:r>
      <w:r w:rsidR="00FB4311" w:rsidRPr="003651F9">
        <w:rPr>
          <w:rFonts w:ascii="Arial" w:eastAsia="Arial" w:hAnsi="Arial" w:cs="Arial"/>
          <w:b/>
        </w:rPr>
        <w:t>CUATRO MILLONES DE PESOS</w:t>
      </w:r>
      <w:r w:rsidR="003651F9">
        <w:rPr>
          <w:rFonts w:ascii="Arial" w:eastAsia="Arial" w:hAnsi="Arial" w:cs="Arial"/>
          <w:b/>
        </w:rPr>
        <w:t xml:space="preserve"> M/CTE</w:t>
      </w:r>
      <w:r w:rsidR="00FB4311" w:rsidRPr="003651F9">
        <w:rPr>
          <w:rFonts w:ascii="Arial" w:eastAsia="Arial" w:hAnsi="Arial" w:cs="Arial"/>
          <w:b/>
        </w:rPr>
        <w:t xml:space="preserve"> ($4.000.000)</w:t>
      </w:r>
      <w:r w:rsidR="003651F9">
        <w:rPr>
          <w:rFonts w:ascii="Arial" w:eastAsia="Arial" w:hAnsi="Arial" w:cs="Arial"/>
          <w:b/>
        </w:rPr>
        <w:t xml:space="preserve"> </w:t>
      </w:r>
      <w:r w:rsidR="003651F9">
        <w:rPr>
          <w:rFonts w:ascii="Arial" w:eastAsia="Arial" w:hAnsi="Arial" w:cs="Arial"/>
        </w:rPr>
        <w:t xml:space="preserve">y </w:t>
      </w:r>
      <w:r w:rsidR="003651F9" w:rsidRPr="003651F9">
        <w:rPr>
          <w:rFonts w:ascii="Arial" w:eastAsia="Arial" w:hAnsi="Arial" w:cs="Arial"/>
          <w:b/>
        </w:rPr>
        <w:t>ii)</w:t>
      </w:r>
      <w:r w:rsidR="003651F9">
        <w:rPr>
          <w:rFonts w:ascii="Arial" w:eastAsia="Arial" w:hAnsi="Arial" w:cs="Arial"/>
        </w:rPr>
        <w:t xml:space="preserve"> el deducible concertado en la referida póliza, del 10% del valor de la pérdida, mínimo 3 SMLMV.</w:t>
      </w:r>
      <w:r w:rsidR="003651F9">
        <w:rPr>
          <w:rFonts w:ascii="Arial" w:eastAsia="Arial" w:hAnsi="Arial" w:cs="Arial"/>
          <w:b/>
        </w:rPr>
        <w:t xml:space="preserve"> </w:t>
      </w:r>
      <w:r w:rsidR="003651F9">
        <w:rPr>
          <w:rFonts w:ascii="Arial" w:eastAsia="Arial" w:hAnsi="Arial" w:cs="Arial"/>
        </w:rPr>
        <w:t>Limitándose el valor de la remota condena en contra de mi procurada a dicha suma,</w:t>
      </w:r>
      <w:r w:rsidR="00980E4A">
        <w:rPr>
          <w:rFonts w:ascii="Arial" w:eastAsia="Arial" w:hAnsi="Arial" w:cs="Arial"/>
        </w:rPr>
        <w:t xml:space="preserve"> una vez </w:t>
      </w:r>
      <w:r w:rsidR="00BD2B0F">
        <w:rPr>
          <w:rFonts w:ascii="Arial" w:eastAsia="Arial" w:hAnsi="Arial" w:cs="Arial"/>
        </w:rPr>
        <w:t>calculado y descontado el deducible mayor (3 SMLMV). En tal virtud, no podrá existir una remota condena</w:t>
      </w:r>
      <w:r w:rsidR="009D5640">
        <w:rPr>
          <w:rFonts w:ascii="Arial" w:eastAsia="Arial" w:hAnsi="Arial" w:cs="Arial"/>
        </w:rPr>
        <w:t xml:space="preserve"> en contra de mi procurada</w:t>
      </w:r>
      <w:r w:rsidR="00BD2B0F">
        <w:rPr>
          <w:rFonts w:ascii="Arial" w:eastAsia="Arial" w:hAnsi="Arial" w:cs="Arial"/>
        </w:rPr>
        <w:t xml:space="preserve"> superior a</w:t>
      </w:r>
      <w:r w:rsidR="009D5640">
        <w:rPr>
          <w:rFonts w:ascii="Arial" w:eastAsia="Arial" w:hAnsi="Arial" w:cs="Arial"/>
        </w:rPr>
        <w:t xml:space="preserve"> </w:t>
      </w:r>
      <w:r w:rsidR="009D5640" w:rsidRPr="00240299">
        <w:rPr>
          <w:rFonts w:ascii="Arial" w:eastAsia="Arial" w:hAnsi="Arial" w:cs="Arial"/>
          <w:b/>
        </w:rPr>
        <w:t>$1.786.849 Pesos M/cte</w:t>
      </w:r>
      <w:r w:rsidR="009D5640">
        <w:rPr>
          <w:rFonts w:ascii="Arial" w:eastAsia="Arial" w:hAnsi="Arial" w:cs="Arial"/>
        </w:rPr>
        <w:t>.</w:t>
      </w:r>
      <w:r w:rsidR="00FB4311">
        <w:rPr>
          <w:rFonts w:ascii="Arial" w:eastAsia="Arial" w:hAnsi="Arial" w:cs="Arial"/>
        </w:rPr>
        <w:t xml:space="preserve"> </w:t>
      </w:r>
    </w:p>
    <w:p w14:paraId="40CDE29C" w14:textId="77777777" w:rsidR="00DD47CF" w:rsidRDefault="00DD47CF" w:rsidP="00C465EC">
      <w:pPr>
        <w:spacing w:line="360" w:lineRule="auto"/>
        <w:jc w:val="both"/>
        <w:rPr>
          <w:rFonts w:ascii="Arial" w:eastAsia="Arial" w:hAnsi="Arial" w:cs="Arial"/>
          <w:b/>
          <w:bCs/>
        </w:rPr>
      </w:pPr>
    </w:p>
    <w:p w14:paraId="546112CF" w14:textId="77777777" w:rsidR="00DD47CF" w:rsidRDefault="00DD47CF" w:rsidP="00C465EC">
      <w:pPr>
        <w:spacing w:line="360" w:lineRule="auto"/>
        <w:jc w:val="center"/>
        <w:rPr>
          <w:rFonts w:ascii="Arial" w:eastAsia="Arial" w:hAnsi="Arial" w:cs="Arial"/>
          <w:b/>
          <w:bCs/>
          <w:u w:val="single"/>
        </w:rPr>
      </w:pPr>
      <w:r w:rsidRPr="007D1090">
        <w:rPr>
          <w:rFonts w:ascii="Arial" w:eastAsia="Arial" w:hAnsi="Arial" w:cs="Arial"/>
          <w:b/>
          <w:bCs/>
          <w:u w:val="single"/>
        </w:rPr>
        <w:t>CAPÍTULO IV. NOTIFICACIONES</w:t>
      </w:r>
    </w:p>
    <w:p w14:paraId="57D61238" w14:textId="77777777" w:rsidR="00DD47CF" w:rsidRPr="007D1090" w:rsidRDefault="00DD47CF" w:rsidP="00C465EC">
      <w:pPr>
        <w:spacing w:line="360" w:lineRule="auto"/>
        <w:jc w:val="center"/>
        <w:rPr>
          <w:rFonts w:ascii="Arial" w:eastAsia="Arial" w:hAnsi="Arial" w:cs="Arial"/>
          <w:b/>
          <w:bCs/>
          <w:u w:val="single"/>
        </w:rPr>
      </w:pPr>
    </w:p>
    <w:p w14:paraId="2B1B8523" w14:textId="77777777" w:rsidR="00DD47CF" w:rsidRDefault="00DD47CF" w:rsidP="00C465EC">
      <w:pPr>
        <w:spacing w:line="360" w:lineRule="auto"/>
        <w:jc w:val="both"/>
        <w:rPr>
          <w:rFonts w:ascii="Arial" w:eastAsia="Arial" w:hAnsi="Arial" w:cs="Arial"/>
          <w:color w:val="000000" w:themeColor="text1"/>
        </w:rPr>
      </w:pPr>
      <w:r w:rsidRPr="06B91201">
        <w:rPr>
          <w:rFonts w:ascii="Arial" w:eastAsia="Arial" w:hAnsi="Arial" w:cs="Arial"/>
          <w:color w:val="000000" w:themeColor="text1"/>
        </w:rPr>
        <w:t xml:space="preserve">Mi poderdante y el suscrito recibiremos notificaciones en la Avenida 6A Bis N° 35N-100, Centro Empresarial Chipichape, Oficina 212, de la ciudad de Cali, o en la dirección electrónica: </w:t>
      </w:r>
      <w:hyperlink r:id="rId12">
        <w:r w:rsidRPr="06B91201">
          <w:rPr>
            <w:rStyle w:val="Hipervnculo"/>
            <w:rFonts w:ascii="Arial" w:eastAsia="Arial" w:hAnsi="Arial" w:cs="Arial"/>
          </w:rPr>
          <w:t>notificaciones@gha.com.co</w:t>
        </w:r>
      </w:hyperlink>
    </w:p>
    <w:p w14:paraId="59CF65CE" w14:textId="77777777" w:rsidR="00DD47CF" w:rsidRDefault="00DD47CF" w:rsidP="00C465EC">
      <w:pPr>
        <w:spacing w:line="360" w:lineRule="auto"/>
        <w:jc w:val="both"/>
        <w:rPr>
          <w:rFonts w:ascii="Arial" w:eastAsia="Arial" w:hAnsi="Arial" w:cs="Arial"/>
          <w:color w:val="000000" w:themeColor="text1"/>
        </w:rPr>
      </w:pPr>
    </w:p>
    <w:p w14:paraId="048184BA" w14:textId="77777777" w:rsidR="00DD47CF" w:rsidRDefault="00DD47CF" w:rsidP="00C465EC">
      <w:pPr>
        <w:spacing w:line="360" w:lineRule="auto"/>
        <w:jc w:val="center"/>
        <w:rPr>
          <w:rFonts w:ascii="Arial" w:eastAsia="Arial" w:hAnsi="Arial" w:cs="Arial"/>
          <w:color w:val="000000" w:themeColor="text1"/>
        </w:rPr>
      </w:pPr>
    </w:p>
    <w:p w14:paraId="7DF8901E" w14:textId="77777777" w:rsidR="00C91EFE" w:rsidRDefault="00C91EFE" w:rsidP="00C465EC">
      <w:pPr>
        <w:spacing w:line="360" w:lineRule="auto"/>
        <w:rPr>
          <w:rFonts w:ascii="Arial" w:eastAsia="Arial" w:hAnsi="Arial" w:cs="Arial"/>
          <w:color w:val="000000" w:themeColor="text1"/>
        </w:rPr>
      </w:pPr>
    </w:p>
    <w:p w14:paraId="43BDD518" w14:textId="77777777" w:rsidR="00C91EFE" w:rsidRDefault="00C91EFE" w:rsidP="00C465EC">
      <w:pPr>
        <w:spacing w:line="360" w:lineRule="auto"/>
        <w:rPr>
          <w:rFonts w:ascii="Arial" w:eastAsia="Arial" w:hAnsi="Arial" w:cs="Arial"/>
          <w:color w:val="000000" w:themeColor="text1"/>
        </w:rPr>
      </w:pPr>
    </w:p>
    <w:p w14:paraId="64A4DFD8" w14:textId="77777777" w:rsidR="00C91EFE" w:rsidRDefault="00C91EFE" w:rsidP="00C465EC">
      <w:pPr>
        <w:spacing w:line="360" w:lineRule="auto"/>
        <w:rPr>
          <w:rFonts w:ascii="Arial" w:eastAsia="Arial" w:hAnsi="Arial" w:cs="Arial"/>
          <w:color w:val="000000" w:themeColor="text1"/>
        </w:rPr>
      </w:pPr>
    </w:p>
    <w:p w14:paraId="24D3913D" w14:textId="4F499960" w:rsidR="00DD47CF" w:rsidRDefault="00DD47CF" w:rsidP="00C465EC">
      <w:pPr>
        <w:spacing w:line="360" w:lineRule="auto"/>
        <w:rPr>
          <w:rFonts w:ascii="Arial" w:eastAsia="Arial" w:hAnsi="Arial" w:cs="Arial"/>
          <w:color w:val="000000" w:themeColor="text1"/>
        </w:rPr>
      </w:pPr>
      <w:r w:rsidRPr="06B91201">
        <w:rPr>
          <w:rFonts w:ascii="Arial" w:eastAsia="Arial" w:hAnsi="Arial" w:cs="Arial"/>
          <w:color w:val="000000" w:themeColor="text1"/>
        </w:rPr>
        <w:t xml:space="preserve">Cordialmente, </w:t>
      </w:r>
    </w:p>
    <w:p w14:paraId="63778D53" w14:textId="77777777" w:rsidR="00DD47CF" w:rsidRDefault="00DD47CF" w:rsidP="00C465EC">
      <w:pPr>
        <w:spacing w:line="360" w:lineRule="auto"/>
        <w:rPr>
          <w:rFonts w:ascii="Arial" w:eastAsia="Arial" w:hAnsi="Arial" w:cs="Arial"/>
          <w:color w:val="000000" w:themeColor="text1"/>
        </w:rPr>
      </w:pPr>
      <w:r>
        <w:rPr>
          <w:noProof/>
          <w:lang w:val="es-CO" w:eastAsia="es-CO"/>
        </w:rPr>
        <w:drawing>
          <wp:inline distT="0" distB="0" distL="0" distR="0" wp14:anchorId="13A5CE49" wp14:editId="5AE78E60">
            <wp:extent cx="2390775" cy="1047750"/>
            <wp:effectExtent l="0" t="0" r="0" b="0"/>
            <wp:docPr id="433411039" name="Imagen 433411039"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390775" cy="1047750"/>
                    </a:xfrm>
                    <a:prstGeom prst="rect">
                      <a:avLst/>
                    </a:prstGeom>
                  </pic:spPr>
                </pic:pic>
              </a:graphicData>
            </a:graphic>
          </wp:inline>
        </w:drawing>
      </w:r>
    </w:p>
    <w:p w14:paraId="7C75A3E2" w14:textId="77777777" w:rsidR="00DD47CF" w:rsidRDefault="00DD47CF" w:rsidP="00C465EC">
      <w:pPr>
        <w:spacing w:line="360" w:lineRule="auto"/>
        <w:rPr>
          <w:rFonts w:ascii="Arial" w:eastAsia="Arial" w:hAnsi="Arial" w:cs="Arial"/>
          <w:color w:val="000000" w:themeColor="text1"/>
        </w:rPr>
      </w:pPr>
      <w:r w:rsidRPr="007D1090">
        <w:rPr>
          <w:rFonts w:ascii="Arial" w:eastAsia="Arial" w:hAnsi="Arial" w:cs="Arial"/>
          <w:b/>
          <w:bCs/>
          <w:color w:val="000000" w:themeColor="text1"/>
        </w:rPr>
        <w:t>GUST</w:t>
      </w:r>
      <w:r w:rsidRPr="06B91201">
        <w:rPr>
          <w:rFonts w:ascii="Arial" w:eastAsia="Arial" w:hAnsi="Arial" w:cs="Arial"/>
          <w:b/>
          <w:bCs/>
          <w:color w:val="000000" w:themeColor="text1"/>
        </w:rPr>
        <w:t xml:space="preserve">AVO ALBERTO HERRERA ÁVILA </w:t>
      </w:r>
    </w:p>
    <w:p w14:paraId="481D032C" w14:textId="77777777" w:rsidR="00DD47CF" w:rsidRDefault="00DD47CF" w:rsidP="00C465EC">
      <w:pPr>
        <w:spacing w:line="360" w:lineRule="auto"/>
        <w:rPr>
          <w:rFonts w:ascii="Arial" w:eastAsia="Arial" w:hAnsi="Arial" w:cs="Arial"/>
          <w:color w:val="000000" w:themeColor="text1"/>
        </w:rPr>
      </w:pPr>
      <w:r w:rsidRPr="06B91201">
        <w:rPr>
          <w:rFonts w:ascii="Arial" w:eastAsia="Arial" w:hAnsi="Arial" w:cs="Arial"/>
          <w:color w:val="000000" w:themeColor="text1"/>
        </w:rPr>
        <w:t>C.C. No.19.395.114 de Bogotá D.C.</w:t>
      </w:r>
    </w:p>
    <w:p w14:paraId="1C0F8262" w14:textId="77777777" w:rsidR="00DD47CF" w:rsidRDefault="00DD47CF" w:rsidP="00C465EC">
      <w:pPr>
        <w:spacing w:line="360" w:lineRule="auto"/>
        <w:rPr>
          <w:rFonts w:ascii="Arial" w:eastAsia="Arial" w:hAnsi="Arial" w:cs="Arial"/>
          <w:color w:val="000000" w:themeColor="text1"/>
        </w:rPr>
      </w:pPr>
      <w:r w:rsidRPr="06B91201">
        <w:rPr>
          <w:rFonts w:ascii="Arial" w:eastAsia="Arial" w:hAnsi="Arial" w:cs="Arial"/>
          <w:color w:val="000000" w:themeColor="text1"/>
        </w:rPr>
        <w:t>T. P. No. 39.116 del C.S. J.</w:t>
      </w:r>
    </w:p>
    <w:p w14:paraId="66A8E7F8" w14:textId="77777777" w:rsidR="00687A94" w:rsidRDefault="00687A94" w:rsidP="00C465EC">
      <w:pPr>
        <w:spacing w:line="360" w:lineRule="auto"/>
        <w:rPr>
          <w:rFonts w:ascii="Arial" w:eastAsia="Calibri" w:hAnsi="Arial" w:cs="Arial"/>
        </w:rPr>
      </w:pPr>
    </w:p>
    <w:p w14:paraId="10ED21DE" w14:textId="77777777" w:rsidR="00687A94" w:rsidRDefault="00687A94" w:rsidP="00C465EC">
      <w:pPr>
        <w:spacing w:line="360" w:lineRule="auto"/>
        <w:rPr>
          <w:rFonts w:ascii="Arial" w:eastAsia="Calibri" w:hAnsi="Arial" w:cs="Arial"/>
        </w:rPr>
      </w:pPr>
    </w:p>
    <w:p w14:paraId="493A519F" w14:textId="77777777" w:rsidR="00687A94" w:rsidRDefault="00687A94" w:rsidP="00C465EC">
      <w:pPr>
        <w:spacing w:line="360" w:lineRule="auto"/>
        <w:rPr>
          <w:rFonts w:ascii="Arial" w:eastAsia="Calibri" w:hAnsi="Arial" w:cs="Arial"/>
        </w:rPr>
      </w:pPr>
    </w:p>
    <w:p w14:paraId="05D9CD3E" w14:textId="77777777" w:rsidR="00687A94" w:rsidRPr="00687A94" w:rsidRDefault="00687A94" w:rsidP="00C465EC">
      <w:pPr>
        <w:spacing w:line="360" w:lineRule="auto"/>
        <w:rPr>
          <w:rFonts w:ascii="Arial" w:eastAsia="Calibri" w:hAnsi="Arial" w:cs="Arial"/>
          <w:b/>
          <w:bCs/>
        </w:rPr>
      </w:pPr>
    </w:p>
    <w:p w14:paraId="124623D5" w14:textId="3097AF81" w:rsidR="00194DAC" w:rsidRPr="00687A94" w:rsidRDefault="00194DAC" w:rsidP="00C465EC">
      <w:pPr>
        <w:spacing w:line="360" w:lineRule="auto"/>
        <w:jc w:val="both"/>
        <w:rPr>
          <w:rFonts w:ascii="Arial" w:hAnsi="Arial" w:cs="Arial"/>
        </w:rPr>
      </w:pPr>
    </w:p>
    <w:sectPr w:rsidR="00194DAC" w:rsidRPr="00687A94" w:rsidSect="00B54DCC">
      <w:headerReference w:type="default" r:id="rId14"/>
      <w:footerReference w:type="default" r:id="rId1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62525" w14:textId="77777777" w:rsidR="00921488" w:rsidRDefault="00921488" w:rsidP="0025591F">
      <w:r>
        <w:separator/>
      </w:r>
    </w:p>
  </w:endnote>
  <w:endnote w:type="continuationSeparator" w:id="0">
    <w:p w14:paraId="016FAFD1" w14:textId="77777777" w:rsidR="00921488" w:rsidRDefault="0092148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Raleway">
    <w:altName w:val="Times New Roman"/>
    <w:charset w:val="00"/>
    <w:family w:val="auto"/>
    <w:pitch w:val="variable"/>
    <w:sig w:usb0="00000001" w:usb1="5000205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77777777" w:rsidR="003A5583" w:rsidRDefault="003A5583"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1B225F9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0F38633" w:rsidR="003A5583" w:rsidRPr="00744C37" w:rsidRDefault="003A5583" w:rsidP="00DD47CF">
                          <w:pPr>
                            <w:spacing w:before="10"/>
                            <w:rPr>
                              <w:rFonts w:ascii="Raleway" w:hAnsi="Raleway"/>
                              <w:b/>
                              <w:bCs/>
                              <w:color w:val="FFFFFF" w:themeColor="background1"/>
                              <w:w w:val="105"/>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D63077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3D1D2FD" w14:textId="70F38633" w:rsidR="003A5583" w:rsidRPr="00744C37" w:rsidRDefault="003A5583" w:rsidP="00DD47CF">
                    <w:pPr>
                      <w:spacing w:before="10"/>
                      <w:rPr>
                        <w:rFonts w:ascii="Raleway" w:hAnsi="Raleway"/>
                        <w:b/>
                        <w:bCs/>
                        <w:color w:val="FFFFFF" w:themeColor="background1"/>
                        <w:w w:val="105"/>
                        <w:sz w:val="18"/>
                        <w:szCs w:val="18"/>
                      </w:rPr>
                    </w:pPr>
                  </w:p>
                </w:txbxContent>
              </v:textbox>
              <w10:wrap anchorx="page" anchory="margin"/>
            </v:rect>
          </w:pict>
        </mc:Fallback>
      </mc:AlternateContent>
    </w:r>
  </w:p>
  <w:p w14:paraId="329D81E2" w14:textId="77777777" w:rsidR="003A5583" w:rsidRDefault="003A5583" w:rsidP="004A356B">
    <w:pPr>
      <w:rPr>
        <w:color w:val="222A35" w:themeColor="text2" w:themeShade="80"/>
      </w:rPr>
    </w:pPr>
  </w:p>
  <w:p w14:paraId="5F8C9338" w14:textId="77777777" w:rsidR="003A5583" w:rsidRPr="00194DAC" w:rsidRDefault="003A558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324AF9">
      <w:rPr>
        <w:rFonts w:ascii="Raleway" w:hAnsi="Raleway"/>
        <w:b/>
        <w:bCs/>
        <w:noProof/>
        <w:color w:val="222A35" w:themeColor="text2" w:themeShade="80"/>
        <w:sz w:val="16"/>
        <w:szCs w:val="16"/>
      </w:rPr>
      <w:t>11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324AF9">
      <w:rPr>
        <w:rFonts w:ascii="Raleway" w:hAnsi="Raleway"/>
        <w:b/>
        <w:bCs/>
        <w:noProof/>
        <w:color w:val="222A35" w:themeColor="text2" w:themeShade="80"/>
        <w:sz w:val="16"/>
        <w:szCs w:val="16"/>
      </w:rPr>
      <w:t>11</w:t>
    </w:r>
    <w:r w:rsidRPr="00194DAC">
      <w:rPr>
        <w:rFonts w:ascii="Raleway" w:hAnsi="Raleway"/>
        <w:b/>
        <w:bCs/>
        <w:color w:val="222A35" w:themeColor="text2" w:themeShade="80"/>
        <w:sz w:val="16"/>
        <w:szCs w:val="16"/>
      </w:rPr>
      <w:fldChar w:fldCharType="end"/>
    </w:r>
  </w:p>
  <w:p w14:paraId="2EF8A1B3" w14:textId="77777777" w:rsidR="003A5583" w:rsidRDefault="003A55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A9BC6" w14:textId="77777777" w:rsidR="00921488" w:rsidRDefault="00921488" w:rsidP="0025591F">
      <w:r>
        <w:separator/>
      </w:r>
    </w:p>
  </w:footnote>
  <w:footnote w:type="continuationSeparator" w:id="0">
    <w:p w14:paraId="296D4AB0" w14:textId="77777777" w:rsidR="00921488" w:rsidRDefault="00921488" w:rsidP="0025591F">
      <w:r>
        <w:continuationSeparator/>
      </w:r>
    </w:p>
  </w:footnote>
  <w:footnote w:id="1">
    <w:p w14:paraId="004DDA23" w14:textId="77777777" w:rsidR="00DD47CF" w:rsidRDefault="00DD47CF" w:rsidP="00DD47CF">
      <w:pPr>
        <w:pStyle w:val="Textonotapie"/>
        <w:jc w:val="both"/>
        <w:rPr>
          <w:rFonts w:ascii="Arial" w:eastAsia="Arial" w:hAnsi="Arial" w:cs="Arial"/>
          <w:sz w:val="16"/>
          <w:szCs w:val="16"/>
        </w:rPr>
      </w:pPr>
      <w:r w:rsidRPr="10A27A6C">
        <w:rPr>
          <w:rStyle w:val="Refdenotaalpie"/>
          <w:rFonts w:ascii="Arial" w:eastAsia="Arial" w:hAnsi="Arial" w:cs="Arial"/>
          <w:sz w:val="16"/>
          <w:szCs w:val="16"/>
        </w:rPr>
        <w:footnoteRef/>
      </w:r>
      <w:r w:rsidRPr="10A27A6C">
        <w:rPr>
          <w:rFonts w:ascii="Arial" w:eastAsia="Arial" w:hAnsi="Arial" w:cs="Arial"/>
          <w:sz w:val="16"/>
          <w:szCs w:val="16"/>
        </w:rPr>
        <w:t xml:space="preserve"> Contraloría General de la República. (11 de noviembre de 2014). Concepto No. 2014EE0180984.</w:t>
      </w:r>
    </w:p>
    <w:p w14:paraId="45B61B59" w14:textId="77777777" w:rsidR="00DD47CF" w:rsidRDefault="00DD47CF" w:rsidP="00DD47CF">
      <w:pPr>
        <w:pStyle w:val="Textonotapie"/>
      </w:pPr>
    </w:p>
  </w:footnote>
  <w:footnote w:id="2">
    <w:p w14:paraId="76440CBB" w14:textId="77777777" w:rsidR="00DD47CF" w:rsidRDefault="00DD47CF" w:rsidP="00DD47CF">
      <w:pPr>
        <w:pStyle w:val="Textonotapie"/>
        <w:rPr>
          <w:sz w:val="16"/>
          <w:szCs w:val="16"/>
        </w:rPr>
      </w:pPr>
      <w:r w:rsidRPr="10A27A6C">
        <w:rPr>
          <w:rStyle w:val="Refdenotaalpie"/>
          <w:sz w:val="16"/>
          <w:szCs w:val="16"/>
        </w:rPr>
        <w:footnoteRef/>
      </w:r>
      <w:r w:rsidRPr="10A27A6C">
        <w:rPr>
          <w:sz w:val="16"/>
          <w:szCs w:val="16"/>
        </w:rPr>
        <w:t xml:space="preserve"> </w:t>
      </w:r>
      <w:r w:rsidRPr="10A27A6C">
        <w:rPr>
          <w:rFonts w:ascii="Arial" w:eastAsia="Arial" w:hAnsi="Arial" w:cs="Arial"/>
          <w:color w:val="000000" w:themeColor="text1"/>
          <w:sz w:val="16"/>
          <w:szCs w:val="16"/>
          <w:lang w:val="es"/>
        </w:rPr>
        <w:t>Sentencia SC-20950-2017.Corte Suprema de Justicia, Sala de Casación Civil. M.P. Ariel Salazar Ramírez. Radicación No. 05001-31-03-005-2008- 00497-01.</w:t>
      </w:r>
    </w:p>
  </w:footnote>
  <w:footnote w:id="3">
    <w:p w14:paraId="2BA963A3" w14:textId="77777777" w:rsidR="00DD47CF" w:rsidRDefault="00DD47CF" w:rsidP="00DD47CF">
      <w:pPr>
        <w:pStyle w:val="Textonotapie"/>
        <w:jc w:val="both"/>
        <w:rPr>
          <w:sz w:val="16"/>
          <w:szCs w:val="16"/>
        </w:rPr>
      </w:pPr>
      <w:r w:rsidRPr="10A27A6C">
        <w:rPr>
          <w:rStyle w:val="Refdenotaalpie"/>
          <w:sz w:val="16"/>
          <w:szCs w:val="16"/>
        </w:rPr>
        <w:footnoteRef/>
      </w:r>
      <w:r w:rsidRPr="10A27A6C">
        <w:rPr>
          <w:sz w:val="16"/>
          <w:szCs w:val="16"/>
        </w:rPr>
        <w:t xml:space="preserve"> </w:t>
      </w:r>
      <w:r w:rsidRPr="10A27A6C">
        <w:rPr>
          <w:rFonts w:ascii="Arial" w:eastAsia="Arial" w:hAnsi="Arial" w:cs="Arial"/>
          <w:color w:val="000000" w:themeColor="text1"/>
          <w:sz w:val="16"/>
          <w:szCs w:val="16"/>
          <w:lang w:val="es-ES"/>
        </w:rPr>
        <w:t xml:space="preserve">Sentencia del 9 de julio de 2021. Consejo de Estado, </w:t>
      </w:r>
      <w:r w:rsidRPr="10A27A6C">
        <w:rPr>
          <w:rFonts w:ascii="Arial" w:eastAsia="Arial" w:hAnsi="Arial" w:cs="Arial"/>
          <w:color w:val="000000" w:themeColor="text1"/>
          <w:sz w:val="16"/>
          <w:szCs w:val="16"/>
          <w:lang w:val="es"/>
        </w:rPr>
        <w:t>Sala de lo Contencioso Administrativo, Sección Tercera, Subsección B. M.P. Martín Bermúdez Muñoz. Radicación No. 08001-23-33-000- 2013-00227-01 (54460).</w:t>
      </w:r>
    </w:p>
  </w:footnote>
  <w:footnote w:id="4">
    <w:p w14:paraId="1C6027E1" w14:textId="77777777" w:rsidR="00DD47CF" w:rsidRDefault="00DD47CF" w:rsidP="00DD47CF">
      <w:pPr>
        <w:pStyle w:val="Textonotapie"/>
        <w:jc w:val="both"/>
      </w:pPr>
      <w:r w:rsidRPr="10A27A6C">
        <w:rPr>
          <w:rStyle w:val="Refdenotaalpie"/>
        </w:rPr>
        <w:footnoteRef/>
      </w:r>
      <w:r>
        <w:t xml:space="preserve"> </w:t>
      </w:r>
      <w:r w:rsidRPr="10A27A6C">
        <w:rPr>
          <w:rFonts w:ascii="Arial" w:eastAsia="Arial" w:hAnsi="Arial" w:cs="Arial"/>
          <w:color w:val="000000" w:themeColor="text1"/>
          <w:sz w:val="19"/>
          <w:szCs w:val="19"/>
          <w:lang w:val="es-ES"/>
        </w:rPr>
        <w:t>Sentencia del 26 de enero de 2022. Consejo de Estado, Sala de lo Contencioso Administrativo, Sección Tercera, Subsección B. M.P. Freddy Ibarra Martínez. Radicación No. 25000232600020110122201 (50.698).</w:t>
      </w:r>
    </w:p>
  </w:footnote>
  <w:footnote w:id="5">
    <w:p w14:paraId="2FE6970A" w14:textId="77777777" w:rsidR="00DD47CF" w:rsidRDefault="00DD47CF" w:rsidP="00DD47CF">
      <w:pPr>
        <w:pStyle w:val="Textonotapie"/>
        <w:jc w:val="both"/>
        <w:rPr>
          <w:rFonts w:ascii="Arial" w:eastAsia="Arial" w:hAnsi="Arial" w:cs="Arial"/>
          <w:sz w:val="16"/>
          <w:szCs w:val="16"/>
        </w:rPr>
      </w:pPr>
      <w:r w:rsidRPr="06B91201">
        <w:rPr>
          <w:rStyle w:val="Refdenotaalpie"/>
          <w:rFonts w:ascii="Arial" w:eastAsia="Arial" w:hAnsi="Arial" w:cs="Arial"/>
          <w:sz w:val="16"/>
          <w:szCs w:val="16"/>
        </w:rPr>
        <w:footnoteRef/>
      </w:r>
      <w:r w:rsidRPr="06B91201">
        <w:rPr>
          <w:rFonts w:ascii="Arial" w:eastAsia="Arial" w:hAnsi="Arial" w:cs="Arial"/>
          <w:sz w:val="16"/>
          <w:szCs w:val="16"/>
        </w:rPr>
        <w:t xml:space="preserve"> Sentencia C-338/2014. (4 de junio de 2018). Corte Constitucional, Sala Plena. M.P. Alberto Rojas Ríos.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0B1A" w14:textId="77777777" w:rsidR="003A5583" w:rsidRDefault="003A558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2784AB"/>
    <w:multiLevelType w:val="hybridMultilevel"/>
    <w:tmpl w:val="99527FEC"/>
    <w:lvl w:ilvl="0" w:tplc="0F5694DE">
      <w:start w:val="1"/>
      <w:numFmt w:val="lowerRoman"/>
      <w:lvlText w:val="%1)"/>
      <w:lvlJc w:val="left"/>
      <w:pPr>
        <w:ind w:left="1080" w:hanging="720"/>
      </w:pPr>
      <w:rPr>
        <w:rFonts w:ascii="Arial" w:hAnsi="Arial" w:hint="default"/>
      </w:rPr>
    </w:lvl>
    <w:lvl w:ilvl="1" w:tplc="92D6A144">
      <w:start w:val="1"/>
      <w:numFmt w:val="lowerLetter"/>
      <w:lvlText w:val="%2."/>
      <w:lvlJc w:val="left"/>
      <w:pPr>
        <w:ind w:left="1440" w:hanging="360"/>
      </w:pPr>
    </w:lvl>
    <w:lvl w:ilvl="2" w:tplc="522A87B8">
      <w:start w:val="1"/>
      <w:numFmt w:val="lowerRoman"/>
      <w:lvlText w:val="%3."/>
      <w:lvlJc w:val="right"/>
      <w:pPr>
        <w:ind w:left="2160" w:hanging="180"/>
      </w:pPr>
    </w:lvl>
    <w:lvl w:ilvl="3" w:tplc="27F66946">
      <w:start w:val="1"/>
      <w:numFmt w:val="decimal"/>
      <w:lvlText w:val="%4."/>
      <w:lvlJc w:val="left"/>
      <w:pPr>
        <w:ind w:left="2880" w:hanging="360"/>
      </w:pPr>
    </w:lvl>
    <w:lvl w:ilvl="4" w:tplc="3BFA30D2">
      <w:start w:val="1"/>
      <w:numFmt w:val="lowerLetter"/>
      <w:lvlText w:val="%5."/>
      <w:lvlJc w:val="left"/>
      <w:pPr>
        <w:ind w:left="3600" w:hanging="360"/>
      </w:pPr>
    </w:lvl>
    <w:lvl w:ilvl="5" w:tplc="53F673A4">
      <w:start w:val="1"/>
      <w:numFmt w:val="lowerRoman"/>
      <w:lvlText w:val="%6."/>
      <w:lvlJc w:val="right"/>
      <w:pPr>
        <w:ind w:left="4320" w:hanging="180"/>
      </w:pPr>
    </w:lvl>
    <w:lvl w:ilvl="6" w:tplc="C498B682">
      <w:start w:val="1"/>
      <w:numFmt w:val="decimal"/>
      <w:lvlText w:val="%7."/>
      <w:lvlJc w:val="left"/>
      <w:pPr>
        <w:ind w:left="5040" w:hanging="360"/>
      </w:pPr>
    </w:lvl>
    <w:lvl w:ilvl="7" w:tplc="4C34E2D6">
      <w:start w:val="1"/>
      <w:numFmt w:val="lowerLetter"/>
      <w:lvlText w:val="%8."/>
      <w:lvlJc w:val="left"/>
      <w:pPr>
        <w:ind w:left="5760" w:hanging="360"/>
      </w:pPr>
    </w:lvl>
    <w:lvl w:ilvl="8" w:tplc="E6BECB0C">
      <w:start w:val="1"/>
      <w:numFmt w:val="lowerRoman"/>
      <w:lvlText w:val="%9."/>
      <w:lvlJc w:val="right"/>
      <w:pPr>
        <w:ind w:left="6480" w:hanging="180"/>
      </w:pPr>
    </w:lvl>
  </w:abstractNum>
  <w:abstractNum w:abstractNumId="8"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11"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12"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15"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8"/>
  </w:num>
  <w:num w:numId="3">
    <w:abstractNumId w:val="13"/>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6"/>
  </w:num>
  <w:num w:numId="8">
    <w:abstractNumId w:val="16"/>
  </w:num>
  <w:num w:numId="9">
    <w:abstractNumId w:val="2"/>
  </w:num>
  <w:num w:numId="10">
    <w:abstractNumId w:val="10"/>
  </w:num>
  <w:num w:numId="11">
    <w:abstractNumId w:val="1"/>
  </w:num>
  <w:num w:numId="12">
    <w:abstractNumId w:val="14"/>
  </w:num>
  <w:num w:numId="13">
    <w:abstractNumId w:val="3"/>
  </w:num>
  <w:num w:numId="14">
    <w:abstractNumId w:val="17"/>
  </w:num>
  <w:num w:numId="15">
    <w:abstractNumId w:val="5"/>
  </w:num>
  <w:num w:numId="16">
    <w:abstractNumId w:val="4"/>
  </w:num>
  <w:num w:numId="17">
    <w:abstractNumId w:val="8"/>
  </w:num>
  <w:num w:numId="18">
    <w:abstractNumId w:val="9"/>
  </w:num>
  <w:num w:numId="1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40"/>
    <w:rsid w:val="0000164A"/>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3079F"/>
    <w:rsid w:val="0003111F"/>
    <w:rsid w:val="00032A32"/>
    <w:rsid w:val="00040E6A"/>
    <w:rsid w:val="00041633"/>
    <w:rsid w:val="000426D5"/>
    <w:rsid w:val="00044AA9"/>
    <w:rsid w:val="00045613"/>
    <w:rsid w:val="0005076B"/>
    <w:rsid w:val="00050895"/>
    <w:rsid w:val="000516C0"/>
    <w:rsid w:val="0005190B"/>
    <w:rsid w:val="000553EA"/>
    <w:rsid w:val="00055C9C"/>
    <w:rsid w:val="00057486"/>
    <w:rsid w:val="0005783D"/>
    <w:rsid w:val="000602C9"/>
    <w:rsid w:val="0006262C"/>
    <w:rsid w:val="00064C2E"/>
    <w:rsid w:val="000667DF"/>
    <w:rsid w:val="00067E95"/>
    <w:rsid w:val="0007267C"/>
    <w:rsid w:val="00073D7E"/>
    <w:rsid w:val="00074D9A"/>
    <w:rsid w:val="00075FB8"/>
    <w:rsid w:val="00075FE1"/>
    <w:rsid w:val="00081132"/>
    <w:rsid w:val="000835EA"/>
    <w:rsid w:val="00090265"/>
    <w:rsid w:val="00090F95"/>
    <w:rsid w:val="0009187C"/>
    <w:rsid w:val="000926E1"/>
    <w:rsid w:val="00093281"/>
    <w:rsid w:val="00093602"/>
    <w:rsid w:val="00093E16"/>
    <w:rsid w:val="000944C4"/>
    <w:rsid w:val="000945C2"/>
    <w:rsid w:val="000A05DF"/>
    <w:rsid w:val="000A0E50"/>
    <w:rsid w:val="000A1FD4"/>
    <w:rsid w:val="000A3024"/>
    <w:rsid w:val="000A327B"/>
    <w:rsid w:val="000A3E24"/>
    <w:rsid w:val="000A7232"/>
    <w:rsid w:val="000A7FBB"/>
    <w:rsid w:val="000B3B79"/>
    <w:rsid w:val="000B4496"/>
    <w:rsid w:val="000B51EC"/>
    <w:rsid w:val="000C0C34"/>
    <w:rsid w:val="000C0E53"/>
    <w:rsid w:val="000C1E9B"/>
    <w:rsid w:val="000C1FAC"/>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DEA"/>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499"/>
    <w:rsid w:val="0014734B"/>
    <w:rsid w:val="001473D8"/>
    <w:rsid w:val="00147D75"/>
    <w:rsid w:val="00147DB1"/>
    <w:rsid w:val="001507B3"/>
    <w:rsid w:val="0015263B"/>
    <w:rsid w:val="00152931"/>
    <w:rsid w:val="00154C82"/>
    <w:rsid w:val="00155AB6"/>
    <w:rsid w:val="00155C53"/>
    <w:rsid w:val="00156718"/>
    <w:rsid w:val="001570B7"/>
    <w:rsid w:val="00157FA8"/>
    <w:rsid w:val="001614F8"/>
    <w:rsid w:val="00163941"/>
    <w:rsid w:val="001644C4"/>
    <w:rsid w:val="00165A8F"/>
    <w:rsid w:val="00166850"/>
    <w:rsid w:val="00167ECB"/>
    <w:rsid w:val="00167F81"/>
    <w:rsid w:val="00171D1A"/>
    <w:rsid w:val="0017290E"/>
    <w:rsid w:val="00172D77"/>
    <w:rsid w:val="001754CE"/>
    <w:rsid w:val="00177871"/>
    <w:rsid w:val="0017797D"/>
    <w:rsid w:val="00180AB0"/>
    <w:rsid w:val="0018529A"/>
    <w:rsid w:val="001853DF"/>
    <w:rsid w:val="0018748A"/>
    <w:rsid w:val="001920C6"/>
    <w:rsid w:val="001925A0"/>
    <w:rsid w:val="001931FA"/>
    <w:rsid w:val="00193E0E"/>
    <w:rsid w:val="00193EBD"/>
    <w:rsid w:val="00194DAC"/>
    <w:rsid w:val="001A31BD"/>
    <w:rsid w:val="001A507A"/>
    <w:rsid w:val="001A58B6"/>
    <w:rsid w:val="001A624D"/>
    <w:rsid w:val="001B0D83"/>
    <w:rsid w:val="001B1FC7"/>
    <w:rsid w:val="001B321C"/>
    <w:rsid w:val="001B3DA3"/>
    <w:rsid w:val="001B5C1D"/>
    <w:rsid w:val="001B6B7A"/>
    <w:rsid w:val="001C1CB4"/>
    <w:rsid w:val="001C528E"/>
    <w:rsid w:val="001C67DD"/>
    <w:rsid w:val="001C725A"/>
    <w:rsid w:val="001C7791"/>
    <w:rsid w:val="001D062C"/>
    <w:rsid w:val="001D3130"/>
    <w:rsid w:val="001D35C9"/>
    <w:rsid w:val="001D5EA4"/>
    <w:rsid w:val="001D6B1D"/>
    <w:rsid w:val="001E018D"/>
    <w:rsid w:val="001E1032"/>
    <w:rsid w:val="001E2CA8"/>
    <w:rsid w:val="001E2F6A"/>
    <w:rsid w:val="001E7785"/>
    <w:rsid w:val="001F0573"/>
    <w:rsid w:val="001F1E9C"/>
    <w:rsid w:val="001F21F2"/>
    <w:rsid w:val="001F2289"/>
    <w:rsid w:val="001F250F"/>
    <w:rsid w:val="001F4062"/>
    <w:rsid w:val="001F443C"/>
    <w:rsid w:val="001F47CE"/>
    <w:rsid w:val="001F71DB"/>
    <w:rsid w:val="001F749F"/>
    <w:rsid w:val="0020035F"/>
    <w:rsid w:val="0020138E"/>
    <w:rsid w:val="00202220"/>
    <w:rsid w:val="0020295C"/>
    <w:rsid w:val="00205051"/>
    <w:rsid w:val="00205D35"/>
    <w:rsid w:val="002060D8"/>
    <w:rsid w:val="00206CAB"/>
    <w:rsid w:val="00207C3B"/>
    <w:rsid w:val="0021041B"/>
    <w:rsid w:val="00211CC2"/>
    <w:rsid w:val="00211ECD"/>
    <w:rsid w:val="00212CF1"/>
    <w:rsid w:val="00212EEE"/>
    <w:rsid w:val="00213606"/>
    <w:rsid w:val="00216F11"/>
    <w:rsid w:val="0021736A"/>
    <w:rsid w:val="00217D5D"/>
    <w:rsid w:val="00222BC9"/>
    <w:rsid w:val="002305FD"/>
    <w:rsid w:val="002312AE"/>
    <w:rsid w:val="00231483"/>
    <w:rsid w:val="00231BBD"/>
    <w:rsid w:val="002327A9"/>
    <w:rsid w:val="00232917"/>
    <w:rsid w:val="00233D7F"/>
    <w:rsid w:val="0023424C"/>
    <w:rsid w:val="00234F3F"/>
    <w:rsid w:val="00235C89"/>
    <w:rsid w:val="00240299"/>
    <w:rsid w:val="00240E9B"/>
    <w:rsid w:val="00240F40"/>
    <w:rsid w:val="0024182D"/>
    <w:rsid w:val="002427DF"/>
    <w:rsid w:val="00242F7A"/>
    <w:rsid w:val="00244F76"/>
    <w:rsid w:val="00246818"/>
    <w:rsid w:val="0024688D"/>
    <w:rsid w:val="00251345"/>
    <w:rsid w:val="00251689"/>
    <w:rsid w:val="00251BBC"/>
    <w:rsid w:val="00254C60"/>
    <w:rsid w:val="00254E27"/>
    <w:rsid w:val="002551FD"/>
    <w:rsid w:val="00255265"/>
    <w:rsid w:val="0025591F"/>
    <w:rsid w:val="0025774A"/>
    <w:rsid w:val="00260997"/>
    <w:rsid w:val="0026446D"/>
    <w:rsid w:val="00265165"/>
    <w:rsid w:val="002656E3"/>
    <w:rsid w:val="00267DDC"/>
    <w:rsid w:val="0027215D"/>
    <w:rsid w:val="002722B8"/>
    <w:rsid w:val="002727BE"/>
    <w:rsid w:val="00273AC2"/>
    <w:rsid w:val="00275A08"/>
    <w:rsid w:val="00275B3A"/>
    <w:rsid w:val="00276C47"/>
    <w:rsid w:val="0027752A"/>
    <w:rsid w:val="00277AD9"/>
    <w:rsid w:val="00280D99"/>
    <w:rsid w:val="00281D90"/>
    <w:rsid w:val="00282B4F"/>
    <w:rsid w:val="002838B0"/>
    <w:rsid w:val="002844F4"/>
    <w:rsid w:val="00286064"/>
    <w:rsid w:val="00286325"/>
    <w:rsid w:val="00286B83"/>
    <w:rsid w:val="00287B0B"/>
    <w:rsid w:val="00287E02"/>
    <w:rsid w:val="002910C0"/>
    <w:rsid w:val="00292C8C"/>
    <w:rsid w:val="002931E0"/>
    <w:rsid w:val="00294209"/>
    <w:rsid w:val="00294415"/>
    <w:rsid w:val="002A15C0"/>
    <w:rsid w:val="002A4AE8"/>
    <w:rsid w:val="002A6583"/>
    <w:rsid w:val="002A6F35"/>
    <w:rsid w:val="002B3929"/>
    <w:rsid w:val="002B5E76"/>
    <w:rsid w:val="002B658F"/>
    <w:rsid w:val="002C0242"/>
    <w:rsid w:val="002C18DE"/>
    <w:rsid w:val="002C33AA"/>
    <w:rsid w:val="002C34E3"/>
    <w:rsid w:val="002C50B4"/>
    <w:rsid w:val="002C54BD"/>
    <w:rsid w:val="002C58E1"/>
    <w:rsid w:val="002C5B32"/>
    <w:rsid w:val="002D0BCC"/>
    <w:rsid w:val="002D0E72"/>
    <w:rsid w:val="002D1D96"/>
    <w:rsid w:val="002D1FE0"/>
    <w:rsid w:val="002D365D"/>
    <w:rsid w:val="002D4A96"/>
    <w:rsid w:val="002D5F8E"/>
    <w:rsid w:val="002D6323"/>
    <w:rsid w:val="002E052E"/>
    <w:rsid w:val="002E1FA0"/>
    <w:rsid w:val="002E23CE"/>
    <w:rsid w:val="002E6530"/>
    <w:rsid w:val="002E6782"/>
    <w:rsid w:val="002F113F"/>
    <w:rsid w:val="002F1AF5"/>
    <w:rsid w:val="002F2BCA"/>
    <w:rsid w:val="002F4E83"/>
    <w:rsid w:val="002F6EBA"/>
    <w:rsid w:val="002F6F1C"/>
    <w:rsid w:val="002F71C6"/>
    <w:rsid w:val="00300228"/>
    <w:rsid w:val="0030201C"/>
    <w:rsid w:val="0030281A"/>
    <w:rsid w:val="00303463"/>
    <w:rsid w:val="003043DA"/>
    <w:rsid w:val="0030447E"/>
    <w:rsid w:val="00306965"/>
    <w:rsid w:val="00307053"/>
    <w:rsid w:val="00312488"/>
    <w:rsid w:val="00313110"/>
    <w:rsid w:val="00313B9A"/>
    <w:rsid w:val="00313D51"/>
    <w:rsid w:val="0031487E"/>
    <w:rsid w:val="00315A83"/>
    <w:rsid w:val="003165B8"/>
    <w:rsid w:val="00316F79"/>
    <w:rsid w:val="00317969"/>
    <w:rsid w:val="00321756"/>
    <w:rsid w:val="00324946"/>
    <w:rsid w:val="00324AF9"/>
    <w:rsid w:val="00330B8B"/>
    <w:rsid w:val="00331134"/>
    <w:rsid w:val="0033155A"/>
    <w:rsid w:val="00331626"/>
    <w:rsid w:val="00332940"/>
    <w:rsid w:val="00333591"/>
    <w:rsid w:val="00333766"/>
    <w:rsid w:val="00335CA2"/>
    <w:rsid w:val="0033661A"/>
    <w:rsid w:val="003367B1"/>
    <w:rsid w:val="00341385"/>
    <w:rsid w:val="00342F34"/>
    <w:rsid w:val="00343576"/>
    <w:rsid w:val="00351B6E"/>
    <w:rsid w:val="00353B50"/>
    <w:rsid w:val="00355A27"/>
    <w:rsid w:val="003568DD"/>
    <w:rsid w:val="00360D3E"/>
    <w:rsid w:val="00361718"/>
    <w:rsid w:val="00363E7F"/>
    <w:rsid w:val="003651F9"/>
    <w:rsid w:val="00365558"/>
    <w:rsid w:val="00365973"/>
    <w:rsid w:val="00365A8D"/>
    <w:rsid w:val="00366020"/>
    <w:rsid w:val="00370560"/>
    <w:rsid w:val="00372DEC"/>
    <w:rsid w:val="00374810"/>
    <w:rsid w:val="00375014"/>
    <w:rsid w:val="0037510D"/>
    <w:rsid w:val="00375AFE"/>
    <w:rsid w:val="00375EC0"/>
    <w:rsid w:val="0037744D"/>
    <w:rsid w:val="00382D5E"/>
    <w:rsid w:val="003834C5"/>
    <w:rsid w:val="00383731"/>
    <w:rsid w:val="003849EB"/>
    <w:rsid w:val="003855BA"/>
    <w:rsid w:val="003855BD"/>
    <w:rsid w:val="00392547"/>
    <w:rsid w:val="00394329"/>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238B"/>
    <w:rsid w:val="003E4332"/>
    <w:rsid w:val="003E6AB0"/>
    <w:rsid w:val="003E7889"/>
    <w:rsid w:val="003F0342"/>
    <w:rsid w:val="003F0CC2"/>
    <w:rsid w:val="003F15F7"/>
    <w:rsid w:val="003F175E"/>
    <w:rsid w:val="003F26B0"/>
    <w:rsid w:val="003F2AAF"/>
    <w:rsid w:val="003F4013"/>
    <w:rsid w:val="003F4C17"/>
    <w:rsid w:val="00400046"/>
    <w:rsid w:val="0040199B"/>
    <w:rsid w:val="00401A5A"/>
    <w:rsid w:val="004021D4"/>
    <w:rsid w:val="004024DE"/>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F0C"/>
    <w:rsid w:val="00421B33"/>
    <w:rsid w:val="00422023"/>
    <w:rsid w:val="004226FD"/>
    <w:rsid w:val="00422BE3"/>
    <w:rsid w:val="004245E3"/>
    <w:rsid w:val="0042497F"/>
    <w:rsid w:val="004256AC"/>
    <w:rsid w:val="00426E2C"/>
    <w:rsid w:val="00431109"/>
    <w:rsid w:val="004331E1"/>
    <w:rsid w:val="004342F8"/>
    <w:rsid w:val="00436BBC"/>
    <w:rsid w:val="00437198"/>
    <w:rsid w:val="00437832"/>
    <w:rsid w:val="0044108C"/>
    <w:rsid w:val="0044153C"/>
    <w:rsid w:val="00441EE5"/>
    <w:rsid w:val="00442D69"/>
    <w:rsid w:val="00443127"/>
    <w:rsid w:val="0044580A"/>
    <w:rsid w:val="00447343"/>
    <w:rsid w:val="00447E87"/>
    <w:rsid w:val="004531BA"/>
    <w:rsid w:val="00454045"/>
    <w:rsid w:val="0045471E"/>
    <w:rsid w:val="00454834"/>
    <w:rsid w:val="00454891"/>
    <w:rsid w:val="00454F9A"/>
    <w:rsid w:val="004551FE"/>
    <w:rsid w:val="004601CB"/>
    <w:rsid w:val="00460793"/>
    <w:rsid w:val="00460BD0"/>
    <w:rsid w:val="004611E9"/>
    <w:rsid w:val="00462855"/>
    <w:rsid w:val="0046597C"/>
    <w:rsid w:val="00466A8E"/>
    <w:rsid w:val="004670A7"/>
    <w:rsid w:val="004701B1"/>
    <w:rsid w:val="004703B0"/>
    <w:rsid w:val="00470810"/>
    <w:rsid w:val="004708C1"/>
    <w:rsid w:val="00475AD4"/>
    <w:rsid w:val="00480537"/>
    <w:rsid w:val="00480EA3"/>
    <w:rsid w:val="0048156B"/>
    <w:rsid w:val="004827E4"/>
    <w:rsid w:val="00482CA9"/>
    <w:rsid w:val="0048610D"/>
    <w:rsid w:val="00486EA6"/>
    <w:rsid w:val="00486ED8"/>
    <w:rsid w:val="004918ED"/>
    <w:rsid w:val="00491EF3"/>
    <w:rsid w:val="00494681"/>
    <w:rsid w:val="004949CB"/>
    <w:rsid w:val="00495429"/>
    <w:rsid w:val="0049662D"/>
    <w:rsid w:val="00496C9A"/>
    <w:rsid w:val="00496EC4"/>
    <w:rsid w:val="00497398"/>
    <w:rsid w:val="004A0EA3"/>
    <w:rsid w:val="004A214C"/>
    <w:rsid w:val="004A22DC"/>
    <w:rsid w:val="004A356B"/>
    <w:rsid w:val="004A5445"/>
    <w:rsid w:val="004A5609"/>
    <w:rsid w:val="004A628D"/>
    <w:rsid w:val="004A6F4E"/>
    <w:rsid w:val="004B067E"/>
    <w:rsid w:val="004B2642"/>
    <w:rsid w:val="004B412C"/>
    <w:rsid w:val="004B41DD"/>
    <w:rsid w:val="004B47E8"/>
    <w:rsid w:val="004B5E80"/>
    <w:rsid w:val="004C01CE"/>
    <w:rsid w:val="004C1F86"/>
    <w:rsid w:val="004C4E42"/>
    <w:rsid w:val="004C5D87"/>
    <w:rsid w:val="004C61A0"/>
    <w:rsid w:val="004D11CF"/>
    <w:rsid w:val="004D2978"/>
    <w:rsid w:val="004D34FF"/>
    <w:rsid w:val="004D3A99"/>
    <w:rsid w:val="004D52A3"/>
    <w:rsid w:val="004D63BD"/>
    <w:rsid w:val="004D670D"/>
    <w:rsid w:val="004E18CA"/>
    <w:rsid w:val="004E27A9"/>
    <w:rsid w:val="004E458E"/>
    <w:rsid w:val="004E4BE2"/>
    <w:rsid w:val="004E4E8D"/>
    <w:rsid w:val="004E51E2"/>
    <w:rsid w:val="004E5915"/>
    <w:rsid w:val="004E78E2"/>
    <w:rsid w:val="004F16AC"/>
    <w:rsid w:val="004F212F"/>
    <w:rsid w:val="004F2683"/>
    <w:rsid w:val="004F5B44"/>
    <w:rsid w:val="004F5B6D"/>
    <w:rsid w:val="004F72F6"/>
    <w:rsid w:val="00500A71"/>
    <w:rsid w:val="005014C9"/>
    <w:rsid w:val="00501893"/>
    <w:rsid w:val="00502647"/>
    <w:rsid w:val="00505170"/>
    <w:rsid w:val="005051BE"/>
    <w:rsid w:val="005059F2"/>
    <w:rsid w:val="00505F3C"/>
    <w:rsid w:val="005062E1"/>
    <w:rsid w:val="005113B5"/>
    <w:rsid w:val="00512C9F"/>
    <w:rsid w:val="00514611"/>
    <w:rsid w:val="00515258"/>
    <w:rsid w:val="0051558B"/>
    <w:rsid w:val="00517632"/>
    <w:rsid w:val="00517983"/>
    <w:rsid w:val="00521ECA"/>
    <w:rsid w:val="005223AB"/>
    <w:rsid w:val="005225A3"/>
    <w:rsid w:val="0052599B"/>
    <w:rsid w:val="005265A4"/>
    <w:rsid w:val="0053381A"/>
    <w:rsid w:val="00536A17"/>
    <w:rsid w:val="00536A84"/>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F32"/>
    <w:rsid w:val="005564F1"/>
    <w:rsid w:val="00556841"/>
    <w:rsid w:val="005623E5"/>
    <w:rsid w:val="005650C7"/>
    <w:rsid w:val="00565191"/>
    <w:rsid w:val="005653D1"/>
    <w:rsid w:val="00565BDE"/>
    <w:rsid w:val="00566737"/>
    <w:rsid w:val="005702F6"/>
    <w:rsid w:val="00571284"/>
    <w:rsid w:val="0057172B"/>
    <w:rsid w:val="00571B59"/>
    <w:rsid w:val="00572457"/>
    <w:rsid w:val="005746A6"/>
    <w:rsid w:val="00574733"/>
    <w:rsid w:val="00576604"/>
    <w:rsid w:val="00583840"/>
    <w:rsid w:val="005852C9"/>
    <w:rsid w:val="00586473"/>
    <w:rsid w:val="00586ED9"/>
    <w:rsid w:val="00587E8A"/>
    <w:rsid w:val="005916E5"/>
    <w:rsid w:val="00591A34"/>
    <w:rsid w:val="00591C41"/>
    <w:rsid w:val="005A3F0E"/>
    <w:rsid w:val="005A3F2C"/>
    <w:rsid w:val="005A4358"/>
    <w:rsid w:val="005A4F80"/>
    <w:rsid w:val="005A586F"/>
    <w:rsid w:val="005A6A26"/>
    <w:rsid w:val="005A7739"/>
    <w:rsid w:val="005B2C64"/>
    <w:rsid w:val="005B4455"/>
    <w:rsid w:val="005B4713"/>
    <w:rsid w:val="005B64BC"/>
    <w:rsid w:val="005B6AA6"/>
    <w:rsid w:val="005B71F3"/>
    <w:rsid w:val="005C1DCF"/>
    <w:rsid w:val="005C3B95"/>
    <w:rsid w:val="005C41F6"/>
    <w:rsid w:val="005C6415"/>
    <w:rsid w:val="005D2945"/>
    <w:rsid w:val="005D4275"/>
    <w:rsid w:val="005D4910"/>
    <w:rsid w:val="005D579B"/>
    <w:rsid w:val="005D5F41"/>
    <w:rsid w:val="005D6243"/>
    <w:rsid w:val="005D7117"/>
    <w:rsid w:val="005D7D2B"/>
    <w:rsid w:val="005E4DE4"/>
    <w:rsid w:val="005E580B"/>
    <w:rsid w:val="005F1419"/>
    <w:rsid w:val="005F1C8F"/>
    <w:rsid w:val="005F388F"/>
    <w:rsid w:val="005F5962"/>
    <w:rsid w:val="005F6144"/>
    <w:rsid w:val="00601829"/>
    <w:rsid w:val="00603110"/>
    <w:rsid w:val="0060368A"/>
    <w:rsid w:val="00603DEE"/>
    <w:rsid w:val="00604633"/>
    <w:rsid w:val="00606CA6"/>
    <w:rsid w:val="00610BD0"/>
    <w:rsid w:val="00611E9D"/>
    <w:rsid w:val="00612C49"/>
    <w:rsid w:val="006153E6"/>
    <w:rsid w:val="006176F5"/>
    <w:rsid w:val="00621DF2"/>
    <w:rsid w:val="00622A3F"/>
    <w:rsid w:val="006237A9"/>
    <w:rsid w:val="00623A5C"/>
    <w:rsid w:val="0062600D"/>
    <w:rsid w:val="0063057E"/>
    <w:rsid w:val="00630809"/>
    <w:rsid w:val="00630E99"/>
    <w:rsid w:val="00630F3D"/>
    <w:rsid w:val="00632FE5"/>
    <w:rsid w:val="00634411"/>
    <w:rsid w:val="006367D8"/>
    <w:rsid w:val="00636C1A"/>
    <w:rsid w:val="00637020"/>
    <w:rsid w:val="00640034"/>
    <w:rsid w:val="006408C7"/>
    <w:rsid w:val="006420CD"/>
    <w:rsid w:val="00642976"/>
    <w:rsid w:val="0064327E"/>
    <w:rsid w:val="006439BB"/>
    <w:rsid w:val="006445ED"/>
    <w:rsid w:val="0064746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7020D"/>
    <w:rsid w:val="006702BE"/>
    <w:rsid w:val="00671D07"/>
    <w:rsid w:val="00673E8F"/>
    <w:rsid w:val="0067467A"/>
    <w:rsid w:val="006766F0"/>
    <w:rsid w:val="00676B0F"/>
    <w:rsid w:val="006779D7"/>
    <w:rsid w:val="006825C4"/>
    <w:rsid w:val="006845F6"/>
    <w:rsid w:val="0068673E"/>
    <w:rsid w:val="00687A94"/>
    <w:rsid w:val="006947AF"/>
    <w:rsid w:val="00695783"/>
    <w:rsid w:val="006A005C"/>
    <w:rsid w:val="006A08AD"/>
    <w:rsid w:val="006A1F31"/>
    <w:rsid w:val="006A2A5C"/>
    <w:rsid w:val="006A312B"/>
    <w:rsid w:val="006A33C5"/>
    <w:rsid w:val="006A3DC2"/>
    <w:rsid w:val="006A4E18"/>
    <w:rsid w:val="006A5817"/>
    <w:rsid w:val="006A7B5C"/>
    <w:rsid w:val="006A7B60"/>
    <w:rsid w:val="006B05D2"/>
    <w:rsid w:val="006B1BC5"/>
    <w:rsid w:val="006B34C4"/>
    <w:rsid w:val="006B406A"/>
    <w:rsid w:val="006B4188"/>
    <w:rsid w:val="006B4297"/>
    <w:rsid w:val="006B438A"/>
    <w:rsid w:val="006B51C8"/>
    <w:rsid w:val="006B587C"/>
    <w:rsid w:val="006B7A10"/>
    <w:rsid w:val="006C0888"/>
    <w:rsid w:val="006C0FF7"/>
    <w:rsid w:val="006C29C3"/>
    <w:rsid w:val="006C3194"/>
    <w:rsid w:val="006C4794"/>
    <w:rsid w:val="006C47EA"/>
    <w:rsid w:val="006C50C6"/>
    <w:rsid w:val="006C54EE"/>
    <w:rsid w:val="006C56BD"/>
    <w:rsid w:val="006C5996"/>
    <w:rsid w:val="006C6917"/>
    <w:rsid w:val="006C708E"/>
    <w:rsid w:val="006D32D6"/>
    <w:rsid w:val="006D3C86"/>
    <w:rsid w:val="006D4C1C"/>
    <w:rsid w:val="006D6A8E"/>
    <w:rsid w:val="006E028F"/>
    <w:rsid w:val="006E095B"/>
    <w:rsid w:val="006E275E"/>
    <w:rsid w:val="006F2496"/>
    <w:rsid w:val="006F3795"/>
    <w:rsid w:val="006F3F7B"/>
    <w:rsid w:val="006F6110"/>
    <w:rsid w:val="006F64CA"/>
    <w:rsid w:val="006F64DD"/>
    <w:rsid w:val="007012F7"/>
    <w:rsid w:val="00701FA5"/>
    <w:rsid w:val="00702CD8"/>
    <w:rsid w:val="00703411"/>
    <w:rsid w:val="007043BB"/>
    <w:rsid w:val="00705CCF"/>
    <w:rsid w:val="007076C5"/>
    <w:rsid w:val="00710DE3"/>
    <w:rsid w:val="0071165B"/>
    <w:rsid w:val="00712CBE"/>
    <w:rsid w:val="0072031F"/>
    <w:rsid w:val="00720B6D"/>
    <w:rsid w:val="00723CEB"/>
    <w:rsid w:val="00724CF9"/>
    <w:rsid w:val="0072738C"/>
    <w:rsid w:val="00727713"/>
    <w:rsid w:val="00727B50"/>
    <w:rsid w:val="0073030A"/>
    <w:rsid w:val="0073036F"/>
    <w:rsid w:val="00731465"/>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7231"/>
    <w:rsid w:val="00750149"/>
    <w:rsid w:val="00750FAF"/>
    <w:rsid w:val="0075165C"/>
    <w:rsid w:val="00751B06"/>
    <w:rsid w:val="007529A0"/>
    <w:rsid w:val="00753E32"/>
    <w:rsid w:val="00753F6A"/>
    <w:rsid w:val="0075402E"/>
    <w:rsid w:val="0075499B"/>
    <w:rsid w:val="007550CF"/>
    <w:rsid w:val="00755131"/>
    <w:rsid w:val="00755CCC"/>
    <w:rsid w:val="007574E1"/>
    <w:rsid w:val="00760AE6"/>
    <w:rsid w:val="00762816"/>
    <w:rsid w:val="00762BD1"/>
    <w:rsid w:val="00763A2B"/>
    <w:rsid w:val="00767C59"/>
    <w:rsid w:val="00770904"/>
    <w:rsid w:val="007726A1"/>
    <w:rsid w:val="00774F25"/>
    <w:rsid w:val="0077556C"/>
    <w:rsid w:val="00776888"/>
    <w:rsid w:val="0077736B"/>
    <w:rsid w:val="00781EF2"/>
    <w:rsid w:val="00782943"/>
    <w:rsid w:val="00783D50"/>
    <w:rsid w:val="00786F5F"/>
    <w:rsid w:val="00787A1B"/>
    <w:rsid w:val="00791543"/>
    <w:rsid w:val="007931BB"/>
    <w:rsid w:val="00793A31"/>
    <w:rsid w:val="00793C8E"/>
    <w:rsid w:val="00794043"/>
    <w:rsid w:val="00795B1C"/>
    <w:rsid w:val="00795FBB"/>
    <w:rsid w:val="007A0D21"/>
    <w:rsid w:val="007A1019"/>
    <w:rsid w:val="007A2F73"/>
    <w:rsid w:val="007A3E6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4213"/>
    <w:rsid w:val="007C5E96"/>
    <w:rsid w:val="007C723E"/>
    <w:rsid w:val="007D0486"/>
    <w:rsid w:val="007D237E"/>
    <w:rsid w:val="007D44DD"/>
    <w:rsid w:val="007D55CD"/>
    <w:rsid w:val="007D6088"/>
    <w:rsid w:val="007D61CA"/>
    <w:rsid w:val="007D74A9"/>
    <w:rsid w:val="007D7F29"/>
    <w:rsid w:val="007E0FF5"/>
    <w:rsid w:val="007E20FC"/>
    <w:rsid w:val="007E28C5"/>
    <w:rsid w:val="007E3390"/>
    <w:rsid w:val="007E5490"/>
    <w:rsid w:val="007E6378"/>
    <w:rsid w:val="007E6759"/>
    <w:rsid w:val="007E75F9"/>
    <w:rsid w:val="007F1A8C"/>
    <w:rsid w:val="007F2365"/>
    <w:rsid w:val="007F268C"/>
    <w:rsid w:val="007F4201"/>
    <w:rsid w:val="007F50E5"/>
    <w:rsid w:val="007F5119"/>
    <w:rsid w:val="007F53AE"/>
    <w:rsid w:val="007F5B3D"/>
    <w:rsid w:val="007F632D"/>
    <w:rsid w:val="007F6A39"/>
    <w:rsid w:val="00800B2D"/>
    <w:rsid w:val="00800F0B"/>
    <w:rsid w:val="008029E1"/>
    <w:rsid w:val="008036C0"/>
    <w:rsid w:val="00805156"/>
    <w:rsid w:val="00806712"/>
    <w:rsid w:val="00807E66"/>
    <w:rsid w:val="00811723"/>
    <w:rsid w:val="00811A07"/>
    <w:rsid w:val="008137DB"/>
    <w:rsid w:val="0081434C"/>
    <w:rsid w:val="008153FA"/>
    <w:rsid w:val="00815DBE"/>
    <w:rsid w:val="00816CA9"/>
    <w:rsid w:val="00817A10"/>
    <w:rsid w:val="008205D5"/>
    <w:rsid w:val="0082249F"/>
    <w:rsid w:val="0082265F"/>
    <w:rsid w:val="00824045"/>
    <w:rsid w:val="0082544F"/>
    <w:rsid w:val="00826517"/>
    <w:rsid w:val="008276E5"/>
    <w:rsid w:val="00831CE5"/>
    <w:rsid w:val="008328EF"/>
    <w:rsid w:val="00833DE6"/>
    <w:rsid w:val="008349A1"/>
    <w:rsid w:val="0083651D"/>
    <w:rsid w:val="008365A0"/>
    <w:rsid w:val="008365EB"/>
    <w:rsid w:val="0083714D"/>
    <w:rsid w:val="00842031"/>
    <w:rsid w:val="008422DD"/>
    <w:rsid w:val="00844608"/>
    <w:rsid w:val="00847303"/>
    <w:rsid w:val="00847490"/>
    <w:rsid w:val="00847A64"/>
    <w:rsid w:val="0085028F"/>
    <w:rsid w:val="00850B65"/>
    <w:rsid w:val="00850F5B"/>
    <w:rsid w:val="00854EDF"/>
    <w:rsid w:val="008573FF"/>
    <w:rsid w:val="00857953"/>
    <w:rsid w:val="00861D0B"/>
    <w:rsid w:val="00861F29"/>
    <w:rsid w:val="00862325"/>
    <w:rsid w:val="00862350"/>
    <w:rsid w:val="0086420C"/>
    <w:rsid w:val="008668CE"/>
    <w:rsid w:val="008701AA"/>
    <w:rsid w:val="00876FFB"/>
    <w:rsid w:val="008825B1"/>
    <w:rsid w:val="008830A7"/>
    <w:rsid w:val="008831EF"/>
    <w:rsid w:val="0088328A"/>
    <w:rsid w:val="00883F20"/>
    <w:rsid w:val="00885FF3"/>
    <w:rsid w:val="00886D8F"/>
    <w:rsid w:val="0089081B"/>
    <w:rsid w:val="00891E65"/>
    <w:rsid w:val="008934CC"/>
    <w:rsid w:val="00897726"/>
    <w:rsid w:val="008A0CBA"/>
    <w:rsid w:val="008A109D"/>
    <w:rsid w:val="008A2858"/>
    <w:rsid w:val="008A2BAD"/>
    <w:rsid w:val="008A3D53"/>
    <w:rsid w:val="008A3EE5"/>
    <w:rsid w:val="008A64F3"/>
    <w:rsid w:val="008A710C"/>
    <w:rsid w:val="008B0405"/>
    <w:rsid w:val="008B46CE"/>
    <w:rsid w:val="008B4873"/>
    <w:rsid w:val="008B6E4D"/>
    <w:rsid w:val="008C0073"/>
    <w:rsid w:val="008C0DAF"/>
    <w:rsid w:val="008C0FB3"/>
    <w:rsid w:val="008C12BE"/>
    <w:rsid w:val="008C18AE"/>
    <w:rsid w:val="008C201E"/>
    <w:rsid w:val="008C7129"/>
    <w:rsid w:val="008D17B9"/>
    <w:rsid w:val="008D17C1"/>
    <w:rsid w:val="008D2422"/>
    <w:rsid w:val="008D2AF8"/>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F4F"/>
    <w:rsid w:val="008F5E9F"/>
    <w:rsid w:val="009001CB"/>
    <w:rsid w:val="009015D6"/>
    <w:rsid w:val="00901961"/>
    <w:rsid w:val="00901EBE"/>
    <w:rsid w:val="00906155"/>
    <w:rsid w:val="0090754D"/>
    <w:rsid w:val="00915099"/>
    <w:rsid w:val="009157E0"/>
    <w:rsid w:val="00915BEB"/>
    <w:rsid w:val="00920568"/>
    <w:rsid w:val="00920883"/>
    <w:rsid w:val="00920C85"/>
    <w:rsid w:val="00921488"/>
    <w:rsid w:val="00921619"/>
    <w:rsid w:val="009235F4"/>
    <w:rsid w:val="00925103"/>
    <w:rsid w:val="00927350"/>
    <w:rsid w:val="00931885"/>
    <w:rsid w:val="00931906"/>
    <w:rsid w:val="00931E1A"/>
    <w:rsid w:val="00932537"/>
    <w:rsid w:val="0093255B"/>
    <w:rsid w:val="0093606F"/>
    <w:rsid w:val="00941863"/>
    <w:rsid w:val="009431A0"/>
    <w:rsid w:val="00943B7C"/>
    <w:rsid w:val="0094598E"/>
    <w:rsid w:val="00945F53"/>
    <w:rsid w:val="00946263"/>
    <w:rsid w:val="009502D8"/>
    <w:rsid w:val="009507D4"/>
    <w:rsid w:val="00950AE8"/>
    <w:rsid w:val="00952119"/>
    <w:rsid w:val="00952FD4"/>
    <w:rsid w:val="009536E0"/>
    <w:rsid w:val="0095446D"/>
    <w:rsid w:val="00954A5E"/>
    <w:rsid w:val="00956B8B"/>
    <w:rsid w:val="00962A91"/>
    <w:rsid w:val="00962AB6"/>
    <w:rsid w:val="009633C6"/>
    <w:rsid w:val="00964D7A"/>
    <w:rsid w:val="00972FC9"/>
    <w:rsid w:val="00974A9C"/>
    <w:rsid w:val="0097639C"/>
    <w:rsid w:val="00980E4A"/>
    <w:rsid w:val="00980EF9"/>
    <w:rsid w:val="00982D0C"/>
    <w:rsid w:val="009867AF"/>
    <w:rsid w:val="00987879"/>
    <w:rsid w:val="00990545"/>
    <w:rsid w:val="00992A7F"/>
    <w:rsid w:val="00992D14"/>
    <w:rsid w:val="0099416E"/>
    <w:rsid w:val="0099420D"/>
    <w:rsid w:val="00994A40"/>
    <w:rsid w:val="00995172"/>
    <w:rsid w:val="00996309"/>
    <w:rsid w:val="00997212"/>
    <w:rsid w:val="00997C0E"/>
    <w:rsid w:val="00997F9F"/>
    <w:rsid w:val="009A00D3"/>
    <w:rsid w:val="009A1ABE"/>
    <w:rsid w:val="009A2E9C"/>
    <w:rsid w:val="009A3890"/>
    <w:rsid w:val="009A5CFF"/>
    <w:rsid w:val="009A6E41"/>
    <w:rsid w:val="009A6E94"/>
    <w:rsid w:val="009A73D0"/>
    <w:rsid w:val="009B000E"/>
    <w:rsid w:val="009B11AA"/>
    <w:rsid w:val="009B183D"/>
    <w:rsid w:val="009B19FB"/>
    <w:rsid w:val="009B4901"/>
    <w:rsid w:val="009B5A90"/>
    <w:rsid w:val="009B7533"/>
    <w:rsid w:val="009B78CB"/>
    <w:rsid w:val="009C0031"/>
    <w:rsid w:val="009C0396"/>
    <w:rsid w:val="009C1937"/>
    <w:rsid w:val="009C36B9"/>
    <w:rsid w:val="009C3ACE"/>
    <w:rsid w:val="009C6327"/>
    <w:rsid w:val="009C6652"/>
    <w:rsid w:val="009C6948"/>
    <w:rsid w:val="009D0619"/>
    <w:rsid w:val="009D1A65"/>
    <w:rsid w:val="009D342B"/>
    <w:rsid w:val="009D432A"/>
    <w:rsid w:val="009D5640"/>
    <w:rsid w:val="009D57E2"/>
    <w:rsid w:val="009D5FA1"/>
    <w:rsid w:val="009D61BC"/>
    <w:rsid w:val="009D7E0A"/>
    <w:rsid w:val="009E0D4A"/>
    <w:rsid w:val="009E1952"/>
    <w:rsid w:val="009E293F"/>
    <w:rsid w:val="009E392D"/>
    <w:rsid w:val="009E6701"/>
    <w:rsid w:val="009E7512"/>
    <w:rsid w:val="009F3369"/>
    <w:rsid w:val="009F3553"/>
    <w:rsid w:val="009F3713"/>
    <w:rsid w:val="00A0062C"/>
    <w:rsid w:val="00A02201"/>
    <w:rsid w:val="00A03C72"/>
    <w:rsid w:val="00A05143"/>
    <w:rsid w:val="00A0599E"/>
    <w:rsid w:val="00A076DD"/>
    <w:rsid w:val="00A10285"/>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41FB"/>
    <w:rsid w:val="00A35C12"/>
    <w:rsid w:val="00A37EEE"/>
    <w:rsid w:val="00A41893"/>
    <w:rsid w:val="00A42AE7"/>
    <w:rsid w:val="00A4366F"/>
    <w:rsid w:val="00A45918"/>
    <w:rsid w:val="00A4596A"/>
    <w:rsid w:val="00A46657"/>
    <w:rsid w:val="00A4669B"/>
    <w:rsid w:val="00A50839"/>
    <w:rsid w:val="00A63D90"/>
    <w:rsid w:val="00A63F77"/>
    <w:rsid w:val="00A6524A"/>
    <w:rsid w:val="00A71BC7"/>
    <w:rsid w:val="00A72250"/>
    <w:rsid w:val="00A72C54"/>
    <w:rsid w:val="00A739EF"/>
    <w:rsid w:val="00A750F8"/>
    <w:rsid w:val="00A75F07"/>
    <w:rsid w:val="00A816CA"/>
    <w:rsid w:val="00A818B9"/>
    <w:rsid w:val="00A82E8F"/>
    <w:rsid w:val="00A85217"/>
    <w:rsid w:val="00A877E6"/>
    <w:rsid w:val="00A87D97"/>
    <w:rsid w:val="00A91926"/>
    <w:rsid w:val="00A9276E"/>
    <w:rsid w:val="00A928B7"/>
    <w:rsid w:val="00A95438"/>
    <w:rsid w:val="00A9674C"/>
    <w:rsid w:val="00A96854"/>
    <w:rsid w:val="00A97A83"/>
    <w:rsid w:val="00A97DB5"/>
    <w:rsid w:val="00AA1CA8"/>
    <w:rsid w:val="00AA3137"/>
    <w:rsid w:val="00AA5CD9"/>
    <w:rsid w:val="00AA79AF"/>
    <w:rsid w:val="00AB2BC7"/>
    <w:rsid w:val="00AB30D8"/>
    <w:rsid w:val="00AB3A2C"/>
    <w:rsid w:val="00AB5429"/>
    <w:rsid w:val="00AB6173"/>
    <w:rsid w:val="00AB7147"/>
    <w:rsid w:val="00AC03E0"/>
    <w:rsid w:val="00AC09AF"/>
    <w:rsid w:val="00AC0CBE"/>
    <w:rsid w:val="00AC2A33"/>
    <w:rsid w:val="00AC2A8B"/>
    <w:rsid w:val="00AC2F01"/>
    <w:rsid w:val="00AC4636"/>
    <w:rsid w:val="00AC517E"/>
    <w:rsid w:val="00AC61FD"/>
    <w:rsid w:val="00AC6397"/>
    <w:rsid w:val="00AC65CA"/>
    <w:rsid w:val="00AC7F5C"/>
    <w:rsid w:val="00AD03AA"/>
    <w:rsid w:val="00AD04C5"/>
    <w:rsid w:val="00AD17B1"/>
    <w:rsid w:val="00AD3260"/>
    <w:rsid w:val="00AD36B9"/>
    <w:rsid w:val="00AD517B"/>
    <w:rsid w:val="00AD566C"/>
    <w:rsid w:val="00AE09F6"/>
    <w:rsid w:val="00AE2593"/>
    <w:rsid w:val="00AE27F1"/>
    <w:rsid w:val="00AE63BD"/>
    <w:rsid w:val="00AE672E"/>
    <w:rsid w:val="00AE75F6"/>
    <w:rsid w:val="00AF1CA8"/>
    <w:rsid w:val="00AF25B8"/>
    <w:rsid w:val="00AF3FDB"/>
    <w:rsid w:val="00AF57B9"/>
    <w:rsid w:val="00AF65F1"/>
    <w:rsid w:val="00AF689B"/>
    <w:rsid w:val="00AF73DC"/>
    <w:rsid w:val="00AF77A6"/>
    <w:rsid w:val="00AF7B63"/>
    <w:rsid w:val="00B00211"/>
    <w:rsid w:val="00B0032A"/>
    <w:rsid w:val="00B034E8"/>
    <w:rsid w:val="00B10065"/>
    <w:rsid w:val="00B11DF7"/>
    <w:rsid w:val="00B129FD"/>
    <w:rsid w:val="00B15191"/>
    <w:rsid w:val="00B159A8"/>
    <w:rsid w:val="00B177D7"/>
    <w:rsid w:val="00B20189"/>
    <w:rsid w:val="00B21C01"/>
    <w:rsid w:val="00B23843"/>
    <w:rsid w:val="00B23F85"/>
    <w:rsid w:val="00B24237"/>
    <w:rsid w:val="00B27992"/>
    <w:rsid w:val="00B315EB"/>
    <w:rsid w:val="00B31B07"/>
    <w:rsid w:val="00B34F6B"/>
    <w:rsid w:val="00B34FC0"/>
    <w:rsid w:val="00B35E0D"/>
    <w:rsid w:val="00B37200"/>
    <w:rsid w:val="00B378DA"/>
    <w:rsid w:val="00B408D6"/>
    <w:rsid w:val="00B40C46"/>
    <w:rsid w:val="00B42972"/>
    <w:rsid w:val="00B43246"/>
    <w:rsid w:val="00B4403D"/>
    <w:rsid w:val="00B4492A"/>
    <w:rsid w:val="00B45BAF"/>
    <w:rsid w:val="00B4703A"/>
    <w:rsid w:val="00B50DCF"/>
    <w:rsid w:val="00B5166A"/>
    <w:rsid w:val="00B518C1"/>
    <w:rsid w:val="00B51B09"/>
    <w:rsid w:val="00B536F8"/>
    <w:rsid w:val="00B53F56"/>
    <w:rsid w:val="00B54B0C"/>
    <w:rsid w:val="00B54CFF"/>
    <w:rsid w:val="00B54DCC"/>
    <w:rsid w:val="00B55C79"/>
    <w:rsid w:val="00B56026"/>
    <w:rsid w:val="00B57D91"/>
    <w:rsid w:val="00B602CD"/>
    <w:rsid w:val="00B609C0"/>
    <w:rsid w:val="00B61B8D"/>
    <w:rsid w:val="00B62670"/>
    <w:rsid w:val="00B6671D"/>
    <w:rsid w:val="00B67B52"/>
    <w:rsid w:val="00B705C9"/>
    <w:rsid w:val="00B70705"/>
    <w:rsid w:val="00B7079D"/>
    <w:rsid w:val="00B713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67C3"/>
    <w:rsid w:val="00B86C46"/>
    <w:rsid w:val="00B870CE"/>
    <w:rsid w:val="00B92886"/>
    <w:rsid w:val="00B943AE"/>
    <w:rsid w:val="00B97AD1"/>
    <w:rsid w:val="00BA0417"/>
    <w:rsid w:val="00BA0F65"/>
    <w:rsid w:val="00BA1105"/>
    <w:rsid w:val="00BA1512"/>
    <w:rsid w:val="00BA26DC"/>
    <w:rsid w:val="00BA33E1"/>
    <w:rsid w:val="00BA52E8"/>
    <w:rsid w:val="00BA5E12"/>
    <w:rsid w:val="00BA6BB7"/>
    <w:rsid w:val="00BA76A9"/>
    <w:rsid w:val="00BB021B"/>
    <w:rsid w:val="00BB2373"/>
    <w:rsid w:val="00BB2DA5"/>
    <w:rsid w:val="00BB4173"/>
    <w:rsid w:val="00BB5D39"/>
    <w:rsid w:val="00BB7105"/>
    <w:rsid w:val="00BB77A6"/>
    <w:rsid w:val="00BC0EDE"/>
    <w:rsid w:val="00BC3240"/>
    <w:rsid w:val="00BC3778"/>
    <w:rsid w:val="00BC43CC"/>
    <w:rsid w:val="00BC4E10"/>
    <w:rsid w:val="00BC6D7A"/>
    <w:rsid w:val="00BD1123"/>
    <w:rsid w:val="00BD2B0F"/>
    <w:rsid w:val="00BD397D"/>
    <w:rsid w:val="00BD3C60"/>
    <w:rsid w:val="00BD4572"/>
    <w:rsid w:val="00BD5A54"/>
    <w:rsid w:val="00BD61BE"/>
    <w:rsid w:val="00BD6CAF"/>
    <w:rsid w:val="00BE10EA"/>
    <w:rsid w:val="00BE13AD"/>
    <w:rsid w:val="00BE378D"/>
    <w:rsid w:val="00BE4D8C"/>
    <w:rsid w:val="00BE5490"/>
    <w:rsid w:val="00BE6214"/>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B31"/>
    <w:rsid w:val="00C02345"/>
    <w:rsid w:val="00C03AB2"/>
    <w:rsid w:val="00C046A2"/>
    <w:rsid w:val="00C06799"/>
    <w:rsid w:val="00C1078B"/>
    <w:rsid w:val="00C10BA8"/>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6528"/>
    <w:rsid w:val="00C2692D"/>
    <w:rsid w:val="00C30C49"/>
    <w:rsid w:val="00C31BD2"/>
    <w:rsid w:val="00C3326D"/>
    <w:rsid w:val="00C3327F"/>
    <w:rsid w:val="00C33635"/>
    <w:rsid w:val="00C34E97"/>
    <w:rsid w:val="00C358C2"/>
    <w:rsid w:val="00C36108"/>
    <w:rsid w:val="00C414BC"/>
    <w:rsid w:val="00C41DEC"/>
    <w:rsid w:val="00C42697"/>
    <w:rsid w:val="00C44504"/>
    <w:rsid w:val="00C448AD"/>
    <w:rsid w:val="00C44AE3"/>
    <w:rsid w:val="00C45036"/>
    <w:rsid w:val="00C465EC"/>
    <w:rsid w:val="00C46AD9"/>
    <w:rsid w:val="00C52977"/>
    <w:rsid w:val="00C53500"/>
    <w:rsid w:val="00C53B8C"/>
    <w:rsid w:val="00C57066"/>
    <w:rsid w:val="00C57C9C"/>
    <w:rsid w:val="00C60B16"/>
    <w:rsid w:val="00C610A2"/>
    <w:rsid w:val="00C61BB1"/>
    <w:rsid w:val="00C62FB2"/>
    <w:rsid w:val="00C634B2"/>
    <w:rsid w:val="00C65485"/>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42C0"/>
    <w:rsid w:val="00C85B22"/>
    <w:rsid w:val="00C85C8F"/>
    <w:rsid w:val="00C87B52"/>
    <w:rsid w:val="00C90E1E"/>
    <w:rsid w:val="00C91EFE"/>
    <w:rsid w:val="00C91F00"/>
    <w:rsid w:val="00C923A6"/>
    <w:rsid w:val="00C924E1"/>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4FEC"/>
    <w:rsid w:val="00CA548B"/>
    <w:rsid w:val="00CA5D8F"/>
    <w:rsid w:val="00CA6EC8"/>
    <w:rsid w:val="00CA718C"/>
    <w:rsid w:val="00CB123E"/>
    <w:rsid w:val="00CB2327"/>
    <w:rsid w:val="00CB27AF"/>
    <w:rsid w:val="00CB39D2"/>
    <w:rsid w:val="00CB3FEC"/>
    <w:rsid w:val="00CB60FE"/>
    <w:rsid w:val="00CB7979"/>
    <w:rsid w:val="00CB7CD0"/>
    <w:rsid w:val="00CC05A0"/>
    <w:rsid w:val="00CC0663"/>
    <w:rsid w:val="00CC2F00"/>
    <w:rsid w:val="00CD09CF"/>
    <w:rsid w:val="00CD1BBF"/>
    <w:rsid w:val="00CD1C7F"/>
    <w:rsid w:val="00CD1DE9"/>
    <w:rsid w:val="00CD356C"/>
    <w:rsid w:val="00CD5A00"/>
    <w:rsid w:val="00CD6FBB"/>
    <w:rsid w:val="00CD6FF2"/>
    <w:rsid w:val="00CD7D30"/>
    <w:rsid w:val="00CE08C5"/>
    <w:rsid w:val="00CE11AB"/>
    <w:rsid w:val="00CE288F"/>
    <w:rsid w:val="00CE3A37"/>
    <w:rsid w:val="00CE5525"/>
    <w:rsid w:val="00CE7881"/>
    <w:rsid w:val="00CF18D5"/>
    <w:rsid w:val="00CF1B89"/>
    <w:rsid w:val="00CF1CF9"/>
    <w:rsid w:val="00CF2117"/>
    <w:rsid w:val="00CF2757"/>
    <w:rsid w:val="00CF320A"/>
    <w:rsid w:val="00CF4D17"/>
    <w:rsid w:val="00CF4D9B"/>
    <w:rsid w:val="00CF5B7B"/>
    <w:rsid w:val="00CF5ECA"/>
    <w:rsid w:val="00CF6F47"/>
    <w:rsid w:val="00D00A23"/>
    <w:rsid w:val="00D01BCE"/>
    <w:rsid w:val="00D02E64"/>
    <w:rsid w:val="00D037A2"/>
    <w:rsid w:val="00D0487C"/>
    <w:rsid w:val="00D057A8"/>
    <w:rsid w:val="00D0592A"/>
    <w:rsid w:val="00D06E63"/>
    <w:rsid w:val="00D10CA0"/>
    <w:rsid w:val="00D1111A"/>
    <w:rsid w:val="00D150E4"/>
    <w:rsid w:val="00D151C0"/>
    <w:rsid w:val="00D15E96"/>
    <w:rsid w:val="00D213EE"/>
    <w:rsid w:val="00D2144E"/>
    <w:rsid w:val="00D21B53"/>
    <w:rsid w:val="00D21D1F"/>
    <w:rsid w:val="00D2227C"/>
    <w:rsid w:val="00D23A48"/>
    <w:rsid w:val="00D24E95"/>
    <w:rsid w:val="00D25CDF"/>
    <w:rsid w:val="00D27077"/>
    <w:rsid w:val="00D27C03"/>
    <w:rsid w:val="00D300E1"/>
    <w:rsid w:val="00D32124"/>
    <w:rsid w:val="00D33093"/>
    <w:rsid w:val="00D33B7E"/>
    <w:rsid w:val="00D3634C"/>
    <w:rsid w:val="00D406DE"/>
    <w:rsid w:val="00D41B4F"/>
    <w:rsid w:val="00D42AE9"/>
    <w:rsid w:val="00D45E4B"/>
    <w:rsid w:val="00D50BC4"/>
    <w:rsid w:val="00D50E81"/>
    <w:rsid w:val="00D5154E"/>
    <w:rsid w:val="00D5221D"/>
    <w:rsid w:val="00D527F6"/>
    <w:rsid w:val="00D5364B"/>
    <w:rsid w:val="00D558B6"/>
    <w:rsid w:val="00D55C8C"/>
    <w:rsid w:val="00D562D4"/>
    <w:rsid w:val="00D56CF5"/>
    <w:rsid w:val="00D60F69"/>
    <w:rsid w:val="00D619B7"/>
    <w:rsid w:val="00D653B2"/>
    <w:rsid w:val="00D6556E"/>
    <w:rsid w:val="00D65C66"/>
    <w:rsid w:val="00D66D42"/>
    <w:rsid w:val="00D67A40"/>
    <w:rsid w:val="00D67C7C"/>
    <w:rsid w:val="00D70462"/>
    <w:rsid w:val="00D717DB"/>
    <w:rsid w:val="00D7200C"/>
    <w:rsid w:val="00D77E21"/>
    <w:rsid w:val="00D80487"/>
    <w:rsid w:val="00D80712"/>
    <w:rsid w:val="00D81041"/>
    <w:rsid w:val="00D827D1"/>
    <w:rsid w:val="00D8297C"/>
    <w:rsid w:val="00D83F95"/>
    <w:rsid w:val="00D8493A"/>
    <w:rsid w:val="00D8511F"/>
    <w:rsid w:val="00D8518D"/>
    <w:rsid w:val="00D85B28"/>
    <w:rsid w:val="00D85C37"/>
    <w:rsid w:val="00D85D17"/>
    <w:rsid w:val="00D85F80"/>
    <w:rsid w:val="00D867D3"/>
    <w:rsid w:val="00D90D89"/>
    <w:rsid w:val="00D90FAA"/>
    <w:rsid w:val="00D93E21"/>
    <w:rsid w:val="00DA1940"/>
    <w:rsid w:val="00DA3356"/>
    <w:rsid w:val="00DA3EA7"/>
    <w:rsid w:val="00DA4B73"/>
    <w:rsid w:val="00DA5B23"/>
    <w:rsid w:val="00DA5CA8"/>
    <w:rsid w:val="00DB0F5F"/>
    <w:rsid w:val="00DB1984"/>
    <w:rsid w:val="00DB32AA"/>
    <w:rsid w:val="00DB55F8"/>
    <w:rsid w:val="00DB5D20"/>
    <w:rsid w:val="00DB5D9F"/>
    <w:rsid w:val="00DC0257"/>
    <w:rsid w:val="00DC0A11"/>
    <w:rsid w:val="00DC3069"/>
    <w:rsid w:val="00DC3E9A"/>
    <w:rsid w:val="00DC41C4"/>
    <w:rsid w:val="00DC5F2C"/>
    <w:rsid w:val="00DC69B0"/>
    <w:rsid w:val="00DC78CC"/>
    <w:rsid w:val="00DD0BB5"/>
    <w:rsid w:val="00DD0F08"/>
    <w:rsid w:val="00DD3086"/>
    <w:rsid w:val="00DD47CF"/>
    <w:rsid w:val="00DD53F0"/>
    <w:rsid w:val="00DD587B"/>
    <w:rsid w:val="00DD5BB0"/>
    <w:rsid w:val="00DE3597"/>
    <w:rsid w:val="00DE3C44"/>
    <w:rsid w:val="00DE5201"/>
    <w:rsid w:val="00DE59C4"/>
    <w:rsid w:val="00DE795E"/>
    <w:rsid w:val="00DE7F3A"/>
    <w:rsid w:val="00DF3084"/>
    <w:rsid w:val="00DF4FB0"/>
    <w:rsid w:val="00DF5C64"/>
    <w:rsid w:val="00DF6AF2"/>
    <w:rsid w:val="00E0188E"/>
    <w:rsid w:val="00E02B6C"/>
    <w:rsid w:val="00E02F24"/>
    <w:rsid w:val="00E031E2"/>
    <w:rsid w:val="00E038E8"/>
    <w:rsid w:val="00E06BDE"/>
    <w:rsid w:val="00E071F3"/>
    <w:rsid w:val="00E079AE"/>
    <w:rsid w:val="00E1051D"/>
    <w:rsid w:val="00E10E96"/>
    <w:rsid w:val="00E11231"/>
    <w:rsid w:val="00E113CD"/>
    <w:rsid w:val="00E12B28"/>
    <w:rsid w:val="00E130B7"/>
    <w:rsid w:val="00E154BE"/>
    <w:rsid w:val="00E17976"/>
    <w:rsid w:val="00E214F5"/>
    <w:rsid w:val="00E227D5"/>
    <w:rsid w:val="00E22E08"/>
    <w:rsid w:val="00E23DED"/>
    <w:rsid w:val="00E31CD6"/>
    <w:rsid w:val="00E34806"/>
    <w:rsid w:val="00E36BAD"/>
    <w:rsid w:val="00E37D1F"/>
    <w:rsid w:val="00E4222D"/>
    <w:rsid w:val="00E42492"/>
    <w:rsid w:val="00E4315D"/>
    <w:rsid w:val="00E43BA7"/>
    <w:rsid w:val="00E44187"/>
    <w:rsid w:val="00E45227"/>
    <w:rsid w:val="00E4685D"/>
    <w:rsid w:val="00E50EB3"/>
    <w:rsid w:val="00E527EE"/>
    <w:rsid w:val="00E5577A"/>
    <w:rsid w:val="00E56EB7"/>
    <w:rsid w:val="00E57927"/>
    <w:rsid w:val="00E623CC"/>
    <w:rsid w:val="00E63047"/>
    <w:rsid w:val="00E63CC0"/>
    <w:rsid w:val="00E63D81"/>
    <w:rsid w:val="00E64633"/>
    <w:rsid w:val="00E64884"/>
    <w:rsid w:val="00E6652F"/>
    <w:rsid w:val="00E668CA"/>
    <w:rsid w:val="00E70B50"/>
    <w:rsid w:val="00E7209D"/>
    <w:rsid w:val="00E737B5"/>
    <w:rsid w:val="00E73DCA"/>
    <w:rsid w:val="00E77149"/>
    <w:rsid w:val="00E779CA"/>
    <w:rsid w:val="00E8072B"/>
    <w:rsid w:val="00E8077D"/>
    <w:rsid w:val="00E817B9"/>
    <w:rsid w:val="00E82757"/>
    <w:rsid w:val="00E82F5C"/>
    <w:rsid w:val="00E84A04"/>
    <w:rsid w:val="00E913C7"/>
    <w:rsid w:val="00E914A3"/>
    <w:rsid w:val="00E919B7"/>
    <w:rsid w:val="00E9294D"/>
    <w:rsid w:val="00E92DB5"/>
    <w:rsid w:val="00E92E42"/>
    <w:rsid w:val="00E945EF"/>
    <w:rsid w:val="00EA2649"/>
    <w:rsid w:val="00EA6B52"/>
    <w:rsid w:val="00EA7DA1"/>
    <w:rsid w:val="00EB06B6"/>
    <w:rsid w:val="00EB23A8"/>
    <w:rsid w:val="00EB3FFC"/>
    <w:rsid w:val="00EB7127"/>
    <w:rsid w:val="00EC2AAA"/>
    <w:rsid w:val="00EC2F3F"/>
    <w:rsid w:val="00EC4048"/>
    <w:rsid w:val="00EC434B"/>
    <w:rsid w:val="00EC4643"/>
    <w:rsid w:val="00EC5679"/>
    <w:rsid w:val="00EC5A42"/>
    <w:rsid w:val="00EC635E"/>
    <w:rsid w:val="00EC7491"/>
    <w:rsid w:val="00ED2EA9"/>
    <w:rsid w:val="00ED469E"/>
    <w:rsid w:val="00ED75B6"/>
    <w:rsid w:val="00EE073A"/>
    <w:rsid w:val="00EE16D8"/>
    <w:rsid w:val="00EE2F8D"/>
    <w:rsid w:val="00EE3929"/>
    <w:rsid w:val="00EE40CC"/>
    <w:rsid w:val="00EE40E3"/>
    <w:rsid w:val="00EE5E8D"/>
    <w:rsid w:val="00EE7013"/>
    <w:rsid w:val="00EF097B"/>
    <w:rsid w:val="00EF46B9"/>
    <w:rsid w:val="00EF5513"/>
    <w:rsid w:val="00EF6296"/>
    <w:rsid w:val="00F02406"/>
    <w:rsid w:val="00F042A5"/>
    <w:rsid w:val="00F04637"/>
    <w:rsid w:val="00F06356"/>
    <w:rsid w:val="00F0699C"/>
    <w:rsid w:val="00F07328"/>
    <w:rsid w:val="00F07AF7"/>
    <w:rsid w:val="00F119D8"/>
    <w:rsid w:val="00F11D4B"/>
    <w:rsid w:val="00F1377F"/>
    <w:rsid w:val="00F13E55"/>
    <w:rsid w:val="00F140A5"/>
    <w:rsid w:val="00F1491A"/>
    <w:rsid w:val="00F149CE"/>
    <w:rsid w:val="00F16EC8"/>
    <w:rsid w:val="00F16ED4"/>
    <w:rsid w:val="00F2240D"/>
    <w:rsid w:val="00F253D7"/>
    <w:rsid w:val="00F2691C"/>
    <w:rsid w:val="00F276EA"/>
    <w:rsid w:val="00F3008C"/>
    <w:rsid w:val="00F33D85"/>
    <w:rsid w:val="00F36792"/>
    <w:rsid w:val="00F37832"/>
    <w:rsid w:val="00F4011D"/>
    <w:rsid w:val="00F42C79"/>
    <w:rsid w:val="00F43480"/>
    <w:rsid w:val="00F453A0"/>
    <w:rsid w:val="00F4586D"/>
    <w:rsid w:val="00F47A47"/>
    <w:rsid w:val="00F50C15"/>
    <w:rsid w:val="00F51CAA"/>
    <w:rsid w:val="00F562D7"/>
    <w:rsid w:val="00F57C24"/>
    <w:rsid w:val="00F606C3"/>
    <w:rsid w:val="00F61909"/>
    <w:rsid w:val="00F6190C"/>
    <w:rsid w:val="00F619F6"/>
    <w:rsid w:val="00F61AB3"/>
    <w:rsid w:val="00F61EEA"/>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91639"/>
    <w:rsid w:val="00F91A44"/>
    <w:rsid w:val="00F93792"/>
    <w:rsid w:val="00F94026"/>
    <w:rsid w:val="00F94998"/>
    <w:rsid w:val="00F95354"/>
    <w:rsid w:val="00F9632C"/>
    <w:rsid w:val="00F96403"/>
    <w:rsid w:val="00F97FA5"/>
    <w:rsid w:val="00FA1512"/>
    <w:rsid w:val="00FA39D3"/>
    <w:rsid w:val="00FA4FFB"/>
    <w:rsid w:val="00FB01CE"/>
    <w:rsid w:val="00FB2148"/>
    <w:rsid w:val="00FB3425"/>
    <w:rsid w:val="00FB37E3"/>
    <w:rsid w:val="00FB4311"/>
    <w:rsid w:val="00FB4DF0"/>
    <w:rsid w:val="00FB5195"/>
    <w:rsid w:val="00FB5BD5"/>
    <w:rsid w:val="00FB6274"/>
    <w:rsid w:val="00FC0B06"/>
    <w:rsid w:val="00FC3229"/>
    <w:rsid w:val="00FC33E8"/>
    <w:rsid w:val="00FC4AA4"/>
    <w:rsid w:val="00FC4E42"/>
    <w:rsid w:val="00FC5B2B"/>
    <w:rsid w:val="00FC6F47"/>
    <w:rsid w:val="00FD083B"/>
    <w:rsid w:val="00FD0C93"/>
    <w:rsid w:val="00FD130F"/>
    <w:rsid w:val="00FD2031"/>
    <w:rsid w:val="00FD2B86"/>
    <w:rsid w:val="00FD2C16"/>
    <w:rsid w:val="00FD64B9"/>
    <w:rsid w:val="00FE06FE"/>
    <w:rsid w:val="00FE10B5"/>
    <w:rsid w:val="00FE42D8"/>
    <w:rsid w:val="00FE5E2E"/>
    <w:rsid w:val="00FE6621"/>
    <w:rsid w:val="00FF0301"/>
    <w:rsid w:val="00FF04FB"/>
    <w:rsid w:val="00FF0538"/>
    <w:rsid w:val="00FF0854"/>
    <w:rsid w:val="00FF0BD5"/>
    <w:rsid w:val="00FF11DB"/>
    <w:rsid w:val="00FF1D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r@contraloria.gov.co"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a.restrepo@contraloria.gov.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53E60-6E48-4FED-8512-F5D4C1A9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123</TotalTime>
  <Pages>11</Pages>
  <Words>4166</Words>
  <Characters>22913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Gonzalo</cp:lastModifiedBy>
  <cp:revision>20</cp:revision>
  <cp:lastPrinted>2023-09-06T17:00:00Z</cp:lastPrinted>
  <dcterms:created xsi:type="dcterms:W3CDTF">2024-07-22T22:22:00Z</dcterms:created>
  <dcterms:modified xsi:type="dcterms:W3CDTF">2024-08-22T15:25:00Z</dcterms:modified>
</cp:coreProperties>
</file>