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322BB" w14:textId="77777777" w:rsidR="0057097F" w:rsidRPr="00C80DA3" w:rsidRDefault="000B7A27">
      <w:pPr>
        <w:jc w:val="center"/>
        <w:rPr>
          <w:rFonts w:ascii="Arial" w:hAnsi="Arial" w:cs="Arial"/>
          <w:b/>
          <w:sz w:val="20"/>
          <w:szCs w:val="20"/>
        </w:rPr>
      </w:pPr>
      <w:r w:rsidRPr="00C80DA3">
        <w:rPr>
          <w:rFonts w:ascii="Arial" w:hAnsi="Arial" w:cs="Arial"/>
          <w:b/>
          <w:sz w:val="20"/>
          <w:szCs w:val="20"/>
        </w:rPr>
        <w:t>INFORME INICIAL DEL PROCESO</w:t>
      </w:r>
    </w:p>
    <w:tbl>
      <w:tblPr>
        <w:tblStyle w:val="a"/>
        <w:tblW w:w="10709" w:type="dxa"/>
        <w:tblInd w:w="-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1"/>
        <w:gridCol w:w="7938"/>
      </w:tblGrid>
      <w:tr w:rsidR="0057097F" w:rsidRPr="00C80DA3" w14:paraId="500322BE" w14:textId="77777777" w:rsidTr="00C80DA3">
        <w:tc>
          <w:tcPr>
            <w:tcW w:w="2771" w:type="dxa"/>
            <w:shd w:val="clear" w:color="auto" w:fill="D9D9D9" w:themeFill="background1" w:themeFillShade="D9"/>
          </w:tcPr>
          <w:p w14:paraId="500322BC" w14:textId="77777777" w:rsidR="0057097F" w:rsidRPr="00C80DA3" w:rsidRDefault="000B7A27">
            <w:pPr>
              <w:rPr>
                <w:rFonts w:ascii="Arial" w:hAnsi="Arial" w:cs="Arial"/>
                <w:b/>
                <w:sz w:val="20"/>
                <w:szCs w:val="20"/>
              </w:rPr>
            </w:pPr>
            <w:r w:rsidRPr="00C80DA3">
              <w:rPr>
                <w:rFonts w:ascii="Arial" w:hAnsi="Arial" w:cs="Arial"/>
                <w:b/>
                <w:sz w:val="20"/>
                <w:szCs w:val="20"/>
              </w:rPr>
              <w:t>Apoderado:</w:t>
            </w:r>
          </w:p>
        </w:tc>
        <w:tc>
          <w:tcPr>
            <w:tcW w:w="7938" w:type="dxa"/>
          </w:tcPr>
          <w:p w14:paraId="500322BD" w14:textId="77777777" w:rsidR="0057097F" w:rsidRPr="00C80DA3" w:rsidRDefault="000B7A27">
            <w:pPr>
              <w:jc w:val="both"/>
              <w:rPr>
                <w:rFonts w:ascii="Arial" w:hAnsi="Arial" w:cs="Arial"/>
                <w:sz w:val="20"/>
                <w:szCs w:val="20"/>
              </w:rPr>
            </w:pPr>
            <w:r w:rsidRPr="00C80DA3">
              <w:rPr>
                <w:rFonts w:ascii="Arial" w:hAnsi="Arial" w:cs="Arial"/>
                <w:sz w:val="20"/>
                <w:szCs w:val="20"/>
              </w:rPr>
              <w:t>GUSTAVO ALBERTO HERRERA ÁVILA</w:t>
            </w:r>
          </w:p>
        </w:tc>
      </w:tr>
      <w:tr w:rsidR="0057097F" w:rsidRPr="00C80DA3" w14:paraId="500322C1" w14:textId="77777777" w:rsidTr="00C80DA3">
        <w:tc>
          <w:tcPr>
            <w:tcW w:w="2771" w:type="dxa"/>
            <w:shd w:val="clear" w:color="auto" w:fill="D9D9D9" w:themeFill="background1" w:themeFillShade="D9"/>
          </w:tcPr>
          <w:p w14:paraId="500322BF" w14:textId="77777777" w:rsidR="0057097F" w:rsidRPr="00C80DA3" w:rsidRDefault="000B7A27">
            <w:pPr>
              <w:rPr>
                <w:rFonts w:ascii="Arial" w:hAnsi="Arial" w:cs="Arial"/>
                <w:b/>
                <w:sz w:val="20"/>
                <w:szCs w:val="20"/>
              </w:rPr>
            </w:pPr>
            <w:r w:rsidRPr="00C80DA3">
              <w:rPr>
                <w:rFonts w:ascii="Arial" w:hAnsi="Arial" w:cs="Arial"/>
                <w:b/>
                <w:sz w:val="20"/>
                <w:szCs w:val="20"/>
              </w:rPr>
              <w:t>Tipo y # de Póliza:</w:t>
            </w:r>
          </w:p>
        </w:tc>
        <w:tc>
          <w:tcPr>
            <w:tcW w:w="7938" w:type="dxa"/>
          </w:tcPr>
          <w:p w14:paraId="500322C0" w14:textId="22847D51" w:rsidR="0057097F" w:rsidRPr="00C80DA3" w:rsidRDefault="006E05C1">
            <w:pPr>
              <w:jc w:val="both"/>
              <w:rPr>
                <w:rFonts w:ascii="Arial" w:hAnsi="Arial" w:cs="Arial"/>
                <w:sz w:val="20"/>
                <w:szCs w:val="20"/>
              </w:rPr>
            </w:pPr>
            <w:r w:rsidRPr="00C80DA3">
              <w:rPr>
                <w:rFonts w:ascii="Arial" w:eastAsia="Times New Roman" w:hAnsi="Arial" w:cs="Arial"/>
                <w:b/>
                <w:bCs/>
                <w:color w:val="000000"/>
                <w:sz w:val="20"/>
                <w:szCs w:val="20"/>
                <w:lang w:eastAsia="es-CO"/>
              </w:rPr>
              <w:t>Póliza de Responsabilidad Civil Profesional Clínicas, Hospitales, Sector Salud No. 427345 con vigencia del 26 de septiembre de 2015 hasta el 17 de septiembre de 2017</w:t>
            </w:r>
          </w:p>
        </w:tc>
      </w:tr>
      <w:tr w:rsidR="0057097F" w:rsidRPr="00C80DA3" w14:paraId="500322C4" w14:textId="77777777" w:rsidTr="00C80DA3">
        <w:tc>
          <w:tcPr>
            <w:tcW w:w="2771" w:type="dxa"/>
            <w:shd w:val="clear" w:color="auto" w:fill="D9D9D9" w:themeFill="background1" w:themeFillShade="D9"/>
          </w:tcPr>
          <w:p w14:paraId="500322C2" w14:textId="77777777" w:rsidR="0057097F" w:rsidRPr="00C80DA3" w:rsidRDefault="000B7A27">
            <w:pPr>
              <w:rPr>
                <w:rFonts w:ascii="Arial" w:hAnsi="Arial" w:cs="Arial"/>
                <w:b/>
                <w:sz w:val="20"/>
                <w:szCs w:val="20"/>
              </w:rPr>
            </w:pPr>
            <w:r w:rsidRPr="00C80DA3">
              <w:rPr>
                <w:rFonts w:ascii="Arial" w:hAnsi="Arial" w:cs="Arial"/>
                <w:b/>
                <w:sz w:val="20"/>
                <w:szCs w:val="20"/>
              </w:rPr>
              <w:t>Amparos afectados:</w:t>
            </w:r>
          </w:p>
        </w:tc>
        <w:tc>
          <w:tcPr>
            <w:tcW w:w="7938" w:type="dxa"/>
          </w:tcPr>
          <w:p w14:paraId="500322C3" w14:textId="0BA959F6" w:rsidR="0057097F" w:rsidRPr="00C80DA3" w:rsidRDefault="00B44380">
            <w:pPr>
              <w:jc w:val="both"/>
              <w:rPr>
                <w:rFonts w:ascii="Arial" w:hAnsi="Arial" w:cs="Arial"/>
                <w:sz w:val="20"/>
                <w:szCs w:val="20"/>
              </w:rPr>
            </w:pPr>
            <w:r w:rsidRPr="00C80DA3">
              <w:rPr>
                <w:rFonts w:ascii="Arial" w:hAnsi="Arial" w:cs="Arial"/>
                <w:sz w:val="20"/>
                <w:szCs w:val="20"/>
              </w:rPr>
              <w:t>Responsabilidad</w:t>
            </w:r>
            <w:r w:rsidR="00003EB6" w:rsidRPr="00C80DA3">
              <w:rPr>
                <w:rFonts w:ascii="Arial" w:hAnsi="Arial" w:cs="Arial"/>
                <w:sz w:val="20"/>
                <w:szCs w:val="20"/>
              </w:rPr>
              <w:t xml:space="preserve"> Civil Profesional Médica</w:t>
            </w:r>
          </w:p>
        </w:tc>
      </w:tr>
      <w:tr w:rsidR="0057097F" w:rsidRPr="00C80DA3" w14:paraId="500322C7" w14:textId="77777777" w:rsidTr="00C80DA3">
        <w:tc>
          <w:tcPr>
            <w:tcW w:w="2771" w:type="dxa"/>
            <w:shd w:val="clear" w:color="auto" w:fill="D9D9D9" w:themeFill="background1" w:themeFillShade="D9"/>
          </w:tcPr>
          <w:p w14:paraId="500322C5" w14:textId="77777777" w:rsidR="0057097F" w:rsidRPr="00C80DA3" w:rsidRDefault="000B7A27">
            <w:pPr>
              <w:rPr>
                <w:rFonts w:ascii="Arial" w:hAnsi="Arial" w:cs="Arial"/>
                <w:b/>
                <w:sz w:val="20"/>
                <w:szCs w:val="20"/>
              </w:rPr>
            </w:pPr>
            <w:r w:rsidRPr="00C80DA3">
              <w:rPr>
                <w:rFonts w:ascii="Arial" w:hAnsi="Arial" w:cs="Arial"/>
                <w:b/>
                <w:sz w:val="20"/>
                <w:szCs w:val="20"/>
              </w:rPr>
              <w:t>Tomador:</w:t>
            </w:r>
          </w:p>
        </w:tc>
        <w:tc>
          <w:tcPr>
            <w:tcW w:w="7938" w:type="dxa"/>
          </w:tcPr>
          <w:p w14:paraId="500322C6" w14:textId="24E4089A" w:rsidR="0057097F" w:rsidRPr="00C80DA3" w:rsidRDefault="00003EB6" w:rsidP="00003EB6">
            <w:pPr>
              <w:spacing w:line="312" w:lineRule="auto"/>
              <w:jc w:val="both"/>
              <w:rPr>
                <w:rFonts w:ascii="Arial" w:hAnsi="Arial" w:cs="Arial"/>
                <w:sz w:val="20"/>
                <w:szCs w:val="20"/>
              </w:rPr>
            </w:pPr>
            <w:bookmarkStart w:id="0" w:name="_Hlk149926881"/>
            <w:r w:rsidRPr="00C80DA3">
              <w:rPr>
                <w:rFonts w:ascii="Arial" w:hAnsi="Arial" w:cs="Arial"/>
                <w:b/>
                <w:bCs/>
                <w:sz w:val="20"/>
                <w:szCs w:val="20"/>
              </w:rPr>
              <w:t xml:space="preserve">Cooperativa de Servicios de Salud COOEMSSANAR IPS </w:t>
            </w:r>
            <w:bookmarkEnd w:id="0"/>
          </w:p>
        </w:tc>
      </w:tr>
      <w:tr w:rsidR="0057097F" w:rsidRPr="00C80DA3" w14:paraId="500322CA" w14:textId="77777777" w:rsidTr="00C80DA3">
        <w:tc>
          <w:tcPr>
            <w:tcW w:w="2771" w:type="dxa"/>
            <w:shd w:val="clear" w:color="auto" w:fill="D9D9D9" w:themeFill="background1" w:themeFillShade="D9"/>
          </w:tcPr>
          <w:p w14:paraId="500322C8" w14:textId="77777777" w:rsidR="0057097F" w:rsidRPr="00C80DA3" w:rsidRDefault="000B7A27">
            <w:pPr>
              <w:rPr>
                <w:rFonts w:ascii="Arial" w:hAnsi="Arial" w:cs="Arial"/>
                <w:b/>
                <w:sz w:val="20"/>
                <w:szCs w:val="20"/>
              </w:rPr>
            </w:pPr>
            <w:r w:rsidRPr="00C80DA3">
              <w:rPr>
                <w:rFonts w:ascii="Arial" w:hAnsi="Arial" w:cs="Arial"/>
                <w:b/>
                <w:sz w:val="20"/>
                <w:szCs w:val="20"/>
              </w:rPr>
              <w:t>Asegurado:</w:t>
            </w:r>
          </w:p>
        </w:tc>
        <w:tc>
          <w:tcPr>
            <w:tcW w:w="7938" w:type="dxa"/>
          </w:tcPr>
          <w:p w14:paraId="500322C9" w14:textId="1A703D8A" w:rsidR="0057097F" w:rsidRPr="00C80DA3" w:rsidRDefault="0031378B" w:rsidP="0031378B">
            <w:pPr>
              <w:spacing w:line="312" w:lineRule="auto"/>
              <w:jc w:val="both"/>
              <w:rPr>
                <w:rFonts w:ascii="Arial" w:hAnsi="Arial" w:cs="Arial"/>
                <w:sz w:val="20"/>
                <w:szCs w:val="20"/>
              </w:rPr>
            </w:pPr>
            <w:r w:rsidRPr="00C80DA3">
              <w:rPr>
                <w:rFonts w:ascii="Arial" w:hAnsi="Arial" w:cs="Arial"/>
                <w:b/>
                <w:bCs/>
                <w:sz w:val="20"/>
                <w:szCs w:val="20"/>
              </w:rPr>
              <w:t xml:space="preserve">Cooperativa de Servicios de Salud COOEMSSANAR IPS </w:t>
            </w:r>
          </w:p>
        </w:tc>
      </w:tr>
      <w:tr w:rsidR="0057097F" w:rsidRPr="00C80DA3" w14:paraId="500322CD" w14:textId="77777777" w:rsidTr="00C80DA3">
        <w:tc>
          <w:tcPr>
            <w:tcW w:w="2771" w:type="dxa"/>
            <w:shd w:val="clear" w:color="auto" w:fill="D9D9D9" w:themeFill="background1" w:themeFillShade="D9"/>
          </w:tcPr>
          <w:p w14:paraId="500322CB" w14:textId="77777777" w:rsidR="0057097F" w:rsidRPr="00C80DA3" w:rsidRDefault="000B7A27">
            <w:pPr>
              <w:rPr>
                <w:rFonts w:ascii="Arial" w:hAnsi="Arial" w:cs="Arial"/>
                <w:b/>
                <w:sz w:val="20"/>
                <w:szCs w:val="20"/>
              </w:rPr>
            </w:pPr>
            <w:r w:rsidRPr="00C80DA3">
              <w:rPr>
                <w:rFonts w:ascii="Arial" w:hAnsi="Arial" w:cs="Arial"/>
                <w:b/>
                <w:sz w:val="20"/>
                <w:szCs w:val="20"/>
              </w:rPr>
              <w:t>Tipo de Proceso:</w:t>
            </w:r>
          </w:p>
        </w:tc>
        <w:tc>
          <w:tcPr>
            <w:tcW w:w="7938" w:type="dxa"/>
          </w:tcPr>
          <w:p w14:paraId="500322CC" w14:textId="25C7654B" w:rsidR="0057097F" w:rsidRPr="00C80DA3" w:rsidRDefault="0031378B">
            <w:pPr>
              <w:jc w:val="both"/>
              <w:rPr>
                <w:rFonts w:ascii="Arial" w:hAnsi="Arial" w:cs="Arial"/>
                <w:sz w:val="20"/>
                <w:szCs w:val="20"/>
              </w:rPr>
            </w:pPr>
            <w:r w:rsidRPr="00C80DA3">
              <w:rPr>
                <w:rFonts w:ascii="Arial" w:hAnsi="Arial" w:cs="Arial"/>
                <w:sz w:val="20"/>
                <w:szCs w:val="20"/>
              </w:rPr>
              <w:t>Reparación Directa</w:t>
            </w:r>
          </w:p>
        </w:tc>
      </w:tr>
      <w:tr w:rsidR="0057097F" w:rsidRPr="00C80DA3" w14:paraId="500322D0" w14:textId="77777777" w:rsidTr="00C80DA3">
        <w:tc>
          <w:tcPr>
            <w:tcW w:w="2771" w:type="dxa"/>
            <w:shd w:val="clear" w:color="auto" w:fill="D9D9D9" w:themeFill="background1" w:themeFillShade="D9"/>
          </w:tcPr>
          <w:p w14:paraId="500322CE" w14:textId="77777777" w:rsidR="0057097F" w:rsidRPr="00C80DA3" w:rsidRDefault="000B7A27">
            <w:pPr>
              <w:rPr>
                <w:rFonts w:ascii="Arial" w:hAnsi="Arial" w:cs="Arial"/>
                <w:b/>
                <w:sz w:val="20"/>
                <w:szCs w:val="20"/>
              </w:rPr>
            </w:pPr>
            <w:r w:rsidRPr="00C80DA3">
              <w:rPr>
                <w:rFonts w:ascii="Arial" w:hAnsi="Arial" w:cs="Arial"/>
                <w:b/>
                <w:sz w:val="20"/>
                <w:szCs w:val="20"/>
              </w:rPr>
              <w:t>Jurisdicción:</w:t>
            </w:r>
          </w:p>
        </w:tc>
        <w:tc>
          <w:tcPr>
            <w:tcW w:w="7938" w:type="dxa"/>
          </w:tcPr>
          <w:p w14:paraId="500322CF" w14:textId="55634B6F" w:rsidR="0057097F" w:rsidRPr="00C80DA3" w:rsidRDefault="0031378B">
            <w:pPr>
              <w:jc w:val="both"/>
              <w:rPr>
                <w:rFonts w:ascii="Arial" w:hAnsi="Arial" w:cs="Arial"/>
                <w:sz w:val="20"/>
                <w:szCs w:val="20"/>
              </w:rPr>
            </w:pPr>
            <w:r w:rsidRPr="00C80DA3">
              <w:rPr>
                <w:rFonts w:ascii="Arial" w:hAnsi="Arial" w:cs="Arial"/>
                <w:sz w:val="20"/>
                <w:szCs w:val="20"/>
              </w:rPr>
              <w:t xml:space="preserve">Contenciosa Administrativa </w:t>
            </w:r>
          </w:p>
        </w:tc>
      </w:tr>
      <w:tr w:rsidR="0057097F" w:rsidRPr="00C80DA3" w14:paraId="500322D3" w14:textId="77777777" w:rsidTr="00C80DA3">
        <w:tc>
          <w:tcPr>
            <w:tcW w:w="2771" w:type="dxa"/>
            <w:shd w:val="clear" w:color="auto" w:fill="D9D9D9" w:themeFill="background1" w:themeFillShade="D9"/>
          </w:tcPr>
          <w:p w14:paraId="500322D1" w14:textId="77777777" w:rsidR="0057097F" w:rsidRPr="00C80DA3" w:rsidRDefault="000B7A27">
            <w:pPr>
              <w:rPr>
                <w:rFonts w:ascii="Arial" w:hAnsi="Arial" w:cs="Arial"/>
                <w:b/>
                <w:sz w:val="20"/>
                <w:szCs w:val="20"/>
              </w:rPr>
            </w:pPr>
            <w:r w:rsidRPr="00C80DA3">
              <w:rPr>
                <w:rFonts w:ascii="Arial" w:hAnsi="Arial" w:cs="Arial"/>
                <w:b/>
                <w:sz w:val="20"/>
                <w:szCs w:val="20"/>
              </w:rPr>
              <w:t>Despacho:</w:t>
            </w:r>
          </w:p>
        </w:tc>
        <w:tc>
          <w:tcPr>
            <w:tcW w:w="7938" w:type="dxa"/>
          </w:tcPr>
          <w:p w14:paraId="500322D2" w14:textId="0565294C" w:rsidR="0057097F" w:rsidRPr="00C80DA3" w:rsidRDefault="0031378B">
            <w:pPr>
              <w:jc w:val="both"/>
              <w:rPr>
                <w:rFonts w:ascii="Arial" w:hAnsi="Arial" w:cs="Arial"/>
                <w:sz w:val="20"/>
                <w:szCs w:val="20"/>
              </w:rPr>
            </w:pPr>
            <w:r w:rsidRPr="00C80DA3">
              <w:rPr>
                <w:rFonts w:ascii="Arial" w:hAnsi="Arial" w:cs="Arial"/>
                <w:sz w:val="20"/>
                <w:szCs w:val="20"/>
              </w:rPr>
              <w:t>Juzgado Catorce Administrativo</w:t>
            </w:r>
          </w:p>
        </w:tc>
      </w:tr>
      <w:tr w:rsidR="0057097F" w:rsidRPr="00C80DA3" w14:paraId="500322D6" w14:textId="77777777" w:rsidTr="00C80DA3">
        <w:tc>
          <w:tcPr>
            <w:tcW w:w="2771" w:type="dxa"/>
            <w:shd w:val="clear" w:color="auto" w:fill="D9D9D9" w:themeFill="background1" w:themeFillShade="D9"/>
          </w:tcPr>
          <w:p w14:paraId="500322D4" w14:textId="77777777" w:rsidR="0057097F" w:rsidRPr="00C80DA3" w:rsidRDefault="000B7A27">
            <w:pPr>
              <w:rPr>
                <w:rFonts w:ascii="Arial" w:hAnsi="Arial" w:cs="Arial"/>
                <w:b/>
                <w:sz w:val="20"/>
                <w:szCs w:val="20"/>
              </w:rPr>
            </w:pPr>
            <w:r w:rsidRPr="00C80DA3">
              <w:rPr>
                <w:rFonts w:ascii="Arial" w:hAnsi="Arial" w:cs="Arial"/>
                <w:b/>
                <w:sz w:val="20"/>
                <w:szCs w:val="20"/>
              </w:rPr>
              <w:t>Ciudad:</w:t>
            </w:r>
          </w:p>
        </w:tc>
        <w:tc>
          <w:tcPr>
            <w:tcW w:w="7938" w:type="dxa"/>
          </w:tcPr>
          <w:p w14:paraId="500322D5" w14:textId="708FFA78" w:rsidR="0057097F" w:rsidRPr="00C80DA3" w:rsidRDefault="00F8535F">
            <w:pPr>
              <w:jc w:val="both"/>
              <w:rPr>
                <w:rFonts w:ascii="Arial" w:hAnsi="Arial" w:cs="Arial"/>
                <w:sz w:val="20"/>
                <w:szCs w:val="20"/>
              </w:rPr>
            </w:pPr>
            <w:r w:rsidRPr="00C80DA3">
              <w:rPr>
                <w:rFonts w:ascii="Arial" w:hAnsi="Arial" w:cs="Arial"/>
                <w:sz w:val="20"/>
                <w:szCs w:val="20"/>
              </w:rPr>
              <w:t>Cali</w:t>
            </w:r>
          </w:p>
        </w:tc>
      </w:tr>
      <w:tr w:rsidR="0057097F" w:rsidRPr="00C80DA3" w14:paraId="500322D9" w14:textId="77777777" w:rsidTr="00C80DA3">
        <w:tc>
          <w:tcPr>
            <w:tcW w:w="2771" w:type="dxa"/>
            <w:shd w:val="clear" w:color="auto" w:fill="D9D9D9" w:themeFill="background1" w:themeFillShade="D9"/>
          </w:tcPr>
          <w:p w14:paraId="500322D7" w14:textId="77777777" w:rsidR="0057097F" w:rsidRPr="00C80DA3" w:rsidRDefault="000B7A27">
            <w:pPr>
              <w:rPr>
                <w:rFonts w:ascii="Arial" w:hAnsi="Arial" w:cs="Arial"/>
                <w:b/>
                <w:sz w:val="20"/>
                <w:szCs w:val="20"/>
              </w:rPr>
            </w:pPr>
            <w:r w:rsidRPr="00C80DA3">
              <w:rPr>
                <w:rFonts w:ascii="Arial" w:hAnsi="Arial" w:cs="Arial"/>
                <w:b/>
                <w:sz w:val="20"/>
                <w:szCs w:val="20"/>
              </w:rPr>
              <w:t>Radicado (23 dígitos):</w:t>
            </w:r>
          </w:p>
        </w:tc>
        <w:tc>
          <w:tcPr>
            <w:tcW w:w="7938" w:type="dxa"/>
          </w:tcPr>
          <w:p w14:paraId="500322D8" w14:textId="7BCCB46C" w:rsidR="0057097F" w:rsidRPr="00C80DA3" w:rsidRDefault="00A751C2">
            <w:pPr>
              <w:rPr>
                <w:rFonts w:ascii="Arial" w:hAnsi="Arial" w:cs="Arial"/>
                <w:sz w:val="20"/>
                <w:szCs w:val="20"/>
              </w:rPr>
            </w:pPr>
            <w:r w:rsidRPr="00C80DA3">
              <w:rPr>
                <w:rFonts w:ascii="Arial" w:hAnsi="Arial" w:cs="Arial"/>
                <w:sz w:val="20"/>
                <w:szCs w:val="20"/>
              </w:rPr>
              <w:t>76001-3333-014-2019-00175-00</w:t>
            </w:r>
          </w:p>
        </w:tc>
      </w:tr>
      <w:tr w:rsidR="00A751C2" w:rsidRPr="00C80DA3" w14:paraId="500322DC" w14:textId="77777777" w:rsidTr="00C80DA3">
        <w:tc>
          <w:tcPr>
            <w:tcW w:w="2771" w:type="dxa"/>
            <w:shd w:val="clear" w:color="auto" w:fill="D9D9D9" w:themeFill="background1" w:themeFillShade="D9"/>
          </w:tcPr>
          <w:p w14:paraId="500322DA" w14:textId="77777777" w:rsidR="00A751C2" w:rsidRPr="00C80DA3" w:rsidRDefault="00A751C2" w:rsidP="00A751C2">
            <w:pPr>
              <w:rPr>
                <w:rFonts w:ascii="Arial" w:hAnsi="Arial" w:cs="Arial"/>
                <w:b/>
                <w:sz w:val="20"/>
                <w:szCs w:val="20"/>
              </w:rPr>
            </w:pPr>
            <w:r w:rsidRPr="00C80DA3">
              <w:rPr>
                <w:rFonts w:ascii="Arial" w:hAnsi="Arial" w:cs="Arial"/>
                <w:b/>
                <w:sz w:val="20"/>
                <w:szCs w:val="20"/>
              </w:rPr>
              <w:t>Demandantes:</w:t>
            </w:r>
          </w:p>
        </w:tc>
        <w:tc>
          <w:tcPr>
            <w:tcW w:w="7938" w:type="dxa"/>
            <w:vAlign w:val="bottom"/>
          </w:tcPr>
          <w:p w14:paraId="0F96ADE0" w14:textId="77777777" w:rsidR="00A751C2" w:rsidRPr="00C80DA3" w:rsidRDefault="00A751C2" w:rsidP="00A751C2">
            <w:pPr>
              <w:rPr>
                <w:rFonts w:ascii="Arial" w:hAnsi="Arial" w:cs="Arial"/>
                <w:sz w:val="20"/>
                <w:szCs w:val="20"/>
              </w:rPr>
            </w:pPr>
            <w:r w:rsidRPr="00C80DA3">
              <w:rPr>
                <w:rFonts w:ascii="Arial" w:hAnsi="Arial" w:cs="Arial"/>
                <w:sz w:val="20"/>
                <w:szCs w:val="20"/>
              </w:rPr>
              <w:t>Omar Morales (Esposo De La Víctima)</w:t>
            </w:r>
          </w:p>
          <w:p w14:paraId="2299201A" w14:textId="77777777" w:rsidR="00A751C2" w:rsidRPr="00C80DA3" w:rsidRDefault="00A751C2" w:rsidP="00A751C2">
            <w:pPr>
              <w:rPr>
                <w:rFonts w:ascii="Arial" w:hAnsi="Arial" w:cs="Arial"/>
                <w:sz w:val="20"/>
                <w:szCs w:val="20"/>
              </w:rPr>
            </w:pPr>
            <w:r w:rsidRPr="00C80DA3">
              <w:rPr>
                <w:rFonts w:ascii="Arial" w:hAnsi="Arial" w:cs="Arial"/>
                <w:sz w:val="20"/>
                <w:szCs w:val="20"/>
              </w:rPr>
              <w:t>Omar Javier Morales García  (Hijo De La Víctima)</w:t>
            </w:r>
          </w:p>
          <w:p w14:paraId="677141FC" w14:textId="77777777" w:rsidR="00A751C2" w:rsidRPr="00C80DA3" w:rsidRDefault="00A751C2" w:rsidP="00A751C2">
            <w:pPr>
              <w:rPr>
                <w:rFonts w:ascii="Arial" w:hAnsi="Arial" w:cs="Arial"/>
                <w:sz w:val="20"/>
                <w:szCs w:val="20"/>
              </w:rPr>
            </w:pPr>
            <w:r w:rsidRPr="00C80DA3">
              <w:rPr>
                <w:rFonts w:ascii="Arial" w:hAnsi="Arial" w:cs="Arial"/>
                <w:sz w:val="20"/>
                <w:szCs w:val="20"/>
              </w:rPr>
              <w:t xml:space="preserve">Gloria </w:t>
            </w:r>
            <w:proofErr w:type="spellStart"/>
            <w:r w:rsidRPr="00C80DA3">
              <w:rPr>
                <w:rFonts w:ascii="Arial" w:hAnsi="Arial" w:cs="Arial"/>
                <w:sz w:val="20"/>
                <w:szCs w:val="20"/>
              </w:rPr>
              <w:t>Ines</w:t>
            </w:r>
            <w:proofErr w:type="spellEnd"/>
            <w:r w:rsidRPr="00C80DA3">
              <w:rPr>
                <w:rFonts w:ascii="Arial" w:hAnsi="Arial" w:cs="Arial"/>
                <w:sz w:val="20"/>
                <w:szCs w:val="20"/>
              </w:rPr>
              <w:t xml:space="preserve"> Morales García (Hija De La Víctima)</w:t>
            </w:r>
          </w:p>
          <w:p w14:paraId="7EFD57C1" w14:textId="77777777" w:rsidR="00A751C2" w:rsidRPr="00C80DA3" w:rsidRDefault="00A751C2" w:rsidP="00A751C2">
            <w:pPr>
              <w:rPr>
                <w:rFonts w:ascii="Arial" w:hAnsi="Arial" w:cs="Arial"/>
                <w:sz w:val="20"/>
                <w:szCs w:val="20"/>
              </w:rPr>
            </w:pPr>
            <w:r w:rsidRPr="00C80DA3">
              <w:rPr>
                <w:rFonts w:ascii="Arial" w:hAnsi="Arial" w:cs="Arial"/>
                <w:sz w:val="20"/>
                <w:szCs w:val="20"/>
              </w:rPr>
              <w:t xml:space="preserve">Leydi </w:t>
            </w:r>
            <w:proofErr w:type="spellStart"/>
            <w:r w:rsidRPr="00C80DA3">
              <w:rPr>
                <w:rFonts w:ascii="Arial" w:hAnsi="Arial" w:cs="Arial"/>
                <w:sz w:val="20"/>
                <w:szCs w:val="20"/>
              </w:rPr>
              <w:t>Meriyin</w:t>
            </w:r>
            <w:proofErr w:type="spellEnd"/>
            <w:r w:rsidRPr="00C80DA3">
              <w:rPr>
                <w:rFonts w:ascii="Arial" w:hAnsi="Arial" w:cs="Arial"/>
                <w:sz w:val="20"/>
                <w:szCs w:val="20"/>
              </w:rPr>
              <w:t xml:space="preserve"> Morales García (Hija De La Víctima)</w:t>
            </w:r>
          </w:p>
          <w:p w14:paraId="581C86F1" w14:textId="77777777" w:rsidR="00A751C2" w:rsidRPr="00C80DA3" w:rsidRDefault="00A751C2" w:rsidP="00A751C2">
            <w:pPr>
              <w:rPr>
                <w:rFonts w:ascii="Arial" w:hAnsi="Arial" w:cs="Arial"/>
                <w:sz w:val="20"/>
                <w:szCs w:val="20"/>
              </w:rPr>
            </w:pPr>
            <w:r w:rsidRPr="00C80DA3">
              <w:rPr>
                <w:rFonts w:ascii="Arial" w:hAnsi="Arial" w:cs="Arial"/>
                <w:sz w:val="20"/>
                <w:szCs w:val="20"/>
              </w:rPr>
              <w:t>Blanca Nidia Morales García (Hija De La Víctima)</w:t>
            </w:r>
          </w:p>
          <w:p w14:paraId="5971A0E5" w14:textId="77777777" w:rsidR="00A751C2" w:rsidRPr="00C80DA3" w:rsidRDefault="00A751C2" w:rsidP="00A751C2">
            <w:pPr>
              <w:rPr>
                <w:rFonts w:ascii="Arial" w:hAnsi="Arial" w:cs="Arial"/>
                <w:sz w:val="20"/>
                <w:szCs w:val="20"/>
              </w:rPr>
            </w:pPr>
            <w:r w:rsidRPr="00C80DA3">
              <w:rPr>
                <w:rFonts w:ascii="Arial" w:hAnsi="Arial" w:cs="Arial"/>
                <w:sz w:val="20"/>
                <w:szCs w:val="20"/>
              </w:rPr>
              <w:t>José Jair Morales García (Hijo De La Víctima)</w:t>
            </w:r>
          </w:p>
          <w:p w14:paraId="773646C2" w14:textId="77777777" w:rsidR="00A751C2" w:rsidRPr="00C80DA3" w:rsidRDefault="00A751C2" w:rsidP="00A751C2">
            <w:pPr>
              <w:rPr>
                <w:rFonts w:ascii="Arial" w:hAnsi="Arial" w:cs="Arial"/>
                <w:sz w:val="20"/>
                <w:szCs w:val="20"/>
              </w:rPr>
            </w:pPr>
            <w:r w:rsidRPr="00C80DA3">
              <w:rPr>
                <w:rFonts w:ascii="Arial" w:hAnsi="Arial" w:cs="Arial"/>
                <w:sz w:val="20"/>
                <w:szCs w:val="20"/>
              </w:rPr>
              <w:t>Yuliana Ximena Morales García (Hija De La Víctima)</w:t>
            </w:r>
          </w:p>
          <w:p w14:paraId="78456AF2" w14:textId="77777777" w:rsidR="00A751C2" w:rsidRPr="00C80DA3" w:rsidRDefault="00A751C2" w:rsidP="00A751C2">
            <w:pPr>
              <w:rPr>
                <w:rFonts w:ascii="Arial" w:hAnsi="Arial" w:cs="Arial"/>
                <w:sz w:val="20"/>
                <w:szCs w:val="20"/>
              </w:rPr>
            </w:pPr>
            <w:r w:rsidRPr="00C80DA3">
              <w:rPr>
                <w:rFonts w:ascii="Arial" w:hAnsi="Arial" w:cs="Arial"/>
                <w:sz w:val="20"/>
                <w:szCs w:val="20"/>
              </w:rPr>
              <w:t>Maria Joana Morales García (Hija De La Víctima)</w:t>
            </w:r>
          </w:p>
          <w:p w14:paraId="1A24CA77" w14:textId="77777777" w:rsidR="00A751C2" w:rsidRPr="00C80DA3" w:rsidRDefault="00A751C2" w:rsidP="00A751C2">
            <w:pPr>
              <w:rPr>
                <w:rFonts w:ascii="Arial" w:hAnsi="Arial" w:cs="Arial"/>
                <w:sz w:val="20"/>
                <w:szCs w:val="20"/>
              </w:rPr>
            </w:pPr>
            <w:r w:rsidRPr="00C80DA3">
              <w:rPr>
                <w:rFonts w:ascii="Arial" w:hAnsi="Arial" w:cs="Arial"/>
                <w:sz w:val="20"/>
                <w:szCs w:val="20"/>
              </w:rPr>
              <w:t>Angelica Maria Morales García (Hija De La Víctima)</w:t>
            </w:r>
          </w:p>
          <w:p w14:paraId="1077F726" w14:textId="77777777" w:rsidR="00A751C2" w:rsidRPr="00C80DA3" w:rsidRDefault="00A751C2" w:rsidP="00A751C2">
            <w:pPr>
              <w:rPr>
                <w:rFonts w:ascii="Arial" w:hAnsi="Arial" w:cs="Arial"/>
                <w:sz w:val="20"/>
                <w:szCs w:val="20"/>
              </w:rPr>
            </w:pPr>
            <w:r w:rsidRPr="00C80DA3">
              <w:rPr>
                <w:rFonts w:ascii="Arial" w:hAnsi="Arial" w:cs="Arial"/>
                <w:sz w:val="20"/>
                <w:szCs w:val="20"/>
              </w:rPr>
              <w:t>Martha Lucia Morales García (Hija De La Víctima)</w:t>
            </w:r>
          </w:p>
          <w:p w14:paraId="65511DF5" w14:textId="77777777" w:rsidR="00A751C2" w:rsidRPr="00C80DA3" w:rsidRDefault="00A751C2" w:rsidP="00A751C2">
            <w:pPr>
              <w:rPr>
                <w:rFonts w:ascii="Arial" w:hAnsi="Arial" w:cs="Arial"/>
                <w:sz w:val="20"/>
                <w:szCs w:val="20"/>
              </w:rPr>
            </w:pPr>
            <w:proofErr w:type="spellStart"/>
            <w:r w:rsidRPr="00C80DA3">
              <w:rPr>
                <w:rFonts w:ascii="Arial" w:hAnsi="Arial" w:cs="Arial"/>
                <w:sz w:val="20"/>
                <w:szCs w:val="20"/>
              </w:rPr>
              <w:t>Nikol</w:t>
            </w:r>
            <w:proofErr w:type="spellEnd"/>
            <w:r w:rsidRPr="00C80DA3">
              <w:rPr>
                <w:rFonts w:ascii="Arial" w:hAnsi="Arial" w:cs="Arial"/>
                <w:sz w:val="20"/>
                <w:szCs w:val="20"/>
              </w:rPr>
              <w:t xml:space="preserve"> Daniela Morales García (Nieta De La Víctima)</w:t>
            </w:r>
          </w:p>
          <w:p w14:paraId="73F71FD6" w14:textId="77777777" w:rsidR="00A751C2" w:rsidRPr="00C80DA3" w:rsidRDefault="00A751C2" w:rsidP="00A751C2">
            <w:pPr>
              <w:rPr>
                <w:rFonts w:ascii="Arial" w:hAnsi="Arial" w:cs="Arial"/>
                <w:sz w:val="20"/>
                <w:szCs w:val="20"/>
              </w:rPr>
            </w:pPr>
            <w:proofErr w:type="spellStart"/>
            <w:r w:rsidRPr="00C80DA3">
              <w:rPr>
                <w:rFonts w:ascii="Arial" w:hAnsi="Arial" w:cs="Arial"/>
                <w:sz w:val="20"/>
                <w:szCs w:val="20"/>
              </w:rPr>
              <w:t>Kayler</w:t>
            </w:r>
            <w:proofErr w:type="spellEnd"/>
            <w:r w:rsidRPr="00C80DA3">
              <w:rPr>
                <w:rFonts w:ascii="Arial" w:hAnsi="Arial" w:cs="Arial"/>
                <w:sz w:val="20"/>
                <w:szCs w:val="20"/>
              </w:rPr>
              <w:t xml:space="preserve"> Andrés Morales Castañeda (Nieto De La Víctima) </w:t>
            </w:r>
          </w:p>
          <w:p w14:paraId="6A8D3ACB" w14:textId="77777777" w:rsidR="00A751C2" w:rsidRPr="00C80DA3" w:rsidRDefault="00A751C2" w:rsidP="00A751C2">
            <w:pPr>
              <w:rPr>
                <w:rFonts w:ascii="Arial" w:hAnsi="Arial" w:cs="Arial"/>
                <w:sz w:val="20"/>
                <w:szCs w:val="20"/>
              </w:rPr>
            </w:pPr>
            <w:proofErr w:type="spellStart"/>
            <w:r w:rsidRPr="00C80DA3">
              <w:rPr>
                <w:rFonts w:ascii="Arial" w:hAnsi="Arial" w:cs="Arial"/>
                <w:sz w:val="20"/>
                <w:szCs w:val="20"/>
              </w:rPr>
              <w:t>Katerine</w:t>
            </w:r>
            <w:proofErr w:type="spellEnd"/>
            <w:r w:rsidRPr="00C80DA3">
              <w:rPr>
                <w:rFonts w:ascii="Arial" w:hAnsi="Arial" w:cs="Arial"/>
                <w:sz w:val="20"/>
                <w:szCs w:val="20"/>
              </w:rPr>
              <w:t xml:space="preserve"> Morales Molina (Nieta De La Víctima). </w:t>
            </w:r>
          </w:p>
          <w:p w14:paraId="471566DF" w14:textId="77777777" w:rsidR="00A751C2" w:rsidRPr="00C80DA3" w:rsidRDefault="00A751C2" w:rsidP="00A751C2">
            <w:pPr>
              <w:rPr>
                <w:rFonts w:ascii="Arial" w:hAnsi="Arial" w:cs="Arial"/>
                <w:sz w:val="20"/>
                <w:szCs w:val="20"/>
              </w:rPr>
            </w:pPr>
            <w:r w:rsidRPr="00C80DA3">
              <w:rPr>
                <w:rFonts w:ascii="Arial" w:hAnsi="Arial" w:cs="Arial"/>
                <w:sz w:val="20"/>
                <w:szCs w:val="20"/>
              </w:rPr>
              <w:t xml:space="preserve">Andersson Javier Morales Molina (Nieto De La Víctima) </w:t>
            </w:r>
          </w:p>
          <w:p w14:paraId="1B184CC9" w14:textId="77777777" w:rsidR="00A751C2" w:rsidRPr="00C80DA3" w:rsidRDefault="00A751C2" w:rsidP="00A751C2">
            <w:pPr>
              <w:rPr>
                <w:rFonts w:ascii="Arial" w:hAnsi="Arial" w:cs="Arial"/>
                <w:sz w:val="20"/>
                <w:szCs w:val="20"/>
              </w:rPr>
            </w:pPr>
            <w:r w:rsidRPr="00C80DA3">
              <w:rPr>
                <w:rFonts w:ascii="Arial" w:hAnsi="Arial" w:cs="Arial"/>
                <w:sz w:val="20"/>
                <w:szCs w:val="20"/>
              </w:rPr>
              <w:t>Kevin Daniel Arias Morales (Nieto De La Víctima)</w:t>
            </w:r>
          </w:p>
          <w:p w14:paraId="0E467159" w14:textId="77777777" w:rsidR="00A751C2" w:rsidRPr="00C80DA3" w:rsidRDefault="00A751C2" w:rsidP="00A751C2">
            <w:pPr>
              <w:rPr>
                <w:rFonts w:ascii="Arial" w:hAnsi="Arial" w:cs="Arial"/>
                <w:sz w:val="20"/>
                <w:szCs w:val="20"/>
              </w:rPr>
            </w:pPr>
            <w:r w:rsidRPr="00C80DA3">
              <w:rPr>
                <w:rFonts w:ascii="Arial" w:hAnsi="Arial" w:cs="Arial"/>
                <w:sz w:val="20"/>
                <w:szCs w:val="20"/>
              </w:rPr>
              <w:t xml:space="preserve"> Deiber Felipe Arias Morales (Nieto De La Víctima)</w:t>
            </w:r>
          </w:p>
          <w:p w14:paraId="3F770AE5" w14:textId="77777777" w:rsidR="00A751C2" w:rsidRPr="00C80DA3" w:rsidRDefault="00A751C2" w:rsidP="00A751C2">
            <w:pPr>
              <w:rPr>
                <w:rFonts w:ascii="Arial" w:hAnsi="Arial" w:cs="Arial"/>
                <w:sz w:val="20"/>
                <w:szCs w:val="20"/>
              </w:rPr>
            </w:pPr>
            <w:r w:rsidRPr="00C80DA3">
              <w:rPr>
                <w:rFonts w:ascii="Arial" w:hAnsi="Arial" w:cs="Arial"/>
                <w:sz w:val="20"/>
                <w:szCs w:val="20"/>
              </w:rPr>
              <w:t xml:space="preserve">Geraldine Gómez Morales (Nieta De La Víctima) </w:t>
            </w:r>
          </w:p>
          <w:p w14:paraId="54E9C96F" w14:textId="77777777" w:rsidR="00A751C2" w:rsidRPr="00C80DA3" w:rsidRDefault="00A751C2" w:rsidP="00A751C2">
            <w:pPr>
              <w:rPr>
                <w:rFonts w:ascii="Arial" w:hAnsi="Arial" w:cs="Arial"/>
                <w:sz w:val="20"/>
                <w:szCs w:val="20"/>
              </w:rPr>
            </w:pPr>
            <w:r w:rsidRPr="00C80DA3">
              <w:rPr>
                <w:rFonts w:ascii="Arial" w:hAnsi="Arial" w:cs="Arial"/>
                <w:sz w:val="20"/>
                <w:szCs w:val="20"/>
              </w:rPr>
              <w:t>Salome Castillo Morales (Nieto De La Víctima)</w:t>
            </w:r>
          </w:p>
          <w:p w14:paraId="27E183CA" w14:textId="77777777" w:rsidR="00A751C2" w:rsidRPr="00C80DA3" w:rsidRDefault="00A751C2" w:rsidP="00A751C2">
            <w:pPr>
              <w:rPr>
                <w:rFonts w:ascii="Arial" w:hAnsi="Arial" w:cs="Arial"/>
                <w:sz w:val="20"/>
                <w:szCs w:val="20"/>
              </w:rPr>
            </w:pPr>
            <w:proofErr w:type="spellStart"/>
            <w:r w:rsidRPr="00C80DA3">
              <w:rPr>
                <w:rFonts w:ascii="Arial" w:hAnsi="Arial" w:cs="Arial"/>
                <w:sz w:val="20"/>
                <w:szCs w:val="20"/>
              </w:rPr>
              <w:t>Elinn</w:t>
            </w:r>
            <w:proofErr w:type="spellEnd"/>
            <w:r w:rsidRPr="00C80DA3">
              <w:rPr>
                <w:rFonts w:ascii="Arial" w:hAnsi="Arial" w:cs="Arial"/>
                <w:sz w:val="20"/>
                <w:szCs w:val="20"/>
              </w:rPr>
              <w:t xml:space="preserve"> Manuela Escobar Morales (Nieta De La Víctima)</w:t>
            </w:r>
          </w:p>
          <w:p w14:paraId="11899568" w14:textId="77777777" w:rsidR="00A751C2" w:rsidRPr="00C80DA3" w:rsidRDefault="00A751C2" w:rsidP="00A751C2">
            <w:pPr>
              <w:rPr>
                <w:rFonts w:ascii="Arial" w:hAnsi="Arial" w:cs="Arial"/>
                <w:sz w:val="20"/>
                <w:szCs w:val="20"/>
              </w:rPr>
            </w:pPr>
            <w:r w:rsidRPr="00C80DA3">
              <w:rPr>
                <w:rFonts w:ascii="Arial" w:hAnsi="Arial" w:cs="Arial"/>
                <w:sz w:val="20"/>
                <w:szCs w:val="20"/>
              </w:rPr>
              <w:t>Cesar David Sánchez Morales (Nieto De La Víctima)</w:t>
            </w:r>
          </w:p>
          <w:p w14:paraId="66357306" w14:textId="77777777" w:rsidR="00A751C2" w:rsidRPr="00C80DA3" w:rsidRDefault="00A751C2" w:rsidP="00A751C2">
            <w:pPr>
              <w:rPr>
                <w:rFonts w:ascii="Arial" w:hAnsi="Arial" w:cs="Arial"/>
                <w:sz w:val="20"/>
                <w:szCs w:val="20"/>
              </w:rPr>
            </w:pPr>
            <w:r w:rsidRPr="00C80DA3">
              <w:rPr>
                <w:rFonts w:ascii="Arial" w:hAnsi="Arial" w:cs="Arial"/>
                <w:sz w:val="20"/>
                <w:szCs w:val="20"/>
              </w:rPr>
              <w:t>Julián Alexis Morales García (Nieto De La Víctima)</w:t>
            </w:r>
          </w:p>
          <w:p w14:paraId="2B8A8885" w14:textId="77777777" w:rsidR="00A751C2" w:rsidRPr="00C80DA3" w:rsidRDefault="00A751C2" w:rsidP="00A751C2">
            <w:pPr>
              <w:rPr>
                <w:rFonts w:ascii="Arial" w:hAnsi="Arial" w:cs="Arial"/>
                <w:sz w:val="20"/>
                <w:szCs w:val="20"/>
              </w:rPr>
            </w:pPr>
            <w:r w:rsidRPr="00C80DA3">
              <w:rPr>
                <w:rFonts w:ascii="Arial" w:hAnsi="Arial" w:cs="Arial"/>
                <w:sz w:val="20"/>
                <w:szCs w:val="20"/>
              </w:rPr>
              <w:t xml:space="preserve">Omar Santiago Morales García (Nieto De La Víctima) </w:t>
            </w:r>
          </w:p>
          <w:p w14:paraId="7CA419E6" w14:textId="77777777" w:rsidR="00A751C2" w:rsidRPr="00C80DA3" w:rsidRDefault="00A751C2" w:rsidP="00A751C2">
            <w:pPr>
              <w:rPr>
                <w:rFonts w:ascii="Arial" w:hAnsi="Arial" w:cs="Arial"/>
                <w:sz w:val="20"/>
                <w:szCs w:val="20"/>
              </w:rPr>
            </w:pPr>
            <w:r w:rsidRPr="00C80DA3">
              <w:rPr>
                <w:rFonts w:ascii="Arial" w:hAnsi="Arial" w:cs="Arial"/>
                <w:sz w:val="20"/>
                <w:szCs w:val="20"/>
              </w:rPr>
              <w:t xml:space="preserve">Mauren Luciana Morales Obregón (Nieta De La Víctima) </w:t>
            </w:r>
          </w:p>
          <w:p w14:paraId="3E82869D" w14:textId="77777777" w:rsidR="00A751C2" w:rsidRPr="00C80DA3" w:rsidRDefault="00A751C2" w:rsidP="00A751C2">
            <w:pPr>
              <w:rPr>
                <w:rFonts w:ascii="Arial" w:hAnsi="Arial" w:cs="Arial"/>
                <w:sz w:val="20"/>
                <w:szCs w:val="20"/>
              </w:rPr>
            </w:pPr>
            <w:r w:rsidRPr="00C80DA3">
              <w:rPr>
                <w:rFonts w:ascii="Arial" w:hAnsi="Arial" w:cs="Arial"/>
                <w:sz w:val="20"/>
                <w:szCs w:val="20"/>
              </w:rPr>
              <w:t>Aylin Ximena Marulanda Morales (Nieta De La Víctima)</w:t>
            </w:r>
          </w:p>
          <w:p w14:paraId="30730AD4" w14:textId="77777777" w:rsidR="00A751C2" w:rsidRPr="00C80DA3" w:rsidRDefault="00A751C2" w:rsidP="00A751C2">
            <w:pPr>
              <w:rPr>
                <w:rFonts w:ascii="Arial" w:hAnsi="Arial" w:cs="Arial"/>
                <w:sz w:val="20"/>
                <w:szCs w:val="20"/>
              </w:rPr>
            </w:pPr>
            <w:proofErr w:type="spellStart"/>
            <w:r w:rsidRPr="00C80DA3">
              <w:rPr>
                <w:rFonts w:ascii="Arial" w:hAnsi="Arial" w:cs="Arial"/>
                <w:sz w:val="20"/>
                <w:szCs w:val="20"/>
              </w:rPr>
              <w:t>Yelen</w:t>
            </w:r>
            <w:proofErr w:type="spellEnd"/>
            <w:r w:rsidRPr="00C80DA3">
              <w:rPr>
                <w:rFonts w:ascii="Arial" w:hAnsi="Arial" w:cs="Arial"/>
                <w:sz w:val="20"/>
                <w:szCs w:val="20"/>
              </w:rPr>
              <w:t xml:space="preserve"> Dayana Llanos Morales (Nieta De La Víctima)</w:t>
            </w:r>
          </w:p>
          <w:p w14:paraId="48734008" w14:textId="77777777" w:rsidR="00A751C2" w:rsidRPr="00C80DA3" w:rsidRDefault="00A751C2" w:rsidP="00A751C2">
            <w:pPr>
              <w:rPr>
                <w:rFonts w:ascii="Arial" w:hAnsi="Arial" w:cs="Arial"/>
                <w:sz w:val="20"/>
                <w:szCs w:val="20"/>
              </w:rPr>
            </w:pPr>
            <w:r w:rsidRPr="00C80DA3">
              <w:rPr>
                <w:rFonts w:ascii="Arial" w:hAnsi="Arial" w:cs="Arial"/>
                <w:sz w:val="20"/>
                <w:szCs w:val="20"/>
              </w:rPr>
              <w:t xml:space="preserve">Andrey Geovanny Llanos Morales (Nieto De La Víctima)  </w:t>
            </w:r>
          </w:p>
          <w:p w14:paraId="086C44A8" w14:textId="77777777" w:rsidR="00A751C2" w:rsidRPr="00C80DA3" w:rsidRDefault="00A751C2" w:rsidP="00A751C2">
            <w:pPr>
              <w:rPr>
                <w:rFonts w:ascii="Arial" w:hAnsi="Arial" w:cs="Arial"/>
                <w:sz w:val="20"/>
                <w:szCs w:val="20"/>
              </w:rPr>
            </w:pPr>
            <w:r w:rsidRPr="00C80DA3">
              <w:rPr>
                <w:rFonts w:ascii="Arial" w:hAnsi="Arial" w:cs="Arial"/>
                <w:sz w:val="20"/>
                <w:szCs w:val="20"/>
              </w:rPr>
              <w:t>Brayan Alejandro Morales García (Nieto De La Víctima)</w:t>
            </w:r>
          </w:p>
          <w:p w14:paraId="3C929B07" w14:textId="77777777" w:rsidR="00A751C2" w:rsidRPr="00C80DA3" w:rsidRDefault="00A751C2" w:rsidP="00A751C2">
            <w:pPr>
              <w:rPr>
                <w:rFonts w:ascii="Arial" w:hAnsi="Arial" w:cs="Arial"/>
                <w:sz w:val="20"/>
                <w:szCs w:val="20"/>
              </w:rPr>
            </w:pPr>
            <w:r w:rsidRPr="00C80DA3">
              <w:rPr>
                <w:rFonts w:ascii="Arial" w:hAnsi="Arial" w:cs="Arial"/>
                <w:sz w:val="20"/>
                <w:szCs w:val="20"/>
              </w:rPr>
              <w:t>Dilan Santiago Truque Morales (Nieto De La Víctima)</w:t>
            </w:r>
          </w:p>
          <w:p w14:paraId="5F5225A5" w14:textId="77777777" w:rsidR="00A751C2" w:rsidRPr="00C80DA3" w:rsidRDefault="00A751C2" w:rsidP="00A751C2">
            <w:pPr>
              <w:rPr>
                <w:rFonts w:ascii="Arial" w:hAnsi="Arial" w:cs="Arial"/>
                <w:sz w:val="20"/>
                <w:szCs w:val="20"/>
              </w:rPr>
            </w:pPr>
            <w:r w:rsidRPr="00C80DA3">
              <w:rPr>
                <w:rFonts w:ascii="Arial" w:hAnsi="Arial" w:cs="Arial"/>
                <w:sz w:val="20"/>
                <w:szCs w:val="20"/>
              </w:rPr>
              <w:t xml:space="preserve">Juan Sebastián Truque Morales (Nieto De La Víctima)  </w:t>
            </w:r>
          </w:p>
          <w:p w14:paraId="6D7B1D6E" w14:textId="77777777" w:rsidR="00A751C2" w:rsidRPr="00C80DA3" w:rsidRDefault="00A751C2" w:rsidP="00A751C2">
            <w:pPr>
              <w:rPr>
                <w:rFonts w:ascii="Arial" w:hAnsi="Arial" w:cs="Arial"/>
                <w:sz w:val="20"/>
                <w:szCs w:val="20"/>
              </w:rPr>
            </w:pPr>
            <w:r w:rsidRPr="00C80DA3">
              <w:rPr>
                <w:rFonts w:ascii="Arial" w:hAnsi="Arial" w:cs="Arial"/>
                <w:sz w:val="20"/>
                <w:szCs w:val="20"/>
              </w:rPr>
              <w:t xml:space="preserve">Joel </w:t>
            </w:r>
            <w:proofErr w:type="spellStart"/>
            <w:r w:rsidRPr="00C80DA3">
              <w:rPr>
                <w:rFonts w:ascii="Arial" w:hAnsi="Arial" w:cs="Arial"/>
                <w:sz w:val="20"/>
                <w:szCs w:val="20"/>
              </w:rPr>
              <w:t>Filip</w:t>
            </w:r>
            <w:proofErr w:type="spellEnd"/>
            <w:r w:rsidRPr="00C80DA3">
              <w:rPr>
                <w:rFonts w:ascii="Arial" w:hAnsi="Arial" w:cs="Arial"/>
                <w:sz w:val="20"/>
                <w:szCs w:val="20"/>
              </w:rPr>
              <w:t xml:space="preserve"> Granda Morales (Nieto De La Víctima)</w:t>
            </w:r>
          </w:p>
          <w:p w14:paraId="2724F3C8" w14:textId="77777777" w:rsidR="00A751C2" w:rsidRPr="00C80DA3" w:rsidRDefault="00A751C2" w:rsidP="00A751C2">
            <w:pPr>
              <w:rPr>
                <w:rFonts w:ascii="Arial" w:hAnsi="Arial" w:cs="Arial"/>
                <w:sz w:val="20"/>
                <w:szCs w:val="20"/>
              </w:rPr>
            </w:pPr>
            <w:r w:rsidRPr="00C80DA3">
              <w:rPr>
                <w:rFonts w:ascii="Arial" w:hAnsi="Arial" w:cs="Arial"/>
                <w:sz w:val="20"/>
                <w:szCs w:val="20"/>
              </w:rPr>
              <w:t>Karen Vanessa Granda Morales (Nieta De La Víctima)</w:t>
            </w:r>
          </w:p>
          <w:p w14:paraId="4FA90C02" w14:textId="77777777" w:rsidR="00A751C2" w:rsidRPr="00C80DA3" w:rsidRDefault="00A751C2" w:rsidP="00A751C2">
            <w:pPr>
              <w:rPr>
                <w:rFonts w:ascii="Arial" w:hAnsi="Arial" w:cs="Arial"/>
                <w:sz w:val="20"/>
                <w:szCs w:val="20"/>
              </w:rPr>
            </w:pPr>
            <w:r w:rsidRPr="00C80DA3">
              <w:rPr>
                <w:rFonts w:ascii="Arial" w:hAnsi="Arial" w:cs="Arial"/>
                <w:sz w:val="20"/>
                <w:szCs w:val="20"/>
              </w:rPr>
              <w:t xml:space="preserve">Jorge Luis Granda Morales (Nieto De La Víctima) </w:t>
            </w:r>
          </w:p>
          <w:p w14:paraId="233E8617" w14:textId="77777777" w:rsidR="00A751C2" w:rsidRPr="00C80DA3" w:rsidRDefault="00A751C2" w:rsidP="00A751C2">
            <w:pPr>
              <w:rPr>
                <w:rFonts w:ascii="Arial" w:hAnsi="Arial" w:cs="Arial"/>
                <w:sz w:val="20"/>
                <w:szCs w:val="20"/>
              </w:rPr>
            </w:pPr>
            <w:r w:rsidRPr="00C80DA3">
              <w:rPr>
                <w:rFonts w:ascii="Arial" w:hAnsi="Arial" w:cs="Arial"/>
                <w:sz w:val="20"/>
                <w:szCs w:val="20"/>
              </w:rPr>
              <w:t xml:space="preserve">Maria Elena García Osorio (Hermana De La Víctima) </w:t>
            </w:r>
          </w:p>
          <w:p w14:paraId="30AAE045" w14:textId="77777777" w:rsidR="00A751C2" w:rsidRPr="00C80DA3" w:rsidRDefault="00A751C2" w:rsidP="00A751C2">
            <w:pPr>
              <w:rPr>
                <w:rFonts w:ascii="Arial" w:hAnsi="Arial" w:cs="Arial"/>
                <w:sz w:val="20"/>
                <w:szCs w:val="20"/>
              </w:rPr>
            </w:pPr>
            <w:proofErr w:type="spellStart"/>
            <w:r w:rsidRPr="00C80DA3">
              <w:rPr>
                <w:rFonts w:ascii="Arial" w:hAnsi="Arial" w:cs="Arial"/>
                <w:sz w:val="20"/>
                <w:szCs w:val="20"/>
              </w:rPr>
              <w:t>Janette</w:t>
            </w:r>
            <w:proofErr w:type="spellEnd"/>
            <w:r w:rsidRPr="00C80DA3">
              <w:rPr>
                <w:rFonts w:ascii="Arial" w:hAnsi="Arial" w:cs="Arial"/>
                <w:sz w:val="20"/>
                <w:szCs w:val="20"/>
              </w:rPr>
              <w:t xml:space="preserve"> García Osorio (Hermana De La Víctima) </w:t>
            </w:r>
          </w:p>
          <w:p w14:paraId="266A8E96" w14:textId="77777777" w:rsidR="00A751C2" w:rsidRPr="00C80DA3" w:rsidRDefault="00A751C2" w:rsidP="00A751C2">
            <w:pPr>
              <w:rPr>
                <w:rFonts w:ascii="Arial" w:hAnsi="Arial" w:cs="Arial"/>
                <w:sz w:val="20"/>
                <w:szCs w:val="20"/>
              </w:rPr>
            </w:pPr>
            <w:r w:rsidRPr="00C80DA3">
              <w:rPr>
                <w:rFonts w:ascii="Arial" w:hAnsi="Arial" w:cs="Arial"/>
                <w:sz w:val="20"/>
                <w:szCs w:val="20"/>
              </w:rPr>
              <w:t xml:space="preserve">Luz Nubia García Osorio (Hermana De La Víctima) </w:t>
            </w:r>
          </w:p>
          <w:p w14:paraId="60ECC9F6" w14:textId="77777777" w:rsidR="00A751C2" w:rsidRPr="00C80DA3" w:rsidRDefault="00A751C2" w:rsidP="00A751C2">
            <w:pPr>
              <w:rPr>
                <w:rFonts w:ascii="Arial" w:hAnsi="Arial" w:cs="Arial"/>
                <w:sz w:val="20"/>
                <w:szCs w:val="20"/>
              </w:rPr>
            </w:pPr>
            <w:r w:rsidRPr="00C80DA3">
              <w:rPr>
                <w:rFonts w:ascii="Arial" w:hAnsi="Arial" w:cs="Arial"/>
                <w:sz w:val="20"/>
                <w:szCs w:val="20"/>
              </w:rPr>
              <w:t xml:space="preserve">Álvaro García Osorio (Hermano De La Víctima) </w:t>
            </w:r>
          </w:p>
          <w:p w14:paraId="770CC86B" w14:textId="77777777" w:rsidR="00A751C2" w:rsidRPr="00C80DA3" w:rsidRDefault="00A751C2" w:rsidP="00A751C2">
            <w:pPr>
              <w:rPr>
                <w:rFonts w:ascii="Arial" w:hAnsi="Arial" w:cs="Arial"/>
                <w:sz w:val="20"/>
                <w:szCs w:val="20"/>
              </w:rPr>
            </w:pPr>
            <w:r w:rsidRPr="00C80DA3">
              <w:rPr>
                <w:rFonts w:ascii="Arial" w:hAnsi="Arial" w:cs="Arial"/>
                <w:sz w:val="20"/>
                <w:szCs w:val="20"/>
              </w:rPr>
              <w:t xml:space="preserve">Luz Mery García Osorio (Hermana De La Víctima) </w:t>
            </w:r>
          </w:p>
          <w:p w14:paraId="407199D9" w14:textId="77777777" w:rsidR="00A751C2" w:rsidRPr="00C80DA3" w:rsidRDefault="00A751C2" w:rsidP="00A751C2">
            <w:pPr>
              <w:rPr>
                <w:rFonts w:ascii="Arial" w:hAnsi="Arial" w:cs="Arial"/>
                <w:sz w:val="20"/>
                <w:szCs w:val="20"/>
              </w:rPr>
            </w:pPr>
            <w:r w:rsidRPr="00C80DA3">
              <w:rPr>
                <w:rFonts w:ascii="Arial" w:hAnsi="Arial" w:cs="Arial"/>
                <w:sz w:val="20"/>
                <w:szCs w:val="20"/>
              </w:rPr>
              <w:t xml:space="preserve">Carlos Arturo García Osorio (Hermano De La Víctima) </w:t>
            </w:r>
          </w:p>
          <w:p w14:paraId="6127DFBD" w14:textId="77777777" w:rsidR="00A751C2" w:rsidRPr="00C80DA3" w:rsidRDefault="00A751C2" w:rsidP="00A751C2">
            <w:pPr>
              <w:rPr>
                <w:rFonts w:ascii="Arial" w:hAnsi="Arial" w:cs="Arial"/>
                <w:sz w:val="20"/>
                <w:szCs w:val="20"/>
              </w:rPr>
            </w:pPr>
            <w:r w:rsidRPr="00C80DA3">
              <w:rPr>
                <w:rFonts w:ascii="Arial" w:hAnsi="Arial" w:cs="Arial"/>
                <w:sz w:val="20"/>
                <w:szCs w:val="20"/>
              </w:rPr>
              <w:t xml:space="preserve">Martha Ruby García Osorio (Hermana De La Víctima) </w:t>
            </w:r>
          </w:p>
          <w:p w14:paraId="51BF418E" w14:textId="77777777" w:rsidR="00A751C2" w:rsidRPr="00C80DA3" w:rsidRDefault="00A751C2" w:rsidP="00A751C2">
            <w:pPr>
              <w:rPr>
                <w:rFonts w:ascii="Arial" w:hAnsi="Arial" w:cs="Arial"/>
                <w:sz w:val="20"/>
                <w:szCs w:val="20"/>
              </w:rPr>
            </w:pPr>
            <w:r w:rsidRPr="00C80DA3">
              <w:rPr>
                <w:rFonts w:ascii="Arial" w:hAnsi="Arial" w:cs="Arial"/>
                <w:sz w:val="20"/>
                <w:szCs w:val="20"/>
              </w:rPr>
              <w:t>Fernando García Osorio (Hermano De La Víctima)</w:t>
            </w:r>
          </w:p>
          <w:p w14:paraId="500322DB" w14:textId="6BB8E09E" w:rsidR="00A751C2" w:rsidRPr="00C80DA3" w:rsidRDefault="00A751C2" w:rsidP="00A751C2">
            <w:pPr>
              <w:jc w:val="both"/>
              <w:rPr>
                <w:rFonts w:ascii="Arial" w:hAnsi="Arial" w:cs="Arial"/>
                <w:sz w:val="20"/>
                <w:szCs w:val="20"/>
                <w:lang w:val="es-419"/>
              </w:rPr>
            </w:pPr>
          </w:p>
        </w:tc>
      </w:tr>
      <w:tr w:rsidR="00A751C2" w:rsidRPr="00C80DA3" w14:paraId="500322DF" w14:textId="77777777" w:rsidTr="00C80DA3">
        <w:tc>
          <w:tcPr>
            <w:tcW w:w="2771" w:type="dxa"/>
            <w:shd w:val="clear" w:color="auto" w:fill="D9D9D9" w:themeFill="background1" w:themeFillShade="D9"/>
          </w:tcPr>
          <w:p w14:paraId="500322DD" w14:textId="77777777" w:rsidR="00A751C2" w:rsidRPr="00C80DA3" w:rsidRDefault="00A751C2" w:rsidP="00A751C2">
            <w:pPr>
              <w:rPr>
                <w:rFonts w:ascii="Arial" w:hAnsi="Arial" w:cs="Arial"/>
                <w:b/>
                <w:sz w:val="20"/>
                <w:szCs w:val="20"/>
              </w:rPr>
            </w:pPr>
            <w:r w:rsidRPr="00C80DA3">
              <w:rPr>
                <w:rFonts w:ascii="Arial" w:hAnsi="Arial" w:cs="Arial"/>
                <w:b/>
                <w:sz w:val="20"/>
                <w:szCs w:val="20"/>
              </w:rPr>
              <w:lastRenderedPageBreak/>
              <w:t>Demandados:</w:t>
            </w:r>
          </w:p>
        </w:tc>
        <w:tc>
          <w:tcPr>
            <w:tcW w:w="7938" w:type="dxa"/>
          </w:tcPr>
          <w:p w14:paraId="0CB3430A" w14:textId="77777777" w:rsidR="00A751C2" w:rsidRPr="00C80DA3" w:rsidRDefault="00A751C2" w:rsidP="00A751C2">
            <w:pPr>
              <w:rPr>
                <w:rFonts w:ascii="Arial" w:eastAsia="Times New Roman" w:hAnsi="Arial" w:cs="Arial"/>
                <w:color w:val="000000"/>
                <w:sz w:val="20"/>
                <w:szCs w:val="20"/>
                <w:lang w:eastAsia="es-CO"/>
              </w:rPr>
            </w:pPr>
            <w:r w:rsidRPr="00C80DA3">
              <w:rPr>
                <w:rFonts w:ascii="Arial" w:eastAsia="Times New Roman" w:hAnsi="Arial" w:cs="Arial"/>
                <w:color w:val="000000"/>
                <w:sz w:val="20"/>
                <w:szCs w:val="20"/>
                <w:lang w:eastAsia="es-CO"/>
              </w:rPr>
              <w:t>La Nación – Ministerio de Salud y Protección Social</w:t>
            </w:r>
          </w:p>
          <w:p w14:paraId="541F8084" w14:textId="77777777" w:rsidR="00A751C2" w:rsidRPr="00C80DA3" w:rsidRDefault="00A751C2" w:rsidP="00A751C2">
            <w:pPr>
              <w:rPr>
                <w:rFonts w:ascii="Arial" w:eastAsia="Times New Roman" w:hAnsi="Arial" w:cs="Arial"/>
                <w:sz w:val="20"/>
                <w:szCs w:val="20"/>
                <w:lang w:eastAsia="es-CO"/>
              </w:rPr>
            </w:pPr>
            <w:r w:rsidRPr="00C80DA3">
              <w:rPr>
                <w:rFonts w:ascii="Arial" w:eastAsia="Times New Roman" w:hAnsi="Arial" w:cs="Arial"/>
                <w:sz w:val="20"/>
                <w:szCs w:val="20"/>
                <w:lang w:eastAsia="es-CO"/>
              </w:rPr>
              <w:t>Superintendencia De Salud</w:t>
            </w:r>
          </w:p>
          <w:p w14:paraId="57923665" w14:textId="77777777" w:rsidR="00A751C2" w:rsidRPr="00C80DA3" w:rsidRDefault="00A751C2" w:rsidP="00A751C2">
            <w:pPr>
              <w:rPr>
                <w:rFonts w:ascii="Arial" w:eastAsia="Times New Roman" w:hAnsi="Arial" w:cs="Arial"/>
                <w:sz w:val="20"/>
                <w:szCs w:val="20"/>
                <w:lang w:eastAsia="es-CO"/>
              </w:rPr>
            </w:pPr>
            <w:r w:rsidRPr="00C80DA3">
              <w:rPr>
                <w:rFonts w:ascii="Arial" w:eastAsia="Times New Roman" w:hAnsi="Arial" w:cs="Arial"/>
                <w:sz w:val="20"/>
                <w:szCs w:val="20"/>
                <w:lang w:eastAsia="es-CO"/>
              </w:rPr>
              <w:t>Alcaldía Municipal de Palmira – Secretaría de Salud Municipal</w:t>
            </w:r>
          </w:p>
          <w:p w14:paraId="1F3DB6DB" w14:textId="77777777" w:rsidR="00A751C2" w:rsidRPr="00C80DA3" w:rsidRDefault="00A751C2" w:rsidP="00A751C2">
            <w:pPr>
              <w:rPr>
                <w:rFonts w:ascii="Arial" w:eastAsia="Times New Roman" w:hAnsi="Arial" w:cs="Arial"/>
                <w:sz w:val="20"/>
                <w:szCs w:val="20"/>
                <w:lang w:eastAsia="es-CO"/>
              </w:rPr>
            </w:pPr>
            <w:r w:rsidRPr="00C80DA3">
              <w:rPr>
                <w:rFonts w:ascii="Arial" w:eastAsia="Times New Roman" w:hAnsi="Arial" w:cs="Arial"/>
                <w:sz w:val="20"/>
                <w:szCs w:val="20"/>
                <w:lang w:eastAsia="es-CO"/>
              </w:rPr>
              <w:t>Departamento del Valle del Cauca</w:t>
            </w:r>
          </w:p>
          <w:p w14:paraId="1D9CB432" w14:textId="77777777" w:rsidR="00A751C2" w:rsidRPr="00C80DA3" w:rsidRDefault="00A751C2" w:rsidP="00A751C2">
            <w:pPr>
              <w:rPr>
                <w:rFonts w:ascii="Arial" w:eastAsia="Times New Roman" w:hAnsi="Arial" w:cs="Arial"/>
                <w:sz w:val="20"/>
                <w:szCs w:val="20"/>
                <w:lang w:eastAsia="es-CO"/>
              </w:rPr>
            </w:pPr>
            <w:r w:rsidRPr="00C80DA3">
              <w:rPr>
                <w:rFonts w:ascii="Arial" w:eastAsia="Times New Roman" w:hAnsi="Arial" w:cs="Arial"/>
                <w:sz w:val="20"/>
                <w:szCs w:val="20"/>
                <w:lang w:eastAsia="es-CO"/>
              </w:rPr>
              <w:t>Hospital Raúl Orejuela Bueno E.S.E.</w:t>
            </w:r>
          </w:p>
          <w:p w14:paraId="1FB9A454" w14:textId="77777777" w:rsidR="00A751C2" w:rsidRPr="00C80DA3" w:rsidRDefault="00A751C2" w:rsidP="00A751C2">
            <w:pPr>
              <w:rPr>
                <w:rFonts w:ascii="Arial" w:eastAsia="Times New Roman" w:hAnsi="Arial" w:cs="Arial"/>
                <w:sz w:val="20"/>
                <w:szCs w:val="20"/>
                <w:lang w:eastAsia="es-CO"/>
              </w:rPr>
            </w:pPr>
            <w:r w:rsidRPr="00C80DA3">
              <w:rPr>
                <w:rFonts w:ascii="Arial" w:eastAsia="Times New Roman" w:hAnsi="Arial" w:cs="Arial"/>
                <w:sz w:val="20"/>
                <w:szCs w:val="20"/>
                <w:lang w:eastAsia="es-CO"/>
              </w:rPr>
              <w:t>Cooperativa COOEMSANAR IPS</w:t>
            </w:r>
          </w:p>
          <w:p w14:paraId="2FE1ECE7" w14:textId="77777777" w:rsidR="00A751C2" w:rsidRPr="00C80DA3" w:rsidRDefault="00A751C2" w:rsidP="00A751C2">
            <w:pPr>
              <w:rPr>
                <w:rFonts w:ascii="Arial" w:eastAsia="Times New Roman" w:hAnsi="Arial" w:cs="Arial"/>
                <w:sz w:val="20"/>
                <w:szCs w:val="20"/>
                <w:lang w:eastAsia="es-CO"/>
              </w:rPr>
            </w:pPr>
            <w:r w:rsidRPr="00C80DA3">
              <w:rPr>
                <w:rFonts w:ascii="Arial" w:eastAsia="Times New Roman" w:hAnsi="Arial" w:cs="Arial"/>
                <w:sz w:val="20"/>
                <w:szCs w:val="20"/>
                <w:lang w:eastAsia="es-CO"/>
              </w:rPr>
              <w:t>EMSSANAR ESS</w:t>
            </w:r>
          </w:p>
          <w:p w14:paraId="094A3137" w14:textId="77777777" w:rsidR="00A751C2" w:rsidRPr="00C80DA3" w:rsidRDefault="00A751C2" w:rsidP="00A751C2">
            <w:pPr>
              <w:rPr>
                <w:rFonts w:ascii="Arial" w:eastAsia="Times New Roman" w:hAnsi="Arial" w:cs="Arial"/>
                <w:sz w:val="20"/>
                <w:szCs w:val="20"/>
                <w:lang w:eastAsia="es-CO"/>
              </w:rPr>
            </w:pPr>
            <w:r w:rsidRPr="00C80DA3">
              <w:rPr>
                <w:rFonts w:ascii="Arial" w:eastAsia="Times New Roman" w:hAnsi="Arial" w:cs="Arial"/>
                <w:sz w:val="20"/>
                <w:szCs w:val="20"/>
                <w:lang w:eastAsia="es-CO"/>
              </w:rPr>
              <w:t>GESENCRO</w:t>
            </w:r>
          </w:p>
          <w:p w14:paraId="500322DE" w14:textId="7E4EAF8B" w:rsidR="00A751C2" w:rsidRPr="00C80DA3" w:rsidRDefault="00A751C2" w:rsidP="00A751C2">
            <w:pPr>
              <w:jc w:val="both"/>
              <w:rPr>
                <w:rFonts w:ascii="Arial" w:hAnsi="Arial" w:cs="Arial"/>
                <w:sz w:val="20"/>
                <w:szCs w:val="20"/>
              </w:rPr>
            </w:pPr>
            <w:r w:rsidRPr="00C80DA3">
              <w:rPr>
                <w:rFonts w:ascii="Arial" w:eastAsia="Times New Roman" w:hAnsi="Arial" w:cs="Arial"/>
                <w:sz w:val="20"/>
                <w:szCs w:val="20"/>
                <w:lang w:eastAsia="es-CO"/>
              </w:rPr>
              <w:t>SIRAD IPS</w:t>
            </w:r>
          </w:p>
        </w:tc>
      </w:tr>
      <w:tr w:rsidR="00A751C2" w:rsidRPr="00C80DA3" w14:paraId="500322E2" w14:textId="77777777" w:rsidTr="00C80DA3">
        <w:tc>
          <w:tcPr>
            <w:tcW w:w="2771" w:type="dxa"/>
            <w:shd w:val="clear" w:color="auto" w:fill="D9D9D9" w:themeFill="background1" w:themeFillShade="D9"/>
          </w:tcPr>
          <w:p w14:paraId="500322E0" w14:textId="77777777" w:rsidR="00A751C2" w:rsidRPr="00C80DA3" w:rsidRDefault="00A751C2" w:rsidP="00A751C2">
            <w:pPr>
              <w:rPr>
                <w:rFonts w:ascii="Arial" w:hAnsi="Arial" w:cs="Arial"/>
                <w:b/>
                <w:sz w:val="20"/>
                <w:szCs w:val="20"/>
              </w:rPr>
            </w:pPr>
            <w:r w:rsidRPr="00C80DA3">
              <w:rPr>
                <w:rFonts w:ascii="Arial" w:hAnsi="Arial" w:cs="Arial"/>
                <w:b/>
                <w:sz w:val="20"/>
                <w:szCs w:val="20"/>
              </w:rPr>
              <w:t>Tipo de vinculación de Liberty (directa, llamamiento en garantía, litisconsorte):</w:t>
            </w:r>
          </w:p>
        </w:tc>
        <w:tc>
          <w:tcPr>
            <w:tcW w:w="7938" w:type="dxa"/>
          </w:tcPr>
          <w:p w14:paraId="500322E1" w14:textId="4BD52331" w:rsidR="00A751C2" w:rsidRPr="00C80DA3" w:rsidRDefault="00A751C2" w:rsidP="00A751C2">
            <w:pPr>
              <w:jc w:val="both"/>
              <w:rPr>
                <w:rFonts w:ascii="Arial" w:hAnsi="Arial" w:cs="Arial"/>
                <w:sz w:val="20"/>
                <w:szCs w:val="20"/>
              </w:rPr>
            </w:pPr>
            <w:r w:rsidRPr="00C80DA3">
              <w:rPr>
                <w:rFonts w:ascii="Arial" w:hAnsi="Arial" w:cs="Arial"/>
                <w:sz w:val="20"/>
                <w:szCs w:val="20"/>
              </w:rPr>
              <w:t xml:space="preserve">Llamamiento en garantía </w:t>
            </w:r>
          </w:p>
        </w:tc>
      </w:tr>
      <w:tr w:rsidR="00A751C2" w:rsidRPr="00C80DA3" w14:paraId="500322E5" w14:textId="77777777" w:rsidTr="00C80DA3">
        <w:tc>
          <w:tcPr>
            <w:tcW w:w="2771" w:type="dxa"/>
            <w:shd w:val="clear" w:color="auto" w:fill="D9D9D9" w:themeFill="background1" w:themeFillShade="D9"/>
          </w:tcPr>
          <w:p w14:paraId="500322E3" w14:textId="77777777" w:rsidR="00A751C2" w:rsidRPr="00C80DA3" w:rsidRDefault="00A751C2" w:rsidP="00A751C2">
            <w:pPr>
              <w:rPr>
                <w:rFonts w:ascii="Arial" w:hAnsi="Arial" w:cs="Arial"/>
                <w:b/>
                <w:sz w:val="20"/>
                <w:szCs w:val="20"/>
              </w:rPr>
            </w:pPr>
            <w:r w:rsidRPr="00C80DA3">
              <w:rPr>
                <w:rFonts w:ascii="Arial" w:hAnsi="Arial" w:cs="Arial"/>
                <w:b/>
                <w:sz w:val="20"/>
                <w:szCs w:val="20"/>
              </w:rPr>
              <w:t>Resumen de los hechos:</w:t>
            </w:r>
          </w:p>
        </w:tc>
        <w:tc>
          <w:tcPr>
            <w:tcW w:w="7938" w:type="dxa"/>
          </w:tcPr>
          <w:p w14:paraId="5893EC63" w14:textId="77777777" w:rsidR="00A751C2" w:rsidRPr="00C80DA3" w:rsidRDefault="00A751C2" w:rsidP="00A751C2">
            <w:pPr>
              <w:jc w:val="both"/>
              <w:rPr>
                <w:rFonts w:ascii="Arial" w:eastAsia="Times New Roman" w:hAnsi="Arial" w:cs="Arial"/>
                <w:sz w:val="20"/>
                <w:szCs w:val="20"/>
                <w:lang w:eastAsia="es-CO"/>
              </w:rPr>
            </w:pPr>
            <w:r w:rsidRPr="00C80DA3">
              <w:rPr>
                <w:rFonts w:ascii="Arial" w:eastAsia="Times New Roman" w:hAnsi="Arial" w:cs="Arial"/>
                <w:sz w:val="20"/>
                <w:szCs w:val="20"/>
                <w:lang w:eastAsia="es-CO"/>
              </w:rPr>
              <w:t xml:space="preserve">De acuerdo a los hechos de la demanda, se tiene que la señora Blanca </w:t>
            </w:r>
            <w:proofErr w:type="spellStart"/>
            <w:r w:rsidRPr="00C80DA3">
              <w:rPr>
                <w:rFonts w:ascii="Arial" w:eastAsia="Times New Roman" w:hAnsi="Arial" w:cs="Arial"/>
                <w:sz w:val="20"/>
                <w:szCs w:val="20"/>
                <w:lang w:eastAsia="es-CO"/>
              </w:rPr>
              <w:t>Albeida</w:t>
            </w:r>
            <w:proofErr w:type="spellEnd"/>
            <w:r w:rsidRPr="00C80DA3">
              <w:rPr>
                <w:rFonts w:ascii="Arial" w:eastAsia="Times New Roman" w:hAnsi="Arial" w:cs="Arial"/>
                <w:sz w:val="20"/>
                <w:szCs w:val="20"/>
                <w:lang w:eastAsia="es-CO"/>
              </w:rPr>
              <w:t xml:space="preserve"> García Morales aparentemente desde el 15 de enero de 2015 presentó sintomatología que indicaba que padecía de cáncer de ovario, sin embargo el mismo fue tratado al inicio como una gastroenteritis tratada con medicamento para esa patología y solo hasta el año 2017 se le diagnóstico el cáncer de ovario. </w:t>
            </w:r>
          </w:p>
          <w:p w14:paraId="3DE08115" w14:textId="77777777" w:rsidR="00A751C2" w:rsidRPr="00C80DA3" w:rsidRDefault="00A751C2" w:rsidP="00A751C2">
            <w:pPr>
              <w:jc w:val="both"/>
              <w:rPr>
                <w:rFonts w:ascii="Arial" w:eastAsia="Times New Roman" w:hAnsi="Arial" w:cs="Arial"/>
                <w:sz w:val="20"/>
                <w:szCs w:val="20"/>
                <w:lang w:eastAsia="es-CO"/>
              </w:rPr>
            </w:pPr>
          </w:p>
          <w:p w14:paraId="68C4EAC7" w14:textId="77777777" w:rsidR="00A751C2" w:rsidRPr="00C80DA3" w:rsidRDefault="00A751C2" w:rsidP="00A751C2">
            <w:pPr>
              <w:jc w:val="both"/>
              <w:rPr>
                <w:rFonts w:ascii="Arial" w:eastAsia="Times New Roman" w:hAnsi="Arial" w:cs="Arial"/>
                <w:sz w:val="20"/>
                <w:szCs w:val="20"/>
                <w:lang w:eastAsia="es-CO"/>
              </w:rPr>
            </w:pPr>
            <w:r w:rsidRPr="00C80DA3">
              <w:rPr>
                <w:rFonts w:ascii="Arial" w:eastAsia="Times New Roman" w:hAnsi="Arial" w:cs="Arial"/>
                <w:sz w:val="20"/>
                <w:szCs w:val="20"/>
                <w:lang w:eastAsia="es-CO"/>
              </w:rPr>
              <w:t xml:space="preserve">La señora Blanca asistió en varias oportunidades al servicio de urgencias pero no se autorizó su remisión al nivel III y ÍV para manejo de gineco-oncología como había sido solicitado por los médicos tratantes. </w:t>
            </w:r>
          </w:p>
          <w:p w14:paraId="656FC090" w14:textId="77777777" w:rsidR="00A751C2" w:rsidRPr="00C80DA3" w:rsidRDefault="00A751C2" w:rsidP="00A751C2">
            <w:pPr>
              <w:jc w:val="both"/>
              <w:rPr>
                <w:rFonts w:ascii="Arial" w:eastAsia="Times New Roman" w:hAnsi="Arial" w:cs="Arial"/>
                <w:sz w:val="20"/>
                <w:szCs w:val="20"/>
                <w:lang w:eastAsia="es-CO"/>
              </w:rPr>
            </w:pPr>
          </w:p>
          <w:p w14:paraId="0B3B4036" w14:textId="77777777" w:rsidR="00A751C2" w:rsidRPr="00C80DA3" w:rsidRDefault="00A751C2" w:rsidP="00A751C2">
            <w:pPr>
              <w:jc w:val="both"/>
              <w:rPr>
                <w:rFonts w:ascii="Arial" w:eastAsia="Times New Roman" w:hAnsi="Arial" w:cs="Arial"/>
                <w:sz w:val="20"/>
                <w:szCs w:val="20"/>
                <w:lang w:eastAsia="es-CO"/>
              </w:rPr>
            </w:pPr>
            <w:r w:rsidRPr="00C80DA3">
              <w:rPr>
                <w:rFonts w:ascii="Arial" w:eastAsia="Times New Roman" w:hAnsi="Arial" w:cs="Arial"/>
                <w:sz w:val="20"/>
                <w:szCs w:val="20"/>
                <w:lang w:eastAsia="es-CO"/>
              </w:rPr>
              <w:t>Así mismo se aduce que a la paciente no se le dio el medicamento para el manejo del cáncer de ovario sino únicamente para el manejo del dolor, las infecciones y se le daba egreso sin activar el protocolo para atención al CA ovario.</w:t>
            </w:r>
          </w:p>
          <w:p w14:paraId="7B1B20AB" w14:textId="77777777" w:rsidR="00A751C2" w:rsidRPr="00C80DA3" w:rsidRDefault="00A751C2" w:rsidP="00A751C2">
            <w:pPr>
              <w:jc w:val="both"/>
              <w:rPr>
                <w:rFonts w:ascii="Arial" w:eastAsia="Times New Roman" w:hAnsi="Arial" w:cs="Arial"/>
                <w:sz w:val="20"/>
                <w:szCs w:val="20"/>
                <w:lang w:eastAsia="es-CO"/>
              </w:rPr>
            </w:pPr>
          </w:p>
          <w:p w14:paraId="5AC14425" w14:textId="77777777" w:rsidR="00A751C2" w:rsidRPr="00C80DA3" w:rsidRDefault="00A751C2" w:rsidP="00A751C2">
            <w:pPr>
              <w:jc w:val="both"/>
              <w:rPr>
                <w:rFonts w:ascii="Arial" w:eastAsia="Times New Roman" w:hAnsi="Arial" w:cs="Arial"/>
                <w:sz w:val="20"/>
                <w:szCs w:val="20"/>
                <w:lang w:eastAsia="es-CO"/>
              </w:rPr>
            </w:pPr>
            <w:r w:rsidRPr="00C80DA3">
              <w:rPr>
                <w:rFonts w:ascii="Arial" w:eastAsia="Times New Roman" w:hAnsi="Arial" w:cs="Arial"/>
                <w:sz w:val="20"/>
                <w:szCs w:val="20"/>
                <w:lang w:eastAsia="es-CO"/>
              </w:rPr>
              <w:t>La señora Blanca finalmente fallece el 24 de abril de 2017 debido a su delicado estado de salud.</w:t>
            </w:r>
          </w:p>
          <w:p w14:paraId="500322E4" w14:textId="304BBCC9" w:rsidR="00A751C2" w:rsidRPr="00C80DA3" w:rsidRDefault="00A751C2" w:rsidP="00A751C2">
            <w:pPr>
              <w:jc w:val="both"/>
              <w:rPr>
                <w:rFonts w:ascii="Arial" w:hAnsi="Arial" w:cs="Arial"/>
                <w:sz w:val="20"/>
                <w:szCs w:val="20"/>
              </w:rPr>
            </w:pPr>
          </w:p>
        </w:tc>
      </w:tr>
      <w:tr w:rsidR="00A751C2" w:rsidRPr="00C80DA3" w14:paraId="500322E8" w14:textId="77777777" w:rsidTr="00C80DA3">
        <w:tc>
          <w:tcPr>
            <w:tcW w:w="2771" w:type="dxa"/>
            <w:shd w:val="clear" w:color="auto" w:fill="D9D9D9" w:themeFill="background1" w:themeFillShade="D9"/>
          </w:tcPr>
          <w:p w14:paraId="500322E6" w14:textId="77777777" w:rsidR="00A751C2" w:rsidRPr="00C80DA3" w:rsidRDefault="00A751C2" w:rsidP="00A751C2">
            <w:pPr>
              <w:rPr>
                <w:rFonts w:ascii="Arial" w:hAnsi="Arial" w:cs="Arial"/>
                <w:b/>
                <w:sz w:val="20"/>
                <w:szCs w:val="20"/>
              </w:rPr>
            </w:pPr>
            <w:r w:rsidRPr="00C80DA3">
              <w:rPr>
                <w:rFonts w:ascii="Arial" w:hAnsi="Arial" w:cs="Arial"/>
                <w:b/>
                <w:sz w:val="20"/>
                <w:szCs w:val="20"/>
              </w:rPr>
              <w:t>Descripción de las pretensiones:</w:t>
            </w:r>
          </w:p>
        </w:tc>
        <w:tc>
          <w:tcPr>
            <w:tcW w:w="7938" w:type="dxa"/>
          </w:tcPr>
          <w:p w14:paraId="22F62423" w14:textId="42009FE9" w:rsidR="003874E9" w:rsidRPr="00C80DA3" w:rsidRDefault="003874E9" w:rsidP="003874E9">
            <w:pPr>
              <w:spacing w:line="276" w:lineRule="auto"/>
              <w:jc w:val="both"/>
              <w:rPr>
                <w:rFonts w:ascii="Arial" w:hAnsi="Arial" w:cs="Arial"/>
                <w:sz w:val="20"/>
                <w:szCs w:val="20"/>
              </w:rPr>
            </w:pPr>
            <w:r w:rsidRPr="00C80DA3">
              <w:rPr>
                <w:rFonts w:ascii="Arial" w:hAnsi="Arial" w:cs="Arial"/>
                <w:sz w:val="20"/>
                <w:szCs w:val="20"/>
              </w:rPr>
              <w:t>Las pretensiones se encuentran encaminadas al reconocimiento y pago de $</w:t>
            </w:r>
            <w:r w:rsidR="003E5A08">
              <w:rPr>
                <w:rFonts w:ascii="Arial" w:hAnsi="Arial" w:cs="Arial"/>
                <w:sz w:val="20"/>
                <w:szCs w:val="20"/>
              </w:rPr>
              <w:t>10.837.208.644</w:t>
            </w:r>
            <w:r w:rsidRPr="00C80DA3">
              <w:rPr>
                <w:rFonts w:ascii="Arial" w:hAnsi="Arial" w:cs="Arial"/>
                <w:sz w:val="20"/>
                <w:szCs w:val="20"/>
              </w:rPr>
              <w:t xml:space="preserve">. Discriminada de la siguiente forma: </w:t>
            </w:r>
          </w:p>
          <w:p w14:paraId="57D51B05" w14:textId="77777777" w:rsidR="003874E9" w:rsidRPr="00C80DA3" w:rsidRDefault="003874E9" w:rsidP="003874E9">
            <w:pPr>
              <w:spacing w:line="276" w:lineRule="auto"/>
              <w:jc w:val="both"/>
              <w:rPr>
                <w:rFonts w:ascii="Arial" w:hAnsi="Arial" w:cs="Arial"/>
                <w:sz w:val="20"/>
                <w:szCs w:val="20"/>
              </w:rPr>
            </w:pPr>
          </w:p>
          <w:p w14:paraId="29AD08E4" w14:textId="436AC548" w:rsidR="00A751C2" w:rsidRPr="00C80DA3" w:rsidRDefault="001A6306" w:rsidP="00A751C2">
            <w:pPr>
              <w:jc w:val="both"/>
              <w:rPr>
                <w:rFonts w:ascii="Arial" w:hAnsi="Arial" w:cs="Arial"/>
                <w:sz w:val="20"/>
                <w:szCs w:val="20"/>
              </w:rPr>
            </w:pPr>
            <w:r w:rsidRPr="00C80DA3">
              <w:rPr>
                <w:rFonts w:ascii="Arial" w:hAnsi="Arial" w:cs="Arial"/>
                <w:sz w:val="20"/>
                <w:szCs w:val="20"/>
              </w:rPr>
              <w:t xml:space="preserve">Daños Morales: </w:t>
            </w:r>
            <w:r w:rsidR="007824BD" w:rsidRPr="00C80DA3">
              <w:rPr>
                <w:rFonts w:ascii="Arial" w:hAnsi="Arial" w:cs="Arial"/>
                <w:sz w:val="20"/>
                <w:szCs w:val="20"/>
              </w:rPr>
              <w:t>$2.153.101.600</w:t>
            </w:r>
          </w:p>
          <w:p w14:paraId="320D2EA3" w14:textId="77777777" w:rsidR="007824BD" w:rsidRPr="00C80DA3" w:rsidRDefault="007824BD" w:rsidP="00A751C2">
            <w:pPr>
              <w:jc w:val="both"/>
              <w:rPr>
                <w:rFonts w:ascii="Arial" w:hAnsi="Arial" w:cs="Arial"/>
                <w:sz w:val="20"/>
                <w:szCs w:val="20"/>
              </w:rPr>
            </w:pPr>
            <w:r w:rsidRPr="00C80DA3">
              <w:rPr>
                <w:rFonts w:ascii="Arial" w:hAnsi="Arial" w:cs="Arial"/>
                <w:sz w:val="20"/>
                <w:szCs w:val="20"/>
              </w:rPr>
              <w:t>Perjuicios Fisiológicos: $2.153.101.600</w:t>
            </w:r>
          </w:p>
          <w:p w14:paraId="3D4907D6" w14:textId="77777777" w:rsidR="007824BD" w:rsidRPr="00C80DA3" w:rsidRDefault="007824BD" w:rsidP="00A751C2">
            <w:pPr>
              <w:jc w:val="both"/>
              <w:rPr>
                <w:rFonts w:ascii="Arial" w:hAnsi="Arial" w:cs="Arial"/>
                <w:sz w:val="20"/>
                <w:szCs w:val="20"/>
              </w:rPr>
            </w:pPr>
            <w:r w:rsidRPr="00C80DA3">
              <w:rPr>
                <w:rFonts w:ascii="Arial" w:hAnsi="Arial" w:cs="Arial"/>
                <w:sz w:val="20"/>
                <w:szCs w:val="20"/>
              </w:rPr>
              <w:t>Por alteraciones en las condiciones de existencia: $2.153.101.600</w:t>
            </w:r>
          </w:p>
          <w:p w14:paraId="03DEC14C" w14:textId="77777777" w:rsidR="007824BD" w:rsidRPr="00C80DA3" w:rsidRDefault="007824BD" w:rsidP="00A751C2">
            <w:pPr>
              <w:jc w:val="both"/>
              <w:rPr>
                <w:rFonts w:ascii="Arial" w:hAnsi="Arial" w:cs="Arial"/>
                <w:sz w:val="20"/>
                <w:szCs w:val="20"/>
              </w:rPr>
            </w:pPr>
            <w:r w:rsidRPr="00C80DA3">
              <w:rPr>
                <w:rFonts w:ascii="Arial" w:hAnsi="Arial" w:cs="Arial"/>
                <w:sz w:val="20"/>
                <w:szCs w:val="20"/>
              </w:rPr>
              <w:t>Daño a la vida en relación: $2.153.101.</w:t>
            </w:r>
            <w:r w:rsidR="001B3C8D" w:rsidRPr="00C80DA3">
              <w:rPr>
                <w:rFonts w:ascii="Arial" w:hAnsi="Arial" w:cs="Arial"/>
                <w:sz w:val="20"/>
                <w:szCs w:val="20"/>
              </w:rPr>
              <w:t>600</w:t>
            </w:r>
          </w:p>
          <w:p w14:paraId="11114CD0" w14:textId="77777777" w:rsidR="001B3C8D" w:rsidRPr="00C80DA3" w:rsidRDefault="001B3C8D" w:rsidP="00A751C2">
            <w:pPr>
              <w:jc w:val="both"/>
              <w:rPr>
                <w:rFonts w:ascii="Arial" w:hAnsi="Arial" w:cs="Arial"/>
                <w:sz w:val="20"/>
                <w:szCs w:val="20"/>
              </w:rPr>
            </w:pPr>
            <w:r w:rsidRPr="00C80DA3">
              <w:rPr>
                <w:rFonts w:ascii="Arial" w:hAnsi="Arial" w:cs="Arial"/>
                <w:sz w:val="20"/>
                <w:szCs w:val="20"/>
              </w:rPr>
              <w:t>Pérdida de la oportunidad: $2.153.101.600</w:t>
            </w:r>
          </w:p>
          <w:p w14:paraId="7D4613A3" w14:textId="77777777" w:rsidR="001B3C8D" w:rsidRDefault="001B3C8D" w:rsidP="00A751C2">
            <w:pPr>
              <w:jc w:val="both"/>
              <w:rPr>
                <w:rFonts w:ascii="Arial" w:hAnsi="Arial" w:cs="Arial"/>
                <w:sz w:val="20"/>
                <w:szCs w:val="20"/>
              </w:rPr>
            </w:pPr>
            <w:r w:rsidRPr="00C80DA3">
              <w:rPr>
                <w:rFonts w:ascii="Arial" w:hAnsi="Arial" w:cs="Arial"/>
                <w:sz w:val="20"/>
                <w:szCs w:val="20"/>
              </w:rPr>
              <w:t xml:space="preserve">Lucro cesante: </w:t>
            </w:r>
            <w:r w:rsidR="00587E91" w:rsidRPr="00C80DA3">
              <w:rPr>
                <w:rFonts w:ascii="Arial" w:hAnsi="Arial" w:cs="Arial"/>
                <w:sz w:val="20"/>
                <w:szCs w:val="20"/>
              </w:rPr>
              <w:t>71.700.644</w:t>
            </w:r>
          </w:p>
          <w:p w14:paraId="500322E7" w14:textId="6EC8037E" w:rsidR="003E5A08" w:rsidRPr="00C80DA3" w:rsidRDefault="003E5A08" w:rsidP="00A751C2">
            <w:pPr>
              <w:jc w:val="both"/>
              <w:rPr>
                <w:rFonts w:ascii="Arial" w:hAnsi="Arial" w:cs="Arial"/>
                <w:sz w:val="20"/>
                <w:szCs w:val="20"/>
              </w:rPr>
            </w:pPr>
          </w:p>
        </w:tc>
      </w:tr>
      <w:tr w:rsidR="00A751C2" w:rsidRPr="00C80DA3" w14:paraId="500322EB" w14:textId="77777777" w:rsidTr="00C80DA3">
        <w:tc>
          <w:tcPr>
            <w:tcW w:w="2771" w:type="dxa"/>
            <w:shd w:val="clear" w:color="auto" w:fill="D9D9D9" w:themeFill="background1" w:themeFillShade="D9"/>
          </w:tcPr>
          <w:p w14:paraId="500322E9" w14:textId="77777777" w:rsidR="00A751C2" w:rsidRPr="00C80DA3" w:rsidRDefault="00A751C2" w:rsidP="00A751C2">
            <w:pPr>
              <w:rPr>
                <w:rFonts w:ascii="Arial" w:hAnsi="Arial" w:cs="Arial"/>
                <w:b/>
                <w:sz w:val="20"/>
                <w:szCs w:val="20"/>
              </w:rPr>
            </w:pPr>
            <w:r w:rsidRPr="00C80DA3">
              <w:rPr>
                <w:rFonts w:ascii="Arial" w:hAnsi="Arial" w:cs="Arial"/>
                <w:b/>
                <w:sz w:val="20"/>
                <w:szCs w:val="20"/>
              </w:rPr>
              <w:t>Pretensiones cuantificadas ($):</w:t>
            </w:r>
          </w:p>
        </w:tc>
        <w:tc>
          <w:tcPr>
            <w:tcW w:w="7938" w:type="dxa"/>
          </w:tcPr>
          <w:p w14:paraId="500322EA" w14:textId="08D3FD2B" w:rsidR="00BC454C" w:rsidRPr="00C80DA3" w:rsidRDefault="00BC454C" w:rsidP="00A751C2">
            <w:pPr>
              <w:jc w:val="both"/>
              <w:rPr>
                <w:rFonts w:ascii="Arial" w:hAnsi="Arial" w:cs="Arial"/>
                <w:sz w:val="20"/>
                <w:szCs w:val="20"/>
              </w:rPr>
            </w:pPr>
            <w:r w:rsidRPr="00C80DA3">
              <w:rPr>
                <w:rFonts w:ascii="Arial" w:hAnsi="Arial" w:cs="Arial"/>
                <w:sz w:val="20"/>
                <w:szCs w:val="20"/>
              </w:rPr>
              <w:t>$10.837.208.644</w:t>
            </w:r>
          </w:p>
        </w:tc>
      </w:tr>
      <w:tr w:rsidR="00A751C2" w:rsidRPr="00C80DA3" w14:paraId="500322EE" w14:textId="77777777" w:rsidTr="00C80DA3">
        <w:tc>
          <w:tcPr>
            <w:tcW w:w="2771" w:type="dxa"/>
            <w:shd w:val="clear" w:color="auto" w:fill="D9D9D9" w:themeFill="background1" w:themeFillShade="D9"/>
          </w:tcPr>
          <w:p w14:paraId="500322EC" w14:textId="77777777" w:rsidR="00A751C2" w:rsidRPr="00C80DA3" w:rsidRDefault="00A751C2" w:rsidP="00A751C2">
            <w:pPr>
              <w:rPr>
                <w:rFonts w:ascii="Arial" w:hAnsi="Arial" w:cs="Arial"/>
                <w:b/>
                <w:sz w:val="20"/>
                <w:szCs w:val="20"/>
              </w:rPr>
            </w:pPr>
            <w:r w:rsidRPr="00C80DA3">
              <w:rPr>
                <w:rFonts w:ascii="Arial" w:hAnsi="Arial" w:cs="Arial"/>
                <w:b/>
                <w:sz w:val="20"/>
                <w:szCs w:val="20"/>
              </w:rPr>
              <w:t>Valor asegurado amparos afectados:</w:t>
            </w:r>
          </w:p>
        </w:tc>
        <w:tc>
          <w:tcPr>
            <w:tcW w:w="7938" w:type="dxa"/>
          </w:tcPr>
          <w:p w14:paraId="500322ED" w14:textId="521FF7E3" w:rsidR="00A751C2" w:rsidRPr="00C80DA3" w:rsidRDefault="00A31F75" w:rsidP="00A751C2">
            <w:pPr>
              <w:rPr>
                <w:rFonts w:ascii="Arial" w:hAnsi="Arial" w:cs="Arial"/>
                <w:b/>
                <w:bCs/>
                <w:sz w:val="20"/>
                <w:szCs w:val="20"/>
              </w:rPr>
            </w:pPr>
            <w:r w:rsidRPr="00C80DA3">
              <w:rPr>
                <w:rFonts w:ascii="Arial" w:hAnsi="Arial" w:cs="Arial"/>
                <w:b/>
                <w:bCs/>
                <w:sz w:val="20"/>
                <w:szCs w:val="20"/>
              </w:rPr>
              <w:t>$412.000.000</w:t>
            </w:r>
          </w:p>
        </w:tc>
      </w:tr>
      <w:tr w:rsidR="00A751C2" w:rsidRPr="00C80DA3" w14:paraId="500322F1" w14:textId="77777777" w:rsidTr="00C80DA3">
        <w:tc>
          <w:tcPr>
            <w:tcW w:w="2771" w:type="dxa"/>
            <w:shd w:val="clear" w:color="auto" w:fill="D9D9D9" w:themeFill="background1" w:themeFillShade="D9"/>
          </w:tcPr>
          <w:p w14:paraId="500322EF" w14:textId="77777777" w:rsidR="00A751C2" w:rsidRPr="00C80DA3" w:rsidRDefault="00A751C2" w:rsidP="00A751C2">
            <w:pPr>
              <w:rPr>
                <w:rFonts w:ascii="Arial" w:hAnsi="Arial" w:cs="Arial"/>
                <w:b/>
                <w:sz w:val="20"/>
                <w:szCs w:val="20"/>
              </w:rPr>
            </w:pPr>
            <w:r w:rsidRPr="00C80DA3">
              <w:rPr>
                <w:rFonts w:ascii="Arial" w:hAnsi="Arial" w:cs="Arial"/>
                <w:b/>
                <w:sz w:val="20"/>
                <w:szCs w:val="20"/>
              </w:rPr>
              <w:t>Valoración objetiva de las pretensiones:</w:t>
            </w:r>
          </w:p>
        </w:tc>
        <w:tc>
          <w:tcPr>
            <w:tcW w:w="7938" w:type="dxa"/>
          </w:tcPr>
          <w:p w14:paraId="4D9D3101" w14:textId="77777777" w:rsidR="00E06765" w:rsidRPr="00C80DA3" w:rsidRDefault="00E06765" w:rsidP="00E06765">
            <w:pPr>
              <w:shd w:val="clear" w:color="auto" w:fill="FFFFFF"/>
              <w:spacing w:line="312" w:lineRule="atLeast"/>
              <w:jc w:val="both"/>
              <w:textAlignment w:val="baseline"/>
              <w:rPr>
                <w:rFonts w:ascii="Arial" w:eastAsia="Times New Roman" w:hAnsi="Arial" w:cs="Arial"/>
                <w:color w:val="000000"/>
                <w:sz w:val="20"/>
                <w:szCs w:val="20"/>
                <w:lang w:eastAsia="es-CO"/>
              </w:rPr>
            </w:pPr>
            <w:r w:rsidRPr="00C80DA3">
              <w:rPr>
                <w:rFonts w:ascii="Arial" w:eastAsia="Times New Roman" w:hAnsi="Arial" w:cs="Arial"/>
                <w:b/>
                <w:bCs/>
                <w:color w:val="000000"/>
                <w:sz w:val="20"/>
                <w:szCs w:val="20"/>
                <w:bdr w:val="none" w:sz="0" w:space="0" w:color="auto" w:frame="1"/>
                <w:lang w:eastAsia="es-CO"/>
              </w:rPr>
              <w:t>LIQUIDACIÓN OBJETIVA: $370.800.000</w:t>
            </w:r>
            <w:r w:rsidRPr="00C80DA3">
              <w:rPr>
                <w:rFonts w:ascii="Arial" w:eastAsia="Times New Roman" w:hAnsi="Arial" w:cs="Arial"/>
                <w:color w:val="000000"/>
                <w:sz w:val="20"/>
                <w:szCs w:val="20"/>
                <w:bdr w:val="none" w:sz="0" w:space="0" w:color="auto" w:frame="1"/>
                <w:lang w:eastAsia="es-CO"/>
              </w:rPr>
              <w:t xml:space="preserve"> a este valor se llegó de la siguiente manera:  </w:t>
            </w:r>
          </w:p>
          <w:p w14:paraId="226DDCDD" w14:textId="77777777" w:rsidR="00E06765" w:rsidRPr="00C80DA3" w:rsidRDefault="00E06765" w:rsidP="00E06765">
            <w:pPr>
              <w:shd w:val="clear" w:color="auto" w:fill="FFFFFF"/>
              <w:spacing w:line="312" w:lineRule="auto"/>
              <w:jc w:val="both"/>
              <w:textAlignment w:val="baseline"/>
              <w:rPr>
                <w:rFonts w:ascii="Arial" w:hAnsi="Arial" w:cs="Arial"/>
                <w:sz w:val="20"/>
                <w:szCs w:val="20"/>
                <w:lang w:val="es-ES"/>
              </w:rPr>
            </w:pPr>
            <w:r w:rsidRPr="00C80DA3">
              <w:rPr>
                <w:rFonts w:ascii="Arial" w:eastAsia="Times New Roman" w:hAnsi="Arial" w:cs="Arial"/>
                <w:b/>
                <w:bCs/>
                <w:color w:val="000000"/>
                <w:sz w:val="20"/>
                <w:szCs w:val="20"/>
                <w:bdr w:val="none" w:sz="0" w:space="0" w:color="auto" w:frame="1"/>
                <w:lang w:eastAsia="es-CO"/>
              </w:rPr>
              <w:br/>
              <w:t>LUCRO CESANTE: $0.</w:t>
            </w:r>
            <w:r w:rsidRPr="00C80DA3">
              <w:rPr>
                <w:rFonts w:ascii="Arial" w:eastAsia="Times New Roman" w:hAnsi="Arial" w:cs="Arial"/>
                <w:color w:val="000000"/>
                <w:sz w:val="20"/>
                <w:szCs w:val="20"/>
                <w:bdr w:val="none" w:sz="0" w:space="0" w:color="auto" w:frame="1"/>
                <w:lang w:eastAsia="es-CO"/>
              </w:rPr>
              <w:t xml:space="preserve"> No se reconoce. No se aportaron pruebas que acreditaran que la señora </w:t>
            </w:r>
            <w:r w:rsidRPr="00C80DA3">
              <w:rPr>
                <w:rFonts w:ascii="Arial" w:hAnsi="Arial" w:cs="Arial"/>
                <w:b/>
                <w:bCs/>
                <w:sz w:val="20"/>
                <w:szCs w:val="20"/>
              </w:rPr>
              <w:t xml:space="preserve">Blanca </w:t>
            </w:r>
            <w:proofErr w:type="spellStart"/>
            <w:r w:rsidRPr="00C80DA3">
              <w:rPr>
                <w:rFonts w:ascii="Arial" w:hAnsi="Arial" w:cs="Arial"/>
                <w:b/>
                <w:bCs/>
                <w:sz w:val="20"/>
                <w:szCs w:val="20"/>
              </w:rPr>
              <w:t>Albeida</w:t>
            </w:r>
            <w:proofErr w:type="spellEnd"/>
            <w:r w:rsidRPr="00C80DA3">
              <w:rPr>
                <w:rFonts w:ascii="Arial" w:hAnsi="Arial" w:cs="Arial"/>
                <w:b/>
                <w:bCs/>
                <w:sz w:val="20"/>
                <w:szCs w:val="20"/>
              </w:rPr>
              <w:t xml:space="preserve"> García Morales </w:t>
            </w:r>
            <w:proofErr w:type="spellStart"/>
            <w:r w:rsidRPr="00C80DA3">
              <w:rPr>
                <w:rFonts w:ascii="Arial" w:hAnsi="Arial" w:cs="Arial"/>
                <w:b/>
                <w:bCs/>
                <w:sz w:val="20"/>
                <w:szCs w:val="20"/>
              </w:rPr>
              <w:t>q.e.p.d</w:t>
            </w:r>
            <w:proofErr w:type="spellEnd"/>
            <w:r w:rsidRPr="00C80DA3">
              <w:rPr>
                <w:rFonts w:ascii="Arial" w:hAnsi="Arial" w:cs="Arial"/>
                <w:b/>
                <w:bCs/>
                <w:sz w:val="20"/>
                <w:szCs w:val="20"/>
                <w:lang w:val="es-ES"/>
              </w:rPr>
              <w:t>.</w:t>
            </w:r>
            <w:r w:rsidRPr="00C80DA3">
              <w:rPr>
                <w:rFonts w:ascii="Arial" w:eastAsia="Times New Roman" w:hAnsi="Arial" w:cs="Arial"/>
                <w:color w:val="000000"/>
                <w:sz w:val="20"/>
                <w:szCs w:val="20"/>
                <w:bdr w:val="none" w:sz="0" w:space="0" w:color="auto" w:frame="1"/>
                <w:lang w:eastAsia="es-CO"/>
              </w:rPr>
              <w:t xml:space="preserve">, </w:t>
            </w:r>
            <w:r w:rsidRPr="00C80DA3">
              <w:rPr>
                <w:rFonts w:ascii="Arial" w:hAnsi="Arial" w:cs="Arial"/>
                <w:sz w:val="20"/>
                <w:szCs w:val="20"/>
                <w:lang w:val="es-ES"/>
              </w:rPr>
              <w:t xml:space="preserve">desempañara alguna actividad económica que le generara ingresos y que tanto su esposo como hijos y nietos dependieran económicamente de la fallecida. </w:t>
            </w:r>
          </w:p>
          <w:p w14:paraId="6BBEDA88" w14:textId="77777777" w:rsidR="00E06765" w:rsidRPr="00C80DA3" w:rsidRDefault="00E06765" w:rsidP="00E06765">
            <w:pPr>
              <w:shd w:val="clear" w:color="auto" w:fill="FFFFFF"/>
              <w:spacing w:line="312" w:lineRule="auto"/>
              <w:jc w:val="both"/>
              <w:textAlignment w:val="baseline"/>
              <w:rPr>
                <w:rFonts w:ascii="Arial" w:hAnsi="Arial" w:cs="Arial"/>
                <w:sz w:val="20"/>
                <w:szCs w:val="20"/>
                <w:lang w:val="es-ES"/>
              </w:rPr>
            </w:pPr>
          </w:p>
          <w:p w14:paraId="13D281DB" w14:textId="77777777" w:rsidR="00E06765" w:rsidRPr="00C80DA3" w:rsidRDefault="00E06765" w:rsidP="00E06765">
            <w:pPr>
              <w:shd w:val="clear" w:color="auto" w:fill="FFFFFF"/>
              <w:textAlignment w:val="baseline"/>
              <w:rPr>
                <w:rFonts w:ascii="Arial" w:eastAsia="Times New Roman" w:hAnsi="Arial" w:cs="Arial"/>
                <w:color w:val="000000"/>
                <w:sz w:val="20"/>
                <w:szCs w:val="20"/>
                <w:lang w:eastAsia="es-CO"/>
              </w:rPr>
            </w:pPr>
            <w:r w:rsidRPr="00C80DA3">
              <w:rPr>
                <w:rFonts w:ascii="Arial" w:eastAsia="Times New Roman" w:hAnsi="Arial" w:cs="Arial"/>
                <w:b/>
                <w:bCs/>
                <w:color w:val="000000"/>
                <w:sz w:val="20"/>
                <w:szCs w:val="20"/>
                <w:bdr w:val="none" w:sz="0" w:space="0" w:color="auto" w:frame="1"/>
                <w:lang w:eastAsia="es-CO"/>
              </w:rPr>
              <w:t>DAÑO MORAL: 2.500 SMLMV es decir $2.900.000.000 con SMLMV de año 2023.</w:t>
            </w:r>
            <w:r w:rsidRPr="00C80DA3">
              <w:rPr>
                <w:rFonts w:ascii="Arial" w:eastAsia="Times New Roman" w:hAnsi="Arial" w:cs="Arial"/>
                <w:color w:val="000000"/>
                <w:sz w:val="20"/>
                <w:szCs w:val="20"/>
                <w:bdr w:val="none" w:sz="0" w:space="0" w:color="auto" w:frame="1"/>
                <w:lang w:eastAsia="es-CO"/>
              </w:rPr>
              <w:t> </w:t>
            </w:r>
          </w:p>
          <w:p w14:paraId="0DCC5826" w14:textId="77777777" w:rsidR="00E06765" w:rsidRPr="00C80DA3" w:rsidRDefault="00E06765" w:rsidP="00E06765">
            <w:pPr>
              <w:shd w:val="clear" w:color="auto" w:fill="FFFFFF"/>
              <w:ind w:left="720"/>
              <w:textAlignment w:val="baseline"/>
              <w:rPr>
                <w:rFonts w:ascii="Arial" w:eastAsia="Times New Roman" w:hAnsi="Arial" w:cs="Arial"/>
                <w:color w:val="000000"/>
                <w:sz w:val="20"/>
                <w:szCs w:val="20"/>
                <w:lang w:eastAsia="es-CO"/>
              </w:rPr>
            </w:pPr>
          </w:p>
          <w:p w14:paraId="735E5602" w14:textId="77777777" w:rsidR="00E06765" w:rsidRPr="00C80DA3" w:rsidRDefault="00E06765" w:rsidP="00E06765">
            <w:pPr>
              <w:shd w:val="clear" w:color="auto" w:fill="FFFFFF"/>
              <w:spacing w:line="312" w:lineRule="auto"/>
              <w:jc w:val="both"/>
              <w:textAlignment w:val="baseline"/>
              <w:rPr>
                <w:rFonts w:ascii="Arial" w:eastAsia="Times New Roman" w:hAnsi="Arial" w:cs="Arial"/>
                <w:color w:val="000000"/>
                <w:sz w:val="20"/>
                <w:szCs w:val="20"/>
                <w:lang w:eastAsia="es-CO"/>
              </w:rPr>
            </w:pPr>
            <w:r w:rsidRPr="00C80DA3">
              <w:rPr>
                <w:rFonts w:ascii="Arial" w:eastAsia="Times New Roman" w:hAnsi="Arial" w:cs="Arial"/>
                <w:color w:val="000000"/>
                <w:sz w:val="20"/>
                <w:szCs w:val="20"/>
                <w:bdr w:val="none" w:sz="0" w:space="0" w:color="auto" w:frame="1"/>
                <w:lang w:eastAsia="es-CO"/>
              </w:rPr>
              <w:lastRenderedPageBreak/>
              <w:t xml:space="preserve">La suma de $. se liquida el valor que de acuerdo a la sentencia de unificación del H. consejo de estado se ha reconocido por daño moral en los casos de muerte con porcentaje del 100 SMLMV para aquellos en el primer grado de consanguinidad (10 demandantes – </w:t>
            </w:r>
            <w:r w:rsidRPr="00C80DA3">
              <w:rPr>
                <w:rFonts w:ascii="Arial" w:eastAsia="Times New Roman" w:hAnsi="Arial" w:cs="Arial"/>
                <w:i/>
                <w:iCs/>
                <w:color w:val="000000"/>
                <w:sz w:val="20"/>
                <w:szCs w:val="20"/>
                <w:bdr w:val="none" w:sz="0" w:space="0" w:color="auto" w:frame="1"/>
                <w:lang w:eastAsia="es-CO"/>
              </w:rPr>
              <w:t>“esposo y 9 hijos</w:t>
            </w:r>
            <w:r w:rsidRPr="00C80DA3">
              <w:rPr>
                <w:rFonts w:ascii="Arial" w:eastAsia="Times New Roman" w:hAnsi="Arial" w:cs="Arial"/>
                <w:color w:val="000000"/>
                <w:sz w:val="20"/>
                <w:szCs w:val="20"/>
                <w:bdr w:val="none" w:sz="0" w:space="0" w:color="auto" w:frame="1"/>
                <w:lang w:eastAsia="es-CO"/>
              </w:rPr>
              <w:t xml:space="preserve">”) equivalentes a $1.160.000.000 (año 2023) y 50 SMLMV para el segundo grado de consanguinidad (30 demandantes – </w:t>
            </w:r>
            <w:r w:rsidRPr="00C80DA3">
              <w:rPr>
                <w:rFonts w:ascii="Arial" w:eastAsia="Times New Roman" w:hAnsi="Arial" w:cs="Arial"/>
                <w:i/>
                <w:iCs/>
                <w:color w:val="000000"/>
                <w:sz w:val="20"/>
                <w:szCs w:val="20"/>
                <w:bdr w:val="none" w:sz="0" w:space="0" w:color="auto" w:frame="1"/>
                <w:lang w:eastAsia="es-CO"/>
              </w:rPr>
              <w:t>“22 nietos y 8 hermanos”</w:t>
            </w:r>
            <w:r w:rsidRPr="00C80DA3">
              <w:rPr>
                <w:rFonts w:ascii="Arial" w:eastAsia="Times New Roman" w:hAnsi="Arial" w:cs="Arial"/>
                <w:color w:val="000000"/>
                <w:sz w:val="20"/>
                <w:szCs w:val="20"/>
                <w:bdr w:val="none" w:sz="0" w:space="0" w:color="auto" w:frame="1"/>
                <w:lang w:eastAsia="es-CO"/>
              </w:rPr>
              <w:t>) equivalentes a $1.740.000.000(año 2023) </w:t>
            </w:r>
          </w:p>
          <w:p w14:paraId="05169160" w14:textId="77777777" w:rsidR="00E06765" w:rsidRPr="00C80DA3" w:rsidRDefault="00E06765" w:rsidP="00E06765">
            <w:pPr>
              <w:shd w:val="clear" w:color="auto" w:fill="FFFFFF"/>
              <w:spacing w:line="312" w:lineRule="auto"/>
              <w:ind w:left="720"/>
              <w:jc w:val="both"/>
              <w:textAlignment w:val="baseline"/>
              <w:rPr>
                <w:rFonts w:ascii="Arial" w:eastAsia="Times New Roman" w:hAnsi="Arial" w:cs="Arial"/>
                <w:color w:val="000000"/>
                <w:sz w:val="20"/>
                <w:szCs w:val="20"/>
                <w:lang w:eastAsia="es-CO"/>
              </w:rPr>
            </w:pPr>
          </w:p>
          <w:p w14:paraId="4DD3D316" w14:textId="77777777" w:rsidR="00E06765" w:rsidRPr="00C80DA3" w:rsidRDefault="00E06765" w:rsidP="00E06765">
            <w:pPr>
              <w:shd w:val="clear" w:color="auto" w:fill="FFFFFF"/>
              <w:spacing w:line="312" w:lineRule="auto"/>
              <w:jc w:val="both"/>
              <w:textAlignment w:val="baseline"/>
              <w:rPr>
                <w:rFonts w:ascii="Arial" w:eastAsia="Times New Roman" w:hAnsi="Arial" w:cs="Arial"/>
                <w:color w:val="000000"/>
                <w:sz w:val="20"/>
                <w:szCs w:val="20"/>
                <w:bdr w:val="none" w:sz="0" w:space="0" w:color="auto" w:frame="1"/>
                <w:lang w:eastAsia="es-CO"/>
              </w:rPr>
            </w:pPr>
            <w:r w:rsidRPr="00C80DA3">
              <w:rPr>
                <w:rFonts w:ascii="Arial" w:eastAsia="Times New Roman" w:hAnsi="Arial" w:cs="Arial"/>
                <w:b/>
                <w:bCs/>
                <w:color w:val="000000"/>
                <w:sz w:val="20"/>
                <w:szCs w:val="20"/>
                <w:bdr w:val="none" w:sz="0" w:space="0" w:color="auto" w:frame="1"/>
                <w:lang w:eastAsia="es-CO"/>
              </w:rPr>
              <w:t>ALTERACIÓN GRAVE A LAS CONDICIONES DE EXISTENCIA:0.</w:t>
            </w:r>
            <w:r w:rsidRPr="00C80DA3">
              <w:rPr>
                <w:rFonts w:ascii="Arial" w:eastAsia="Times New Roman" w:hAnsi="Arial" w:cs="Arial"/>
                <w:color w:val="000000"/>
                <w:sz w:val="20"/>
                <w:szCs w:val="20"/>
                <w:bdr w:val="none" w:sz="0" w:space="0" w:color="auto" w:frame="1"/>
                <w:lang w:eastAsia="es-CO"/>
              </w:rPr>
              <w:t> No se reconoce. La jurisprudencia del Consejo de Estado no reconoce este rubro de manera independiente.</w:t>
            </w:r>
          </w:p>
          <w:p w14:paraId="5255CA35" w14:textId="77777777" w:rsidR="00E06765" w:rsidRPr="00C80DA3" w:rsidRDefault="00E06765" w:rsidP="00E06765">
            <w:pPr>
              <w:shd w:val="clear" w:color="auto" w:fill="FFFFFF"/>
              <w:spacing w:line="312" w:lineRule="auto"/>
              <w:jc w:val="both"/>
              <w:textAlignment w:val="baseline"/>
              <w:rPr>
                <w:rFonts w:ascii="Arial" w:eastAsia="Times New Roman" w:hAnsi="Arial" w:cs="Arial"/>
                <w:color w:val="000000"/>
                <w:sz w:val="20"/>
                <w:szCs w:val="20"/>
                <w:bdr w:val="none" w:sz="0" w:space="0" w:color="auto" w:frame="1"/>
                <w:lang w:eastAsia="es-CO"/>
              </w:rPr>
            </w:pPr>
          </w:p>
          <w:p w14:paraId="403B3D94" w14:textId="77777777" w:rsidR="00E06765" w:rsidRPr="00C80DA3" w:rsidRDefault="00E06765" w:rsidP="00E06765">
            <w:pPr>
              <w:shd w:val="clear" w:color="auto" w:fill="FFFFFF"/>
              <w:spacing w:line="312" w:lineRule="auto"/>
              <w:jc w:val="both"/>
              <w:textAlignment w:val="baseline"/>
              <w:rPr>
                <w:rFonts w:ascii="Arial" w:eastAsia="Times New Roman" w:hAnsi="Arial" w:cs="Arial"/>
                <w:color w:val="000000"/>
                <w:sz w:val="20"/>
                <w:szCs w:val="20"/>
                <w:bdr w:val="none" w:sz="0" w:space="0" w:color="auto" w:frame="1"/>
                <w:lang w:eastAsia="es-CO"/>
              </w:rPr>
            </w:pPr>
            <w:r w:rsidRPr="00C80DA3">
              <w:rPr>
                <w:rFonts w:ascii="Arial" w:eastAsia="Times New Roman" w:hAnsi="Arial" w:cs="Arial"/>
                <w:b/>
                <w:bCs/>
                <w:color w:val="000000"/>
                <w:sz w:val="20"/>
                <w:szCs w:val="20"/>
                <w:bdr w:val="none" w:sz="0" w:space="0" w:color="auto" w:frame="1"/>
                <w:lang w:eastAsia="es-CO"/>
              </w:rPr>
              <w:t>DAÑO A LA VIDA EN RELACIÓN:0.</w:t>
            </w:r>
            <w:r w:rsidRPr="00C80DA3">
              <w:rPr>
                <w:rFonts w:ascii="Arial" w:eastAsia="Times New Roman" w:hAnsi="Arial" w:cs="Arial"/>
                <w:color w:val="000000"/>
                <w:sz w:val="20"/>
                <w:szCs w:val="20"/>
                <w:bdr w:val="none" w:sz="0" w:space="0" w:color="auto" w:frame="1"/>
                <w:lang w:eastAsia="es-CO"/>
              </w:rPr>
              <w:t> No se reconoce. La jurisprudencia del Consejo de Estado no reconoce este rubro de manera independiente.</w:t>
            </w:r>
          </w:p>
          <w:p w14:paraId="3BB626F1" w14:textId="77777777" w:rsidR="00E06765" w:rsidRPr="00C80DA3" w:rsidRDefault="00E06765" w:rsidP="00E06765">
            <w:pPr>
              <w:shd w:val="clear" w:color="auto" w:fill="FFFFFF"/>
              <w:spacing w:line="312" w:lineRule="auto"/>
              <w:jc w:val="both"/>
              <w:textAlignment w:val="baseline"/>
              <w:rPr>
                <w:rFonts w:ascii="Arial" w:eastAsia="Times New Roman" w:hAnsi="Arial" w:cs="Arial"/>
                <w:color w:val="000000"/>
                <w:sz w:val="20"/>
                <w:szCs w:val="20"/>
                <w:bdr w:val="none" w:sz="0" w:space="0" w:color="auto" w:frame="1"/>
                <w:lang w:eastAsia="es-CO"/>
              </w:rPr>
            </w:pPr>
          </w:p>
          <w:p w14:paraId="5600ACAA" w14:textId="77777777" w:rsidR="00E06765" w:rsidRPr="00C80DA3" w:rsidRDefault="00E06765" w:rsidP="00E06765">
            <w:pPr>
              <w:shd w:val="clear" w:color="auto" w:fill="FFFFFF"/>
              <w:spacing w:line="312" w:lineRule="auto"/>
              <w:jc w:val="both"/>
              <w:textAlignment w:val="baseline"/>
              <w:rPr>
                <w:rFonts w:ascii="Arial" w:eastAsia="Times New Roman" w:hAnsi="Arial" w:cs="Arial"/>
                <w:color w:val="000000"/>
                <w:sz w:val="20"/>
                <w:szCs w:val="20"/>
                <w:bdr w:val="none" w:sz="0" w:space="0" w:color="auto" w:frame="1"/>
                <w:lang w:eastAsia="es-CO"/>
              </w:rPr>
            </w:pPr>
            <w:r w:rsidRPr="00C80DA3">
              <w:rPr>
                <w:rFonts w:ascii="Arial" w:eastAsia="Times New Roman" w:hAnsi="Arial" w:cs="Arial"/>
                <w:b/>
                <w:bCs/>
                <w:color w:val="000000"/>
                <w:sz w:val="20"/>
                <w:szCs w:val="20"/>
                <w:bdr w:val="none" w:sz="0" w:space="0" w:color="auto" w:frame="1"/>
                <w:lang w:eastAsia="es-CO"/>
              </w:rPr>
              <w:t xml:space="preserve">PERJUICIO FISIOLÓGICO – DAÑO A LA SALUD: 0. </w:t>
            </w:r>
            <w:r w:rsidRPr="00C80DA3">
              <w:rPr>
                <w:rFonts w:ascii="Arial" w:eastAsia="Times New Roman" w:hAnsi="Arial" w:cs="Arial"/>
                <w:color w:val="000000"/>
                <w:sz w:val="20"/>
                <w:szCs w:val="20"/>
                <w:bdr w:val="none" w:sz="0" w:space="0" w:color="auto" w:frame="1"/>
                <w:lang w:eastAsia="es-CO"/>
              </w:rPr>
              <w:t xml:space="preserve">No se reconoce bajo esta denominación, toda vez que la jurisprudencia del Consejo de Estado no reconoce este rubro de manera independiente. Sin embargo, teniendo en cuenta que el apoderado de la parte actora no solicitó perjuicios por daño a la salud y que de acuerdo a la definición del Consejo de Estado este podría entenderse como tal, se indica que en este proceso no procede tal reconocimiento pues no se acreditó las supuestas afectaciones de salud al núcleo familiar. </w:t>
            </w:r>
          </w:p>
          <w:p w14:paraId="72ECC9AD" w14:textId="77777777" w:rsidR="00E06765" w:rsidRPr="00C80DA3" w:rsidRDefault="00E06765" w:rsidP="00E06765">
            <w:pPr>
              <w:shd w:val="clear" w:color="auto" w:fill="FFFFFF"/>
              <w:spacing w:line="312" w:lineRule="auto"/>
              <w:jc w:val="both"/>
              <w:textAlignment w:val="baseline"/>
              <w:rPr>
                <w:rFonts w:ascii="Arial" w:eastAsia="Times New Roman" w:hAnsi="Arial" w:cs="Arial"/>
                <w:color w:val="000000"/>
                <w:sz w:val="20"/>
                <w:szCs w:val="20"/>
                <w:bdr w:val="none" w:sz="0" w:space="0" w:color="auto" w:frame="1"/>
                <w:lang w:eastAsia="es-CO"/>
              </w:rPr>
            </w:pPr>
          </w:p>
          <w:p w14:paraId="0101DC7A" w14:textId="77777777" w:rsidR="00E06765" w:rsidRPr="00C80DA3" w:rsidRDefault="00E06765" w:rsidP="00E06765">
            <w:pPr>
              <w:shd w:val="clear" w:color="auto" w:fill="FFFFFF"/>
              <w:spacing w:line="312" w:lineRule="auto"/>
              <w:jc w:val="both"/>
              <w:textAlignment w:val="baseline"/>
              <w:rPr>
                <w:rFonts w:ascii="Arial" w:eastAsia="Times New Roman" w:hAnsi="Arial" w:cs="Arial"/>
                <w:color w:val="000000"/>
                <w:sz w:val="20"/>
                <w:szCs w:val="20"/>
                <w:bdr w:val="none" w:sz="0" w:space="0" w:color="auto" w:frame="1"/>
                <w:lang w:eastAsia="es-CO"/>
              </w:rPr>
            </w:pPr>
            <w:r w:rsidRPr="00C80DA3">
              <w:rPr>
                <w:rFonts w:ascii="Arial" w:eastAsia="Times New Roman" w:hAnsi="Arial" w:cs="Arial"/>
                <w:b/>
                <w:bCs/>
                <w:color w:val="000000"/>
                <w:sz w:val="20"/>
                <w:szCs w:val="20"/>
                <w:bdr w:val="none" w:sz="0" w:space="0" w:color="auto" w:frame="1"/>
                <w:lang w:eastAsia="es-CO"/>
              </w:rPr>
              <w:t>PÉRDIDA DE LA OPORTUNIDAD: 0. </w:t>
            </w:r>
            <w:r w:rsidRPr="00C80DA3">
              <w:rPr>
                <w:rFonts w:ascii="Arial" w:eastAsia="Times New Roman" w:hAnsi="Arial" w:cs="Arial"/>
                <w:color w:val="000000"/>
                <w:sz w:val="20"/>
                <w:szCs w:val="20"/>
                <w:bdr w:val="none" w:sz="0" w:space="0" w:color="auto" w:frame="1"/>
                <w:lang w:eastAsia="es-CO"/>
              </w:rPr>
              <w:t xml:space="preserve">En el presente asunto no se acreditó este perjuicio, por lo tanto, no se reconoce, máxime cuando se trata de un perjuicio autónomo que debe ser aprobado por el actor. </w:t>
            </w:r>
          </w:p>
          <w:p w14:paraId="3F73D3B7" w14:textId="77777777" w:rsidR="00E06765" w:rsidRPr="00C80DA3" w:rsidRDefault="00E06765" w:rsidP="00E06765">
            <w:pPr>
              <w:shd w:val="clear" w:color="auto" w:fill="FFFFFF"/>
              <w:spacing w:line="312" w:lineRule="auto"/>
              <w:jc w:val="both"/>
              <w:textAlignment w:val="baseline"/>
              <w:rPr>
                <w:rFonts w:ascii="Arial" w:eastAsia="Times New Roman" w:hAnsi="Arial" w:cs="Arial"/>
                <w:color w:val="000000"/>
                <w:sz w:val="20"/>
                <w:szCs w:val="20"/>
                <w:bdr w:val="none" w:sz="0" w:space="0" w:color="auto" w:frame="1"/>
                <w:lang w:eastAsia="es-CO"/>
              </w:rPr>
            </w:pPr>
          </w:p>
          <w:p w14:paraId="598DF171" w14:textId="77777777" w:rsidR="00E06765" w:rsidRPr="00C80DA3" w:rsidRDefault="00E06765" w:rsidP="00E06765">
            <w:pPr>
              <w:shd w:val="clear" w:color="auto" w:fill="FFFFFF"/>
              <w:spacing w:line="312" w:lineRule="auto"/>
              <w:jc w:val="both"/>
              <w:textAlignment w:val="baseline"/>
              <w:rPr>
                <w:rFonts w:ascii="Arial" w:eastAsia="Times New Roman" w:hAnsi="Arial" w:cs="Arial"/>
                <w:color w:val="000000"/>
                <w:sz w:val="20"/>
                <w:szCs w:val="20"/>
                <w:bdr w:val="none" w:sz="0" w:space="0" w:color="auto" w:frame="1"/>
                <w:lang w:eastAsia="es-CO"/>
              </w:rPr>
            </w:pPr>
            <w:r w:rsidRPr="00C80DA3">
              <w:rPr>
                <w:rFonts w:ascii="Arial" w:eastAsia="Times New Roman" w:hAnsi="Arial" w:cs="Arial"/>
                <w:b/>
                <w:bCs/>
                <w:color w:val="000000"/>
                <w:sz w:val="20"/>
                <w:szCs w:val="20"/>
                <w:bdr w:val="none" w:sz="0" w:space="0" w:color="auto" w:frame="1"/>
                <w:lang w:eastAsia="es-CO"/>
              </w:rPr>
              <w:t>DEDUCIBLES:</w:t>
            </w:r>
            <w:r w:rsidRPr="00C80DA3">
              <w:rPr>
                <w:rFonts w:ascii="Arial" w:eastAsia="Times New Roman" w:hAnsi="Arial" w:cs="Arial"/>
                <w:color w:val="000000"/>
                <w:sz w:val="20"/>
                <w:szCs w:val="20"/>
                <w:bdr w:val="none" w:sz="0" w:space="0" w:color="auto" w:frame="1"/>
                <w:lang w:eastAsia="es-CO"/>
              </w:rPr>
              <w:t> Del total $2.900.000.000 se descuenta 10%, equivalente a $290.000.000.</w:t>
            </w:r>
          </w:p>
          <w:p w14:paraId="357458D0" w14:textId="77777777" w:rsidR="00E06765" w:rsidRPr="00C80DA3" w:rsidRDefault="00E06765" w:rsidP="00E06765">
            <w:pPr>
              <w:shd w:val="clear" w:color="auto" w:fill="FFFFFF"/>
              <w:spacing w:line="312" w:lineRule="auto"/>
              <w:jc w:val="both"/>
              <w:textAlignment w:val="baseline"/>
              <w:rPr>
                <w:rFonts w:ascii="Arial" w:eastAsia="Times New Roman" w:hAnsi="Arial" w:cs="Arial"/>
                <w:color w:val="000000"/>
                <w:sz w:val="20"/>
                <w:szCs w:val="20"/>
                <w:bdr w:val="none" w:sz="0" w:space="0" w:color="auto" w:frame="1"/>
                <w:lang w:eastAsia="es-CO"/>
              </w:rPr>
            </w:pPr>
          </w:p>
          <w:p w14:paraId="4B7FF875" w14:textId="77777777" w:rsidR="00E06765" w:rsidRPr="00C80DA3" w:rsidRDefault="00E06765" w:rsidP="00E06765">
            <w:pPr>
              <w:shd w:val="clear" w:color="auto" w:fill="FFFFFF"/>
              <w:spacing w:line="312" w:lineRule="auto"/>
              <w:jc w:val="both"/>
              <w:textAlignment w:val="baseline"/>
              <w:rPr>
                <w:rFonts w:ascii="Arial" w:eastAsia="Times New Roman" w:hAnsi="Arial" w:cs="Arial"/>
                <w:color w:val="000000"/>
                <w:sz w:val="20"/>
                <w:szCs w:val="20"/>
                <w:bdr w:val="none" w:sz="0" w:space="0" w:color="auto" w:frame="1"/>
                <w:lang w:eastAsia="es-CO"/>
              </w:rPr>
            </w:pPr>
            <w:r w:rsidRPr="00C80DA3">
              <w:rPr>
                <w:rFonts w:ascii="Arial" w:eastAsia="Times New Roman" w:hAnsi="Arial" w:cs="Arial"/>
                <w:color w:val="000000"/>
                <w:sz w:val="20"/>
                <w:szCs w:val="20"/>
                <w:bdr w:val="none" w:sz="0" w:space="0" w:color="auto" w:frame="1"/>
                <w:lang w:eastAsia="es-CO"/>
              </w:rPr>
              <w:t>Sin embargo el límite del valor asegurado de la póliza asciende a la suma de $412.000.000 por lo que la máxima exposición de la compañía será el valor asegurado menos el deducible, así:</w:t>
            </w:r>
          </w:p>
          <w:p w14:paraId="076B72A1" w14:textId="77777777" w:rsidR="00E06765" w:rsidRPr="00C80DA3" w:rsidRDefault="00E06765" w:rsidP="00E06765">
            <w:pPr>
              <w:shd w:val="clear" w:color="auto" w:fill="FFFFFF"/>
              <w:spacing w:line="312" w:lineRule="auto"/>
              <w:jc w:val="both"/>
              <w:textAlignment w:val="baseline"/>
              <w:rPr>
                <w:rFonts w:ascii="Arial" w:eastAsia="Times New Roman" w:hAnsi="Arial" w:cs="Arial"/>
                <w:color w:val="000000"/>
                <w:sz w:val="20"/>
                <w:szCs w:val="20"/>
                <w:bdr w:val="none" w:sz="0" w:space="0" w:color="auto" w:frame="1"/>
                <w:lang w:eastAsia="es-CO"/>
              </w:rPr>
            </w:pPr>
          </w:p>
          <w:p w14:paraId="401940F6" w14:textId="77777777" w:rsidR="00E06765" w:rsidRPr="00C80DA3" w:rsidRDefault="00E06765" w:rsidP="00E06765">
            <w:pPr>
              <w:shd w:val="clear" w:color="auto" w:fill="FFFFFF"/>
              <w:spacing w:line="312" w:lineRule="auto"/>
              <w:jc w:val="both"/>
              <w:textAlignment w:val="baseline"/>
              <w:rPr>
                <w:rFonts w:ascii="Arial" w:eastAsia="Times New Roman" w:hAnsi="Arial" w:cs="Arial"/>
                <w:color w:val="000000"/>
                <w:sz w:val="20"/>
                <w:szCs w:val="20"/>
                <w:bdr w:val="none" w:sz="0" w:space="0" w:color="auto" w:frame="1"/>
                <w:lang w:eastAsia="es-CO"/>
              </w:rPr>
            </w:pPr>
            <w:r w:rsidRPr="00C80DA3">
              <w:rPr>
                <w:rFonts w:ascii="Arial" w:eastAsia="Times New Roman" w:hAnsi="Arial" w:cs="Arial"/>
                <w:color w:val="000000"/>
                <w:sz w:val="20"/>
                <w:szCs w:val="20"/>
                <w:bdr w:val="none" w:sz="0" w:space="0" w:color="auto" w:frame="1"/>
                <w:lang w:eastAsia="es-CO"/>
              </w:rPr>
              <w:t>$412.000.000 menos el 10% equivalente a $41.200.000 para un total de: $370.800.000</w:t>
            </w:r>
          </w:p>
          <w:p w14:paraId="500322F0" w14:textId="602098DB" w:rsidR="00A751C2" w:rsidRPr="00C80DA3" w:rsidRDefault="00A751C2" w:rsidP="00A751C2">
            <w:pPr>
              <w:rPr>
                <w:rFonts w:ascii="Arial" w:hAnsi="Arial" w:cs="Arial"/>
                <w:sz w:val="20"/>
                <w:szCs w:val="20"/>
              </w:rPr>
            </w:pPr>
          </w:p>
        </w:tc>
      </w:tr>
      <w:tr w:rsidR="00A751C2" w:rsidRPr="00C80DA3" w14:paraId="500322F4" w14:textId="77777777" w:rsidTr="00C80DA3">
        <w:tc>
          <w:tcPr>
            <w:tcW w:w="2771" w:type="dxa"/>
            <w:shd w:val="clear" w:color="auto" w:fill="D9D9D9" w:themeFill="background1" w:themeFillShade="D9"/>
          </w:tcPr>
          <w:p w14:paraId="500322F2" w14:textId="77777777" w:rsidR="00A751C2" w:rsidRPr="00C80DA3" w:rsidRDefault="00A751C2" w:rsidP="00A751C2">
            <w:pPr>
              <w:rPr>
                <w:rFonts w:ascii="Arial" w:hAnsi="Arial" w:cs="Arial"/>
                <w:b/>
                <w:sz w:val="20"/>
                <w:szCs w:val="20"/>
              </w:rPr>
            </w:pPr>
            <w:r w:rsidRPr="00C80DA3">
              <w:rPr>
                <w:rFonts w:ascii="Arial" w:hAnsi="Arial" w:cs="Arial"/>
                <w:b/>
                <w:sz w:val="20"/>
                <w:szCs w:val="20"/>
              </w:rPr>
              <w:lastRenderedPageBreak/>
              <w:t>Calificación de la contingencia:</w:t>
            </w:r>
          </w:p>
        </w:tc>
        <w:tc>
          <w:tcPr>
            <w:tcW w:w="7938" w:type="dxa"/>
          </w:tcPr>
          <w:p w14:paraId="500322F3" w14:textId="26D7399D" w:rsidR="00A751C2" w:rsidRPr="00C80DA3" w:rsidRDefault="00E06765" w:rsidP="00A751C2">
            <w:pPr>
              <w:jc w:val="both"/>
              <w:rPr>
                <w:rFonts w:ascii="Arial" w:hAnsi="Arial" w:cs="Arial"/>
                <w:sz w:val="20"/>
                <w:szCs w:val="20"/>
              </w:rPr>
            </w:pPr>
            <w:r w:rsidRPr="00C80DA3">
              <w:rPr>
                <w:rFonts w:ascii="Arial" w:hAnsi="Arial" w:cs="Arial"/>
                <w:sz w:val="20"/>
                <w:szCs w:val="20"/>
              </w:rPr>
              <w:t>REMOTA</w:t>
            </w:r>
          </w:p>
        </w:tc>
      </w:tr>
      <w:tr w:rsidR="00A751C2" w:rsidRPr="00C80DA3" w14:paraId="500322F7" w14:textId="77777777" w:rsidTr="00C80DA3">
        <w:tc>
          <w:tcPr>
            <w:tcW w:w="2771" w:type="dxa"/>
            <w:shd w:val="clear" w:color="auto" w:fill="D9D9D9" w:themeFill="background1" w:themeFillShade="D9"/>
          </w:tcPr>
          <w:p w14:paraId="500322F5" w14:textId="77777777" w:rsidR="00A751C2" w:rsidRPr="00C80DA3" w:rsidRDefault="00A751C2" w:rsidP="00A751C2">
            <w:pPr>
              <w:rPr>
                <w:rFonts w:ascii="Arial" w:hAnsi="Arial" w:cs="Arial"/>
                <w:b/>
                <w:sz w:val="20"/>
                <w:szCs w:val="20"/>
              </w:rPr>
            </w:pPr>
            <w:r w:rsidRPr="00C80DA3">
              <w:rPr>
                <w:rFonts w:ascii="Arial" w:hAnsi="Arial" w:cs="Arial"/>
                <w:b/>
                <w:sz w:val="20"/>
                <w:szCs w:val="20"/>
              </w:rPr>
              <w:t>Motivos de la calificación:</w:t>
            </w:r>
          </w:p>
        </w:tc>
        <w:tc>
          <w:tcPr>
            <w:tcW w:w="7938" w:type="dxa"/>
          </w:tcPr>
          <w:p w14:paraId="29C9F176" w14:textId="77777777" w:rsidR="00E06765" w:rsidRPr="00C80DA3" w:rsidRDefault="00E06765" w:rsidP="00E06765">
            <w:pPr>
              <w:pStyle w:val="NormalWeb"/>
              <w:shd w:val="clear" w:color="auto" w:fill="FFFFFF"/>
              <w:spacing w:before="0" w:beforeAutospacing="0" w:after="0" w:afterAutospacing="0" w:line="286" w:lineRule="atLeast"/>
              <w:jc w:val="both"/>
              <w:rPr>
                <w:rFonts w:ascii="Arial" w:hAnsi="Arial" w:cs="Arial"/>
                <w:color w:val="000000"/>
                <w:sz w:val="20"/>
                <w:szCs w:val="20"/>
              </w:rPr>
            </w:pPr>
            <w:r w:rsidRPr="00C80DA3">
              <w:rPr>
                <w:rStyle w:val="contentpasted0"/>
                <w:rFonts w:ascii="Arial" w:hAnsi="Arial" w:cs="Arial"/>
                <w:b/>
                <w:bCs/>
                <w:color w:val="000000"/>
                <w:sz w:val="20"/>
                <w:szCs w:val="20"/>
                <w:bdr w:val="none" w:sz="0" w:space="0" w:color="auto" w:frame="1"/>
              </w:rPr>
              <w:t>CALIFICACIÓN: </w:t>
            </w:r>
            <w:r w:rsidRPr="00C80DA3">
              <w:rPr>
                <w:rStyle w:val="contentpasted0"/>
                <w:rFonts w:ascii="Arial" w:hAnsi="Arial" w:cs="Arial"/>
                <w:color w:val="000000"/>
                <w:sz w:val="20"/>
                <w:szCs w:val="20"/>
                <w:bdr w:val="none" w:sz="0" w:space="0" w:color="auto" w:frame="1"/>
              </w:rPr>
              <w:t>La contingencia se</w:t>
            </w:r>
            <w:r w:rsidRPr="00C80DA3">
              <w:rPr>
                <w:rStyle w:val="contentpasted0"/>
                <w:rFonts w:ascii="Arial" w:hAnsi="Arial" w:cs="Arial"/>
                <w:color w:val="000000"/>
                <w:sz w:val="20"/>
                <w:szCs w:val="20"/>
                <w:bdr w:val="none" w:sz="0" w:space="0" w:color="auto" w:frame="1"/>
                <w:lang w:val="es-ES"/>
              </w:rPr>
              <w:t> califica como </w:t>
            </w:r>
            <w:r w:rsidRPr="00C80DA3">
              <w:rPr>
                <w:rStyle w:val="contentpasted0"/>
                <w:rFonts w:ascii="Arial" w:hAnsi="Arial" w:cs="Arial"/>
                <w:b/>
                <w:bCs/>
                <w:color w:val="000000"/>
                <w:sz w:val="20"/>
                <w:szCs w:val="20"/>
                <w:bdr w:val="none" w:sz="0" w:space="0" w:color="auto" w:frame="1"/>
                <w:lang w:val="es-ES"/>
              </w:rPr>
              <w:t>REMOTA</w:t>
            </w:r>
            <w:r w:rsidRPr="00C80DA3">
              <w:rPr>
                <w:rStyle w:val="contentpasted0"/>
                <w:rFonts w:ascii="Arial" w:hAnsi="Arial" w:cs="Arial"/>
                <w:color w:val="000000"/>
                <w:sz w:val="20"/>
                <w:szCs w:val="20"/>
                <w:bdr w:val="none" w:sz="0" w:space="0" w:color="auto" w:frame="1"/>
                <w:lang w:val="es-ES"/>
              </w:rPr>
              <w:t>, toda vez que el contrato de seguros si bien presta cobertura material, no presta cobertura temporal.</w:t>
            </w:r>
            <w:r w:rsidRPr="00C80DA3">
              <w:rPr>
                <w:rStyle w:val="contentpasted0"/>
                <w:rFonts w:ascii="Arial" w:hAnsi="Arial" w:cs="Arial"/>
                <w:color w:val="000000"/>
                <w:sz w:val="20"/>
                <w:szCs w:val="20"/>
                <w:bdr w:val="none" w:sz="0" w:space="0" w:color="auto" w:frame="1"/>
              </w:rPr>
              <w:t> </w:t>
            </w:r>
          </w:p>
          <w:p w14:paraId="434102E6" w14:textId="77777777" w:rsidR="00E06765" w:rsidRPr="00C80DA3" w:rsidRDefault="00E06765" w:rsidP="00E06765">
            <w:pPr>
              <w:pStyle w:val="NormalWeb"/>
              <w:shd w:val="clear" w:color="auto" w:fill="FFFFFF"/>
              <w:spacing w:before="0" w:beforeAutospacing="0" w:after="0" w:afterAutospacing="0" w:line="286" w:lineRule="atLeast"/>
              <w:jc w:val="both"/>
              <w:rPr>
                <w:rFonts w:ascii="Arial" w:hAnsi="Arial" w:cs="Arial"/>
                <w:color w:val="000000"/>
                <w:sz w:val="20"/>
                <w:szCs w:val="20"/>
              </w:rPr>
            </w:pPr>
            <w:r w:rsidRPr="00C80DA3">
              <w:rPr>
                <w:rStyle w:val="contentpasted0"/>
                <w:rFonts w:ascii="Arial" w:hAnsi="Arial" w:cs="Arial"/>
                <w:color w:val="000000"/>
                <w:sz w:val="20"/>
                <w:szCs w:val="20"/>
                <w:bdr w:val="none" w:sz="0" w:space="0" w:color="auto" w:frame="1"/>
                <w:lang w:val="es-ES"/>
              </w:rPr>
              <w:t> </w:t>
            </w:r>
            <w:r w:rsidRPr="00C80DA3">
              <w:rPr>
                <w:rStyle w:val="contentpasted0"/>
                <w:rFonts w:ascii="Arial" w:hAnsi="Arial" w:cs="Arial"/>
                <w:color w:val="000000"/>
                <w:sz w:val="20"/>
                <w:szCs w:val="20"/>
                <w:bdr w:val="none" w:sz="0" w:space="0" w:color="auto" w:frame="1"/>
              </w:rPr>
              <w:t> </w:t>
            </w:r>
          </w:p>
          <w:p w14:paraId="301912E3" w14:textId="77777777" w:rsidR="00E06765" w:rsidRPr="00C80DA3" w:rsidRDefault="00E06765" w:rsidP="00E06765">
            <w:pPr>
              <w:spacing w:line="312" w:lineRule="auto"/>
              <w:jc w:val="both"/>
              <w:rPr>
                <w:rFonts w:ascii="Arial" w:hAnsi="Arial" w:cs="Arial"/>
                <w:b/>
                <w:bCs/>
                <w:sz w:val="20"/>
                <w:szCs w:val="20"/>
              </w:rPr>
            </w:pPr>
            <w:r w:rsidRPr="00C80DA3">
              <w:rPr>
                <w:rStyle w:val="contentpasted0"/>
                <w:rFonts w:ascii="Arial" w:hAnsi="Arial" w:cs="Arial"/>
                <w:color w:val="000000"/>
                <w:sz w:val="20"/>
                <w:szCs w:val="20"/>
                <w:bdr w:val="none" w:sz="0" w:space="0" w:color="auto" w:frame="1"/>
              </w:rPr>
              <w:t xml:space="preserve">La contingencia de califica remota, toda vez que la </w:t>
            </w:r>
            <w:r w:rsidRPr="00C80DA3">
              <w:rPr>
                <w:rFonts w:ascii="Arial" w:hAnsi="Arial" w:cs="Arial"/>
                <w:b/>
                <w:bCs/>
                <w:sz w:val="20"/>
                <w:szCs w:val="20"/>
              </w:rPr>
              <w:t>Póliza de Responsabilidad Civil Profesional Clínicas, Hospitales, Sector Salud No. 427345</w:t>
            </w:r>
            <w:r w:rsidRPr="00C80DA3">
              <w:rPr>
                <w:rFonts w:ascii="Arial" w:hAnsi="Arial" w:cs="Arial"/>
                <w:sz w:val="20"/>
                <w:szCs w:val="20"/>
              </w:rPr>
              <w:t xml:space="preserve"> </w:t>
            </w:r>
            <w:r w:rsidRPr="00C80DA3">
              <w:rPr>
                <w:rStyle w:val="contentpasted0"/>
                <w:rFonts w:ascii="Arial" w:hAnsi="Arial" w:cs="Arial"/>
                <w:color w:val="000000"/>
                <w:sz w:val="20"/>
                <w:szCs w:val="20"/>
                <w:bdr w:val="none" w:sz="0" w:space="0" w:color="auto" w:frame="1"/>
              </w:rPr>
              <w:t xml:space="preserve">cuyo tomador es la </w:t>
            </w:r>
            <w:r w:rsidRPr="00C80DA3">
              <w:rPr>
                <w:rFonts w:ascii="Arial" w:hAnsi="Arial" w:cs="Arial"/>
                <w:b/>
                <w:bCs/>
                <w:sz w:val="20"/>
                <w:szCs w:val="20"/>
              </w:rPr>
              <w:t xml:space="preserve">Cooperativa de Servicios de Salud COOEMSSANAR IPS </w:t>
            </w:r>
            <w:r w:rsidRPr="00C80DA3">
              <w:rPr>
                <w:rStyle w:val="contentpasted0"/>
                <w:rFonts w:ascii="Arial" w:hAnsi="Arial" w:cs="Arial"/>
                <w:color w:val="000000"/>
                <w:sz w:val="20"/>
                <w:szCs w:val="20"/>
                <w:bdr w:val="none" w:sz="0" w:space="0" w:color="auto" w:frame="1"/>
              </w:rPr>
              <w:t xml:space="preserve">no ofrece cobertura temporal de acuerdo a la fecha de reclamación al asegurado. Frente a la cobertura temporal, debe decirse que su modalidad es </w:t>
            </w:r>
            <w:proofErr w:type="spellStart"/>
            <w:r w:rsidRPr="00C80DA3">
              <w:rPr>
                <w:rStyle w:val="contentpasted0"/>
                <w:rFonts w:ascii="Arial" w:hAnsi="Arial" w:cs="Arial"/>
                <w:color w:val="000000"/>
                <w:sz w:val="20"/>
                <w:szCs w:val="20"/>
                <w:bdr w:val="none" w:sz="0" w:space="0" w:color="auto" w:frame="1"/>
              </w:rPr>
              <w:t>Claims</w:t>
            </w:r>
            <w:proofErr w:type="spellEnd"/>
            <w:r w:rsidRPr="00C80DA3">
              <w:rPr>
                <w:rStyle w:val="contentpasted0"/>
                <w:rFonts w:ascii="Arial" w:hAnsi="Arial" w:cs="Arial"/>
                <w:color w:val="000000"/>
                <w:sz w:val="20"/>
                <w:szCs w:val="20"/>
                <w:bdr w:val="none" w:sz="0" w:space="0" w:color="auto" w:frame="1"/>
              </w:rPr>
              <w:t xml:space="preserve"> </w:t>
            </w:r>
            <w:proofErr w:type="spellStart"/>
            <w:r w:rsidRPr="00C80DA3">
              <w:rPr>
                <w:rStyle w:val="contentpasted0"/>
                <w:rFonts w:ascii="Arial" w:hAnsi="Arial" w:cs="Arial"/>
                <w:color w:val="000000"/>
                <w:sz w:val="20"/>
                <w:szCs w:val="20"/>
                <w:bdr w:val="none" w:sz="0" w:space="0" w:color="auto" w:frame="1"/>
              </w:rPr>
              <w:t>Made</w:t>
            </w:r>
            <w:proofErr w:type="spellEnd"/>
            <w:r w:rsidRPr="00C80DA3">
              <w:rPr>
                <w:rStyle w:val="contentpasted0"/>
                <w:rFonts w:ascii="Arial" w:hAnsi="Arial" w:cs="Arial"/>
                <w:color w:val="000000"/>
                <w:sz w:val="20"/>
                <w:szCs w:val="20"/>
                <w:bdr w:val="none" w:sz="0" w:space="0" w:color="auto" w:frame="1"/>
              </w:rPr>
              <w:t xml:space="preserve">, la cual ampara la </w:t>
            </w:r>
            <w:r w:rsidRPr="00C80DA3">
              <w:rPr>
                <w:rStyle w:val="contentpasted0"/>
                <w:rFonts w:ascii="Arial" w:hAnsi="Arial" w:cs="Arial"/>
                <w:color w:val="000000"/>
                <w:sz w:val="20"/>
                <w:szCs w:val="20"/>
                <w:bdr w:val="none" w:sz="0" w:space="0" w:color="auto" w:frame="1"/>
              </w:rPr>
              <w:lastRenderedPageBreak/>
              <w:t>responsabilidad civil derivada de daños causados a terceros durante la vigencia de la póliza o el periodo de retroactividad y que sean reclamados por primera vez al asegurado durante la vigencia de la póliza.</w:t>
            </w:r>
            <w:r w:rsidRPr="00C80DA3">
              <w:rPr>
                <w:rStyle w:val="contentpasted0"/>
                <w:rFonts w:ascii="Arial" w:hAnsi="Arial" w:cs="Arial"/>
                <w:color w:val="0D0D0D"/>
                <w:sz w:val="20"/>
                <w:szCs w:val="20"/>
                <w:bdr w:val="none" w:sz="0" w:space="0" w:color="auto" w:frame="1"/>
              </w:rPr>
              <w:t> La vigencia pactada fue desde </w:t>
            </w:r>
            <w:r w:rsidRPr="00C80DA3">
              <w:rPr>
                <w:rStyle w:val="contentpasted0"/>
                <w:rFonts w:ascii="Arial" w:hAnsi="Arial" w:cs="Arial"/>
                <w:color w:val="000000"/>
                <w:sz w:val="20"/>
                <w:szCs w:val="20"/>
                <w:bdr w:val="none" w:sz="0" w:space="0" w:color="auto" w:frame="1"/>
              </w:rPr>
              <w:t xml:space="preserve">el </w:t>
            </w:r>
            <w:r w:rsidRPr="00C80DA3">
              <w:rPr>
                <w:rFonts w:ascii="Arial" w:hAnsi="Arial" w:cs="Arial"/>
                <w:sz w:val="20"/>
                <w:szCs w:val="20"/>
              </w:rPr>
              <w:t>26 de septiembre de 2014 al 26 de septiembre de 2015 con prorroga hasta el 17 de septiembre de 2017</w:t>
            </w:r>
            <w:r w:rsidRPr="00C80DA3">
              <w:rPr>
                <w:rStyle w:val="contentpasted0"/>
                <w:rFonts w:ascii="Arial" w:hAnsi="Arial" w:cs="Arial"/>
                <w:color w:val="000000"/>
                <w:sz w:val="20"/>
                <w:szCs w:val="20"/>
                <w:bdr w:val="none" w:sz="0" w:space="0" w:color="auto" w:frame="1"/>
              </w:rPr>
              <w:t xml:space="preserve">. Si bien es cierto, los hechos ocurrieron dentro del período de vigencia pactado en la póliza, el reclamo al asegurado se materializó </w:t>
            </w:r>
            <w:r w:rsidRPr="00C80DA3">
              <w:rPr>
                <w:rFonts w:ascii="Arial" w:eastAsia="Times New Roman" w:hAnsi="Arial" w:cs="Arial"/>
                <w:sz w:val="20"/>
                <w:szCs w:val="20"/>
                <w:lang w:val="es-ES_tradnl" w:eastAsia="es-ES"/>
              </w:rPr>
              <w:t xml:space="preserve">con la audiencia de conciliación solicitada el día 22 de abril de 2019 y celebrada </w:t>
            </w:r>
            <w:r w:rsidRPr="00C80DA3">
              <w:rPr>
                <w:rFonts w:ascii="Arial" w:eastAsia="Times New Roman" w:hAnsi="Arial" w:cs="Arial"/>
                <w:b/>
                <w:bCs/>
                <w:sz w:val="20"/>
                <w:szCs w:val="20"/>
                <w:lang w:val="es-ES_tradnl" w:eastAsia="es-ES"/>
              </w:rPr>
              <w:t xml:space="preserve">el 19 de junio de 2019 </w:t>
            </w:r>
            <w:r w:rsidRPr="00C80DA3">
              <w:rPr>
                <w:rFonts w:ascii="Arial" w:eastAsia="Times New Roman" w:hAnsi="Arial" w:cs="Arial"/>
                <w:sz w:val="20"/>
                <w:szCs w:val="20"/>
                <w:lang w:val="es-ES_tradnl" w:eastAsia="es-ES"/>
              </w:rPr>
              <w:t>según constancia de no acuerdo de la Procuraduría 59 Judicial I para Asuntos Administrativo</w:t>
            </w:r>
            <w:r w:rsidRPr="00C80DA3">
              <w:rPr>
                <w:rStyle w:val="contentpasted0"/>
                <w:rFonts w:ascii="Arial" w:hAnsi="Arial" w:cs="Arial"/>
                <w:color w:val="000000"/>
                <w:sz w:val="20"/>
                <w:szCs w:val="20"/>
                <w:bdr w:val="none" w:sz="0" w:space="0" w:color="auto" w:frame="1"/>
              </w:rPr>
              <w:t>, es decir que la reclamación al asegurado, se realizó por fuera de la vigencia de la póliza, dejando por fuera la cobertura y el cumplimiento de uno de los requisitos indispensables para que opere este tipo de póliza. En consecuencia, la probabilidad de condena es baja en tanto no se cumplieron los requisitos de los cuales pende el contrato de seguros vinculado al proceso. Lo anterior sin perjuicio del carácter contingente del proceso</w:t>
            </w:r>
            <w:r w:rsidRPr="00C80DA3">
              <w:rPr>
                <w:rStyle w:val="contentpasted0"/>
                <w:rFonts w:ascii="Arial" w:hAnsi="Arial" w:cs="Arial"/>
                <w:color w:val="201F1E"/>
                <w:sz w:val="20"/>
                <w:szCs w:val="20"/>
                <w:bdr w:val="none" w:sz="0" w:space="0" w:color="auto" w:frame="1"/>
              </w:rPr>
              <w:t>.</w:t>
            </w:r>
            <w:r w:rsidRPr="00C80DA3">
              <w:rPr>
                <w:rStyle w:val="contentpasted0"/>
                <w:rFonts w:ascii="Arial" w:hAnsi="Arial" w:cs="Arial"/>
                <w:color w:val="333333"/>
                <w:sz w:val="20"/>
                <w:szCs w:val="20"/>
                <w:bdr w:val="none" w:sz="0" w:space="0" w:color="auto" w:frame="1"/>
              </w:rPr>
              <w:t> </w:t>
            </w:r>
            <w:r w:rsidRPr="00C80DA3">
              <w:rPr>
                <w:rStyle w:val="contentpasted0"/>
                <w:rFonts w:ascii="Arial" w:hAnsi="Arial" w:cs="Arial"/>
                <w:color w:val="000000"/>
                <w:sz w:val="20"/>
                <w:szCs w:val="20"/>
                <w:bdr w:val="none" w:sz="0" w:space="0" w:color="auto" w:frame="1"/>
              </w:rPr>
              <w:t>  </w:t>
            </w:r>
          </w:p>
          <w:p w14:paraId="500322F6" w14:textId="1635BF7A" w:rsidR="00A751C2" w:rsidRPr="00C80DA3" w:rsidRDefault="00A751C2" w:rsidP="00A751C2">
            <w:pPr>
              <w:spacing w:line="276" w:lineRule="auto"/>
              <w:jc w:val="both"/>
              <w:rPr>
                <w:rFonts w:ascii="Arial" w:eastAsia="Arial" w:hAnsi="Arial" w:cs="Arial"/>
                <w:sz w:val="20"/>
                <w:szCs w:val="20"/>
              </w:rPr>
            </w:pPr>
          </w:p>
        </w:tc>
      </w:tr>
      <w:tr w:rsidR="00A751C2" w:rsidRPr="00C80DA3" w14:paraId="50032300" w14:textId="77777777" w:rsidTr="00C80DA3">
        <w:tc>
          <w:tcPr>
            <w:tcW w:w="2771" w:type="dxa"/>
            <w:shd w:val="clear" w:color="auto" w:fill="D9D9D9" w:themeFill="background1" w:themeFillShade="D9"/>
          </w:tcPr>
          <w:p w14:paraId="500322F8" w14:textId="77777777" w:rsidR="00A751C2" w:rsidRPr="00C80DA3" w:rsidRDefault="00A751C2" w:rsidP="00A751C2">
            <w:pPr>
              <w:rPr>
                <w:rFonts w:ascii="Arial" w:hAnsi="Arial" w:cs="Arial"/>
                <w:b/>
                <w:sz w:val="20"/>
                <w:szCs w:val="20"/>
              </w:rPr>
            </w:pPr>
            <w:r w:rsidRPr="00C80DA3">
              <w:rPr>
                <w:rFonts w:ascii="Arial" w:hAnsi="Arial" w:cs="Arial"/>
                <w:b/>
                <w:sz w:val="20"/>
                <w:szCs w:val="20"/>
              </w:rPr>
              <w:lastRenderedPageBreak/>
              <w:t>Excepciones propuestas:</w:t>
            </w:r>
          </w:p>
        </w:tc>
        <w:tc>
          <w:tcPr>
            <w:tcW w:w="7938" w:type="dxa"/>
          </w:tcPr>
          <w:p w14:paraId="32D5DAB4" w14:textId="6F78732E" w:rsidR="00A751C2" w:rsidRPr="00C80DA3" w:rsidRDefault="00A751C2" w:rsidP="00A751C2">
            <w:pPr>
              <w:jc w:val="both"/>
              <w:rPr>
                <w:rFonts w:ascii="Arial" w:hAnsi="Arial" w:cs="Arial"/>
                <w:sz w:val="20"/>
                <w:szCs w:val="20"/>
              </w:rPr>
            </w:pPr>
            <w:r w:rsidRPr="00C80DA3">
              <w:rPr>
                <w:rFonts w:ascii="Arial" w:hAnsi="Arial" w:cs="Arial"/>
                <w:sz w:val="20"/>
                <w:szCs w:val="20"/>
              </w:rPr>
              <w:t>EXCEPCIONES DE FONDO FRENTE A LA DEMANDA:</w:t>
            </w:r>
          </w:p>
          <w:p w14:paraId="4F51BB57" w14:textId="77777777" w:rsidR="00E06765" w:rsidRPr="00C80DA3" w:rsidRDefault="00E06765" w:rsidP="00E06765">
            <w:pPr>
              <w:pStyle w:val="Prrafodelista"/>
              <w:numPr>
                <w:ilvl w:val="0"/>
                <w:numId w:val="3"/>
              </w:numPr>
              <w:spacing w:line="312" w:lineRule="auto"/>
              <w:ind w:left="567" w:hanging="283"/>
              <w:jc w:val="both"/>
              <w:rPr>
                <w:rFonts w:ascii="Arial" w:hAnsi="Arial" w:cs="Arial"/>
                <w:sz w:val="20"/>
                <w:szCs w:val="20"/>
              </w:rPr>
            </w:pPr>
            <w:r w:rsidRPr="00C80DA3">
              <w:rPr>
                <w:rFonts w:ascii="Arial" w:hAnsi="Arial" w:cs="Arial"/>
                <w:sz w:val="20"/>
                <w:szCs w:val="20"/>
              </w:rPr>
              <w:t xml:space="preserve">AUSENCIA DE ELEMENTOS QUE ACREDITEN LA SUPUESTA PÉRDIDA DE LA OPORTUNIDAD QUE SUFRIÓ LA SEÑORA BLANCA ALBEIDA GARCÍA MORALES </w:t>
            </w:r>
            <w:r w:rsidRPr="00C80DA3">
              <w:rPr>
                <w:rFonts w:ascii="Arial" w:hAnsi="Arial" w:cs="Arial"/>
                <w:sz w:val="20"/>
                <w:szCs w:val="20"/>
                <w:lang w:val="es-ES"/>
              </w:rPr>
              <w:t>Q.E.P.D.</w:t>
            </w:r>
          </w:p>
          <w:p w14:paraId="0D8CE58E" w14:textId="77777777" w:rsidR="00E06765" w:rsidRPr="00C80DA3" w:rsidRDefault="00E06765" w:rsidP="00E06765">
            <w:pPr>
              <w:pStyle w:val="Prrafodelista"/>
              <w:numPr>
                <w:ilvl w:val="0"/>
                <w:numId w:val="3"/>
              </w:numPr>
              <w:spacing w:line="312" w:lineRule="auto"/>
              <w:ind w:left="567" w:hanging="283"/>
              <w:jc w:val="both"/>
              <w:rPr>
                <w:rFonts w:ascii="Arial" w:hAnsi="Arial" w:cs="Arial"/>
                <w:sz w:val="20"/>
                <w:szCs w:val="20"/>
              </w:rPr>
            </w:pPr>
            <w:r w:rsidRPr="00C80DA3">
              <w:rPr>
                <w:rFonts w:ascii="Arial" w:hAnsi="Arial" w:cs="Arial"/>
                <w:sz w:val="20"/>
                <w:szCs w:val="20"/>
              </w:rPr>
              <w:t>AUSENCIA DE ELEMENTOS MATERIALES PROBATORIOS QUE ACREDITEN UNA FALLA EN EL SERVICIO ATRIBUIBLE A LA COOPERATIVA DE SERVICIOS DE SALUD COOEMSSANAR IPS E.S.E.</w:t>
            </w:r>
          </w:p>
          <w:p w14:paraId="714F301B" w14:textId="77777777" w:rsidR="00E06765" w:rsidRPr="00C80DA3" w:rsidRDefault="00E06765" w:rsidP="00E06765">
            <w:pPr>
              <w:pStyle w:val="Prrafodelista"/>
              <w:numPr>
                <w:ilvl w:val="0"/>
                <w:numId w:val="3"/>
              </w:numPr>
              <w:spacing w:line="312" w:lineRule="auto"/>
              <w:ind w:left="567" w:hanging="283"/>
              <w:jc w:val="both"/>
              <w:rPr>
                <w:rFonts w:ascii="Arial" w:hAnsi="Arial" w:cs="Arial"/>
                <w:sz w:val="20"/>
                <w:szCs w:val="20"/>
              </w:rPr>
            </w:pPr>
            <w:r w:rsidRPr="00C80DA3">
              <w:rPr>
                <w:rFonts w:ascii="Arial" w:hAnsi="Arial" w:cs="Arial"/>
                <w:sz w:val="20"/>
                <w:szCs w:val="20"/>
              </w:rPr>
              <w:t>LA OBLIGACIÓN DE LOS MÉDICOS ES DE MEDIOS.</w:t>
            </w:r>
          </w:p>
          <w:p w14:paraId="05F56C81" w14:textId="77777777" w:rsidR="00E06765" w:rsidRPr="00C80DA3" w:rsidRDefault="00E06765" w:rsidP="00E06765">
            <w:pPr>
              <w:pStyle w:val="Prrafodelista"/>
              <w:numPr>
                <w:ilvl w:val="0"/>
                <w:numId w:val="3"/>
              </w:numPr>
              <w:spacing w:line="312" w:lineRule="auto"/>
              <w:ind w:left="567" w:hanging="283"/>
              <w:jc w:val="both"/>
              <w:rPr>
                <w:rFonts w:ascii="Arial" w:hAnsi="Arial" w:cs="Arial"/>
                <w:sz w:val="20"/>
                <w:szCs w:val="20"/>
              </w:rPr>
            </w:pPr>
            <w:r w:rsidRPr="00C80DA3">
              <w:rPr>
                <w:rFonts w:ascii="Arial" w:hAnsi="Arial" w:cs="Arial"/>
                <w:sz w:val="20"/>
                <w:szCs w:val="20"/>
              </w:rPr>
              <w:t>EXCEPCIONES PLANTEADAS POR QUIEN FORMULÓ EL LLAMAMIENTO EN GARANTÍA A MI REPRESENTADA.</w:t>
            </w:r>
          </w:p>
          <w:p w14:paraId="33504B89" w14:textId="77777777" w:rsidR="00E06765" w:rsidRPr="00C80DA3" w:rsidRDefault="00E06765" w:rsidP="00E06765">
            <w:pPr>
              <w:pStyle w:val="Prrafodelista"/>
              <w:numPr>
                <w:ilvl w:val="0"/>
                <w:numId w:val="3"/>
              </w:numPr>
              <w:spacing w:line="312" w:lineRule="auto"/>
              <w:ind w:left="567" w:hanging="283"/>
              <w:jc w:val="both"/>
              <w:rPr>
                <w:rFonts w:ascii="Arial" w:hAnsi="Arial" w:cs="Arial"/>
                <w:sz w:val="20"/>
                <w:szCs w:val="20"/>
              </w:rPr>
            </w:pPr>
            <w:r w:rsidRPr="00C80DA3">
              <w:rPr>
                <w:rFonts w:ascii="Arial" w:hAnsi="Arial" w:cs="Arial"/>
                <w:sz w:val="20"/>
                <w:szCs w:val="20"/>
              </w:rPr>
              <w:t>IMPROCEDENTE RECONOCIMIENTO DE PERJUICIOS INMATERIALES.</w:t>
            </w:r>
          </w:p>
          <w:p w14:paraId="2A6E82DD" w14:textId="77777777" w:rsidR="00E06765" w:rsidRPr="00C80DA3" w:rsidRDefault="00E06765" w:rsidP="00E06765">
            <w:pPr>
              <w:pStyle w:val="Prrafodelista"/>
              <w:numPr>
                <w:ilvl w:val="0"/>
                <w:numId w:val="3"/>
              </w:numPr>
              <w:spacing w:line="312" w:lineRule="auto"/>
              <w:ind w:left="567" w:hanging="283"/>
              <w:jc w:val="both"/>
              <w:rPr>
                <w:rFonts w:ascii="Arial" w:hAnsi="Arial" w:cs="Arial"/>
                <w:sz w:val="20"/>
                <w:szCs w:val="20"/>
              </w:rPr>
            </w:pPr>
            <w:r w:rsidRPr="00C80DA3">
              <w:rPr>
                <w:rFonts w:ascii="Arial" w:hAnsi="Arial" w:cs="Arial"/>
                <w:sz w:val="20"/>
                <w:szCs w:val="20"/>
              </w:rPr>
              <w:t>INDEBIDA SOLICITUD Y FALTA DE ACREDITACIÓN DE LUCRO CESANTE.</w:t>
            </w:r>
          </w:p>
          <w:p w14:paraId="6C9F25AF" w14:textId="77777777" w:rsidR="00E06765" w:rsidRPr="00C80DA3" w:rsidRDefault="00E06765" w:rsidP="00E06765">
            <w:pPr>
              <w:pStyle w:val="Prrafodelista"/>
              <w:numPr>
                <w:ilvl w:val="0"/>
                <w:numId w:val="3"/>
              </w:numPr>
              <w:spacing w:line="312" w:lineRule="auto"/>
              <w:ind w:left="567" w:hanging="283"/>
              <w:jc w:val="both"/>
              <w:rPr>
                <w:rFonts w:ascii="Arial" w:hAnsi="Arial" w:cs="Arial"/>
                <w:sz w:val="20"/>
                <w:szCs w:val="20"/>
              </w:rPr>
            </w:pPr>
            <w:r w:rsidRPr="00C80DA3">
              <w:rPr>
                <w:rFonts w:ascii="Arial" w:hAnsi="Arial" w:cs="Arial"/>
                <w:sz w:val="20"/>
                <w:szCs w:val="20"/>
              </w:rPr>
              <w:t xml:space="preserve">GENÉRICA O INNOMINADA </w:t>
            </w:r>
          </w:p>
          <w:p w14:paraId="500322FC" w14:textId="77777777" w:rsidR="00A751C2" w:rsidRPr="00C80DA3" w:rsidRDefault="00A751C2" w:rsidP="00A751C2">
            <w:pPr>
              <w:jc w:val="both"/>
              <w:rPr>
                <w:rFonts w:ascii="Arial" w:hAnsi="Arial" w:cs="Arial"/>
                <w:b/>
                <w:sz w:val="20"/>
                <w:szCs w:val="20"/>
              </w:rPr>
            </w:pPr>
          </w:p>
          <w:p w14:paraId="500322FD" w14:textId="7BC4C1F7" w:rsidR="00A751C2" w:rsidRPr="00C80DA3" w:rsidRDefault="00A751C2" w:rsidP="00A751C2">
            <w:pPr>
              <w:jc w:val="both"/>
              <w:rPr>
                <w:rFonts w:ascii="Arial" w:hAnsi="Arial" w:cs="Arial"/>
                <w:sz w:val="20"/>
                <w:szCs w:val="20"/>
              </w:rPr>
            </w:pPr>
            <w:r w:rsidRPr="00C80DA3">
              <w:rPr>
                <w:rFonts w:ascii="Arial" w:hAnsi="Arial" w:cs="Arial"/>
                <w:sz w:val="20"/>
                <w:szCs w:val="20"/>
              </w:rPr>
              <w:t>EXCEPCIONES FRENTE AL LLAMAMIENTO EN GARANTÍA:</w:t>
            </w:r>
          </w:p>
          <w:p w14:paraId="40C8B27D" w14:textId="77777777" w:rsidR="00A751C2" w:rsidRPr="00C80DA3" w:rsidRDefault="00A751C2" w:rsidP="00A751C2">
            <w:pPr>
              <w:jc w:val="both"/>
              <w:rPr>
                <w:rFonts w:ascii="Arial" w:hAnsi="Arial" w:cs="Arial"/>
                <w:sz w:val="20"/>
                <w:szCs w:val="20"/>
              </w:rPr>
            </w:pPr>
          </w:p>
          <w:p w14:paraId="0AB5278A" w14:textId="77777777" w:rsidR="00E06765" w:rsidRPr="00C80DA3" w:rsidRDefault="00E06765" w:rsidP="00E06765">
            <w:pPr>
              <w:pStyle w:val="Prrafodelista"/>
              <w:numPr>
                <w:ilvl w:val="0"/>
                <w:numId w:val="4"/>
              </w:numPr>
              <w:tabs>
                <w:tab w:val="left" w:pos="284"/>
              </w:tabs>
              <w:spacing w:line="312" w:lineRule="auto"/>
              <w:ind w:left="567" w:hanging="283"/>
              <w:jc w:val="both"/>
              <w:rPr>
                <w:rFonts w:ascii="Arial" w:hAnsi="Arial" w:cs="Arial"/>
                <w:bCs/>
                <w:sz w:val="20"/>
                <w:szCs w:val="20"/>
              </w:rPr>
            </w:pPr>
            <w:r w:rsidRPr="00C80DA3">
              <w:rPr>
                <w:rFonts w:ascii="Arial" w:hAnsi="Arial" w:cs="Arial"/>
                <w:bCs/>
                <w:sz w:val="20"/>
                <w:szCs w:val="20"/>
              </w:rPr>
              <w:t xml:space="preserve">AUSENCIA DE COBERTURA TEMPORAL EN </w:t>
            </w:r>
            <w:bookmarkStart w:id="1" w:name="_Hlk115256275"/>
            <w:r w:rsidRPr="00C80DA3">
              <w:rPr>
                <w:rFonts w:ascii="Arial" w:hAnsi="Arial" w:cs="Arial"/>
                <w:bCs/>
                <w:iCs/>
                <w:sz w:val="20"/>
                <w:szCs w:val="20"/>
              </w:rPr>
              <w:t xml:space="preserve">LA </w:t>
            </w:r>
            <w:bookmarkEnd w:id="1"/>
            <w:r w:rsidRPr="00C80DA3">
              <w:rPr>
                <w:rFonts w:ascii="Arial" w:hAnsi="Arial" w:cs="Arial"/>
                <w:bCs/>
                <w:sz w:val="20"/>
                <w:szCs w:val="20"/>
              </w:rPr>
              <w:t xml:space="preserve">PÓLIZA DE RESPONSABILIDAD CIVIL PROFESIONAL CLÍNICAS, HOSPITALES, SECTOR SALUD NO. 427345. </w:t>
            </w:r>
          </w:p>
          <w:p w14:paraId="62BA8E68" w14:textId="77777777" w:rsidR="00E06765" w:rsidRPr="00C80DA3" w:rsidRDefault="00E06765" w:rsidP="00E06765">
            <w:pPr>
              <w:numPr>
                <w:ilvl w:val="0"/>
                <w:numId w:val="4"/>
              </w:numPr>
              <w:tabs>
                <w:tab w:val="left" w:pos="567"/>
              </w:tabs>
              <w:spacing w:line="312" w:lineRule="auto"/>
              <w:ind w:left="567" w:hanging="283"/>
              <w:jc w:val="both"/>
              <w:rPr>
                <w:rFonts w:ascii="Arial" w:hAnsi="Arial" w:cs="Arial"/>
                <w:bCs/>
                <w:sz w:val="20"/>
                <w:szCs w:val="20"/>
                <w:lang w:eastAsia="es-CO"/>
              </w:rPr>
            </w:pPr>
            <w:r w:rsidRPr="00C80DA3">
              <w:rPr>
                <w:rFonts w:ascii="Arial" w:hAnsi="Arial" w:cs="Arial"/>
                <w:bCs/>
                <w:sz w:val="20"/>
                <w:szCs w:val="20"/>
                <w:lang w:eastAsia="es-CO"/>
              </w:rPr>
              <w:t>LAS EXCLUSIONES DE AMPARO CONCERTADAS EN LA PÓLIZA DE RESPONSABILIDAD CIVIL PROFESIONAL CLÍNICAS, HOSPITALES, SECTOR SALUD NO. 427345.</w:t>
            </w:r>
          </w:p>
          <w:p w14:paraId="29F60B3E" w14:textId="77777777" w:rsidR="00E06765" w:rsidRPr="00C80DA3" w:rsidRDefault="00E06765" w:rsidP="00E06765">
            <w:pPr>
              <w:pStyle w:val="Prrafodelista"/>
              <w:numPr>
                <w:ilvl w:val="0"/>
                <w:numId w:val="4"/>
              </w:numPr>
              <w:spacing w:line="312" w:lineRule="auto"/>
              <w:ind w:left="567" w:right="115" w:hanging="283"/>
              <w:jc w:val="both"/>
              <w:rPr>
                <w:rFonts w:ascii="Arial" w:hAnsi="Arial" w:cs="Arial"/>
                <w:bCs/>
                <w:sz w:val="20"/>
                <w:szCs w:val="20"/>
                <w:lang w:val="es-ES_tradnl" w:eastAsia="es-ES"/>
              </w:rPr>
            </w:pPr>
            <w:r w:rsidRPr="00C80DA3">
              <w:rPr>
                <w:rFonts w:ascii="Arial" w:hAnsi="Arial" w:cs="Arial"/>
                <w:bCs/>
                <w:iCs/>
                <w:sz w:val="20"/>
                <w:szCs w:val="20"/>
              </w:rPr>
              <w:t>C</w:t>
            </w:r>
            <w:r w:rsidRPr="00C80DA3">
              <w:rPr>
                <w:rFonts w:ascii="Arial" w:hAnsi="Arial" w:cs="Arial"/>
                <w:bCs/>
                <w:sz w:val="20"/>
                <w:szCs w:val="20"/>
                <w:lang w:val="es-ES_tradnl" w:eastAsia="es-ES"/>
              </w:rPr>
              <w:t>ARÁCTER MERAMENTE INDEMNIZATORIO QUE REVISTEN LOS CONTRATOS DE SEGURO.</w:t>
            </w:r>
          </w:p>
          <w:p w14:paraId="5F1A0CBC" w14:textId="77777777" w:rsidR="00E06765" w:rsidRPr="00C80DA3" w:rsidRDefault="00E06765" w:rsidP="00E06765">
            <w:pPr>
              <w:numPr>
                <w:ilvl w:val="0"/>
                <w:numId w:val="4"/>
              </w:numPr>
              <w:tabs>
                <w:tab w:val="left" w:pos="567"/>
              </w:tabs>
              <w:spacing w:line="312" w:lineRule="auto"/>
              <w:ind w:left="567" w:hanging="283"/>
              <w:jc w:val="both"/>
              <w:rPr>
                <w:rFonts w:ascii="Arial" w:hAnsi="Arial" w:cs="Arial"/>
                <w:bCs/>
                <w:sz w:val="20"/>
                <w:szCs w:val="20"/>
                <w:lang w:eastAsia="es-CO"/>
              </w:rPr>
            </w:pPr>
            <w:r w:rsidRPr="00C80DA3">
              <w:rPr>
                <w:rFonts w:ascii="Arial" w:hAnsi="Arial" w:cs="Arial"/>
                <w:bCs/>
                <w:iCs/>
                <w:sz w:val="20"/>
                <w:szCs w:val="20"/>
              </w:rPr>
              <w:t>LÍMITES Y SUBLÍMITES MÁXIMOS DE RESPONSABILIDAD DEL ASEGURADOR</w:t>
            </w:r>
            <w:r w:rsidRPr="00C80DA3">
              <w:rPr>
                <w:rFonts w:ascii="Arial" w:hAnsi="Arial" w:cs="Arial"/>
                <w:bCs/>
                <w:sz w:val="20"/>
                <w:szCs w:val="20"/>
              </w:rPr>
              <w:t xml:space="preserve"> Y CONDICIONES PACTADOS EN EL CONTRATO DE SEGURO DOCUMENTADO EN </w:t>
            </w:r>
            <w:r w:rsidRPr="00C80DA3">
              <w:rPr>
                <w:rFonts w:ascii="Arial" w:hAnsi="Arial" w:cs="Arial"/>
                <w:bCs/>
                <w:sz w:val="20"/>
                <w:szCs w:val="20"/>
                <w:lang w:eastAsia="es-CO"/>
              </w:rPr>
              <w:t>LA PÓLIZA DE RESPONSABILIDAD CIVIL PROFESIONAL CLÍNICAS, HOSPITALES, SECTOR SALUD NO. 427345</w:t>
            </w:r>
            <w:r w:rsidRPr="00C80DA3">
              <w:rPr>
                <w:rFonts w:ascii="Arial" w:hAnsi="Arial" w:cs="Arial"/>
                <w:bCs/>
                <w:sz w:val="20"/>
                <w:szCs w:val="20"/>
              </w:rPr>
              <w:t>.</w:t>
            </w:r>
          </w:p>
          <w:p w14:paraId="05675F84" w14:textId="77777777" w:rsidR="00E06765" w:rsidRPr="00C80DA3" w:rsidRDefault="00E06765" w:rsidP="00E06765">
            <w:pPr>
              <w:pStyle w:val="Prrafodelista"/>
              <w:numPr>
                <w:ilvl w:val="0"/>
                <w:numId w:val="4"/>
              </w:numPr>
              <w:autoSpaceDE w:val="0"/>
              <w:autoSpaceDN w:val="0"/>
              <w:adjustRightInd w:val="0"/>
              <w:spacing w:line="312" w:lineRule="auto"/>
              <w:ind w:left="567" w:hanging="283"/>
              <w:jc w:val="both"/>
              <w:rPr>
                <w:rFonts w:ascii="Arial" w:hAnsi="Arial" w:cs="Arial"/>
                <w:bCs/>
                <w:sz w:val="20"/>
                <w:szCs w:val="20"/>
              </w:rPr>
            </w:pPr>
            <w:r w:rsidRPr="00C80DA3">
              <w:rPr>
                <w:rFonts w:ascii="Arial" w:hAnsi="Arial" w:cs="Arial"/>
                <w:bCs/>
                <w:sz w:val="20"/>
                <w:szCs w:val="20"/>
              </w:rPr>
              <w:lastRenderedPageBreak/>
              <w:t>LA PÓLIZA DE RESPONSABILIDAD CIVIL PROFESIONAL CLÍNICAS, HOSPITALES, SECTOR SALUD NO. 427345, SE PACTÓ UN DEDUCIBLE.</w:t>
            </w:r>
          </w:p>
          <w:p w14:paraId="69C80EE9" w14:textId="77777777" w:rsidR="00E06765" w:rsidRPr="00C80DA3" w:rsidRDefault="00E06765" w:rsidP="00E06765">
            <w:pPr>
              <w:pStyle w:val="Prrafodelista"/>
              <w:numPr>
                <w:ilvl w:val="0"/>
                <w:numId w:val="4"/>
              </w:numPr>
              <w:spacing w:line="312" w:lineRule="auto"/>
              <w:ind w:left="567" w:hanging="283"/>
              <w:jc w:val="both"/>
              <w:rPr>
                <w:rFonts w:ascii="Arial" w:hAnsi="Arial" w:cs="Arial"/>
                <w:bCs/>
                <w:sz w:val="20"/>
                <w:szCs w:val="20"/>
              </w:rPr>
            </w:pPr>
            <w:r w:rsidRPr="00C80DA3">
              <w:rPr>
                <w:rFonts w:ascii="Arial" w:hAnsi="Arial" w:cs="Arial"/>
                <w:bCs/>
                <w:sz w:val="20"/>
                <w:szCs w:val="20"/>
              </w:rPr>
              <w:t xml:space="preserve">DISPONIBILIDAD DEL VALOR ASEGURADO </w:t>
            </w:r>
          </w:p>
          <w:p w14:paraId="3AF0F72F" w14:textId="77777777" w:rsidR="00E06765" w:rsidRPr="00C80DA3" w:rsidRDefault="00E06765" w:rsidP="00E06765">
            <w:pPr>
              <w:pStyle w:val="Prrafodelista"/>
              <w:numPr>
                <w:ilvl w:val="0"/>
                <w:numId w:val="4"/>
              </w:numPr>
              <w:spacing w:line="312" w:lineRule="auto"/>
              <w:ind w:left="567" w:hanging="283"/>
              <w:jc w:val="both"/>
              <w:rPr>
                <w:rFonts w:ascii="Arial" w:hAnsi="Arial" w:cs="Arial"/>
                <w:bCs/>
                <w:sz w:val="20"/>
                <w:szCs w:val="20"/>
              </w:rPr>
            </w:pPr>
            <w:r w:rsidRPr="00C80DA3">
              <w:rPr>
                <w:rFonts w:ascii="Arial" w:hAnsi="Arial" w:cs="Arial"/>
                <w:bCs/>
                <w:color w:val="000000" w:themeColor="text1"/>
                <w:sz w:val="20"/>
                <w:szCs w:val="20"/>
              </w:rPr>
              <w:t xml:space="preserve">AUSENCIA DE SOLIDARIDAD ENTRE MI MANDANTE Y LA </w:t>
            </w:r>
            <w:r w:rsidRPr="00C80DA3">
              <w:rPr>
                <w:rFonts w:ascii="Arial" w:hAnsi="Arial" w:cs="Arial"/>
                <w:bCs/>
                <w:sz w:val="20"/>
                <w:szCs w:val="20"/>
              </w:rPr>
              <w:t xml:space="preserve">COOPERATIVA DE SERVICIOS DE SALUD COOEMSSANAR IPS. </w:t>
            </w:r>
          </w:p>
          <w:p w14:paraId="49478730" w14:textId="77777777" w:rsidR="00E06765" w:rsidRPr="00C80DA3" w:rsidRDefault="00E06765" w:rsidP="00E06765">
            <w:pPr>
              <w:pStyle w:val="Prrafodelista"/>
              <w:numPr>
                <w:ilvl w:val="0"/>
                <w:numId w:val="4"/>
              </w:numPr>
              <w:autoSpaceDE w:val="0"/>
              <w:autoSpaceDN w:val="0"/>
              <w:adjustRightInd w:val="0"/>
              <w:spacing w:line="312" w:lineRule="auto"/>
              <w:ind w:left="567" w:hanging="283"/>
              <w:jc w:val="both"/>
              <w:rPr>
                <w:rFonts w:ascii="Arial" w:hAnsi="Arial" w:cs="Arial"/>
                <w:bCs/>
                <w:sz w:val="20"/>
                <w:szCs w:val="20"/>
              </w:rPr>
            </w:pPr>
            <w:r w:rsidRPr="00C80DA3">
              <w:rPr>
                <w:rFonts w:ascii="Arial" w:hAnsi="Arial" w:cs="Arial"/>
                <w:bCs/>
                <w:sz w:val="20"/>
                <w:szCs w:val="20"/>
              </w:rPr>
              <w:t xml:space="preserve">PAGO POR REEMBOLSO </w:t>
            </w:r>
          </w:p>
          <w:p w14:paraId="581A105B" w14:textId="77777777" w:rsidR="00E06765" w:rsidRPr="00C80DA3" w:rsidRDefault="00E06765" w:rsidP="00E06765">
            <w:pPr>
              <w:pStyle w:val="Prrafodelista"/>
              <w:numPr>
                <w:ilvl w:val="0"/>
                <w:numId w:val="4"/>
              </w:numPr>
              <w:spacing w:line="312" w:lineRule="auto"/>
              <w:ind w:left="567" w:hanging="283"/>
              <w:jc w:val="both"/>
              <w:rPr>
                <w:rFonts w:ascii="Arial" w:hAnsi="Arial" w:cs="Arial"/>
                <w:bCs/>
                <w:sz w:val="20"/>
                <w:szCs w:val="20"/>
              </w:rPr>
            </w:pPr>
            <w:r w:rsidRPr="00C80DA3">
              <w:rPr>
                <w:rFonts w:ascii="Arial" w:hAnsi="Arial" w:cs="Arial"/>
                <w:bCs/>
                <w:sz w:val="20"/>
                <w:szCs w:val="20"/>
              </w:rPr>
              <w:t xml:space="preserve">GENÉRICA O INNOMINADA </w:t>
            </w:r>
          </w:p>
          <w:p w14:paraId="500322FF" w14:textId="77777777" w:rsidR="00E06765" w:rsidRPr="00C80DA3" w:rsidRDefault="00E06765" w:rsidP="00A751C2">
            <w:pPr>
              <w:jc w:val="both"/>
              <w:rPr>
                <w:rFonts w:ascii="Arial" w:hAnsi="Arial" w:cs="Arial"/>
                <w:sz w:val="20"/>
                <w:szCs w:val="20"/>
              </w:rPr>
            </w:pPr>
          </w:p>
        </w:tc>
      </w:tr>
      <w:tr w:rsidR="00A751C2" w:rsidRPr="00C80DA3" w14:paraId="50032303" w14:textId="77777777" w:rsidTr="00C80DA3">
        <w:tc>
          <w:tcPr>
            <w:tcW w:w="2771" w:type="dxa"/>
            <w:shd w:val="clear" w:color="auto" w:fill="D9D9D9" w:themeFill="background1" w:themeFillShade="D9"/>
          </w:tcPr>
          <w:p w14:paraId="50032301" w14:textId="77777777" w:rsidR="00A751C2" w:rsidRPr="00C80DA3" w:rsidRDefault="00A751C2" w:rsidP="00A751C2">
            <w:pPr>
              <w:rPr>
                <w:rFonts w:ascii="Arial" w:hAnsi="Arial" w:cs="Arial"/>
                <w:b/>
                <w:sz w:val="20"/>
                <w:szCs w:val="20"/>
              </w:rPr>
            </w:pPr>
            <w:r w:rsidRPr="00C80DA3">
              <w:rPr>
                <w:rFonts w:ascii="Arial" w:hAnsi="Arial" w:cs="Arial"/>
                <w:b/>
                <w:sz w:val="20"/>
                <w:szCs w:val="20"/>
              </w:rPr>
              <w:lastRenderedPageBreak/>
              <w:t>Concepto del abogado sobre la posibilidad de conciliar el caso y valor de una propuesta conciliatoria:</w:t>
            </w:r>
          </w:p>
        </w:tc>
        <w:tc>
          <w:tcPr>
            <w:tcW w:w="7938" w:type="dxa"/>
          </w:tcPr>
          <w:p w14:paraId="50032302" w14:textId="4E6748FE" w:rsidR="00A751C2" w:rsidRPr="00C80DA3" w:rsidRDefault="00C80DA3" w:rsidP="00A751C2">
            <w:pPr>
              <w:jc w:val="both"/>
              <w:rPr>
                <w:rFonts w:ascii="Arial" w:hAnsi="Arial" w:cs="Arial"/>
                <w:bCs/>
                <w:sz w:val="20"/>
                <w:szCs w:val="20"/>
              </w:rPr>
            </w:pPr>
            <w:r w:rsidRPr="00C80DA3">
              <w:rPr>
                <w:rFonts w:ascii="Arial" w:hAnsi="Arial" w:cs="Arial"/>
                <w:bCs/>
                <w:sz w:val="20"/>
                <w:szCs w:val="20"/>
              </w:rPr>
              <w:t xml:space="preserve">No se sugiere conciliar en este estadio procesal. </w:t>
            </w:r>
          </w:p>
        </w:tc>
      </w:tr>
    </w:tbl>
    <w:p w14:paraId="50032304" w14:textId="77777777" w:rsidR="0057097F" w:rsidRPr="00C80DA3" w:rsidRDefault="0057097F">
      <w:pPr>
        <w:rPr>
          <w:rFonts w:ascii="Arial" w:hAnsi="Arial" w:cs="Arial"/>
          <w:b/>
          <w:sz w:val="20"/>
          <w:szCs w:val="20"/>
        </w:rPr>
      </w:pPr>
    </w:p>
    <w:p w14:paraId="50032305" w14:textId="77777777" w:rsidR="0057097F" w:rsidRPr="00C80DA3" w:rsidRDefault="0057097F">
      <w:pPr>
        <w:rPr>
          <w:rFonts w:ascii="Arial" w:hAnsi="Arial" w:cs="Arial"/>
          <w:b/>
          <w:sz w:val="20"/>
          <w:szCs w:val="20"/>
        </w:rPr>
      </w:pPr>
    </w:p>
    <w:p w14:paraId="50032306" w14:textId="77777777" w:rsidR="0057097F" w:rsidRPr="00C80DA3" w:rsidRDefault="000B7A27">
      <w:pPr>
        <w:rPr>
          <w:rFonts w:ascii="Arial" w:hAnsi="Arial" w:cs="Arial"/>
          <w:b/>
          <w:sz w:val="20"/>
          <w:szCs w:val="20"/>
        </w:rPr>
      </w:pPr>
      <w:r w:rsidRPr="00C80DA3">
        <w:rPr>
          <w:rFonts w:ascii="Arial" w:hAnsi="Arial" w:cs="Arial"/>
          <w:b/>
          <w:sz w:val="20"/>
          <w:szCs w:val="20"/>
        </w:rPr>
        <w:t>INFORMACIÓN PARA LA AUDIENCIA DE CONCILIACIÓN:</w:t>
      </w:r>
    </w:p>
    <w:tbl>
      <w:tblPr>
        <w:tblStyle w:val="a0"/>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7097F" w:rsidRPr="00C80DA3" w14:paraId="50032309" w14:textId="77777777">
        <w:trPr>
          <w:trHeight w:val="238"/>
        </w:trPr>
        <w:tc>
          <w:tcPr>
            <w:tcW w:w="4414" w:type="dxa"/>
            <w:shd w:val="clear" w:color="auto" w:fill="D9D9D9"/>
          </w:tcPr>
          <w:p w14:paraId="50032307" w14:textId="77777777" w:rsidR="0057097F" w:rsidRPr="00C80DA3" w:rsidRDefault="000B7A27">
            <w:pPr>
              <w:rPr>
                <w:rFonts w:ascii="Arial" w:hAnsi="Arial" w:cs="Arial"/>
                <w:b/>
                <w:sz w:val="20"/>
                <w:szCs w:val="20"/>
              </w:rPr>
            </w:pPr>
            <w:r w:rsidRPr="00C80DA3">
              <w:rPr>
                <w:rFonts w:ascii="Arial" w:hAnsi="Arial" w:cs="Arial"/>
                <w:b/>
                <w:sz w:val="20"/>
                <w:szCs w:val="20"/>
              </w:rPr>
              <w:t>Fecha y hora de la diligencia:</w:t>
            </w:r>
          </w:p>
        </w:tc>
        <w:tc>
          <w:tcPr>
            <w:tcW w:w="4414" w:type="dxa"/>
          </w:tcPr>
          <w:p w14:paraId="50032308" w14:textId="77777777" w:rsidR="0057097F" w:rsidRPr="00C80DA3" w:rsidRDefault="0057097F">
            <w:pPr>
              <w:rPr>
                <w:rFonts w:ascii="Arial" w:hAnsi="Arial" w:cs="Arial"/>
                <w:b/>
                <w:sz w:val="20"/>
                <w:szCs w:val="20"/>
              </w:rPr>
            </w:pPr>
          </w:p>
        </w:tc>
      </w:tr>
      <w:tr w:rsidR="0057097F" w:rsidRPr="00C80DA3" w14:paraId="5003230C" w14:textId="77777777">
        <w:tc>
          <w:tcPr>
            <w:tcW w:w="4414" w:type="dxa"/>
            <w:shd w:val="clear" w:color="auto" w:fill="D9D9D9"/>
          </w:tcPr>
          <w:p w14:paraId="5003230A" w14:textId="77777777" w:rsidR="0057097F" w:rsidRPr="00C80DA3" w:rsidRDefault="000B7A27">
            <w:pPr>
              <w:rPr>
                <w:rFonts w:ascii="Arial" w:hAnsi="Arial" w:cs="Arial"/>
                <w:b/>
                <w:sz w:val="20"/>
                <w:szCs w:val="20"/>
              </w:rPr>
            </w:pPr>
            <w:r w:rsidRPr="00C80DA3">
              <w:rPr>
                <w:rFonts w:ascii="Arial" w:hAnsi="Arial" w:cs="Arial"/>
                <w:b/>
                <w:sz w:val="20"/>
                <w:szCs w:val="20"/>
              </w:rPr>
              <w:t>Síntesis de los argumentos de la Compañía:</w:t>
            </w:r>
          </w:p>
        </w:tc>
        <w:tc>
          <w:tcPr>
            <w:tcW w:w="4414" w:type="dxa"/>
          </w:tcPr>
          <w:p w14:paraId="5003230B" w14:textId="77777777" w:rsidR="0057097F" w:rsidRPr="00C80DA3" w:rsidRDefault="0057097F">
            <w:pPr>
              <w:pBdr>
                <w:top w:val="nil"/>
                <w:left w:val="nil"/>
                <w:bottom w:val="nil"/>
                <w:right w:val="nil"/>
                <w:between w:val="nil"/>
              </w:pBdr>
              <w:spacing w:after="160" w:line="259" w:lineRule="auto"/>
              <w:ind w:left="720"/>
              <w:jc w:val="both"/>
              <w:rPr>
                <w:rFonts w:ascii="Arial" w:hAnsi="Arial" w:cs="Arial"/>
                <w:color w:val="000000"/>
                <w:sz w:val="20"/>
                <w:szCs w:val="20"/>
              </w:rPr>
            </w:pPr>
          </w:p>
        </w:tc>
      </w:tr>
      <w:tr w:rsidR="0057097F" w:rsidRPr="00C80DA3" w14:paraId="5003230F" w14:textId="77777777">
        <w:tc>
          <w:tcPr>
            <w:tcW w:w="4414" w:type="dxa"/>
            <w:shd w:val="clear" w:color="auto" w:fill="D9D9D9"/>
          </w:tcPr>
          <w:p w14:paraId="5003230D" w14:textId="77777777" w:rsidR="0057097F" w:rsidRPr="00C80DA3" w:rsidRDefault="000B7A27">
            <w:pPr>
              <w:rPr>
                <w:rFonts w:ascii="Arial" w:hAnsi="Arial" w:cs="Arial"/>
                <w:b/>
                <w:sz w:val="20"/>
                <w:szCs w:val="20"/>
              </w:rPr>
            </w:pPr>
            <w:r w:rsidRPr="00C80DA3">
              <w:rPr>
                <w:rFonts w:ascii="Arial" w:hAnsi="Arial" w:cs="Arial"/>
                <w:b/>
                <w:sz w:val="20"/>
                <w:szCs w:val="20"/>
              </w:rPr>
              <w:t>Recomendaciones para la diligencia:</w:t>
            </w:r>
          </w:p>
        </w:tc>
        <w:tc>
          <w:tcPr>
            <w:tcW w:w="4414" w:type="dxa"/>
          </w:tcPr>
          <w:p w14:paraId="5003230E" w14:textId="77777777" w:rsidR="0057097F" w:rsidRPr="00C80DA3" w:rsidRDefault="0057097F">
            <w:pPr>
              <w:jc w:val="both"/>
              <w:rPr>
                <w:rFonts w:ascii="Arial" w:hAnsi="Arial" w:cs="Arial"/>
                <w:sz w:val="20"/>
                <w:szCs w:val="20"/>
              </w:rPr>
            </w:pPr>
          </w:p>
        </w:tc>
      </w:tr>
    </w:tbl>
    <w:p w14:paraId="50032310" w14:textId="77777777" w:rsidR="0057097F" w:rsidRPr="00C80DA3" w:rsidRDefault="0057097F">
      <w:pPr>
        <w:rPr>
          <w:rFonts w:ascii="Arial" w:hAnsi="Arial" w:cs="Arial"/>
          <w:b/>
          <w:sz w:val="20"/>
          <w:szCs w:val="20"/>
        </w:rPr>
      </w:pPr>
    </w:p>
    <w:sectPr w:rsidR="0057097F" w:rsidRPr="00C80DA3">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3231B" w14:textId="77777777" w:rsidR="0053049D" w:rsidRDefault="000B7A27">
      <w:pPr>
        <w:spacing w:after="0" w:line="240" w:lineRule="auto"/>
      </w:pPr>
      <w:r>
        <w:separator/>
      </w:r>
    </w:p>
  </w:endnote>
  <w:endnote w:type="continuationSeparator" w:id="0">
    <w:p w14:paraId="5003231D" w14:textId="77777777" w:rsidR="0053049D" w:rsidRDefault="000B7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2313"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2314"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2316"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32317" w14:textId="77777777" w:rsidR="0053049D" w:rsidRDefault="000B7A27">
      <w:pPr>
        <w:spacing w:after="0" w:line="240" w:lineRule="auto"/>
      </w:pPr>
      <w:r>
        <w:separator/>
      </w:r>
    </w:p>
  </w:footnote>
  <w:footnote w:type="continuationSeparator" w:id="0">
    <w:p w14:paraId="50032319" w14:textId="77777777" w:rsidR="0053049D" w:rsidRDefault="000B7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2311"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2312"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2315"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4097"/>
    <w:multiLevelType w:val="hybridMultilevel"/>
    <w:tmpl w:val="A7D293BE"/>
    <w:lvl w:ilvl="0" w:tplc="8B66726E">
      <w:start w:val="1"/>
      <w:numFmt w:val="upperLetter"/>
      <w:lvlText w:val="%1."/>
      <w:lvlJc w:val="left"/>
      <w:pPr>
        <w:ind w:left="735" w:hanging="375"/>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602E43"/>
    <w:multiLevelType w:val="hybridMultilevel"/>
    <w:tmpl w:val="5D782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55E72"/>
    <w:multiLevelType w:val="hybridMultilevel"/>
    <w:tmpl w:val="A45CD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993BBE"/>
    <w:multiLevelType w:val="hybridMultilevel"/>
    <w:tmpl w:val="37DEBB06"/>
    <w:lvl w:ilvl="0" w:tplc="52142EF4">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57593865">
    <w:abstractNumId w:val="2"/>
  </w:num>
  <w:num w:numId="2" w16cid:durableId="324867110">
    <w:abstractNumId w:val="1"/>
  </w:num>
  <w:num w:numId="3" w16cid:durableId="180972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5646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7F"/>
    <w:rsid w:val="00003EB6"/>
    <w:rsid w:val="000B7A27"/>
    <w:rsid w:val="001A6306"/>
    <w:rsid w:val="001B3C8D"/>
    <w:rsid w:val="0031378B"/>
    <w:rsid w:val="003874E9"/>
    <w:rsid w:val="003E5A08"/>
    <w:rsid w:val="0053049D"/>
    <w:rsid w:val="0057097F"/>
    <w:rsid w:val="00587E91"/>
    <w:rsid w:val="005A4426"/>
    <w:rsid w:val="006E05C1"/>
    <w:rsid w:val="007824BD"/>
    <w:rsid w:val="00A31F75"/>
    <w:rsid w:val="00A751C2"/>
    <w:rsid w:val="00B44380"/>
    <w:rsid w:val="00BC454C"/>
    <w:rsid w:val="00C80DA3"/>
    <w:rsid w:val="00DE7831"/>
    <w:rsid w:val="00E06765"/>
    <w:rsid w:val="00F8535F"/>
    <w:rsid w:val="0BAEC5E2"/>
    <w:rsid w:val="357EB3F4"/>
    <w:rsid w:val="581B405C"/>
    <w:rsid w:val="61A8F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22BB"/>
  <w15:docId w15:val="{8209F675-AF01-42B7-AC89-68E16290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C4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107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714"/>
  </w:style>
  <w:style w:type="paragraph" w:styleId="Piedepgina">
    <w:name w:val="footer"/>
    <w:basedOn w:val="Normal"/>
    <w:link w:val="PiedepginaCar"/>
    <w:uiPriority w:val="99"/>
    <w:unhideWhenUsed/>
    <w:rsid w:val="001107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714"/>
  </w:style>
  <w:style w:type="paragraph" w:styleId="Prrafodelista">
    <w:name w:val="List Paragraph"/>
    <w:aliases w:val="Bullets,titulo 3,List Paragraph,Ha"/>
    <w:basedOn w:val="Normal"/>
    <w:link w:val="PrrafodelistaCar"/>
    <w:uiPriority w:val="1"/>
    <w:qFormat/>
    <w:rsid w:val="00D807C9"/>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style>
  <w:style w:type="table" w:customStyle="1" w:styleId="a0">
    <w:basedOn w:val="Tablanormal"/>
    <w:pPr>
      <w:spacing w:after="0" w:line="240" w:lineRule="auto"/>
    </w:pPr>
    <w:tblPr>
      <w:tblStyleRowBandSize w:val="1"/>
      <w:tblStyleColBandSize w:val="1"/>
    </w:tblPr>
  </w:style>
  <w:style w:type="paragraph" w:styleId="NormalWeb">
    <w:name w:val="Normal (Web)"/>
    <w:basedOn w:val="Normal"/>
    <w:uiPriority w:val="99"/>
    <w:unhideWhenUsed/>
    <w:rsid w:val="00E0676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ontentpasted0">
    <w:name w:val="contentpasted0"/>
    <w:basedOn w:val="Fuentedeprrafopredeter"/>
    <w:rsid w:val="00E06765"/>
  </w:style>
  <w:style w:type="character" w:customStyle="1" w:styleId="PrrafodelistaCar">
    <w:name w:val="Párrafo de lista Car"/>
    <w:aliases w:val="Bullets Car,titulo 3 Car,List Paragraph Car,Ha Car"/>
    <w:link w:val="Prrafodelista"/>
    <w:uiPriority w:val="1"/>
    <w:locked/>
    <w:rsid w:val="00E06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PEUXHpEkv6iNTPmMNv4mUtGELTw==">AMUW2mXw6yEd+9jWibgHWl34ppno8nsJ/6Dwq+AtQPE9U9XoSaUr6pNgv0IAKB/5tTZmXD6xK5H6AEJ5QRToCpORh+NvibipJpHI24CTVTCo2fCevPH7Y0Q=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12F200-73FE-4B90-BAA0-3F797E26E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AC6CB8E5-BB9B-4117-BCB0-976133B79694}">
  <ds:schemaRefs>
    <ds:schemaRef ds:uri="e7d3d6e7-89cb-4750-b948-5e984f176bb6"/>
    <ds:schemaRef ds:uri="http://schemas.microsoft.com/office/2006/documentManagement/types"/>
    <ds:schemaRef ds:uri="http://schemas.microsoft.com/office/2006/metadata/properties"/>
    <ds:schemaRef ds:uri="http://purl.org/dc/terms/"/>
    <ds:schemaRef ds:uri="4382931b-6036-484b-ad41-6810b26eb986"/>
    <ds:schemaRef ds:uri="http://purl.org/dc/dcmitype/"/>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703193A6-A634-4AEC-AC5B-53D853CD92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1595</Words>
  <Characters>8778</Characters>
  <Application>Microsoft Office Word</Application>
  <DocSecurity>0</DocSecurity>
  <Lines>73</Lines>
  <Paragraphs>20</Paragraphs>
  <ScaleCrop>false</ScaleCrop>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Mejia Guzman, Katy (Colombia)</dc:creator>
  <cp:lastModifiedBy>Kennie Lorena García Madrid</cp:lastModifiedBy>
  <cp:revision>20</cp:revision>
  <cp:lastPrinted>2023-02-19T22:55:00Z</cp:lastPrinted>
  <dcterms:created xsi:type="dcterms:W3CDTF">2020-08-08T15:35:00Z</dcterms:created>
  <dcterms:modified xsi:type="dcterms:W3CDTF">2023-11-08T22:10:00Z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50dc07d3-189a-455e-8b7f-dc2fa8e5d363</vt:lpwstr>
  </property>
  <property fmtid="{D5CDD505-2E9C-101B-9397-08002B2CF9AE}" pid="3" name="Clasificaciones">
    <vt:lpwstr>INTERNA</vt:lpwstr>
  </property>
  <property fmtid="{D5CDD505-2E9C-101B-9397-08002B2CF9AE}" pid="4" name="ContentTypeId">
    <vt:lpwstr>0x0101002C92A54D8AB3014FADD0201C99992F62</vt:lpwstr>
  </property>
</Properties>
</file>