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1179" w14:textId="77777777" w:rsidR="00906282" w:rsidRPr="006F7C6D"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F7C6D">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6F7C6D" w:rsidRDefault="00375DE6" w:rsidP="00993A6A">
      <w:pPr>
        <w:spacing w:after="0"/>
        <w:rPr>
          <w:rFonts w:ascii="Century Gothic" w:hAnsi="Century Gothic"/>
          <w:b/>
        </w:rPr>
      </w:pPr>
    </w:p>
    <w:p w14:paraId="1B1FA89C" w14:textId="001200B5"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9-13T00:00:00Z">
            <w:dateFormat w:val="dd/MM/yyyy"/>
            <w:lid w:val="es-CO"/>
            <w:storeMappedDataAs w:val="dateTime"/>
            <w:calendar w:val="gregorian"/>
          </w:date>
        </w:sdtPr>
        <w:sdtEndPr>
          <w:rPr>
            <w:rStyle w:val="Fuentedeprrafopredeter"/>
            <w:rFonts w:asciiTheme="minorHAnsi" w:hAnsiTheme="minorHAnsi"/>
            <w:b/>
            <w:caps w:val="0"/>
          </w:rPr>
        </w:sdtEndPr>
        <w:sdtContent>
          <w:r w:rsidR="00204AFC">
            <w:rPr>
              <w:rStyle w:val="Estilo3"/>
              <w:b w:val="0"/>
            </w:rPr>
            <w:t>13/09/2024</w:t>
          </w:r>
        </w:sdtContent>
      </w:sdt>
      <w:r w:rsidRPr="006F7C6D">
        <w:rPr>
          <w:rFonts w:ascii="Century Gothic" w:hAnsi="Century Gothic"/>
          <w:b/>
        </w:rPr>
        <w:t xml:space="preserve">                                       </w:t>
      </w:r>
    </w:p>
    <w:p w14:paraId="28942810" w14:textId="472EBC91" w:rsidR="00906282" w:rsidRPr="006F7C6D" w:rsidRDefault="00906282" w:rsidP="00993A6A">
      <w:pPr>
        <w:spacing w:after="0" w:line="360" w:lineRule="auto"/>
        <w:rPr>
          <w:rFonts w:ascii="Century Gothic" w:hAnsi="Century Gothic"/>
          <w:b/>
        </w:rPr>
      </w:pPr>
      <w:r w:rsidRPr="006F7C6D">
        <w:rPr>
          <w:rFonts w:ascii="Century Gothic" w:hAnsi="Century Gothic"/>
          <w:b/>
        </w:rPr>
        <w:t>SG</w:t>
      </w:r>
      <w:r w:rsidR="00CC3A5C" w:rsidRPr="006F7C6D">
        <w:rPr>
          <w:rFonts w:ascii="Century Gothic" w:hAnsi="Century Gothic"/>
          <w:b/>
        </w:rPr>
        <w:t>C</w:t>
      </w:r>
      <w:r w:rsidRPr="006F7C6D">
        <w:rPr>
          <w:rFonts w:ascii="Century Gothic" w:hAnsi="Century Gothic"/>
          <w:b/>
        </w:rPr>
        <w:t xml:space="preserve">:  </w:t>
      </w:r>
      <w:sdt>
        <w:sdtPr>
          <w:rPr>
            <w:rFonts w:ascii="Century Gothic" w:hAnsi="Century Gothic"/>
            <w:bCs/>
            <w:caps/>
          </w:rPr>
          <w:alias w:val="SGC"/>
          <w:tag w:val="SGC"/>
          <w:id w:val="354074790"/>
          <w:placeholder>
            <w:docPart w:val="2E553FF1FF66499F9C09D21E39FAD87B"/>
          </w:placeholder>
          <w:text/>
        </w:sdtPr>
        <w:sdtEndPr/>
        <w:sdtContent>
          <w:r w:rsidR="00366D42" w:rsidRPr="006F7C6D">
            <w:rPr>
              <w:rFonts w:ascii="Century Gothic" w:hAnsi="Century Gothic"/>
              <w:bCs/>
              <w:caps/>
            </w:rPr>
            <w:t xml:space="preserve">9880         </w:t>
          </w:r>
        </w:sdtContent>
      </w:sdt>
    </w:p>
    <w:p w14:paraId="56D1BAEA" w14:textId="1F9C70BB" w:rsidR="00906282" w:rsidRPr="006F7C6D" w:rsidRDefault="00906282" w:rsidP="0073041B">
      <w:pPr>
        <w:spacing w:after="0" w:line="360" w:lineRule="auto"/>
        <w:jc w:val="both"/>
        <w:rPr>
          <w:rFonts w:ascii="Century Gothic" w:hAnsi="Century Gothic"/>
          <w:b/>
          <w:lang w:val="es-ES_tradnl"/>
        </w:rPr>
      </w:pPr>
      <w:r w:rsidRPr="006F7C6D">
        <w:rPr>
          <w:rFonts w:ascii="Century Gothic" w:hAnsi="Century Gothic"/>
          <w:b/>
        </w:rPr>
        <w:t xml:space="preserve">Despacho Judicial: </w:t>
      </w:r>
      <w:r w:rsidR="00127AE6" w:rsidRPr="006F7C6D">
        <w:rPr>
          <w:rStyle w:val="Estilo3"/>
          <w:b w:val="0"/>
        </w:rPr>
        <w:t>TRIBUNAL ADMINISTRATIVO DE ANTIOQUIA</w:t>
      </w:r>
    </w:p>
    <w:p w14:paraId="46FC7953" w14:textId="4617B90E" w:rsidR="00906282" w:rsidRPr="006F7C6D" w:rsidRDefault="00906282" w:rsidP="00993A6A">
      <w:pPr>
        <w:spacing w:after="0" w:line="360" w:lineRule="auto"/>
        <w:rPr>
          <w:rFonts w:ascii="Century Gothic" w:hAnsi="Century Gothic"/>
          <w:b/>
        </w:rPr>
      </w:pPr>
      <w:r w:rsidRPr="006F7C6D">
        <w:rPr>
          <w:rFonts w:ascii="Century Gothic" w:hAnsi="Century Gothic"/>
          <w:b/>
        </w:rPr>
        <w:t>Radicado:</w:t>
      </w:r>
      <w:sdt>
        <w:sdtPr>
          <w:rPr>
            <w:rFonts w:ascii="Century Gothic" w:hAnsi="Century Gothic" w:cs="Verdana"/>
            <w:color w:val="000000"/>
          </w:rPr>
          <w:alias w:val="RADICADO"/>
          <w:tag w:val="RADICADO"/>
          <w:id w:val="-31735373"/>
          <w:placeholder>
            <w:docPart w:val="2A04DD0832104E9B9C6DF4825D091F15"/>
          </w:placeholder>
          <w:text/>
        </w:sdtPr>
        <w:sdtEndPr/>
        <w:sdtContent>
          <w:r w:rsidR="00091632">
            <w:rPr>
              <w:rFonts w:ascii="Century Gothic" w:hAnsi="Century Gothic" w:cs="Verdana"/>
              <w:color w:val="000000"/>
            </w:rPr>
            <w:t xml:space="preserve"> </w:t>
          </w:r>
          <w:r w:rsidR="00366D42" w:rsidRPr="006F7C6D">
            <w:rPr>
              <w:rFonts w:ascii="Century Gothic" w:hAnsi="Century Gothic" w:cs="Verdana"/>
              <w:color w:val="000000"/>
            </w:rPr>
            <w:t xml:space="preserve">05001 23 33 000 2023 01104 00 </w:t>
          </w:r>
        </w:sdtContent>
      </w:sdt>
    </w:p>
    <w:p w14:paraId="5EC74895" w14:textId="05271F83"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EndPr/>
        <w:sdtContent>
          <w:r w:rsidR="00366D42" w:rsidRPr="006F7C6D">
            <w:rPr>
              <w:rFonts w:ascii="Century Gothic" w:hAnsi="Century Gothic" w:cs="Arial"/>
            </w:rPr>
            <w:t xml:space="preserve">EMPRESAS PÚBLICAS DE MEDELLÍN ESP.            </w:t>
          </w:r>
        </w:sdtContent>
      </w:sdt>
    </w:p>
    <w:p w14:paraId="1E385765" w14:textId="4295E912"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EndPr>
          <w:rPr>
            <w:rStyle w:val="Estilo3"/>
          </w:rPr>
        </w:sdtEndPr>
        <w:sdtContent>
          <w:r w:rsidR="00366D42" w:rsidRPr="006F7C6D">
            <w:rPr>
              <w:rStyle w:val="Estilo3"/>
              <w:b w:val="0"/>
            </w:rPr>
            <w:t>Departamento de Antioquia - Luis Alberto González Chaux -Consorcio V&amp;P 10635  -Viastop S.A.S.  - Planes S.A.S.  - Equidad Seguros GENERALES O.C. - Seguros del EstadO</w:t>
          </w:r>
        </w:sdtContent>
      </w:sdt>
    </w:p>
    <w:p w14:paraId="727D7A4E" w14:textId="39A5543F"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204AFC">
            <w:rPr>
              <w:rStyle w:val="Estilo3"/>
              <w:b w:val="0"/>
            </w:rPr>
            <w:t>LA EQUIDAD SEGUROS GENERALES</w:t>
          </w:r>
        </w:sdtContent>
      </w:sdt>
    </w:p>
    <w:p w14:paraId="52CA0084" w14:textId="3DCE95BA"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204AFC">
            <w:rPr>
              <w:rStyle w:val="Estilo3"/>
              <w:b w:val="0"/>
            </w:rPr>
            <w:t>LLAMADOS EN GARANTÍA</w:t>
          </w:r>
        </w:sdtContent>
      </w:sdt>
    </w:p>
    <w:p w14:paraId="2A829D4C" w14:textId="40F3A9AE"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8-22T00:00:00Z">
            <w:dateFormat w:val="dd/MM/yyyy"/>
            <w:lid w:val="es-CO"/>
            <w:storeMappedDataAs w:val="dateTime"/>
            <w:calendar w:val="gregorian"/>
          </w:date>
        </w:sdtPr>
        <w:sdtEndPr>
          <w:rPr>
            <w:rStyle w:val="Fuentedeprrafopredeter"/>
            <w:rFonts w:asciiTheme="minorHAnsi" w:hAnsiTheme="minorHAnsi"/>
            <w:b/>
            <w:caps w:val="0"/>
          </w:rPr>
        </w:sdtEndPr>
        <w:sdtContent>
          <w:r w:rsidR="00204AFC">
            <w:rPr>
              <w:rStyle w:val="Estilo3"/>
              <w:b w:val="0"/>
            </w:rPr>
            <w:t>22/08/2024</w:t>
          </w:r>
        </w:sdtContent>
      </w:sdt>
    </w:p>
    <w:p w14:paraId="6FD9422D" w14:textId="133F4041"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9-12T00:00:00Z">
            <w:dateFormat w:val="dd/MM/yyyy"/>
            <w:lid w:val="es-CO"/>
            <w:storeMappedDataAs w:val="dateTime"/>
            <w:calendar w:val="gregorian"/>
          </w:date>
        </w:sdtPr>
        <w:sdtEndPr/>
        <w:sdtContent>
          <w:r w:rsidR="00204AFC">
            <w:rPr>
              <w:rFonts w:ascii="Century Gothic" w:hAnsi="Century Gothic"/>
              <w:bCs/>
            </w:rPr>
            <w:t>12/09/2024</w:t>
          </w:r>
        </w:sdtContent>
      </w:sdt>
    </w:p>
    <w:p w14:paraId="7CCCA2D1" w14:textId="08C6FB2B"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10-02T00:00:00Z">
            <w:dateFormat w:val="dd/MM/yyyy"/>
            <w:lid w:val="es-CO"/>
            <w:storeMappedDataAs w:val="dateTime"/>
            <w:calendar w:val="gregorian"/>
          </w:date>
        </w:sdtPr>
        <w:sdtEndPr>
          <w:rPr>
            <w:rStyle w:val="Fuentedeprrafopredeter"/>
            <w:rFonts w:asciiTheme="minorHAnsi" w:hAnsiTheme="minorHAnsi"/>
            <w:b/>
            <w:caps w:val="0"/>
          </w:rPr>
        </w:sdtEndPr>
        <w:sdtContent>
          <w:r w:rsidR="00366D42" w:rsidRPr="006F7C6D">
            <w:rPr>
              <w:rStyle w:val="Estilo3"/>
              <w:b w:val="0"/>
            </w:rPr>
            <w:t>02/10/2020</w:t>
          </w:r>
        </w:sdtContent>
      </w:sdt>
    </w:p>
    <w:p w14:paraId="518F3079" w14:textId="4A4A04F7" w:rsidR="00906282" w:rsidRPr="006F7C6D" w:rsidRDefault="00906282" w:rsidP="00993A6A">
      <w:pPr>
        <w:spacing w:after="0" w:line="360" w:lineRule="auto"/>
        <w:jc w:val="both"/>
        <w:rPr>
          <w:rFonts w:ascii="Century Gothic" w:hAnsi="Century Gothic"/>
        </w:rPr>
      </w:pPr>
      <w:r w:rsidRPr="006F7C6D">
        <w:rPr>
          <w:rFonts w:ascii="Century Gothic" w:hAnsi="Century Gothic"/>
          <w:b/>
        </w:rPr>
        <w:t>Hechos</w:t>
      </w:r>
      <w:r w:rsidRPr="006F7C6D">
        <w:rPr>
          <w:rFonts w:ascii="Century Gothic" w:hAnsi="Century Gothic"/>
        </w:rPr>
        <w:t>:</w:t>
      </w:r>
      <w:r w:rsidR="006245B3" w:rsidRPr="006F7C6D">
        <w:t xml:space="preserve"> </w:t>
      </w:r>
      <w:r w:rsidR="0011017D">
        <w:rPr>
          <w:rFonts w:ascii="Century Gothic" w:hAnsi="Century Gothic"/>
        </w:rPr>
        <w:t>P</w:t>
      </w:r>
      <w:r w:rsidR="00AB3CEB" w:rsidRPr="006F7C6D">
        <w:rPr>
          <w:rFonts w:ascii="Century Gothic" w:hAnsi="Century Gothic"/>
        </w:rPr>
        <w:t>roducto de las obras ejecutadas en el marco del Contrato</w:t>
      </w:r>
      <w:r w:rsidR="00AB3CEB" w:rsidRPr="006F7C6D">
        <w:t xml:space="preserve"> </w:t>
      </w:r>
      <w:r w:rsidR="00AB3CEB" w:rsidRPr="006F7C6D">
        <w:rPr>
          <w:rFonts w:ascii="Century Gothic" w:hAnsi="Century Gothic"/>
        </w:rPr>
        <w:t xml:space="preserve">No. 4600010660 de 2020, para el mejoramiento de la vía Paso Nivel (Ruta 60) – Ye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 La Carita – Angelópolis en los municipios de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y Angelópolis, se estaban realiza</w:t>
      </w:r>
      <w:r w:rsidR="00204AFC">
        <w:rPr>
          <w:rFonts w:ascii="Century Gothic" w:hAnsi="Century Gothic"/>
        </w:rPr>
        <w:t>n</w:t>
      </w:r>
      <w:r w:rsidR="00AB3CEB" w:rsidRPr="006F7C6D">
        <w:rPr>
          <w:rFonts w:ascii="Century Gothic" w:hAnsi="Century Gothic"/>
        </w:rPr>
        <w:t xml:space="preserve">do trabajos de nivelación de la calzada, construcción de cunetas laterales y obras transversales contratadas por el Departamento de Antioquia con Luis Alberto González </w:t>
      </w:r>
      <w:proofErr w:type="spellStart"/>
      <w:r w:rsidR="00AB3CEB" w:rsidRPr="006F7C6D">
        <w:rPr>
          <w:rFonts w:ascii="Century Gothic" w:hAnsi="Century Gothic"/>
        </w:rPr>
        <w:t>Chaux</w:t>
      </w:r>
      <w:proofErr w:type="spellEnd"/>
      <w:r w:rsidR="00AB3CEB" w:rsidRPr="006F7C6D">
        <w:rPr>
          <w:rFonts w:ascii="Century Gothic" w:hAnsi="Century Gothic"/>
        </w:rPr>
        <w:t xml:space="preserve"> y la interventoría con el Consorcio V&amp;P 10635</w:t>
      </w:r>
      <w:r w:rsidR="007C7A79" w:rsidRPr="006F7C6D">
        <w:rPr>
          <w:rFonts w:ascii="Century Gothic" w:hAnsi="Century Gothic"/>
        </w:rPr>
        <w:t xml:space="preserve"> y según</w:t>
      </w:r>
      <w:r w:rsidR="00AB3CEB" w:rsidRPr="006F7C6D">
        <w:rPr>
          <w:rFonts w:ascii="Century Gothic" w:hAnsi="Century Gothic"/>
        </w:rPr>
        <w:t xml:space="preserve"> EPM </w:t>
      </w:r>
      <w:r w:rsidR="007C7A79" w:rsidRPr="006F7C6D">
        <w:rPr>
          <w:rFonts w:ascii="Century Gothic" w:hAnsi="Century Gothic"/>
        </w:rPr>
        <w:t>con ello</w:t>
      </w:r>
      <w:r w:rsidR="00366D42" w:rsidRPr="006F7C6D">
        <w:rPr>
          <w:rFonts w:ascii="Century Gothic" w:hAnsi="Century Gothic"/>
        </w:rPr>
        <w:t xml:space="preserve"> se le causó</w:t>
      </w:r>
      <w:r w:rsidR="00AB3CEB" w:rsidRPr="006F7C6D">
        <w:rPr>
          <w:rFonts w:ascii="Century Gothic" w:hAnsi="Century Gothic"/>
        </w:rPr>
        <w:t xml:space="preserve"> un perjuicio ostensible dado que las aguas provenientes de la escorrentía de la vía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 Minas, que para la fecha estaba siendo pavimentada, fueron encausadas mediante la construcción de obras civiles al predio donde se localiza la mina La </w:t>
      </w:r>
      <w:proofErr w:type="spellStart"/>
      <w:r w:rsidR="00AB3CEB" w:rsidRPr="006F7C6D">
        <w:rPr>
          <w:rFonts w:ascii="Century Gothic" w:hAnsi="Century Gothic"/>
        </w:rPr>
        <w:t>Gualí</w:t>
      </w:r>
      <w:proofErr w:type="spellEnd"/>
      <w:r w:rsidR="00AB3CEB" w:rsidRPr="006F7C6D">
        <w:rPr>
          <w:rFonts w:ascii="Century Gothic" w:hAnsi="Century Gothic"/>
        </w:rPr>
        <w:t>, propiedad de EPM E.S.P.</w:t>
      </w:r>
      <w:r w:rsidR="00366D42" w:rsidRPr="006F7C6D">
        <w:rPr>
          <w:rFonts w:ascii="Century Gothic" w:hAnsi="Century Gothic"/>
        </w:rPr>
        <w:t>,</w:t>
      </w:r>
      <w:r w:rsidR="00AB3CEB" w:rsidRPr="006F7C6D">
        <w:rPr>
          <w:rFonts w:ascii="Century Gothic" w:hAnsi="Century Gothic"/>
        </w:rPr>
        <w:t xml:space="preserve"> la cual hace parte del Reconocimiento de Propiedad Privada (RPP)</w:t>
      </w:r>
      <w:r w:rsidR="007C7A79" w:rsidRPr="006F7C6D">
        <w:rPr>
          <w:rFonts w:ascii="Century Gothic" w:hAnsi="Century Gothic"/>
        </w:rPr>
        <w:t xml:space="preserve"> que existe en su favor y ello hace que en época de lluvias, por las vag</w:t>
      </w:r>
      <w:r w:rsidR="00204AFC">
        <w:rPr>
          <w:rFonts w:ascii="Century Gothic" w:hAnsi="Century Gothic"/>
        </w:rPr>
        <w:t xml:space="preserve">uadas discurran cauces de agua </w:t>
      </w:r>
      <w:r w:rsidR="007C7A79" w:rsidRPr="006F7C6D">
        <w:rPr>
          <w:rFonts w:ascii="Century Gothic" w:hAnsi="Century Gothic"/>
        </w:rPr>
        <w:t xml:space="preserve">de escorrentía que han arrastrado material pétreo de la obra de pavimentación hacia el predio de propiedad de EPM, y por la topografía de éste, las aguas pasan a terrenos ubicados en la parte inferior del predio La </w:t>
      </w:r>
      <w:proofErr w:type="spellStart"/>
      <w:r w:rsidR="007C7A79" w:rsidRPr="006F7C6D">
        <w:rPr>
          <w:rFonts w:ascii="Century Gothic" w:hAnsi="Century Gothic"/>
        </w:rPr>
        <w:t>Gualí</w:t>
      </w:r>
      <w:proofErr w:type="spellEnd"/>
      <w:r w:rsidR="007C7A79" w:rsidRPr="006F7C6D">
        <w:rPr>
          <w:rFonts w:ascii="Century Gothic" w:hAnsi="Century Gothic"/>
        </w:rPr>
        <w:t xml:space="preserve">. Se ha generado entonces afectación ambiental y problemas de inestabilidad del terreno causados por el mal manejo de las aguas de escorrentía sobre todo en un punto del predio de EPM, la entrada de la bocamina donde se adelantan por la demandante las actividades </w:t>
      </w:r>
      <w:r w:rsidR="007C7A79" w:rsidRPr="006F7C6D">
        <w:rPr>
          <w:rFonts w:ascii="Century Gothic" w:hAnsi="Century Gothic"/>
        </w:rPr>
        <w:lastRenderedPageBreak/>
        <w:t xml:space="preserve">contempladas en el Plan de Cierre del RPP 434, porque en los momentos de precipitación el agua que discurre por el talud del predio La </w:t>
      </w:r>
      <w:proofErr w:type="spellStart"/>
      <w:r w:rsidR="007C7A79" w:rsidRPr="006F7C6D">
        <w:rPr>
          <w:rFonts w:ascii="Century Gothic" w:hAnsi="Century Gothic"/>
        </w:rPr>
        <w:t>Gualí</w:t>
      </w:r>
      <w:proofErr w:type="spellEnd"/>
      <w:r w:rsidR="007C7A79" w:rsidRPr="006F7C6D">
        <w:rPr>
          <w:rFonts w:ascii="Century Gothic" w:hAnsi="Century Gothic"/>
        </w:rPr>
        <w:t xml:space="preserve"> ha aumentado, generando inundaciones, debido a que el caudal se concentra por un costado de la casa. Adicionalmente por las características de la zona y de la explotación que en el pasado se realizó a las minas que ahora hacen parte del RP434, el mal manejo de las aguas de escorrentía de la vía puede favorecer la activación del incendio en la zona y la emisión de gases, en cuya remediación ha trabajado arduamente EPM durante todos estos años.</w:t>
      </w:r>
    </w:p>
    <w:p w14:paraId="72002D63" w14:textId="77777777" w:rsidR="006F7C6D" w:rsidRDefault="006F7C6D" w:rsidP="00993A6A">
      <w:pPr>
        <w:spacing w:after="0" w:line="360" w:lineRule="auto"/>
        <w:rPr>
          <w:rFonts w:ascii="Century Gothic" w:hAnsi="Century Gothic"/>
          <w:b/>
        </w:rPr>
      </w:pPr>
    </w:p>
    <w:p w14:paraId="7D43783B" w14:textId="238C8B3B" w:rsidR="00906282" w:rsidRPr="006F7C6D" w:rsidRDefault="00906282" w:rsidP="00993A6A">
      <w:pPr>
        <w:spacing w:after="0" w:line="360" w:lineRule="auto"/>
        <w:rPr>
          <w:rFonts w:ascii="Century Gothic" w:hAnsi="Century Gothic"/>
        </w:rPr>
      </w:pPr>
      <w:r w:rsidRPr="006F7C6D">
        <w:rPr>
          <w:rFonts w:ascii="Century Gothic" w:hAnsi="Century Gothic"/>
          <w:b/>
        </w:rPr>
        <w:t>Audiencia Prejudicial</w:t>
      </w:r>
      <w:r w:rsidRPr="006F7C6D">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SI</w:t>
          </w:r>
        </w:sdtContent>
      </w:sdt>
    </w:p>
    <w:p w14:paraId="0BDA3551" w14:textId="77777777" w:rsidR="006F7C6D" w:rsidRDefault="006F7C6D" w:rsidP="009676D9">
      <w:pPr>
        <w:spacing w:after="0" w:line="360" w:lineRule="auto"/>
        <w:jc w:val="both"/>
        <w:rPr>
          <w:rFonts w:ascii="Century Gothic" w:hAnsi="Century Gothic"/>
          <w:b/>
        </w:rPr>
      </w:pPr>
    </w:p>
    <w:p w14:paraId="1ADFCBBB" w14:textId="06D7D4E6" w:rsidR="009676D9" w:rsidRPr="006F7C6D" w:rsidRDefault="00906282" w:rsidP="009676D9">
      <w:pPr>
        <w:spacing w:after="0" w:line="360" w:lineRule="auto"/>
        <w:jc w:val="both"/>
        <w:rPr>
          <w:rFonts w:ascii="Century Gothic" w:hAnsi="Century Gothic"/>
        </w:rPr>
      </w:pPr>
      <w:r w:rsidRPr="006F7C6D">
        <w:rPr>
          <w:rFonts w:ascii="Century Gothic" w:hAnsi="Century Gothic"/>
          <w:b/>
        </w:rPr>
        <w:t>Pretensiones de la demanda</w:t>
      </w:r>
      <w:r w:rsidRPr="006F7C6D">
        <w:rPr>
          <w:rFonts w:ascii="Century Gothic" w:hAnsi="Century Gothic"/>
        </w:rPr>
        <w:t xml:space="preserve">: </w:t>
      </w:r>
      <w:r w:rsidR="0094078D" w:rsidRPr="006F7C6D">
        <w:rPr>
          <w:rFonts w:ascii="Century Gothic" w:hAnsi="Century Gothic"/>
          <w:color w:val="000000" w:themeColor="text1"/>
        </w:rPr>
        <w:t xml:space="preserve">Que se declare que las demandadas son extracontractualmente responsables por </w:t>
      </w:r>
      <w:r w:rsidR="0094078D" w:rsidRPr="006F7C6D">
        <w:rPr>
          <w:rFonts w:ascii="Century Gothic" w:hAnsi="Century Gothic"/>
        </w:rPr>
        <w:t xml:space="preserve">los daños causados al predio de EPM denominado La </w:t>
      </w:r>
      <w:proofErr w:type="spellStart"/>
      <w:r w:rsidR="0094078D" w:rsidRPr="006F7C6D">
        <w:rPr>
          <w:rFonts w:ascii="Century Gothic" w:hAnsi="Century Gothic"/>
        </w:rPr>
        <w:t>Gualí</w:t>
      </w:r>
      <w:proofErr w:type="spellEnd"/>
      <w:r w:rsidR="0094078D" w:rsidRPr="006F7C6D">
        <w:rPr>
          <w:rFonts w:ascii="Century Gothic" w:hAnsi="Century Gothic"/>
        </w:rPr>
        <w:t xml:space="preserve"> con ocasión a la ejecución de las obras civiles del Contrato No. 4600010660 de 2020</w:t>
      </w:r>
      <w:r w:rsidR="00366D42" w:rsidRPr="006F7C6D">
        <w:rPr>
          <w:rFonts w:ascii="Century Gothic" w:hAnsi="Century Gothic"/>
        </w:rPr>
        <w:t>. Que por ello sean condenadas</w:t>
      </w:r>
      <w:r w:rsidR="0094078D" w:rsidRPr="006F7C6D">
        <w:rPr>
          <w:rFonts w:ascii="Century Gothic" w:hAnsi="Century Gothic"/>
        </w:rPr>
        <w:t xml:space="preserve"> a pagar a EPM</w:t>
      </w:r>
      <w:r w:rsidR="00366D42" w:rsidRPr="006F7C6D">
        <w:rPr>
          <w:rFonts w:ascii="Century Gothic" w:hAnsi="Century Gothic"/>
        </w:rPr>
        <w:t>,</w:t>
      </w:r>
      <w:r w:rsidR="0094078D" w:rsidRPr="006F7C6D">
        <w:rPr>
          <w:rFonts w:ascii="Century Gothic" w:hAnsi="Century Gothic"/>
        </w:rPr>
        <w:t xml:space="preserve"> perjuicios de la siguiente índole: daño emergente consolidado y daño emergente futuro.</w:t>
      </w:r>
    </w:p>
    <w:p w14:paraId="16F6DB89" w14:textId="77777777" w:rsidR="0094078D" w:rsidRPr="006F7C6D" w:rsidRDefault="0094078D" w:rsidP="009676D9">
      <w:pPr>
        <w:spacing w:after="0" w:line="360" w:lineRule="auto"/>
        <w:jc w:val="both"/>
        <w:rPr>
          <w:rFonts w:ascii="Century Gothic" w:hAnsi="Century Gothic"/>
          <w:b/>
          <w:bCs/>
        </w:rPr>
      </w:pPr>
    </w:p>
    <w:p w14:paraId="50A78FA1" w14:textId="7B36DFCB"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consolidado:</w:t>
      </w:r>
    </w:p>
    <w:p w14:paraId="4D3C0BC3" w14:textId="77777777" w:rsidR="006F7C6D" w:rsidRDefault="006F7C6D" w:rsidP="009676D9">
      <w:pPr>
        <w:spacing w:after="0" w:line="360" w:lineRule="auto"/>
        <w:jc w:val="both"/>
        <w:rPr>
          <w:rFonts w:ascii="Century Gothic" w:hAnsi="Century Gothic"/>
        </w:rPr>
      </w:pPr>
    </w:p>
    <w:p w14:paraId="39834AB0" w14:textId="012D20D4" w:rsidR="009676D9" w:rsidRPr="006F7C6D" w:rsidRDefault="00910196" w:rsidP="009676D9">
      <w:pPr>
        <w:spacing w:after="0" w:line="360" w:lineRule="auto"/>
        <w:jc w:val="both"/>
        <w:rPr>
          <w:rFonts w:ascii="Century Gothic" w:hAnsi="Century Gothic"/>
        </w:rPr>
      </w:pPr>
      <w:r w:rsidRPr="006F7C6D">
        <w:rPr>
          <w:rFonts w:ascii="Century Gothic" w:hAnsi="Century Gothic"/>
        </w:rPr>
        <w:t>EPM: $90.722.840</w:t>
      </w:r>
    </w:p>
    <w:p w14:paraId="16889820" w14:textId="77777777" w:rsidR="009676D9" w:rsidRPr="006F7C6D" w:rsidRDefault="009676D9" w:rsidP="009676D9">
      <w:pPr>
        <w:spacing w:after="0" w:line="360" w:lineRule="auto"/>
        <w:jc w:val="both"/>
        <w:rPr>
          <w:rFonts w:ascii="Century Gothic" w:hAnsi="Century Gothic"/>
        </w:rPr>
      </w:pPr>
    </w:p>
    <w:p w14:paraId="3A277500" w14:textId="71B31B21"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futuro:</w:t>
      </w:r>
    </w:p>
    <w:p w14:paraId="139C1F8B" w14:textId="77777777" w:rsidR="006F7C6D" w:rsidRDefault="006F7C6D" w:rsidP="00993A6A">
      <w:pPr>
        <w:spacing w:after="0" w:line="360" w:lineRule="auto"/>
        <w:jc w:val="both"/>
        <w:rPr>
          <w:rFonts w:ascii="Century Gothic" w:hAnsi="Century Gothic"/>
        </w:rPr>
      </w:pPr>
    </w:p>
    <w:p w14:paraId="5DF54951" w14:textId="4FE0E62E" w:rsidR="009676D9" w:rsidRPr="006F7C6D" w:rsidRDefault="0011017D" w:rsidP="00993A6A">
      <w:pPr>
        <w:spacing w:after="0" w:line="360" w:lineRule="auto"/>
        <w:jc w:val="both"/>
        <w:rPr>
          <w:rFonts w:ascii="Century Gothic" w:hAnsi="Century Gothic"/>
        </w:rPr>
      </w:pPr>
      <w:r>
        <w:rPr>
          <w:rFonts w:ascii="Century Gothic" w:hAnsi="Century Gothic"/>
        </w:rPr>
        <w:t>Se solicita sin tasación alguna.</w:t>
      </w:r>
    </w:p>
    <w:p w14:paraId="288C7A33" w14:textId="77777777" w:rsidR="003E0940" w:rsidRPr="006F7C6D" w:rsidRDefault="003E0940" w:rsidP="00993A6A">
      <w:pPr>
        <w:spacing w:after="0" w:line="360" w:lineRule="auto"/>
        <w:jc w:val="both"/>
        <w:rPr>
          <w:rFonts w:ascii="Century Gothic" w:hAnsi="Century Gothic"/>
        </w:rPr>
      </w:pPr>
    </w:p>
    <w:p w14:paraId="2FEA6CFE" w14:textId="44BB4611" w:rsidR="003C0A26" w:rsidRPr="006F7C6D" w:rsidRDefault="00906282" w:rsidP="003C0A26">
      <w:pPr>
        <w:spacing w:after="0" w:line="360" w:lineRule="auto"/>
        <w:jc w:val="both"/>
        <w:rPr>
          <w:rFonts w:ascii="Century Gothic" w:hAnsi="Century Gothic"/>
          <w:bCs/>
        </w:rPr>
      </w:pPr>
      <w:r w:rsidRPr="006F7C6D">
        <w:rPr>
          <w:rFonts w:ascii="Century Gothic" w:hAnsi="Century Gothic"/>
          <w:b/>
        </w:rPr>
        <w:t>Liquidación objetivada de las pretensiones:</w:t>
      </w:r>
      <w:bookmarkStart w:id="0" w:name="_Hlk160045734"/>
      <w:bookmarkStart w:id="1" w:name="_Hlk160042929"/>
      <w:bookmarkStart w:id="2" w:name="_Hlk160046631"/>
    </w:p>
    <w:bookmarkEnd w:id="0"/>
    <w:p w14:paraId="4E1B6419" w14:textId="77777777" w:rsidR="003B48E2" w:rsidRDefault="003B48E2" w:rsidP="003C0A26">
      <w:pPr>
        <w:spacing w:after="0" w:line="360" w:lineRule="auto"/>
        <w:jc w:val="both"/>
        <w:rPr>
          <w:rFonts w:ascii="Century Gothic" w:hAnsi="Century Gothic"/>
          <w:bCs/>
        </w:rPr>
      </w:pPr>
    </w:p>
    <w:p w14:paraId="2D6CEDD8" w14:textId="544D117C" w:rsidR="003C0A26" w:rsidRPr="006F7C6D" w:rsidRDefault="003C0A26" w:rsidP="003C0A26">
      <w:pPr>
        <w:spacing w:after="0" w:line="360" w:lineRule="auto"/>
        <w:jc w:val="both"/>
        <w:rPr>
          <w:rFonts w:ascii="Century Gothic" w:hAnsi="Century Gothic"/>
          <w:bCs/>
        </w:rPr>
      </w:pPr>
      <w:r w:rsidRPr="006F7C6D">
        <w:rPr>
          <w:rFonts w:ascii="Century Gothic" w:hAnsi="Century Gothic"/>
          <w:bCs/>
        </w:rPr>
        <w:t>Como liquidación objetiva de las pret</w:t>
      </w:r>
      <w:r w:rsidR="00204AFC">
        <w:rPr>
          <w:rFonts w:ascii="Century Gothic" w:hAnsi="Century Gothic"/>
          <w:bCs/>
        </w:rPr>
        <w:t xml:space="preserve">ensiones se estima un valor de </w:t>
      </w:r>
      <w:r w:rsidR="00204AFC" w:rsidRPr="00204AFC">
        <w:rPr>
          <w:rFonts w:ascii="Century Gothic" w:hAnsi="Century Gothic"/>
          <w:b/>
          <w:bCs/>
        </w:rPr>
        <w:t>$</w:t>
      </w:r>
      <w:r w:rsidR="00204AFC" w:rsidRPr="00204AFC">
        <w:rPr>
          <w:rFonts w:ascii="Century Gothic" w:hAnsi="Century Gothic"/>
          <w:b/>
          <w:bCs/>
        </w:rPr>
        <w:t>83.450.556</w:t>
      </w:r>
      <w:r w:rsidR="00670F8E">
        <w:rPr>
          <w:rFonts w:ascii="Century Gothic" w:hAnsi="Century Gothic"/>
          <w:b/>
          <w:bCs/>
        </w:rPr>
        <w:t xml:space="preserve"> Pesos</w:t>
      </w:r>
      <w:r w:rsidR="00204AFC" w:rsidRPr="00204AFC">
        <w:rPr>
          <w:rFonts w:ascii="Century Gothic" w:hAnsi="Century Gothic"/>
          <w:b/>
          <w:bCs/>
        </w:rPr>
        <w:t xml:space="preserve"> M/Cte</w:t>
      </w:r>
      <w:r w:rsidR="00DA61A0" w:rsidRPr="006F7C6D">
        <w:rPr>
          <w:rFonts w:ascii="Century Gothic" w:hAnsi="Century Gothic"/>
        </w:rPr>
        <w:t>.</w:t>
      </w:r>
      <w:r w:rsidRPr="006F7C6D">
        <w:rPr>
          <w:rFonts w:ascii="Century Gothic" w:hAnsi="Century Gothic"/>
          <w:bCs/>
        </w:rPr>
        <w:t xml:space="preserve"> Este valor se logró teniendo en cuenta lo siguiente: </w:t>
      </w:r>
    </w:p>
    <w:p w14:paraId="46ED4984" w14:textId="77777777" w:rsidR="003C0A26" w:rsidRPr="006F7C6D" w:rsidRDefault="003C0A26" w:rsidP="003C0A26">
      <w:pPr>
        <w:spacing w:after="0" w:line="360" w:lineRule="auto"/>
        <w:jc w:val="both"/>
        <w:rPr>
          <w:rFonts w:ascii="Century Gothic" w:hAnsi="Century Gothic"/>
          <w:b/>
        </w:rPr>
      </w:pPr>
    </w:p>
    <w:p w14:paraId="182A22D3" w14:textId="24EA46D4" w:rsidR="00910196" w:rsidRPr="006F7C6D" w:rsidRDefault="00910196" w:rsidP="00910196">
      <w:pPr>
        <w:pStyle w:val="Prrafodelista"/>
        <w:numPr>
          <w:ilvl w:val="0"/>
          <w:numId w:val="9"/>
        </w:numPr>
        <w:spacing w:after="0" w:line="360" w:lineRule="auto"/>
        <w:jc w:val="both"/>
        <w:rPr>
          <w:rFonts w:ascii="Century Gothic" w:hAnsi="Century Gothic"/>
          <w:bCs/>
        </w:rPr>
      </w:pPr>
      <w:r w:rsidRPr="00FE10A9">
        <w:rPr>
          <w:rFonts w:ascii="Century Gothic" w:hAnsi="Century Gothic"/>
          <w:b/>
          <w:bCs/>
        </w:rPr>
        <w:t>Daño emergente consolidado</w:t>
      </w:r>
      <w:r w:rsidR="003C0A26" w:rsidRPr="00FE10A9">
        <w:rPr>
          <w:rFonts w:ascii="Century Gothic" w:hAnsi="Century Gothic"/>
          <w:b/>
          <w:bCs/>
        </w:rPr>
        <w:t>:</w:t>
      </w:r>
      <w:r w:rsidR="009933F5" w:rsidRPr="006F7C6D">
        <w:rPr>
          <w:rFonts w:ascii="Century Gothic" w:hAnsi="Century Gothic"/>
          <w:bCs/>
        </w:rPr>
        <w:t xml:space="preserve"> </w:t>
      </w:r>
      <w:r w:rsidR="0044301C">
        <w:rPr>
          <w:rFonts w:ascii="Century Gothic" w:hAnsi="Century Gothic"/>
          <w:bCs/>
        </w:rPr>
        <w:t xml:space="preserve">$90.722.840 M/Cte., habida cuenta que con la reforma de la demanda se aportó la documental denominada “Informe </w:t>
      </w:r>
      <w:r w:rsidR="0044301C">
        <w:rPr>
          <w:rFonts w:ascii="Century Gothic" w:hAnsi="Century Gothic"/>
          <w:bCs/>
        </w:rPr>
        <w:lastRenderedPageBreak/>
        <w:t xml:space="preserve">de Actividades Ejecutadas en Predio La </w:t>
      </w:r>
      <w:proofErr w:type="spellStart"/>
      <w:r w:rsidR="0044301C">
        <w:rPr>
          <w:rFonts w:ascii="Century Gothic" w:hAnsi="Century Gothic"/>
          <w:bCs/>
        </w:rPr>
        <w:t>Gualí</w:t>
      </w:r>
      <w:proofErr w:type="spellEnd"/>
      <w:r w:rsidR="0044301C">
        <w:rPr>
          <w:rFonts w:ascii="Century Gothic" w:hAnsi="Century Gothic"/>
          <w:bCs/>
        </w:rPr>
        <w:t xml:space="preserve"> Unidad de Soporte y Mantenimiento Edificios”, </w:t>
      </w:r>
      <w:r w:rsidR="006A70A7">
        <w:rPr>
          <w:rFonts w:ascii="Century Gothic" w:hAnsi="Century Gothic"/>
          <w:bCs/>
        </w:rPr>
        <w:t xml:space="preserve">expedida el 26 de marzo de 2024 por el Ingeniero </w:t>
      </w:r>
      <w:proofErr w:type="spellStart"/>
      <w:r w:rsidR="006A70A7">
        <w:rPr>
          <w:rFonts w:ascii="Century Gothic" w:hAnsi="Century Gothic"/>
          <w:bCs/>
        </w:rPr>
        <w:t>Jhonatan</w:t>
      </w:r>
      <w:proofErr w:type="spellEnd"/>
      <w:r w:rsidR="006A70A7">
        <w:rPr>
          <w:rFonts w:ascii="Century Gothic" w:hAnsi="Century Gothic"/>
          <w:bCs/>
        </w:rPr>
        <w:t xml:space="preserve"> Estiben Flórez Vanegas, Profesional de Servicios Administrativos de la Unidad de Soporte y Mantenimiento de Edificios adscrito a E.P.M., en el cual se describen una serie de obras supuestamente ejecutadas en el predio en cuestión</w:t>
      </w:r>
      <w:r w:rsidR="00FE10A9">
        <w:rPr>
          <w:rFonts w:ascii="Century Gothic" w:hAnsi="Century Gothic"/>
          <w:bCs/>
        </w:rPr>
        <w:t xml:space="preserve"> como consecuencia de la ejecución del contrato No. 4600010660</w:t>
      </w:r>
      <w:r w:rsidR="006A70A7">
        <w:rPr>
          <w:rFonts w:ascii="Century Gothic" w:hAnsi="Century Gothic"/>
          <w:bCs/>
        </w:rPr>
        <w:t>, detallando su cantidad, unidad de medida, valor unitario y total</w:t>
      </w:r>
      <w:r w:rsidRPr="006F7C6D">
        <w:rPr>
          <w:rFonts w:ascii="Century Gothic" w:hAnsi="Century Gothic"/>
          <w:bCs/>
        </w:rPr>
        <w:t>, tales como las demoliciones de estructuras de ladrillo, calado y concreto, las de revoque y baldosín, la botadura del material resultante, el retiro de puertas, accesiones, cercos, estructura de acero, alambre, aluminio, su botadura, las obras de excavación mecánica y manual, el transporte de los nuevos materiales de reemplazo, la construcción de una nueva loza de concreto</w:t>
      </w:r>
      <w:r w:rsidR="006A70A7">
        <w:rPr>
          <w:rFonts w:ascii="Century Gothic" w:hAnsi="Century Gothic"/>
          <w:bCs/>
        </w:rPr>
        <w:t>, entre otras</w:t>
      </w:r>
      <w:r w:rsidR="009933F5" w:rsidRPr="006F7C6D">
        <w:rPr>
          <w:rFonts w:ascii="Century Gothic" w:hAnsi="Century Gothic"/>
          <w:bCs/>
        </w:rPr>
        <w:t xml:space="preserve">. </w:t>
      </w:r>
      <w:r w:rsidR="006A70A7">
        <w:rPr>
          <w:rFonts w:ascii="Century Gothic" w:hAnsi="Century Gothic"/>
          <w:bCs/>
        </w:rPr>
        <w:t>Si bien la documental de citas no es prueba plena del perjuicio, de cierto modo si permite sustentarlo, toda vez que el documento se presume autentico, es expedido por funcionario adscrito a entidad con competencia para el efecto y está sujeto a contradicción</w:t>
      </w:r>
      <w:r w:rsidR="009933F5" w:rsidRPr="006F7C6D">
        <w:rPr>
          <w:rFonts w:ascii="Century Gothic" w:hAnsi="Century Gothic"/>
          <w:bCs/>
        </w:rPr>
        <w:t>.</w:t>
      </w:r>
      <w:r w:rsidR="006A70A7">
        <w:rPr>
          <w:rFonts w:ascii="Century Gothic" w:hAnsi="Century Gothic"/>
          <w:bCs/>
        </w:rPr>
        <w:t xml:space="preserve"> Es preciso mencionar que el profesional que elaboró </w:t>
      </w:r>
      <w:r w:rsidR="007A3BC1">
        <w:rPr>
          <w:rFonts w:ascii="Century Gothic" w:hAnsi="Century Gothic"/>
          <w:bCs/>
        </w:rPr>
        <w:t>el documento ha sido pedido como prueba testimonia</w:t>
      </w:r>
      <w:r w:rsidR="00FE10A9">
        <w:rPr>
          <w:rFonts w:ascii="Century Gothic" w:hAnsi="Century Gothic"/>
          <w:bCs/>
        </w:rPr>
        <w:t>l</w:t>
      </w:r>
      <w:r w:rsidR="007A3BC1">
        <w:rPr>
          <w:rFonts w:ascii="Century Gothic" w:hAnsi="Century Gothic"/>
          <w:bCs/>
        </w:rPr>
        <w:t xml:space="preserve"> por el demandante, y de decretarse, constituirá una oportunidad para intentar desvirtuar el valor probatorio de la pieza de notas al no estar acompañada por soporte adicional que </w:t>
      </w:r>
      <w:r w:rsidR="00590FFF">
        <w:rPr>
          <w:rFonts w:ascii="Century Gothic" w:hAnsi="Century Gothic"/>
          <w:bCs/>
        </w:rPr>
        <w:t>no deje dudas de lo certificado, como facturas, cuentas de cobro, recibos, y demás.</w:t>
      </w:r>
    </w:p>
    <w:p w14:paraId="0BD2FAD2" w14:textId="77777777" w:rsidR="003C0A26" w:rsidRPr="006F7C6D" w:rsidRDefault="003C0A26" w:rsidP="009933F5">
      <w:pPr>
        <w:spacing w:after="0" w:line="360" w:lineRule="auto"/>
        <w:jc w:val="both"/>
        <w:rPr>
          <w:rFonts w:ascii="Century Gothic" w:hAnsi="Century Gothic"/>
          <w:bCs/>
        </w:rPr>
      </w:pPr>
    </w:p>
    <w:p w14:paraId="395A3612" w14:textId="3A0EF5E9" w:rsidR="003C0A26" w:rsidRPr="0011017D" w:rsidRDefault="003C0A26" w:rsidP="0011017D">
      <w:pPr>
        <w:pStyle w:val="Prrafodelista"/>
        <w:numPr>
          <w:ilvl w:val="0"/>
          <w:numId w:val="9"/>
        </w:numPr>
        <w:spacing w:line="360" w:lineRule="auto"/>
        <w:jc w:val="both"/>
        <w:rPr>
          <w:rFonts w:ascii="Century Gothic" w:hAnsi="Century Gothic"/>
          <w:bCs/>
        </w:rPr>
      </w:pPr>
      <w:r w:rsidRPr="00FE10A9">
        <w:rPr>
          <w:rFonts w:ascii="Century Gothic" w:hAnsi="Century Gothic"/>
          <w:b/>
          <w:bCs/>
        </w:rPr>
        <w:t>Daño</w:t>
      </w:r>
      <w:r w:rsidR="009933F5" w:rsidRPr="00FE10A9">
        <w:rPr>
          <w:rFonts w:ascii="Century Gothic" w:hAnsi="Century Gothic"/>
          <w:b/>
          <w:bCs/>
        </w:rPr>
        <w:t xml:space="preserve"> emergente futuro:</w:t>
      </w:r>
      <w:r w:rsidR="00CA20F2" w:rsidRPr="006F7C6D">
        <w:rPr>
          <w:rFonts w:ascii="Century Gothic" w:hAnsi="Century Gothic"/>
          <w:bCs/>
        </w:rPr>
        <w:t xml:space="preserve"> </w:t>
      </w:r>
      <w:r w:rsidR="0011017D">
        <w:rPr>
          <w:rFonts w:ascii="Century Gothic" w:hAnsi="Century Gothic"/>
          <w:bCs/>
        </w:rPr>
        <w:t xml:space="preserve">No se reconoce valor alguno, </w:t>
      </w:r>
      <w:r w:rsidR="0011017D" w:rsidRPr="0011017D">
        <w:rPr>
          <w:rFonts w:ascii="Century Gothic" w:hAnsi="Century Gothic"/>
          <w:bCs/>
        </w:rPr>
        <w:t>no solo</w:t>
      </w:r>
      <w:r w:rsidR="0011017D">
        <w:rPr>
          <w:rFonts w:ascii="Century Gothic" w:hAnsi="Century Gothic"/>
          <w:bCs/>
        </w:rPr>
        <w:t xml:space="preserve"> </w:t>
      </w:r>
      <w:r w:rsidR="0011017D" w:rsidRPr="0011017D">
        <w:rPr>
          <w:rFonts w:ascii="Century Gothic" w:hAnsi="Century Gothic"/>
          <w:bCs/>
        </w:rPr>
        <w:t xml:space="preserve">porque esta pretensión es consecuente de la </w:t>
      </w:r>
      <w:r w:rsidR="0044301C">
        <w:rPr>
          <w:rFonts w:ascii="Century Gothic" w:hAnsi="Century Gothic"/>
          <w:bCs/>
        </w:rPr>
        <w:t>de declaratoria de responsabilidad</w:t>
      </w:r>
      <w:r w:rsidR="0011017D" w:rsidRPr="0011017D">
        <w:rPr>
          <w:rFonts w:ascii="Century Gothic" w:hAnsi="Century Gothic"/>
          <w:bCs/>
        </w:rPr>
        <w:t xml:space="preserve"> y por tanto debe correr su misma suerte,</w:t>
      </w:r>
      <w:r w:rsidR="0011017D">
        <w:rPr>
          <w:rFonts w:ascii="Century Gothic" w:hAnsi="Century Gothic"/>
          <w:bCs/>
        </w:rPr>
        <w:t xml:space="preserve"> </w:t>
      </w:r>
      <w:r w:rsidR="0044301C">
        <w:rPr>
          <w:rFonts w:ascii="Century Gothic" w:hAnsi="Century Gothic"/>
          <w:bCs/>
        </w:rPr>
        <w:t xml:space="preserve">es decir, ser negada, </w:t>
      </w:r>
      <w:r w:rsidR="0011017D" w:rsidRPr="0011017D">
        <w:rPr>
          <w:rFonts w:ascii="Century Gothic" w:hAnsi="Century Gothic"/>
          <w:bCs/>
        </w:rPr>
        <w:t>sino que además, no existe medio de convicción alguno que permita inferir siquiera de modo</w:t>
      </w:r>
      <w:r w:rsidR="0011017D">
        <w:rPr>
          <w:rFonts w:ascii="Century Gothic" w:hAnsi="Century Gothic"/>
          <w:bCs/>
        </w:rPr>
        <w:t xml:space="preserve"> </w:t>
      </w:r>
      <w:r w:rsidR="0011017D" w:rsidRPr="0011017D">
        <w:rPr>
          <w:rFonts w:ascii="Century Gothic" w:hAnsi="Century Gothic"/>
          <w:bCs/>
        </w:rPr>
        <w:t>remoto que la demandante en un futuro deba incurrir en gastos por obras de cierre o cualquier</w:t>
      </w:r>
      <w:r w:rsidR="0011017D">
        <w:rPr>
          <w:rFonts w:ascii="Century Gothic" w:hAnsi="Century Gothic"/>
          <w:bCs/>
        </w:rPr>
        <w:t xml:space="preserve"> </w:t>
      </w:r>
      <w:r w:rsidR="0011017D" w:rsidRPr="0011017D">
        <w:rPr>
          <w:rFonts w:ascii="Century Gothic" w:hAnsi="Century Gothic"/>
          <w:bCs/>
        </w:rPr>
        <w:t>otro daño por un supuesto mal manejo de las aguas de escorrentía e intervención asfáltica, por lo</w:t>
      </w:r>
      <w:r w:rsidR="0011017D">
        <w:rPr>
          <w:rFonts w:ascii="Century Gothic" w:hAnsi="Century Gothic"/>
          <w:bCs/>
        </w:rPr>
        <w:t xml:space="preserve"> </w:t>
      </w:r>
      <w:r w:rsidR="00204AFC">
        <w:rPr>
          <w:rFonts w:ascii="Century Gothic" w:hAnsi="Century Gothic"/>
          <w:bCs/>
        </w:rPr>
        <w:t xml:space="preserve">que el perjuicio que aquí se </w:t>
      </w:r>
      <w:r w:rsidR="0011017D" w:rsidRPr="0011017D">
        <w:rPr>
          <w:rFonts w:ascii="Century Gothic" w:hAnsi="Century Gothic"/>
          <w:bCs/>
        </w:rPr>
        <w:t xml:space="preserve"> persigue es hipotético y por tanto, no indemnizable.</w:t>
      </w:r>
    </w:p>
    <w:p w14:paraId="0F4CE350" w14:textId="77777777" w:rsidR="009933F5" w:rsidRPr="006F7C6D" w:rsidRDefault="009933F5" w:rsidP="009933F5">
      <w:pPr>
        <w:pStyle w:val="Prrafodelista"/>
        <w:spacing w:line="360" w:lineRule="auto"/>
        <w:jc w:val="both"/>
        <w:rPr>
          <w:rFonts w:ascii="Century Gothic" w:hAnsi="Century Gothic"/>
          <w:bCs/>
        </w:rPr>
      </w:pPr>
    </w:p>
    <w:p w14:paraId="54D92249" w14:textId="79BB6D08" w:rsidR="003C0A26" w:rsidRPr="0044301C" w:rsidRDefault="00DA61A0" w:rsidP="0044301C">
      <w:pPr>
        <w:pStyle w:val="Prrafodelista"/>
        <w:numPr>
          <w:ilvl w:val="0"/>
          <w:numId w:val="9"/>
        </w:numPr>
        <w:spacing w:after="0" w:line="360" w:lineRule="auto"/>
        <w:jc w:val="both"/>
        <w:rPr>
          <w:rFonts w:ascii="Century Gothic" w:hAnsi="Century Gothic"/>
          <w:bCs/>
        </w:rPr>
      </w:pPr>
      <w:r w:rsidRPr="0044301C">
        <w:rPr>
          <w:rFonts w:ascii="Century Gothic" w:hAnsi="Century Gothic"/>
          <w:bCs/>
        </w:rPr>
        <w:lastRenderedPageBreak/>
        <w:t xml:space="preserve">Al </w:t>
      </w:r>
      <w:r w:rsidR="00FE10A9">
        <w:rPr>
          <w:rFonts w:ascii="Century Gothic" w:hAnsi="Century Gothic"/>
          <w:bCs/>
        </w:rPr>
        <w:t>monto de $92.722.840 M/Cte., se le debe</w:t>
      </w:r>
      <w:r w:rsidR="00204AFC">
        <w:rPr>
          <w:rFonts w:ascii="Century Gothic" w:hAnsi="Century Gothic"/>
          <w:bCs/>
        </w:rPr>
        <w:t xml:space="preserve"> aplicar un descuento</w:t>
      </w:r>
      <w:r w:rsidRPr="0044301C">
        <w:rPr>
          <w:rFonts w:ascii="Century Gothic" w:hAnsi="Century Gothic"/>
          <w:bCs/>
        </w:rPr>
        <w:t xml:space="preserve"> por</w:t>
      </w:r>
      <w:r w:rsidR="003C0A26" w:rsidRPr="0044301C">
        <w:rPr>
          <w:rFonts w:ascii="Century Gothic" w:hAnsi="Century Gothic"/>
          <w:bCs/>
        </w:rPr>
        <w:t xml:space="preserve"> el deducible correspondiente al 10% del valor total del amparo</w:t>
      </w:r>
      <w:r w:rsidRPr="0044301C">
        <w:rPr>
          <w:rFonts w:ascii="Century Gothic" w:hAnsi="Century Gothic"/>
          <w:bCs/>
        </w:rPr>
        <w:t xml:space="preserve"> de PLO.</w:t>
      </w:r>
      <w:r w:rsidR="00FE10A9">
        <w:rPr>
          <w:rFonts w:ascii="Century Gothic" w:hAnsi="Century Gothic"/>
          <w:bCs/>
        </w:rPr>
        <w:t xml:space="preserve">, </w:t>
      </w:r>
      <w:r w:rsidR="00FE10A9" w:rsidRPr="004443BC">
        <w:rPr>
          <w:rFonts w:ascii="Century Gothic" w:hAnsi="Century Gothic"/>
          <w:b/>
          <w:bCs/>
        </w:rPr>
        <w:t>para un total de $83.450.556 M/Cte.</w:t>
      </w:r>
    </w:p>
    <w:p w14:paraId="49D20086" w14:textId="77777777" w:rsidR="00DA61A0" w:rsidRPr="006F7C6D" w:rsidRDefault="00DA61A0" w:rsidP="00DA61A0">
      <w:pPr>
        <w:pStyle w:val="Prrafodelista"/>
        <w:rPr>
          <w:rFonts w:ascii="Century Gothic" w:hAnsi="Century Gothic"/>
          <w:bCs/>
        </w:rPr>
      </w:pPr>
    </w:p>
    <w:p w14:paraId="7D0C37C0" w14:textId="0C41E7BB" w:rsidR="00DA61A0" w:rsidRPr="006F7C6D" w:rsidRDefault="00DA61A0" w:rsidP="0044301C">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t xml:space="preserve">No obstante, es posible que al momento de presentar el pronunciamiento sobre las excepciones que han planteado a la demanda las demandadas, EPM arrime prueba que permita </w:t>
      </w:r>
      <w:r w:rsidR="00FE10A9">
        <w:rPr>
          <w:rFonts w:ascii="Century Gothic" w:hAnsi="Century Gothic"/>
          <w:bCs/>
        </w:rPr>
        <w:t>soportar de mejor modo</w:t>
      </w:r>
      <w:r w:rsidRPr="006F7C6D">
        <w:rPr>
          <w:rFonts w:ascii="Century Gothic" w:hAnsi="Century Gothic"/>
          <w:bCs/>
        </w:rPr>
        <w:t xml:space="preserve"> las pretensiones. Por el momento, EPM ha reformado la demanda y en esta oportunidad, </w:t>
      </w:r>
      <w:r w:rsidR="00FE10A9">
        <w:rPr>
          <w:rFonts w:ascii="Century Gothic" w:hAnsi="Century Gothic"/>
          <w:bCs/>
        </w:rPr>
        <w:t xml:space="preserve">incorporó al proceso el documento “Informe de Actividades Ejecutadas en Predio La </w:t>
      </w:r>
      <w:proofErr w:type="spellStart"/>
      <w:r w:rsidR="00FE10A9">
        <w:rPr>
          <w:rFonts w:ascii="Century Gothic" w:hAnsi="Century Gothic"/>
          <w:bCs/>
        </w:rPr>
        <w:t>Gualí</w:t>
      </w:r>
      <w:proofErr w:type="spellEnd"/>
      <w:r w:rsidR="00FE10A9">
        <w:rPr>
          <w:rFonts w:ascii="Century Gothic" w:hAnsi="Century Gothic"/>
          <w:bCs/>
        </w:rPr>
        <w:t xml:space="preserve"> Unidad de Soporte y Mantenimiento Edificios”, el cual como se dijo, si bien no está acompañado de prueba complementaria como facturas, recibos y demás, permite tasar y liquidar objetivamente el daño emergente consolidado</w:t>
      </w:r>
      <w:r w:rsidRPr="006F7C6D">
        <w:rPr>
          <w:rFonts w:ascii="Century Gothic" w:hAnsi="Century Gothic"/>
          <w:bCs/>
        </w:rPr>
        <w:t>.</w:t>
      </w:r>
    </w:p>
    <w:p w14:paraId="7A3618B1" w14:textId="77777777" w:rsidR="00DA61A0" w:rsidRPr="006F7C6D" w:rsidRDefault="00DA61A0" w:rsidP="00DA61A0">
      <w:pPr>
        <w:pStyle w:val="Prrafodelista"/>
        <w:rPr>
          <w:rFonts w:ascii="Century Gothic" w:hAnsi="Century Gothic"/>
          <w:bCs/>
        </w:rPr>
      </w:pPr>
    </w:p>
    <w:p w14:paraId="523BDCA0" w14:textId="79B41CAB" w:rsidR="00DA61A0" w:rsidRPr="006F7C6D" w:rsidRDefault="001D33A3" w:rsidP="0044301C">
      <w:pPr>
        <w:pStyle w:val="Prrafodelista"/>
        <w:numPr>
          <w:ilvl w:val="0"/>
          <w:numId w:val="9"/>
        </w:numPr>
        <w:spacing w:after="0" w:line="360" w:lineRule="auto"/>
        <w:jc w:val="both"/>
        <w:rPr>
          <w:rFonts w:ascii="Century Gothic" w:hAnsi="Century Gothic"/>
          <w:bCs/>
        </w:rPr>
      </w:pPr>
      <w:r>
        <w:rPr>
          <w:rFonts w:ascii="Century Gothic" w:hAnsi="Century Gothic"/>
          <w:bCs/>
        </w:rPr>
        <w:t>Sin perjuicio de lo anterior, en caso de que el despacho no imprima valor probatorio al precitado informe, n</w:t>
      </w:r>
      <w:r w:rsidR="00DA61A0" w:rsidRPr="006F7C6D">
        <w:rPr>
          <w:rFonts w:ascii="Century Gothic" w:hAnsi="Century Gothic"/>
          <w:bCs/>
        </w:rPr>
        <w:t>o puede perderse de vista que el Tribuna</w:t>
      </w:r>
      <w:r w:rsidR="005D1B2D" w:rsidRPr="006F7C6D">
        <w:rPr>
          <w:rFonts w:ascii="Century Gothic" w:hAnsi="Century Gothic"/>
          <w:bCs/>
        </w:rPr>
        <w:t>l</w:t>
      </w:r>
      <w:r w:rsidR="00DA61A0" w:rsidRPr="006F7C6D">
        <w:rPr>
          <w:rFonts w:ascii="Century Gothic" w:hAnsi="Century Gothic"/>
          <w:bCs/>
        </w:rPr>
        <w:t xml:space="preserve"> puede emitir una sentencia condenatoria en abstracto y mediante un incidente, darle la oportunidad a EPM de arrimar pruebas para estimar o cuantificar con precisión el alcance económico del perjuicio padecido, por ello, aunque en esta etapa del asunto </w:t>
      </w:r>
      <w:r>
        <w:rPr>
          <w:rFonts w:ascii="Century Gothic" w:hAnsi="Century Gothic"/>
          <w:bCs/>
        </w:rPr>
        <w:t>se realiza</w:t>
      </w:r>
      <w:r w:rsidR="00DA61A0" w:rsidRPr="006F7C6D">
        <w:rPr>
          <w:rFonts w:ascii="Century Gothic" w:hAnsi="Century Gothic"/>
          <w:bCs/>
        </w:rPr>
        <w:t xml:space="preserve"> una liquidación objetiva</w:t>
      </w:r>
      <w:r>
        <w:rPr>
          <w:rFonts w:ascii="Century Gothic" w:hAnsi="Century Gothic"/>
          <w:bCs/>
        </w:rPr>
        <w:t xml:space="preserve"> con la escasa prueba aportada</w:t>
      </w:r>
      <w:r w:rsidR="00DA61A0" w:rsidRPr="006F7C6D">
        <w:rPr>
          <w:rFonts w:ascii="Century Gothic" w:hAnsi="Century Gothic"/>
          <w:bCs/>
        </w:rPr>
        <w:t xml:space="preserve">, la ausencia de la </w:t>
      </w:r>
      <w:r>
        <w:rPr>
          <w:rFonts w:ascii="Century Gothic" w:hAnsi="Century Gothic"/>
          <w:bCs/>
        </w:rPr>
        <w:t>acreditación</w:t>
      </w:r>
      <w:r w:rsidR="00DA61A0" w:rsidRPr="006F7C6D">
        <w:rPr>
          <w:rFonts w:ascii="Century Gothic" w:hAnsi="Century Gothic"/>
          <w:bCs/>
        </w:rPr>
        <w:t xml:space="preserve"> del quantum no frustra necesariamente </w:t>
      </w:r>
      <w:r w:rsidR="00613088" w:rsidRPr="006F7C6D">
        <w:rPr>
          <w:rFonts w:ascii="Century Gothic" w:hAnsi="Century Gothic"/>
          <w:bCs/>
        </w:rPr>
        <w:t>la prosperidad</w:t>
      </w:r>
      <w:r w:rsidR="00DA61A0" w:rsidRPr="006F7C6D">
        <w:rPr>
          <w:rFonts w:ascii="Century Gothic" w:hAnsi="Century Gothic"/>
          <w:bCs/>
        </w:rPr>
        <w:t xml:space="preserve"> de las pretensiones condenatorias.</w:t>
      </w:r>
    </w:p>
    <w:bookmarkEnd w:id="1"/>
    <w:bookmarkEnd w:id="2"/>
    <w:p w14:paraId="26597AA7" w14:textId="77777777" w:rsidR="003C0A26" w:rsidRPr="006F7C6D" w:rsidRDefault="003C0A26" w:rsidP="00993A6A">
      <w:pPr>
        <w:spacing w:after="0" w:line="360" w:lineRule="auto"/>
        <w:jc w:val="both"/>
        <w:rPr>
          <w:rFonts w:ascii="Century Gothic" w:hAnsi="Century Gothic"/>
          <w:b/>
        </w:rPr>
      </w:pPr>
    </w:p>
    <w:p w14:paraId="5E57371F" w14:textId="561193D2" w:rsidR="00C96382" w:rsidRDefault="00906282" w:rsidP="00993A6A">
      <w:pPr>
        <w:spacing w:after="0" w:line="360" w:lineRule="auto"/>
        <w:jc w:val="both"/>
        <w:rPr>
          <w:rFonts w:ascii="Century Gothic" w:hAnsi="Century Gothic"/>
          <w:b/>
          <w:bCs/>
        </w:rPr>
      </w:pPr>
      <w:r w:rsidRPr="006F7C6D">
        <w:rPr>
          <w:rFonts w:ascii="Century Gothic" w:hAnsi="Century Gothic"/>
          <w:b/>
        </w:rPr>
        <w:t>Excepciones</w:t>
      </w:r>
      <w:r w:rsidRPr="006F7C6D">
        <w:rPr>
          <w:rFonts w:ascii="Century Gothic" w:hAnsi="Century Gothic"/>
        </w:rPr>
        <w:t>:</w:t>
      </w:r>
      <w:r w:rsidR="00C96382" w:rsidRPr="006F7C6D">
        <w:rPr>
          <w:rFonts w:ascii="Century Gothic" w:hAnsi="Century Gothic"/>
        </w:rPr>
        <w:t xml:space="preserve"> </w:t>
      </w:r>
      <w:r w:rsidR="00C96382" w:rsidRPr="006F7C6D">
        <w:rPr>
          <w:rFonts w:ascii="Century Gothic" w:hAnsi="Century Gothic"/>
          <w:b/>
          <w:bCs/>
        </w:rPr>
        <w:t>1. CONTESTACIÓN DE LA DEMANDA</w:t>
      </w:r>
      <w:r w:rsidR="00ED51EE">
        <w:rPr>
          <w:rFonts w:ascii="Century Gothic" w:hAnsi="Century Gothic"/>
          <w:b/>
          <w:bCs/>
        </w:rPr>
        <w:t xml:space="preserve"> Y SU REFORMA</w:t>
      </w:r>
      <w:r w:rsidR="00C96382" w:rsidRPr="006F7C6D">
        <w:rPr>
          <w:rFonts w:ascii="Century Gothic" w:hAnsi="Century Gothic"/>
          <w:b/>
          <w:bCs/>
        </w:rPr>
        <w:t>:</w:t>
      </w:r>
    </w:p>
    <w:p w14:paraId="6772D9F5" w14:textId="77777777" w:rsidR="006F7C6D" w:rsidRPr="006F7C6D" w:rsidRDefault="006F7C6D" w:rsidP="00993A6A">
      <w:pPr>
        <w:spacing w:after="0" w:line="360" w:lineRule="auto"/>
        <w:jc w:val="both"/>
        <w:rPr>
          <w:rFonts w:ascii="Century Gothic" w:hAnsi="Century Gothic"/>
        </w:rPr>
      </w:pPr>
    </w:p>
    <w:p w14:paraId="18CB38DF" w14:textId="77777777" w:rsidR="00670F8E" w:rsidRDefault="00EA759B" w:rsidP="005D1B2D">
      <w:pPr>
        <w:spacing w:line="360" w:lineRule="auto"/>
        <w:jc w:val="both"/>
        <w:rPr>
          <w:rFonts w:ascii="Century Gothic" w:hAnsi="Century Gothic"/>
        </w:rPr>
      </w:pPr>
      <w:r w:rsidRPr="006F7C6D">
        <w:rPr>
          <w:rFonts w:ascii="Century Gothic" w:hAnsi="Century Gothic"/>
        </w:rPr>
        <w:t>1.</w:t>
      </w:r>
      <w:r w:rsidR="00670F8E">
        <w:rPr>
          <w:rFonts w:ascii="Century Gothic" w:hAnsi="Century Gothic"/>
        </w:rPr>
        <w:t xml:space="preserve"> FALTA DE COMPETENCIA POR EL FACTOR CUANTÍA.</w:t>
      </w:r>
    </w:p>
    <w:p w14:paraId="2FA4158E" w14:textId="550AFAEC" w:rsidR="00EA759B" w:rsidRPr="006F7C6D" w:rsidRDefault="00670F8E" w:rsidP="005D1B2D">
      <w:pPr>
        <w:spacing w:line="360" w:lineRule="auto"/>
        <w:jc w:val="both"/>
        <w:rPr>
          <w:rFonts w:ascii="Century Gothic" w:hAnsi="Century Gothic"/>
        </w:rPr>
      </w:pPr>
      <w:r>
        <w:rPr>
          <w:rFonts w:ascii="Century Gothic" w:hAnsi="Century Gothic"/>
        </w:rPr>
        <w:t xml:space="preserve">2. </w:t>
      </w:r>
      <w:r w:rsidR="005D1B2D" w:rsidRPr="006F7C6D">
        <w:rPr>
          <w:rFonts w:ascii="Century Gothic" w:hAnsi="Century Gothic"/>
        </w:rPr>
        <w:t>INEXISTENCIA DEL DAÑO ANTIJURÍDICO A TÍTULO DE DAÑO ESPECIAL ALEGADO POR LA PARTE DEMANDANTE</w:t>
      </w:r>
      <w:r w:rsidR="00EA759B" w:rsidRPr="006F7C6D">
        <w:rPr>
          <w:rFonts w:ascii="Century Gothic" w:hAnsi="Century Gothic"/>
        </w:rPr>
        <w:t>.</w:t>
      </w:r>
    </w:p>
    <w:p w14:paraId="3C6F58A1" w14:textId="4A2B604A" w:rsidR="004443BC" w:rsidRPr="006F7C6D" w:rsidRDefault="00670F8E" w:rsidP="005D1B2D">
      <w:pPr>
        <w:spacing w:line="360" w:lineRule="auto"/>
        <w:jc w:val="both"/>
        <w:rPr>
          <w:rFonts w:ascii="Century Gothic" w:hAnsi="Century Gothic"/>
        </w:rPr>
      </w:pPr>
      <w:r>
        <w:rPr>
          <w:rFonts w:ascii="Century Gothic" w:hAnsi="Century Gothic"/>
        </w:rPr>
        <w:t>3</w:t>
      </w:r>
      <w:r w:rsidR="00EA759B" w:rsidRPr="006F7C6D">
        <w:rPr>
          <w:rFonts w:ascii="Century Gothic" w:hAnsi="Century Gothic"/>
        </w:rPr>
        <w:t xml:space="preserve">. </w:t>
      </w:r>
      <w:r w:rsidR="005D1B2D" w:rsidRPr="006F7C6D">
        <w:rPr>
          <w:rFonts w:ascii="Century Gothic" w:hAnsi="Century Gothic"/>
        </w:rPr>
        <w:t xml:space="preserve">INEXISTENCIA DE RESPONSABILIDAD POR AUSENCIA DE NEXO CAUSAL ENTRE EL HECHO Y EL </w:t>
      </w:r>
      <w:r>
        <w:rPr>
          <w:rFonts w:ascii="Century Gothic" w:hAnsi="Century Gothic"/>
        </w:rPr>
        <w:t>DAÑO.</w:t>
      </w:r>
    </w:p>
    <w:p w14:paraId="3A0A0BF3" w14:textId="43E8A6EF" w:rsidR="00EA759B" w:rsidRDefault="00670F8E" w:rsidP="00EA759B">
      <w:pPr>
        <w:tabs>
          <w:tab w:val="left" w:pos="2865"/>
          <w:tab w:val="left" w:pos="3795"/>
        </w:tabs>
        <w:spacing w:after="0" w:line="360" w:lineRule="auto"/>
        <w:jc w:val="both"/>
        <w:rPr>
          <w:rFonts w:ascii="Century Gothic" w:hAnsi="Century Gothic"/>
        </w:rPr>
      </w:pPr>
      <w:r>
        <w:rPr>
          <w:rFonts w:ascii="Century Gothic" w:hAnsi="Century Gothic"/>
        </w:rPr>
        <w:t>4</w:t>
      </w:r>
      <w:r w:rsidR="00EA759B" w:rsidRPr="006F7C6D">
        <w:rPr>
          <w:rFonts w:ascii="Century Gothic" w:hAnsi="Century Gothic"/>
        </w:rPr>
        <w:t xml:space="preserve">. </w:t>
      </w:r>
      <w:r>
        <w:rPr>
          <w:rFonts w:ascii="Century Gothic" w:hAnsi="Century Gothic"/>
        </w:rPr>
        <w:t>CUANTIFICACIÓN EXORBITANTE DE LOS SUPUESTOS PERJUICIOS.</w:t>
      </w:r>
    </w:p>
    <w:p w14:paraId="291C7607" w14:textId="259888CA" w:rsidR="00670F8E" w:rsidRDefault="00670F8E" w:rsidP="00EA759B">
      <w:pPr>
        <w:tabs>
          <w:tab w:val="left" w:pos="2865"/>
          <w:tab w:val="left" w:pos="3795"/>
        </w:tabs>
        <w:spacing w:after="0" w:line="360" w:lineRule="auto"/>
        <w:jc w:val="both"/>
        <w:rPr>
          <w:rFonts w:ascii="Century Gothic" w:hAnsi="Century Gothic"/>
        </w:rPr>
      </w:pPr>
      <w:r>
        <w:rPr>
          <w:rFonts w:ascii="Century Gothic" w:hAnsi="Century Gothic"/>
        </w:rPr>
        <w:lastRenderedPageBreak/>
        <w:t>5. EXCEPCIONES PLANTEADAS POR EL DEPARTAMENTO DE ANTIOQUIA.</w:t>
      </w:r>
    </w:p>
    <w:p w14:paraId="67C481D3" w14:textId="63B10580" w:rsidR="00670F8E" w:rsidRPr="006F7C6D" w:rsidRDefault="00670F8E" w:rsidP="00EA759B">
      <w:pPr>
        <w:tabs>
          <w:tab w:val="left" w:pos="2865"/>
          <w:tab w:val="left" w:pos="3795"/>
        </w:tabs>
        <w:spacing w:after="0" w:line="360" w:lineRule="auto"/>
        <w:jc w:val="both"/>
        <w:rPr>
          <w:rFonts w:ascii="Century Gothic" w:hAnsi="Century Gothic"/>
        </w:rPr>
      </w:pPr>
      <w:r>
        <w:rPr>
          <w:rFonts w:ascii="Century Gothic" w:hAnsi="Century Gothic"/>
        </w:rPr>
        <w:t>6. GENÉRICA O INNOMINADA.</w:t>
      </w:r>
    </w:p>
    <w:p w14:paraId="7B06BEFC" w14:textId="77777777" w:rsidR="003B48E2" w:rsidRDefault="003B48E2" w:rsidP="003B48E2">
      <w:pPr>
        <w:spacing w:after="0" w:line="360" w:lineRule="auto"/>
        <w:jc w:val="both"/>
        <w:rPr>
          <w:rFonts w:ascii="Arial" w:hAnsi="Arial" w:cs="Arial"/>
          <w:b/>
          <w:lang w:val="es-ES_tradnl" w:eastAsia="es-ES"/>
        </w:rPr>
      </w:pPr>
    </w:p>
    <w:p w14:paraId="192CD931" w14:textId="2A8210FD" w:rsidR="00670F8E" w:rsidRPr="00670F8E" w:rsidRDefault="00670F8E" w:rsidP="003B48E2">
      <w:pPr>
        <w:spacing w:after="0" w:line="360" w:lineRule="auto"/>
        <w:jc w:val="both"/>
        <w:rPr>
          <w:rFonts w:ascii="Century Gothic" w:hAnsi="Century Gothic"/>
        </w:rPr>
      </w:pPr>
      <w:r w:rsidRPr="00670F8E">
        <w:rPr>
          <w:rFonts w:ascii="Century Gothic" w:hAnsi="Century Gothic" w:cs="Arial"/>
          <w:b/>
          <w:lang w:val="es-ES_tradnl" w:eastAsia="es-ES"/>
        </w:rPr>
        <w:t>2. CONTESTACIÓN AL LLAMAMIENTO EN GARANTÍA</w:t>
      </w:r>
    </w:p>
    <w:p w14:paraId="1EBC0B01" w14:textId="77777777" w:rsidR="00DA11E2" w:rsidRDefault="00DA11E2" w:rsidP="003B48E2">
      <w:pPr>
        <w:spacing w:after="0" w:line="360" w:lineRule="auto"/>
        <w:jc w:val="both"/>
        <w:rPr>
          <w:rFonts w:ascii="Century Gothic" w:hAnsi="Century Gothic"/>
        </w:rPr>
      </w:pPr>
    </w:p>
    <w:p w14:paraId="50B8ED79" w14:textId="5F73FCDD" w:rsidR="006F5D1E" w:rsidRDefault="00DA11E2" w:rsidP="00DA11E2">
      <w:pPr>
        <w:spacing w:after="0" w:line="360" w:lineRule="auto"/>
        <w:jc w:val="both"/>
        <w:rPr>
          <w:rFonts w:ascii="Century Gothic" w:hAnsi="Century Gothic"/>
        </w:rPr>
      </w:pPr>
      <w:r>
        <w:rPr>
          <w:rFonts w:ascii="Century Gothic" w:hAnsi="Century Gothic"/>
        </w:rPr>
        <w:t>1.</w:t>
      </w:r>
      <w:r w:rsidRPr="00DA11E2">
        <w:rPr>
          <w:rFonts w:ascii="Century Gothic" w:hAnsi="Century Gothic"/>
        </w:rPr>
        <w:t xml:space="preserve"> </w:t>
      </w:r>
      <w:r w:rsidR="00A0731D">
        <w:rPr>
          <w:rFonts w:ascii="Century Gothic" w:hAnsi="Century Gothic"/>
        </w:rPr>
        <w:t>INEXISTENCIA DE OBLIGACIÓN INDEMNIZATORIA A CARGO DE LA EQUIDAD SEGUROS GENERALES O.C. POR LA NO REALIZACIÓN DEL RIESGO ASEGURADO EN LA PÓLIZA DE RESPONSABILIDAD CIVIL EXTRACONTRACTUAL ENTIDADES ESTATALES No. AA034643.</w:t>
      </w:r>
    </w:p>
    <w:p w14:paraId="3D32F395" w14:textId="77777777" w:rsidR="00DA11E2" w:rsidRDefault="00DA11E2" w:rsidP="00DA11E2">
      <w:pPr>
        <w:spacing w:after="0" w:line="360" w:lineRule="auto"/>
        <w:jc w:val="both"/>
        <w:rPr>
          <w:rFonts w:ascii="Century Gothic" w:hAnsi="Century Gothic"/>
        </w:rPr>
      </w:pPr>
    </w:p>
    <w:p w14:paraId="5CABEA0D" w14:textId="313E7797" w:rsidR="00BE3D75" w:rsidRDefault="00DA11E2" w:rsidP="00DA11E2">
      <w:pPr>
        <w:spacing w:after="0" w:line="360" w:lineRule="auto"/>
        <w:jc w:val="both"/>
        <w:rPr>
          <w:rFonts w:ascii="Century Gothic" w:hAnsi="Century Gothic" w:cs="Arial"/>
        </w:rPr>
      </w:pPr>
      <w:r>
        <w:rPr>
          <w:rFonts w:ascii="Century Gothic" w:hAnsi="Century Gothic"/>
        </w:rPr>
        <w:t xml:space="preserve">2. </w:t>
      </w:r>
      <w:r w:rsidR="00BE3D75" w:rsidRPr="00DA11E2">
        <w:rPr>
          <w:rFonts w:ascii="Century Gothic" w:hAnsi="Century Gothic" w:cs="Arial"/>
        </w:rPr>
        <w:t>RIESGOS EXPRESAMENTE EXCLUIDOS EN EL CONTRATO DE SEGURO.</w:t>
      </w:r>
    </w:p>
    <w:p w14:paraId="2B14AF88" w14:textId="77777777" w:rsidR="00DA11E2" w:rsidRDefault="00DA11E2" w:rsidP="00DA11E2">
      <w:pPr>
        <w:spacing w:after="0" w:line="360" w:lineRule="auto"/>
        <w:jc w:val="both"/>
        <w:rPr>
          <w:rFonts w:ascii="Century Gothic" w:hAnsi="Century Gothic" w:cs="Arial"/>
        </w:rPr>
      </w:pPr>
    </w:p>
    <w:p w14:paraId="11FD9D24" w14:textId="38CB025C" w:rsidR="00CB530B" w:rsidRPr="00DA11E2" w:rsidRDefault="00DA11E2" w:rsidP="00DA11E2">
      <w:pPr>
        <w:spacing w:after="0" w:line="360" w:lineRule="auto"/>
        <w:jc w:val="both"/>
        <w:rPr>
          <w:rFonts w:ascii="Century Gothic" w:hAnsi="Century Gothic"/>
        </w:rPr>
      </w:pPr>
      <w:r>
        <w:rPr>
          <w:rFonts w:ascii="Century Gothic" w:hAnsi="Century Gothic" w:cs="Arial"/>
        </w:rPr>
        <w:t xml:space="preserve">3. </w:t>
      </w:r>
      <w:r w:rsidR="00BE3D75" w:rsidRPr="00DA11E2">
        <w:rPr>
          <w:rFonts w:ascii="Century Gothic" w:hAnsi="Century Gothic"/>
        </w:rPr>
        <w:t>INEXISTENCIA DE SOLIDARIDAD ENTRE MI MANDANTE Y EL EXTREMO PASIVO</w:t>
      </w:r>
      <w:r>
        <w:rPr>
          <w:rFonts w:ascii="Century Gothic" w:hAnsi="Century Gothic"/>
        </w:rPr>
        <w:t>-</w:t>
      </w:r>
      <w:r w:rsidR="00BE3D75" w:rsidRPr="00DA11E2">
        <w:rPr>
          <w:rFonts w:ascii="Century Gothic" w:hAnsi="Century Gothic"/>
        </w:rPr>
        <w:t>INEXISTENCIA DE SOLIDARIDAD EN EL MARCO DEL CONTRATO DE SEGURO.</w:t>
      </w:r>
    </w:p>
    <w:p w14:paraId="4982302A" w14:textId="77777777" w:rsidR="00CB530B" w:rsidRPr="006F7C6D" w:rsidRDefault="00CB530B" w:rsidP="00CB530B">
      <w:pPr>
        <w:pStyle w:val="Prrafodelista"/>
        <w:rPr>
          <w:rFonts w:ascii="Century Gothic" w:hAnsi="Century Gothic"/>
        </w:rPr>
      </w:pPr>
    </w:p>
    <w:p w14:paraId="4D54BFB1" w14:textId="79FB5CDE" w:rsidR="006F5D1E" w:rsidRPr="00DA11E2" w:rsidRDefault="00DA11E2" w:rsidP="00DA11E2">
      <w:pPr>
        <w:spacing w:after="0" w:line="360" w:lineRule="auto"/>
        <w:jc w:val="both"/>
        <w:rPr>
          <w:rFonts w:ascii="Century Gothic" w:hAnsi="Century Gothic"/>
        </w:rPr>
      </w:pPr>
      <w:r>
        <w:rPr>
          <w:rFonts w:ascii="Century Gothic" w:hAnsi="Century Gothic"/>
        </w:rPr>
        <w:t>4.</w:t>
      </w:r>
      <w:r w:rsidRPr="00DA11E2">
        <w:rPr>
          <w:rFonts w:ascii="Century Gothic" w:hAnsi="Century Gothic"/>
        </w:rPr>
        <w:t xml:space="preserve"> CARÁCTER</w:t>
      </w:r>
      <w:r w:rsidR="006F5D1E" w:rsidRPr="00DA11E2">
        <w:rPr>
          <w:rFonts w:ascii="Century Gothic" w:hAnsi="Century Gothic"/>
        </w:rPr>
        <w:t xml:space="preserve"> MERAMENTE INDEMNIZATORIO QUE REVISTEN LOS CONTRATOS DE SEGUROS.</w:t>
      </w:r>
    </w:p>
    <w:p w14:paraId="6175920E" w14:textId="77777777" w:rsidR="001C5982" w:rsidRPr="006F7C6D" w:rsidRDefault="001C5982" w:rsidP="001C5982">
      <w:pPr>
        <w:pStyle w:val="Prrafodelista"/>
        <w:rPr>
          <w:rFonts w:ascii="Century Gothic" w:hAnsi="Century Gothic"/>
        </w:rPr>
      </w:pPr>
    </w:p>
    <w:p w14:paraId="4E43B053" w14:textId="1D8F61ED" w:rsidR="001C5982" w:rsidRDefault="00DA11E2" w:rsidP="00DA11E2">
      <w:pPr>
        <w:spacing w:after="0" w:line="360" w:lineRule="auto"/>
        <w:jc w:val="both"/>
        <w:rPr>
          <w:rFonts w:ascii="Century Gothic" w:hAnsi="Century Gothic"/>
        </w:rPr>
      </w:pPr>
      <w:r>
        <w:rPr>
          <w:rFonts w:ascii="Century Gothic" w:hAnsi="Century Gothic"/>
        </w:rPr>
        <w:t>5.</w:t>
      </w:r>
      <w:r w:rsidRPr="00DA11E2">
        <w:rPr>
          <w:rFonts w:ascii="Century Gothic" w:hAnsi="Century Gothic"/>
        </w:rPr>
        <w:t xml:space="preserve"> EN</w:t>
      </w:r>
      <w:r w:rsidR="001C5982" w:rsidRPr="00DA11E2">
        <w:rPr>
          <w:rFonts w:ascii="Century Gothic" w:hAnsi="Century Gothic"/>
        </w:rPr>
        <w:t xml:space="preserve"> CUALQUIER CASO, DE NINGUNA FORMA SE PODRÁ EXCEDER EL LÍMITE DEL VALOR ASEGURADO EN LA PÓLIZA </w:t>
      </w:r>
      <w:bookmarkStart w:id="3" w:name="_Hlk166221790"/>
      <w:r w:rsidR="001C5982" w:rsidRPr="00DA11E2">
        <w:rPr>
          <w:rFonts w:ascii="Century Gothic" w:hAnsi="Century Gothic"/>
        </w:rPr>
        <w:t>AA034643</w:t>
      </w:r>
      <w:bookmarkEnd w:id="3"/>
      <w:r w:rsidR="001C5982" w:rsidRPr="00DA11E2">
        <w:rPr>
          <w:rFonts w:ascii="Century Gothic" w:hAnsi="Century Gothic"/>
        </w:rPr>
        <w:t>.</w:t>
      </w:r>
    </w:p>
    <w:p w14:paraId="20AC75B3" w14:textId="77777777" w:rsidR="00DA11E2" w:rsidRPr="00DA11E2" w:rsidRDefault="00DA11E2" w:rsidP="00DA11E2">
      <w:pPr>
        <w:spacing w:after="0" w:line="360" w:lineRule="auto"/>
        <w:jc w:val="both"/>
        <w:rPr>
          <w:rFonts w:ascii="Century Gothic" w:hAnsi="Century Gothic"/>
        </w:rPr>
      </w:pPr>
    </w:p>
    <w:p w14:paraId="25C43D32" w14:textId="36A54A74" w:rsidR="001C5982" w:rsidRDefault="00DA11E2" w:rsidP="00DA11E2">
      <w:pPr>
        <w:spacing w:after="0" w:line="360" w:lineRule="auto"/>
        <w:jc w:val="both"/>
        <w:rPr>
          <w:rFonts w:ascii="Century Gothic" w:hAnsi="Century Gothic" w:cs="Arial"/>
        </w:rPr>
      </w:pPr>
      <w:r w:rsidRPr="00DA11E2">
        <w:rPr>
          <w:rFonts w:ascii="Century Gothic" w:hAnsi="Century Gothic"/>
        </w:rPr>
        <w:t xml:space="preserve">6. </w:t>
      </w:r>
      <w:r w:rsidR="001C5982" w:rsidRPr="00DA11E2">
        <w:rPr>
          <w:rFonts w:ascii="Century Gothic" w:hAnsi="Century Gothic" w:cs="Arial"/>
        </w:rPr>
        <w:t>DEDUCIBLE CONCERTADO EN LA PÓLIZA DE SEGURO DE RESPONSABILIDAD CIVIL EXTRACONTRACTUAL ENTIDADES ESTATALES No. AA034643.</w:t>
      </w:r>
    </w:p>
    <w:p w14:paraId="5C543BB4" w14:textId="77777777" w:rsidR="00DA11E2" w:rsidRDefault="00DA11E2" w:rsidP="00DA11E2">
      <w:pPr>
        <w:spacing w:after="0" w:line="360" w:lineRule="auto"/>
        <w:jc w:val="both"/>
        <w:rPr>
          <w:rFonts w:ascii="Century Gothic" w:hAnsi="Century Gothic" w:cs="Arial"/>
        </w:rPr>
      </w:pPr>
    </w:p>
    <w:p w14:paraId="26835543" w14:textId="38331A0D" w:rsidR="00DA11E2" w:rsidRDefault="00DA11E2" w:rsidP="00DA11E2">
      <w:pPr>
        <w:spacing w:after="0" w:line="360" w:lineRule="auto"/>
        <w:jc w:val="both"/>
        <w:rPr>
          <w:rFonts w:ascii="Century Gothic" w:hAnsi="Century Gothic" w:cs="Arial"/>
        </w:rPr>
      </w:pPr>
      <w:r>
        <w:rPr>
          <w:rFonts w:ascii="Century Gothic" w:hAnsi="Century Gothic" w:cs="Arial"/>
        </w:rPr>
        <w:t xml:space="preserve">7. DISPONIBILIDAD DEL VALOR ASEGURADO. </w:t>
      </w:r>
    </w:p>
    <w:p w14:paraId="1D283B6E" w14:textId="77777777" w:rsidR="00DA11E2" w:rsidRDefault="00DA11E2" w:rsidP="00DA11E2">
      <w:pPr>
        <w:spacing w:after="0" w:line="360" w:lineRule="auto"/>
        <w:jc w:val="both"/>
        <w:rPr>
          <w:rFonts w:ascii="Century Gothic" w:hAnsi="Century Gothic" w:cs="Arial"/>
        </w:rPr>
      </w:pPr>
    </w:p>
    <w:p w14:paraId="2B7CB9A3" w14:textId="6AEA7169" w:rsidR="00DA11E2" w:rsidRDefault="00DA11E2" w:rsidP="00DA11E2">
      <w:pPr>
        <w:spacing w:after="0" w:line="360" w:lineRule="auto"/>
        <w:jc w:val="both"/>
        <w:rPr>
          <w:rFonts w:ascii="Century Gothic" w:hAnsi="Century Gothic" w:cs="Arial"/>
        </w:rPr>
      </w:pPr>
      <w:r>
        <w:rPr>
          <w:rFonts w:ascii="Century Gothic" w:hAnsi="Century Gothic" w:cs="Arial"/>
        </w:rPr>
        <w:t>8. PAGO POR REEMBOLSO.</w:t>
      </w:r>
    </w:p>
    <w:p w14:paraId="3F0DC91F" w14:textId="77777777" w:rsidR="00DA11E2" w:rsidRDefault="00DA11E2" w:rsidP="00DA11E2">
      <w:pPr>
        <w:spacing w:after="0" w:line="360" w:lineRule="auto"/>
        <w:jc w:val="both"/>
        <w:rPr>
          <w:rFonts w:ascii="Century Gothic" w:hAnsi="Century Gothic" w:cs="Arial"/>
        </w:rPr>
      </w:pPr>
    </w:p>
    <w:p w14:paraId="1ADA800D" w14:textId="25FA2244" w:rsidR="006F5D1E" w:rsidRDefault="00DA11E2" w:rsidP="001C5982">
      <w:pPr>
        <w:spacing w:after="0" w:line="360" w:lineRule="auto"/>
        <w:jc w:val="both"/>
        <w:rPr>
          <w:rFonts w:ascii="Century Gothic" w:hAnsi="Century Gothic" w:cs="Arial"/>
        </w:rPr>
      </w:pPr>
      <w:r>
        <w:rPr>
          <w:rFonts w:ascii="Century Gothic" w:hAnsi="Century Gothic" w:cs="Arial"/>
        </w:rPr>
        <w:t>9. GÉNERICA O INNOMINADA.</w:t>
      </w:r>
    </w:p>
    <w:p w14:paraId="08014753" w14:textId="77777777" w:rsidR="00DA11E2" w:rsidRPr="00DA11E2" w:rsidRDefault="00DA11E2" w:rsidP="001C5982">
      <w:pPr>
        <w:spacing w:after="0" w:line="360" w:lineRule="auto"/>
        <w:jc w:val="both"/>
        <w:rPr>
          <w:rFonts w:ascii="Century Gothic" w:hAnsi="Century Gothic" w:cs="Arial"/>
        </w:rPr>
      </w:pPr>
    </w:p>
    <w:p w14:paraId="508A0B7F" w14:textId="4755392E" w:rsidR="00906282" w:rsidRPr="006F7C6D" w:rsidRDefault="00906282" w:rsidP="00993A6A">
      <w:pPr>
        <w:spacing w:after="0" w:line="360" w:lineRule="auto"/>
        <w:rPr>
          <w:rFonts w:ascii="Century Gothic" w:hAnsi="Century Gothic"/>
        </w:rPr>
      </w:pPr>
      <w:r w:rsidRPr="006F7C6D">
        <w:rPr>
          <w:rFonts w:ascii="Century Gothic" w:hAnsi="Century Gothic"/>
          <w:b/>
        </w:rPr>
        <w:t>Siniestro</w:t>
      </w:r>
      <w:r w:rsidRPr="006F7C6D">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EndPr>
          <w:rPr>
            <w:rStyle w:val="Estilo3"/>
          </w:rPr>
        </w:sdtEndPr>
        <w:sdtContent>
          <w:r w:rsidR="003D27AE">
            <w:rPr>
              <w:rStyle w:val="Estilo3"/>
              <w:b w:val="0"/>
              <w:bCs/>
            </w:rPr>
            <w:t>sgc-9880</w:t>
          </w:r>
          <w:r w:rsidR="00366D42" w:rsidRPr="006F7C6D">
            <w:rPr>
              <w:rStyle w:val="Estilo3"/>
              <w:b w:val="0"/>
              <w:bCs/>
            </w:rPr>
            <w:t xml:space="preserve"> </w:t>
          </w:r>
        </w:sdtContent>
      </w:sdt>
    </w:p>
    <w:p w14:paraId="5AE7F355" w14:textId="167268F5" w:rsidR="00906282" w:rsidRPr="006F7C6D" w:rsidRDefault="00906282" w:rsidP="00993A6A">
      <w:pPr>
        <w:spacing w:after="0" w:line="360" w:lineRule="auto"/>
        <w:rPr>
          <w:rFonts w:ascii="Century Gothic" w:hAnsi="Century Gothic"/>
        </w:rPr>
      </w:pPr>
      <w:r w:rsidRPr="006F7C6D">
        <w:rPr>
          <w:rFonts w:ascii="Century Gothic" w:hAnsi="Century Gothic"/>
          <w:b/>
        </w:rPr>
        <w:t>Póliza</w:t>
      </w:r>
      <w:r w:rsidRPr="006F7C6D">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EndPr/>
        <w:sdtContent>
          <w:r w:rsidR="00366D42" w:rsidRPr="006F7C6D">
            <w:rPr>
              <w:rFonts w:ascii="Century Gothic" w:hAnsi="Century Gothic"/>
            </w:rPr>
            <w:t>AA034643</w:t>
          </w:r>
        </w:sdtContent>
      </w:sdt>
    </w:p>
    <w:p w14:paraId="0F6EF446" w14:textId="411FECC8" w:rsidR="00906282" w:rsidRPr="006F7C6D" w:rsidRDefault="00906282" w:rsidP="00993A6A">
      <w:pPr>
        <w:spacing w:after="0" w:line="360" w:lineRule="auto"/>
        <w:rPr>
          <w:rFonts w:ascii="Century Gothic" w:hAnsi="Century Gothic"/>
        </w:rPr>
      </w:pPr>
      <w:r w:rsidRPr="006F7C6D">
        <w:rPr>
          <w:rFonts w:ascii="Century Gothic" w:hAnsi="Century Gothic"/>
          <w:b/>
        </w:rPr>
        <w:lastRenderedPageBreak/>
        <w:t>Vigencia Afectada</w:t>
      </w:r>
      <w:r w:rsidRPr="006F7C6D">
        <w:rPr>
          <w:rFonts w:ascii="Century Gothic" w:hAnsi="Century Gothic"/>
        </w:rPr>
        <w:t xml:space="preserve">: </w:t>
      </w:r>
      <w:sdt>
        <w:sdtPr>
          <w:rPr>
            <w:rFonts w:ascii="Century Gothic" w:hAnsi="Century Gothic"/>
          </w:rPr>
          <w:id w:val="-878393758"/>
          <w:placeholder>
            <w:docPart w:val="0840BF8604D14C35874A893D390FBAE9"/>
          </w:placeholder>
          <w:date w:fullDate="2020-09-07T00:00:00Z">
            <w:dateFormat w:val="dd/MM/yyyy"/>
            <w:lid w:val="es-CO"/>
            <w:storeMappedDataAs w:val="dateTime"/>
            <w:calendar w:val="gregorian"/>
          </w:date>
        </w:sdtPr>
        <w:sdtEndPr/>
        <w:sdtContent>
          <w:r w:rsidR="00366D42" w:rsidRPr="006F7C6D">
            <w:rPr>
              <w:rFonts w:ascii="Century Gothic" w:hAnsi="Century Gothic"/>
            </w:rPr>
            <w:t>07/09/2020</w:t>
          </w:r>
        </w:sdtContent>
      </w:sdt>
      <w:r w:rsidRPr="006F7C6D">
        <w:rPr>
          <w:rFonts w:ascii="Century Gothic" w:hAnsi="Century Gothic"/>
        </w:rPr>
        <w:t xml:space="preserve"> al </w:t>
      </w:r>
      <w:sdt>
        <w:sdtPr>
          <w:rPr>
            <w:rFonts w:ascii="Century Gothic" w:hAnsi="Century Gothic"/>
          </w:rPr>
          <w:id w:val="-1195382093"/>
          <w:placeholder>
            <w:docPart w:val="0840BF8604D14C35874A893D390FBAE9"/>
          </w:placeholder>
          <w:date w:fullDate="2022-04-07T00:00:00Z">
            <w:dateFormat w:val="dd/MM/yyyy"/>
            <w:lid w:val="es-CO"/>
            <w:storeMappedDataAs w:val="dateTime"/>
            <w:calendar w:val="gregorian"/>
          </w:date>
        </w:sdtPr>
        <w:sdtEndPr/>
        <w:sdtContent>
          <w:r w:rsidR="00DA11E2">
            <w:rPr>
              <w:rFonts w:ascii="Century Gothic" w:hAnsi="Century Gothic"/>
            </w:rPr>
            <w:t>07/04/2022</w:t>
          </w:r>
        </w:sdtContent>
      </w:sdt>
    </w:p>
    <w:p w14:paraId="2E9DE697" w14:textId="495292A0" w:rsidR="00906282" w:rsidRPr="006F7C6D" w:rsidRDefault="00906282" w:rsidP="00993A6A">
      <w:pPr>
        <w:spacing w:after="0" w:line="360" w:lineRule="auto"/>
        <w:rPr>
          <w:rFonts w:ascii="Century Gothic" w:hAnsi="Century Gothic"/>
        </w:rPr>
      </w:pPr>
      <w:r w:rsidRPr="006F7C6D">
        <w:rPr>
          <w:rFonts w:ascii="Century Gothic" w:hAnsi="Century Gothic"/>
          <w:b/>
        </w:rPr>
        <w:t>Ramo</w:t>
      </w:r>
      <w:r w:rsidRPr="006F7C6D">
        <w:rPr>
          <w:rFonts w:ascii="Century Gothic" w:hAnsi="Century Gothic"/>
        </w:rPr>
        <w:t xml:space="preserve">: </w:t>
      </w:r>
      <w:r w:rsidR="005124A2" w:rsidRPr="006F7C6D">
        <w:rPr>
          <w:rStyle w:val="Estilo3"/>
          <w:b w:val="0"/>
        </w:rPr>
        <w:t>cumplimiento</w:t>
      </w:r>
    </w:p>
    <w:p w14:paraId="7AA3FB6E" w14:textId="6196CBA6" w:rsidR="00906282" w:rsidRPr="006F7C6D" w:rsidRDefault="00906282" w:rsidP="00993A6A">
      <w:pPr>
        <w:spacing w:after="0" w:line="360" w:lineRule="auto"/>
        <w:rPr>
          <w:rFonts w:ascii="Century Gothic" w:hAnsi="Century Gothic"/>
        </w:rPr>
      </w:pPr>
      <w:r w:rsidRPr="006F7C6D">
        <w:rPr>
          <w:rFonts w:ascii="Century Gothic" w:hAnsi="Century Gothic"/>
          <w:b/>
        </w:rPr>
        <w:t>Agencia Expide</w:t>
      </w:r>
      <w:r w:rsidRPr="006F7C6D">
        <w:rPr>
          <w:rFonts w:ascii="Century Gothic" w:hAnsi="Century Gothic"/>
        </w:rPr>
        <w:t xml:space="preserve">: </w:t>
      </w:r>
      <w:r w:rsidR="00DA11E2">
        <w:rPr>
          <w:rStyle w:val="Estilo3"/>
          <w:b w:val="0"/>
          <w:bCs/>
        </w:rPr>
        <w:t>G Y G MULTISEGUROS Y SERVICIOS LTDA</w:t>
      </w:r>
    </w:p>
    <w:p w14:paraId="7FF19D39" w14:textId="7EC33744" w:rsidR="00906282" w:rsidRPr="006F7C6D" w:rsidRDefault="00906282" w:rsidP="00993A6A">
      <w:pPr>
        <w:spacing w:after="0" w:line="360" w:lineRule="auto"/>
        <w:rPr>
          <w:rFonts w:ascii="Century Gothic" w:hAnsi="Century Gothic"/>
        </w:rPr>
      </w:pPr>
      <w:r w:rsidRPr="006F7C6D">
        <w:rPr>
          <w:rFonts w:ascii="Century Gothic" w:hAnsi="Century Gothic"/>
          <w:b/>
        </w:rPr>
        <w:t>Placa</w:t>
      </w:r>
      <w:r w:rsidRPr="006F7C6D">
        <w:rPr>
          <w:rFonts w:ascii="Century Gothic" w:hAnsi="Century Gothic"/>
        </w:rPr>
        <w:t xml:space="preserve">: </w:t>
      </w:r>
      <w:r w:rsidR="00DA11E2">
        <w:rPr>
          <w:rFonts w:ascii="Century Gothic" w:hAnsi="Century Gothic"/>
        </w:rPr>
        <w:t>No aplica</w:t>
      </w:r>
    </w:p>
    <w:p w14:paraId="7329940E" w14:textId="25F745FD" w:rsidR="00906282" w:rsidRPr="006F7C6D" w:rsidRDefault="00906282" w:rsidP="00993A6A">
      <w:pPr>
        <w:spacing w:after="0" w:line="360" w:lineRule="auto"/>
        <w:rPr>
          <w:rFonts w:ascii="Century Gothic" w:hAnsi="Century Gothic"/>
        </w:rPr>
      </w:pPr>
      <w:r w:rsidRPr="006F7C6D">
        <w:rPr>
          <w:rFonts w:ascii="Century Gothic" w:hAnsi="Century Gothic"/>
          <w:b/>
        </w:rPr>
        <w:t>Valor Asegurado</w:t>
      </w:r>
      <w:r w:rsidRPr="006F7C6D">
        <w:rPr>
          <w:rFonts w:ascii="Century Gothic" w:hAnsi="Century Gothic"/>
        </w:rPr>
        <w:t xml:space="preserve">: </w:t>
      </w:r>
      <w:sdt>
        <w:sdtPr>
          <w:rPr>
            <w:rFonts w:ascii="Century Gothic" w:hAnsi="Century Gothic"/>
            <w:bCs/>
            <w:caps/>
          </w:rPr>
          <w:alias w:val="VALOR"/>
          <w:tag w:val="VALOR"/>
          <w:id w:val="-187528886"/>
          <w:placeholder>
            <w:docPart w:val="968A0E66FC8D4F148DA96A842443FA67"/>
          </w:placeholder>
          <w:text/>
        </w:sdtPr>
        <w:sdtEndPr/>
        <w:sdtContent>
          <w:r w:rsidR="00366D42" w:rsidRPr="006F7C6D">
            <w:rPr>
              <w:rFonts w:ascii="Century Gothic" w:hAnsi="Century Gothic"/>
              <w:bCs/>
              <w:caps/>
            </w:rPr>
            <w:t>$1. 063.622.826</w:t>
          </w:r>
        </w:sdtContent>
      </w:sdt>
    </w:p>
    <w:p w14:paraId="1D21E323" w14:textId="145858C7" w:rsidR="00906282" w:rsidRPr="006F7C6D" w:rsidRDefault="00906282" w:rsidP="00993A6A">
      <w:pPr>
        <w:spacing w:after="0" w:line="360" w:lineRule="auto"/>
        <w:rPr>
          <w:rFonts w:ascii="Century Gothic" w:hAnsi="Century Gothic"/>
        </w:rPr>
      </w:pPr>
      <w:r w:rsidRPr="006F7C6D">
        <w:rPr>
          <w:rFonts w:ascii="Century Gothic" w:hAnsi="Century Gothic"/>
          <w:b/>
        </w:rPr>
        <w:t>Deducible</w:t>
      </w:r>
      <w:r w:rsidRPr="006F7C6D">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366D42" w:rsidRPr="006F7C6D">
            <w:rPr>
              <w:rStyle w:val="Estilo3"/>
              <w:b w:val="0"/>
              <w:bCs/>
            </w:rPr>
            <w:t xml:space="preserve">10,00 </w:t>
          </w:r>
        </w:sdtContent>
      </w:sdt>
      <w:r w:rsidRPr="006F7C6D">
        <w:rPr>
          <w:rFonts w:ascii="Century Gothic" w:hAnsi="Century Gothic"/>
        </w:rPr>
        <w:t xml:space="preserve">% </w:t>
      </w:r>
      <w:r w:rsidR="0096454E" w:rsidRPr="006F7C6D">
        <w:rPr>
          <w:rFonts w:ascii="Century Gothic" w:hAnsi="Century Gothic"/>
        </w:rPr>
        <w:t>con un mínimo</w:t>
      </w:r>
      <w:r w:rsidR="006F5D1E" w:rsidRPr="006F7C6D">
        <w:rPr>
          <w:rFonts w:ascii="Century Gothic" w:hAnsi="Century Gothic"/>
        </w:rPr>
        <w:t xml:space="preserve"> 1.00 SMMLV.</w:t>
      </w:r>
    </w:p>
    <w:p w14:paraId="3813678B" w14:textId="26D73B0F" w:rsidR="00906282" w:rsidRPr="006F7C6D" w:rsidRDefault="00906282" w:rsidP="00993A6A">
      <w:pPr>
        <w:spacing w:after="0" w:line="360" w:lineRule="auto"/>
        <w:rPr>
          <w:rFonts w:ascii="Century Gothic" w:hAnsi="Century Gothic"/>
        </w:rPr>
      </w:pPr>
      <w:r w:rsidRPr="006F7C6D">
        <w:rPr>
          <w:rFonts w:ascii="Century Gothic" w:hAnsi="Century Gothic"/>
          <w:b/>
        </w:rPr>
        <w:t>Exceso</w:t>
      </w:r>
      <w:r w:rsidRPr="006F7C6D">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NO</w:t>
          </w:r>
        </w:sdtContent>
      </w:sdt>
      <w:r w:rsidRPr="006F7C6D">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00366D42" w:rsidRPr="006F7C6D">
            <w:rPr>
              <w:rStyle w:val="Estilo3"/>
              <w:b w:val="0"/>
              <w:bCs/>
            </w:rPr>
            <w:t>$</w:t>
          </w:r>
        </w:sdtContent>
      </w:sdt>
    </w:p>
    <w:p w14:paraId="5B781151" w14:textId="04ABF34E" w:rsidR="00906282" w:rsidRPr="006F7C6D" w:rsidRDefault="00906282" w:rsidP="00993A6A">
      <w:pPr>
        <w:spacing w:after="0" w:line="360" w:lineRule="auto"/>
        <w:rPr>
          <w:rFonts w:ascii="Century Gothic" w:hAnsi="Century Gothic"/>
        </w:rPr>
      </w:pPr>
      <w:r w:rsidRPr="006F7C6D">
        <w:rPr>
          <w:rFonts w:ascii="Century Gothic" w:hAnsi="Century Gothic"/>
          <w:b/>
        </w:rPr>
        <w:t>Contingencia</w:t>
      </w:r>
      <w:r w:rsidRPr="006F7C6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366D42" w:rsidRPr="006F7C6D">
            <w:rPr>
              <w:rStyle w:val="Estilo3"/>
              <w:b w:val="0"/>
            </w:rPr>
            <w:t>PROBABLE</w:t>
          </w:r>
        </w:sdtContent>
      </w:sdt>
    </w:p>
    <w:p w14:paraId="425C6041" w14:textId="54BBA284" w:rsidR="00F33D69" w:rsidRPr="006F7C6D" w:rsidRDefault="00F33D69" w:rsidP="00993A6A">
      <w:pPr>
        <w:spacing w:after="0" w:line="360" w:lineRule="auto"/>
        <w:jc w:val="both"/>
        <w:rPr>
          <w:rFonts w:ascii="Century Gothic" w:hAnsi="Century Gothic"/>
          <w:b/>
        </w:rPr>
      </w:pPr>
      <w:r w:rsidRPr="006F7C6D">
        <w:rPr>
          <w:rFonts w:ascii="Century Gothic" w:hAnsi="Century Gothic"/>
          <w:b/>
        </w:rPr>
        <w:t>Se precisa que las contingencias únicamente pueden ser PROBABLES O REMOTAS.</w:t>
      </w:r>
    </w:p>
    <w:p w14:paraId="4F90AD18" w14:textId="70F0C404" w:rsidR="00906282" w:rsidRPr="006F7C6D" w:rsidRDefault="00906282" w:rsidP="00993A6A">
      <w:pPr>
        <w:spacing w:after="0" w:line="360" w:lineRule="auto"/>
        <w:jc w:val="both"/>
        <w:rPr>
          <w:rFonts w:ascii="Century Gothic" w:hAnsi="Century Gothic"/>
        </w:rPr>
      </w:pPr>
      <w:r w:rsidRPr="006F7C6D">
        <w:rPr>
          <w:rFonts w:ascii="Century Gothic" w:hAnsi="Century Gothic"/>
          <w:b/>
        </w:rPr>
        <w:t>Reserva sugerida</w:t>
      </w:r>
      <w:r w:rsidRPr="006F7C6D">
        <w:rPr>
          <w:rFonts w:ascii="Century Gothic" w:hAnsi="Century Gothic"/>
        </w:rPr>
        <w:t>:</w:t>
      </w:r>
      <w:r w:rsidR="00AC00CB" w:rsidRPr="006F7C6D">
        <w:rPr>
          <w:rFonts w:ascii="Century Gothic" w:hAnsi="Century Gothic"/>
        </w:rPr>
        <w:t xml:space="preserve"> </w:t>
      </w:r>
      <w:sdt>
        <w:sdtPr>
          <w:rPr>
            <w:rFonts w:ascii="Century Gothic" w:hAnsi="Century Gothic"/>
            <w:bCs/>
            <w:caps/>
          </w:rPr>
          <w:alias w:val="VALOR"/>
          <w:tag w:val="VALOR"/>
          <w:id w:val="169612294"/>
          <w:placeholder>
            <w:docPart w:val="832641FC25A34669A7634A459E4F9229"/>
          </w:placeholder>
          <w:text/>
        </w:sdtPr>
        <w:sdtEndPr/>
        <w:sdtContent>
          <w:r w:rsidR="003D27AE">
            <w:rPr>
              <w:rFonts w:ascii="Century Gothic" w:hAnsi="Century Gothic"/>
              <w:bCs/>
              <w:caps/>
            </w:rPr>
            <w:t>$58.415.389 (70% de la liquidación objetiva</w:t>
          </w:r>
          <w:r w:rsidR="00366D42" w:rsidRPr="006F7C6D">
            <w:rPr>
              <w:rFonts w:ascii="Century Gothic" w:hAnsi="Century Gothic"/>
              <w:bCs/>
              <w:caps/>
            </w:rPr>
            <w:t>)</w:t>
          </w:r>
        </w:sdtContent>
      </w:sdt>
    </w:p>
    <w:p w14:paraId="4018936D" w14:textId="577CB46A" w:rsidR="00906282" w:rsidRDefault="00906282" w:rsidP="003E6BA9">
      <w:pPr>
        <w:spacing w:after="0" w:line="360" w:lineRule="auto"/>
        <w:jc w:val="both"/>
        <w:rPr>
          <w:rFonts w:ascii="Century Gothic" w:hAnsi="Century Gothic"/>
          <w:i/>
          <w:iCs/>
          <w:color w:val="000000" w:themeColor="text1"/>
        </w:rPr>
      </w:pPr>
      <w:r w:rsidRPr="006F7C6D">
        <w:rPr>
          <w:rFonts w:ascii="Century Gothic" w:hAnsi="Century Gothic"/>
          <w:b/>
          <w:bCs/>
        </w:rPr>
        <w:t>Concepto del Apoderado designado para el caso</w:t>
      </w:r>
      <w:r w:rsidRPr="006F7C6D">
        <w:rPr>
          <w:rFonts w:ascii="Century Gothic" w:hAnsi="Century Gothic"/>
          <w:bCs/>
        </w:rPr>
        <w:t xml:space="preserve">:  </w:t>
      </w:r>
      <w:bookmarkStart w:id="4" w:name="_Hlk160046679"/>
      <w:sdt>
        <w:sdtPr>
          <w:rPr>
            <w:rFonts w:ascii="Century Gothic" w:hAnsi="Century Gothic"/>
            <w:i/>
            <w:iCs/>
            <w:color w:val="000000" w:themeColor="text1"/>
          </w:rPr>
          <w:alias w:val="CONCEPTO"/>
          <w:tag w:val="CONCEPTO"/>
          <w:id w:val="1861537587"/>
          <w:placeholder>
            <w:docPart w:val="DAAC124E38E7469E8D00AB9F63941AF3"/>
          </w:placeholder>
          <w:text/>
        </w:sdtPr>
        <w:sdtEndPr/>
        <w:sdtContent>
          <w:r w:rsidR="00366D42" w:rsidRPr="006F7C6D">
            <w:rPr>
              <w:rFonts w:ascii="Century Gothic" w:hAnsi="Century Gothic"/>
              <w:i/>
              <w:iCs/>
              <w:color w:val="000000" w:themeColor="text1"/>
            </w:rPr>
            <w:t>La contingencia del proceso descrito anteriormente se califica como PROBABLE por las siguientes razones:     Frente a la cobertura temporal, debe señalarse que la Póliza de Seguro N°AA</w:t>
          </w:r>
          <w:r w:rsidR="00FA38C8">
            <w:rPr>
              <w:rFonts w:ascii="Century Gothic" w:hAnsi="Century Gothic"/>
              <w:i/>
              <w:iCs/>
              <w:color w:val="000000" w:themeColor="text1"/>
            </w:rPr>
            <w:t>0</w:t>
          </w:r>
          <w:r w:rsidR="00366D42" w:rsidRPr="006F7C6D">
            <w:rPr>
              <w:rFonts w:ascii="Century Gothic" w:hAnsi="Century Gothic"/>
              <w:i/>
              <w:iCs/>
              <w:color w:val="000000" w:themeColor="text1"/>
            </w:rPr>
            <w:t>34643 si presta cobertura, dado que fue suscrita bajo la modalidad</w:t>
          </w:r>
          <w:r w:rsidR="00A0731D">
            <w:rPr>
              <w:rFonts w:ascii="Century Gothic" w:hAnsi="Century Gothic"/>
              <w:i/>
              <w:iCs/>
              <w:color w:val="000000" w:themeColor="text1"/>
            </w:rPr>
            <w:t xml:space="preserve"> de</w:t>
          </w:r>
          <w:r w:rsidR="00366D42" w:rsidRPr="006F7C6D">
            <w:rPr>
              <w:rFonts w:ascii="Century Gothic" w:hAnsi="Century Gothic"/>
              <w:i/>
              <w:iCs/>
              <w:color w:val="000000" w:themeColor="text1"/>
            </w:rPr>
            <w:t xml:space="preserve"> ocurrencia, con vigencia desde el 7 de septiemb</w:t>
          </w:r>
          <w:r w:rsidR="00FA38C8">
            <w:rPr>
              <w:rFonts w:ascii="Century Gothic" w:hAnsi="Century Gothic"/>
              <w:i/>
              <w:iCs/>
              <w:color w:val="000000" w:themeColor="text1"/>
            </w:rPr>
            <w:t>re de 2020 al 7 de abril de 2022</w:t>
          </w:r>
          <w:r w:rsidR="00366D42" w:rsidRPr="006F7C6D">
            <w:rPr>
              <w:rFonts w:ascii="Century Gothic" w:hAnsi="Century Gothic"/>
              <w:i/>
              <w:iCs/>
              <w:color w:val="000000" w:themeColor="text1"/>
            </w:rPr>
            <w:t>, amparando las indemnizaciones por hechos ocurridos durante la vigencia de la póliza, lo cual ocurre en el presente caso porque el contrato No. 4600010660 de 2020 se ejecutó, según el plazo, durante 19 meses que se encuadran en el plazo de la vigencia. De otro lado hay que decir que, si presta cobertura material, en tanto tiene por amparo “Garantizar la responsabilidad civil extracontractual derivado del contrato de obra pública 4600010660 de fecha 8 de julio de 2020 relacionado con el mejoramiento de la ruta vía paso nivel (ruta 60) -Ye Amaga- La Clarita-</w:t>
          </w:r>
          <w:proofErr w:type="spellStart"/>
          <w:r w:rsidR="00366D42" w:rsidRPr="006F7C6D">
            <w:rPr>
              <w:rFonts w:ascii="Century Gothic" w:hAnsi="Century Gothic"/>
              <w:i/>
              <w:iCs/>
              <w:color w:val="000000" w:themeColor="text1"/>
            </w:rPr>
            <w:t>Angelopolis</w:t>
          </w:r>
          <w:proofErr w:type="spellEnd"/>
          <w:r w:rsidR="00366D42" w:rsidRPr="006F7C6D">
            <w:rPr>
              <w:rFonts w:ascii="Century Gothic" w:hAnsi="Century Gothic"/>
              <w:i/>
              <w:iCs/>
              <w:color w:val="000000" w:themeColor="text1"/>
            </w:rPr>
            <w:t xml:space="preserve">- en los municipios de Amaga y </w:t>
          </w:r>
          <w:proofErr w:type="spellStart"/>
          <w:r w:rsidR="00366D42" w:rsidRPr="006F7C6D">
            <w:rPr>
              <w:rFonts w:ascii="Century Gothic" w:hAnsi="Century Gothic"/>
              <w:i/>
              <w:iCs/>
              <w:color w:val="000000" w:themeColor="text1"/>
            </w:rPr>
            <w:t>Angelopolis</w:t>
          </w:r>
          <w:proofErr w:type="spellEnd"/>
          <w:r w:rsidR="00366D42" w:rsidRPr="006F7C6D">
            <w:rPr>
              <w:rFonts w:ascii="Century Gothic" w:hAnsi="Century Gothic"/>
              <w:i/>
              <w:iCs/>
              <w:color w:val="000000" w:themeColor="text1"/>
            </w:rPr>
            <w:t xml:space="preserve"> en el Departamento de Antioquia</w:t>
          </w:r>
          <w:r w:rsidR="00FA38C8">
            <w:rPr>
              <w:rFonts w:ascii="Century Gothic" w:hAnsi="Century Gothic"/>
              <w:i/>
              <w:iCs/>
              <w:color w:val="000000" w:themeColor="text1"/>
            </w:rPr>
            <w:t>”</w:t>
          </w:r>
          <w:r w:rsidR="00366D42" w:rsidRPr="006F7C6D">
            <w:rPr>
              <w:rFonts w:ascii="Century Gothic" w:hAnsi="Century Gothic"/>
              <w:i/>
              <w:iCs/>
              <w:color w:val="000000" w:themeColor="text1"/>
            </w:rPr>
            <w:t>. En relación con la responsabilidad del asegurado, dependerá del análisis que realice el despacho con relación a las pruebas aportadas</w:t>
          </w:r>
          <w:r w:rsidR="00FA38C8">
            <w:rPr>
              <w:rFonts w:ascii="Century Gothic" w:hAnsi="Century Gothic"/>
              <w:i/>
              <w:iCs/>
              <w:color w:val="000000" w:themeColor="text1"/>
            </w:rPr>
            <w:t xml:space="preserve"> por EPM en las que se evidencie</w:t>
          </w:r>
          <w:r w:rsidR="00366D42" w:rsidRPr="006F7C6D">
            <w:rPr>
              <w:rFonts w:ascii="Century Gothic" w:hAnsi="Century Gothic"/>
              <w:i/>
              <w:iCs/>
              <w:color w:val="000000" w:themeColor="text1"/>
            </w:rPr>
            <w:t xml:space="preserve"> que el contratista de obra, el señor </w:t>
          </w:r>
          <w:proofErr w:type="spellStart"/>
          <w:r w:rsidR="00366D42" w:rsidRPr="006F7C6D">
            <w:rPr>
              <w:rFonts w:ascii="Century Gothic" w:hAnsi="Century Gothic"/>
              <w:i/>
              <w:iCs/>
              <w:color w:val="000000" w:themeColor="text1"/>
            </w:rPr>
            <w:t>Chaux</w:t>
          </w:r>
          <w:proofErr w:type="spellEnd"/>
          <w:r w:rsidR="00366D42" w:rsidRPr="006F7C6D">
            <w:rPr>
              <w:rFonts w:ascii="Century Gothic" w:hAnsi="Century Gothic"/>
              <w:i/>
              <w:iCs/>
              <w:color w:val="000000" w:themeColor="text1"/>
            </w:rPr>
            <w:t xml:space="preserve">, se obligó, de conformidad con el clausulado del instrumento </w:t>
          </w:r>
          <w:proofErr w:type="spellStart"/>
          <w:r w:rsidR="00366D42" w:rsidRPr="006F7C6D">
            <w:rPr>
              <w:rFonts w:ascii="Century Gothic" w:hAnsi="Century Gothic"/>
              <w:i/>
              <w:iCs/>
              <w:color w:val="000000" w:themeColor="text1"/>
            </w:rPr>
            <w:t>negocial</w:t>
          </w:r>
          <w:proofErr w:type="spellEnd"/>
          <w:r w:rsidR="00366D42" w:rsidRPr="006F7C6D">
            <w:rPr>
              <w:rFonts w:ascii="Century Gothic" w:hAnsi="Century Gothic"/>
              <w:i/>
              <w:iCs/>
              <w:color w:val="000000" w:themeColor="text1"/>
            </w:rPr>
            <w:t xml:space="preserve"> a construir cunetas adyacentes a la vía. Es justamente la falta de estas cunetas, lo que se reprocha porque da lugar a</w:t>
          </w:r>
          <w:r w:rsidR="00FA38C8">
            <w:rPr>
              <w:rFonts w:ascii="Century Gothic" w:hAnsi="Century Gothic"/>
              <w:i/>
              <w:iCs/>
              <w:color w:val="000000" w:themeColor="text1"/>
            </w:rPr>
            <w:t xml:space="preserve"> </w:t>
          </w:r>
          <w:r w:rsidR="00366D42" w:rsidRPr="006F7C6D">
            <w:rPr>
              <w:rFonts w:ascii="Century Gothic" w:hAnsi="Century Gothic"/>
              <w:i/>
              <w:iCs/>
              <w:color w:val="000000" w:themeColor="text1"/>
            </w:rPr>
            <w:t xml:space="preserve">la escorrentía que aporta agua lluvia excesiva al predio de La </w:t>
          </w:r>
          <w:proofErr w:type="spellStart"/>
          <w:r w:rsidR="00366D42" w:rsidRPr="006F7C6D">
            <w:rPr>
              <w:rFonts w:ascii="Century Gothic" w:hAnsi="Century Gothic"/>
              <w:i/>
              <w:iCs/>
              <w:color w:val="000000" w:themeColor="text1"/>
            </w:rPr>
            <w:t>Guali</w:t>
          </w:r>
          <w:proofErr w:type="spellEnd"/>
          <w:r w:rsidR="00366D42" w:rsidRPr="006F7C6D">
            <w:rPr>
              <w:rFonts w:ascii="Century Gothic" w:hAnsi="Century Gothic"/>
              <w:i/>
              <w:iCs/>
              <w:color w:val="000000" w:themeColor="text1"/>
            </w:rPr>
            <w:t xml:space="preserve"> y ocasiona, según la visita técnica de </w:t>
          </w:r>
          <w:proofErr w:type="spellStart"/>
          <w:r w:rsidR="00366D42" w:rsidRPr="006F7C6D">
            <w:rPr>
              <w:rFonts w:ascii="Century Gothic" w:hAnsi="Century Gothic"/>
              <w:i/>
              <w:iCs/>
              <w:color w:val="000000" w:themeColor="text1"/>
            </w:rPr>
            <w:t>Corantioquia</w:t>
          </w:r>
          <w:proofErr w:type="spellEnd"/>
          <w:r w:rsidR="00366D42" w:rsidRPr="006F7C6D">
            <w:rPr>
              <w:rFonts w:ascii="Century Gothic" w:hAnsi="Century Gothic"/>
              <w:i/>
              <w:iCs/>
              <w:color w:val="000000" w:themeColor="text1"/>
            </w:rPr>
            <w:t xml:space="preserve"> los daños al mismo y a las vaguadas.   Lo anterior, sin perjuicio del carácter contingente dentro del proceso.</w:t>
          </w:r>
        </w:sdtContent>
      </w:sdt>
      <w:bookmarkEnd w:id="4"/>
    </w:p>
    <w:p w14:paraId="398231C7" w14:textId="77777777" w:rsidR="00FA38C8" w:rsidRPr="006F7C6D" w:rsidRDefault="00FA38C8" w:rsidP="003E6BA9">
      <w:pPr>
        <w:spacing w:after="0" w:line="360" w:lineRule="auto"/>
        <w:jc w:val="both"/>
        <w:rPr>
          <w:rFonts w:ascii="Century Gothic" w:hAnsi="Century Gothic"/>
          <w:bCs/>
        </w:rPr>
      </w:pPr>
    </w:p>
    <w:p w14:paraId="718A4B7E" w14:textId="77777777" w:rsidR="003D27AE" w:rsidRPr="004B03F6" w:rsidRDefault="003D27AE" w:rsidP="003D27AE">
      <w:pPr>
        <w:spacing w:line="360" w:lineRule="auto"/>
        <w:jc w:val="both"/>
        <w:rPr>
          <w:rFonts w:ascii="Century Gothic" w:hAnsi="Century Gothic"/>
          <w:bCs/>
        </w:rPr>
      </w:pPr>
      <w:r w:rsidRPr="004B03F6">
        <w:rPr>
          <w:rFonts w:ascii="Century Gothic" w:hAnsi="Century Gothic"/>
          <w:b/>
          <w:bCs/>
        </w:rPr>
        <w:lastRenderedPageBreak/>
        <w:t xml:space="preserve">Solicitud Autorización: </w:t>
      </w:r>
      <w:r>
        <w:rPr>
          <w:rFonts w:ascii="Century Gothic" w:hAnsi="Century Gothic"/>
          <w:b/>
          <w:bCs/>
        </w:rPr>
        <w:t>N/A.</w:t>
      </w:r>
    </w:p>
    <w:p w14:paraId="617F0B52" w14:textId="4625E92B" w:rsidR="003D27AE" w:rsidRPr="004B03F6" w:rsidRDefault="003D27AE" w:rsidP="003D27AE">
      <w:pPr>
        <w:spacing w:line="360" w:lineRule="auto"/>
        <w:jc w:val="both"/>
        <w:rPr>
          <w:rFonts w:ascii="Century Gothic" w:hAnsi="Century Gothic" w:cs="Arial"/>
          <w:bCs/>
        </w:rPr>
      </w:pPr>
      <w:r w:rsidRPr="004B03F6">
        <w:rPr>
          <w:rFonts w:ascii="Century Gothic" w:hAnsi="Century Gothic" w:cs="Arial"/>
          <w:bCs/>
        </w:rPr>
        <w:t xml:space="preserve">Firma: </w:t>
      </w:r>
      <w:r w:rsidR="00A0731D">
        <w:rPr>
          <w:rFonts w:ascii="Century Gothic" w:hAnsi="Century Gothic" w:cs="Arial"/>
          <w:bCs/>
        </w:rPr>
        <w:t>GRC</w:t>
      </w:r>
      <w:bookmarkStart w:id="5" w:name="_GoBack"/>
      <w:bookmarkEnd w:id="5"/>
    </w:p>
    <w:p w14:paraId="61E22E04" w14:textId="18E079AB" w:rsidR="003D27AE" w:rsidRPr="004B03F6" w:rsidRDefault="003D27AE" w:rsidP="003D27AE">
      <w:pPr>
        <w:spacing w:line="360" w:lineRule="auto"/>
        <w:jc w:val="both"/>
        <w:rPr>
          <w:rFonts w:ascii="Century Gothic" w:eastAsia="Times New Roman" w:hAnsi="Century Gothic"/>
          <w:color w:val="000000"/>
        </w:rPr>
      </w:pPr>
      <w:r w:rsidRPr="004B03F6">
        <w:rPr>
          <w:rFonts w:ascii="Century Gothic" w:hAnsi="Century Gothic" w:cs="Arial"/>
          <w:bCs/>
        </w:rPr>
        <w:t>GHA Abogados &amp; Asociados</w:t>
      </w:r>
      <w:r>
        <w:rPr>
          <w:rFonts w:ascii="Century Gothic" w:hAnsi="Century Gothic" w:cs="Arial"/>
          <w:bCs/>
        </w:rPr>
        <w:t xml:space="preserve"> S.A.S.</w:t>
      </w:r>
    </w:p>
    <w:p w14:paraId="58D00FEF" w14:textId="77777777" w:rsidR="00217582" w:rsidRPr="006F7C6D" w:rsidRDefault="00217582" w:rsidP="00993A6A">
      <w:pPr>
        <w:spacing w:after="0"/>
        <w:rPr>
          <w:rFonts w:ascii="Century Gothic" w:hAnsi="Century Gothic"/>
          <w:b/>
        </w:rPr>
      </w:pPr>
    </w:p>
    <w:p w14:paraId="41001FB0" w14:textId="77777777" w:rsidR="000F0821" w:rsidRPr="006F7C6D" w:rsidRDefault="000F0821" w:rsidP="00993A6A">
      <w:pPr>
        <w:spacing w:after="0"/>
        <w:rPr>
          <w:rFonts w:ascii="Century Gothic" w:eastAsia="Times New Roman" w:hAnsi="Century Gothic"/>
          <w:color w:val="000000"/>
        </w:rPr>
      </w:pPr>
    </w:p>
    <w:sectPr w:rsidR="000F0821" w:rsidRPr="006F7C6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6EE19" w14:textId="77777777" w:rsidR="00F20CAB" w:rsidRDefault="00F20CAB" w:rsidP="00F361C1">
      <w:pPr>
        <w:spacing w:after="0" w:line="240" w:lineRule="auto"/>
      </w:pPr>
      <w:r>
        <w:separator/>
      </w:r>
    </w:p>
  </w:endnote>
  <w:endnote w:type="continuationSeparator" w:id="0">
    <w:p w14:paraId="126D4867" w14:textId="77777777" w:rsidR="00F20CAB" w:rsidRDefault="00F20CA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92038" w14:textId="77777777" w:rsidR="00F20CAB" w:rsidRDefault="00F20CAB" w:rsidP="00F361C1">
      <w:pPr>
        <w:spacing w:after="0" w:line="240" w:lineRule="auto"/>
      </w:pPr>
      <w:r>
        <w:separator/>
      </w:r>
    </w:p>
  </w:footnote>
  <w:footnote w:type="continuationSeparator" w:id="0">
    <w:p w14:paraId="1860E94A" w14:textId="77777777" w:rsidR="00F20CAB" w:rsidRDefault="00F20CAB" w:rsidP="00F36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E021"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F27091"/>
    <w:multiLevelType w:val="hybridMultilevel"/>
    <w:tmpl w:val="DF0C5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3D79C4"/>
    <w:multiLevelType w:val="hybridMultilevel"/>
    <w:tmpl w:val="AE6AB04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7D5705"/>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9"/>
  </w:num>
  <w:num w:numId="5">
    <w:abstractNumId w:val="12"/>
  </w:num>
  <w:num w:numId="6">
    <w:abstractNumId w:val="11"/>
  </w:num>
  <w:num w:numId="7">
    <w:abstractNumId w:val="3"/>
  </w:num>
  <w:num w:numId="8">
    <w:abstractNumId w:val="0"/>
  </w:num>
  <w:num w:numId="9">
    <w:abstractNumId w:val="6"/>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1"/>
    <w:rsid w:val="00001E98"/>
    <w:rsid w:val="000152A2"/>
    <w:rsid w:val="000301C6"/>
    <w:rsid w:val="000551EE"/>
    <w:rsid w:val="00056BB9"/>
    <w:rsid w:val="00075387"/>
    <w:rsid w:val="0008172A"/>
    <w:rsid w:val="00086431"/>
    <w:rsid w:val="000871E9"/>
    <w:rsid w:val="00091632"/>
    <w:rsid w:val="000C07B4"/>
    <w:rsid w:val="000C4987"/>
    <w:rsid w:val="000F0821"/>
    <w:rsid w:val="000F4EB5"/>
    <w:rsid w:val="00105781"/>
    <w:rsid w:val="0011017D"/>
    <w:rsid w:val="001120BA"/>
    <w:rsid w:val="00127AE6"/>
    <w:rsid w:val="001338A3"/>
    <w:rsid w:val="00140661"/>
    <w:rsid w:val="0014110B"/>
    <w:rsid w:val="00142F72"/>
    <w:rsid w:val="00144B80"/>
    <w:rsid w:val="001537AE"/>
    <w:rsid w:val="00161B1D"/>
    <w:rsid w:val="00170E52"/>
    <w:rsid w:val="001B0A58"/>
    <w:rsid w:val="001C28C5"/>
    <w:rsid w:val="001C5982"/>
    <w:rsid w:val="001D33A3"/>
    <w:rsid w:val="001D44B0"/>
    <w:rsid w:val="001E7EF2"/>
    <w:rsid w:val="001F1367"/>
    <w:rsid w:val="00202910"/>
    <w:rsid w:val="00203AF6"/>
    <w:rsid w:val="00204AFC"/>
    <w:rsid w:val="002076B4"/>
    <w:rsid w:val="002108BC"/>
    <w:rsid w:val="002114FE"/>
    <w:rsid w:val="00217582"/>
    <w:rsid w:val="002210C8"/>
    <w:rsid w:val="00225AC7"/>
    <w:rsid w:val="0022787E"/>
    <w:rsid w:val="002308F5"/>
    <w:rsid w:val="00231BC0"/>
    <w:rsid w:val="00250798"/>
    <w:rsid w:val="002522FC"/>
    <w:rsid w:val="002674C7"/>
    <w:rsid w:val="002854BD"/>
    <w:rsid w:val="002B01AF"/>
    <w:rsid w:val="002B0FDE"/>
    <w:rsid w:val="002B1C38"/>
    <w:rsid w:val="002B6438"/>
    <w:rsid w:val="002B795C"/>
    <w:rsid w:val="002B7A65"/>
    <w:rsid w:val="002C4AFE"/>
    <w:rsid w:val="002E17E1"/>
    <w:rsid w:val="002E7D36"/>
    <w:rsid w:val="00322D2E"/>
    <w:rsid w:val="003319CA"/>
    <w:rsid w:val="003377F2"/>
    <w:rsid w:val="00360108"/>
    <w:rsid w:val="00360757"/>
    <w:rsid w:val="00366D42"/>
    <w:rsid w:val="00375DE6"/>
    <w:rsid w:val="00391F87"/>
    <w:rsid w:val="003942B3"/>
    <w:rsid w:val="003B47C8"/>
    <w:rsid w:val="003B48E2"/>
    <w:rsid w:val="003C0A26"/>
    <w:rsid w:val="003D204A"/>
    <w:rsid w:val="003D27AE"/>
    <w:rsid w:val="003D5120"/>
    <w:rsid w:val="003D6452"/>
    <w:rsid w:val="003D6F0E"/>
    <w:rsid w:val="003D740F"/>
    <w:rsid w:val="003E0940"/>
    <w:rsid w:val="003E6BA9"/>
    <w:rsid w:val="00414DED"/>
    <w:rsid w:val="00430784"/>
    <w:rsid w:val="0044301C"/>
    <w:rsid w:val="004443BC"/>
    <w:rsid w:val="0045477D"/>
    <w:rsid w:val="00475AEC"/>
    <w:rsid w:val="00496638"/>
    <w:rsid w:val="004B0C10"/>
    <w:rsid w:val="004E3070"/>
    <w:rsid w:val="004F5B1D"/>
    <w:rsid w:val="00510103"/>
    <w:rsid w:val="005124A2"/>
    <w:rsid w:val="0054151F"/>
    <w:rsid w:val="00545EEC"/>
    <w:rsid w:val="00585571"/>
    <w:rsid w:val="00585AF6"/>
    <w:rsid w:val="00590FFF"/>
    <w:rsid w:val="00595618"/>
    <w:rsid w:val="005A00D1"/>
    <w:rsid w:val="005A5553"/>
    <w:rsid w:val="005B061E"/>
    <w:rsid w:val="005B3AAF"/>
    <w:rsid w:val="005C24E6"/>
    <w:rsid w:val="005D0A93"/>
    <w:rsid w:val="005D1B2D"/>
    <w:rsid w:val="005F660D"/>
    <w:rsid w:val="006104B4"/>
    <w:rsid w:val="00611BAA"/>
    <w:rsid w:val="00613088"/>
    <w:rsid w:val="006231F9"/>
    <w:rsid w:val="006245B3"/>
    <w:rsid w:val="006270CF"/>
    <w:rsid w:val="00633352"/>
    <w:rsid w:val="00651FB4"/>
    <w:rsid w:val="00653AA2"/>
    <w:rsid w:val="006705F6"/>
    <w:rsid w:val="00670F8E"/>
    <w:rsid w:val="0068040B"/>
    <w:rsid w:val="00684947"/>
    <w:rsid w:val="00692870"/>
    <w:rsid w:val="00695038"/>
    <w:rsid w:val="006A70A7"/>
    <w:rsid w:val="006D16CC"/>
    <w:rsid w:val="006E0FDA"/>
    <w:rsid w:val="006E261D"/>
    <w:rsid w:val="006F5D1E"/>
    <w:rsid w:val="006F764A"/>
    <w:rsid w:val="006F7C6D"/>
    <w:rsid w:val="0071204C"/>
    <w:rsid w:val="00712591"/>
    <w:rsid w:val="00712D62"/>
    <w:rsid w:val="00714344"/>
    <w:rsid w:val="00714849"/>
    <w:rsid w:val="007266EC"/>
    <w:rsid w:val="00726CFF"/>
    <w:rsid w:val="0073041B"/>
    <w:rsid w:val="00730BF7"/>
    <w:rsid w:val="00741FED"/>
    <w:rsid w:val="0075457A"/>
    <w:rsid w:val="00755A56"/>
    <w:rsid w:val="007713D9"/>
    <w:rsid w:val="0077352C"/>
    <w:rsid w:val="00781B1D"/>
    <w:rsid w:val="0078698D"/>
    <w:rsid w:val="007976EB"/>
    <w:rsid w:val="007A3BC1"/>
    <w:rsid w:val="007A3DEE"/>
    <w:rsid w:val="007B7D3D"/>
    <w:rsid w:val="007C3772"/>
    <w:rsid w:val="007C7A79"/>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0196"/>
    <w:rsid w:val="00911154"/>
    <w:rsid w:val="00921AA6"/>
    <w:rsid w:val="009240DE"/>
    <w:rsid w:val="00932EB6"/>
    <w:rsid w:val="009377C9"/>
    <w:rsid w:val="0094078D"/>
    <w:rsid w:val="009433EC"/>
    <w:rsid w:val="0096454E"/>
    <w:rsid w:val="009676D9"/>
    <w:rsid w:val="00977619"/>
    <w:rsid w:val="00981F19"/>
    <w:rsid w:val="009933F5"/>
    <w:rsid w:val="00993A6A"/>
    <w:rsid w:val="00993B48"/>
    <w:rsid w:val="009A2FFF"/>
    <w:rsid w:val="009B0B9F"/>
    <w:rsid w:val="009B12B1"/>
    <w:rsid w:val="009B7356"/>
    <w:rsid w:val="009E4F1D"/>
    <w:rsid w:val="009F7688"/>
    <w:rsid w:val="00A0731D"/>
    <w:rsid w:val="00A135C1"/>
    <w:rsid w:val="00A22B4D"/>
    <w:rsid w:val="00A316D5"/>
    <w:rsid w:val="00A615A6"/>
    <w:rsid w:val="00A71964"/>
    <w:rsid w:val="00A7383F"/>
    <w:rsid w:val="00A856C9"/>
    <w:rsid w:val="00A94DB0"/>
    <w:rsid w:val="00AA001E"/>
    <w:rsid w:val="00AA3999"/>
    <w:rsid w:val="00AA7983"/>
    <w:rsid w:val="00AB3CEB"/>
    <w:rsid w:val="00AC00CB"/>
    <w:rsid w:val="00AF371E"/>
    <w:rsid w:val="00AF48CA"/>
    <w:rsid w:val="00B148B7"/>
    <w:rsid w:val="00B205B2"/>
    <w:rsid w:val="00B4416D"/>
    <w:rsid w:val="00B56054"/>
    <w:rsid w:val="00B7082F"/>
    <w:rsid w:val="00B81414"/>
    <w:rsid w:val="00B83875"/>
    <w:rsid w:val="00B95E36"/>
    <w:rsid w:val="00BA317C"/>
    <w:rsid w:val="00BA72E1"/>
    <w:rsid w:val="00BB111D"/>
    <w:rsid w:val="00BB4636"/>
    <w:rsid w:val="00BC4010"/>
    <w:rsid w:val="00BD2277"/>
    <w:rsid w:val="00BE3D75"/>
    <w:rsid w:val="00BE7DD7"/>
    <w:rsid w:val="00BF73D9"/>
    <w:rsid w:val="00C06206"/>
    <w:rsid w:val="00C111AC"/>
    <w:rsid w:val="00C2623E"/>
    <w:rsid w:val="00C33B26"/>
    <w:rsid w:val="00C362A0"/>
    <w:rsid w:val="00C375FF"/>
    <w:rsid w:val="00C44F72"/>
    <w:rsid w:val="00C510E1"/>
    <w:rsid w:val="00C54BBF"/>
    <w:rsid w:val="00C56BB1"/>
    <w:rsid w:val="00C67D51"/>
    <w:rsid w:val="00C86997"/>
    <w:rsid w:val="00C94618"/>
    <w:rsid w:val="00C96382"/>
    <w:rsid w:val="00CA20F2"/>
    <w:rsid w:val="00CB30FC"/>
    <w:rsid w:val="00CB530B"/>
    <w:rsid w:val="00CB75E2"/>
    <w:rsid w:val="00CC3A5C"/>
    <w:rsid w:val="00CE2FA0"/>
    <w:rsid w:val="00CF1CD7"/>
    <w:rsid w:val="00CF696B"/>
    <w:rsid w:val="00D2280B"/>
    <w:rsid w:val="00D4305A"/>
    <w:rsid w:val="00D47B19"/>
    <w:rsid w:val="00D5510A"/>
    <w:rsid w:val="00D66934"/>
    <w:rsid w:val="00D87C88"/>
    <w:rsid w:val="00DA11E2"/>
    <w:rsid w:val="00DA61A0"/>
    <w:rsid w:val="00DA6C59"/>
    <w:rsid w:val="00DE168E"/>
    <w:rsid w:val="00DE5422"/>
    <w:rsid w:val="00DF3B85"/>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D51EE"/>
    <w:rsid w:val="00EE26FD"/>
    <w:rsid w:val="00EF21A6"/>
    <w:rsid w:val="00F20CAB"/>
    <w:rsid w:val="00F30B4F"/>
    <w:rsid w:val="00F33D69"/>
    <w:rsid w:val="00F361C1"/>
    <w:rsid w:val="00F51178"/>
    <w:rsid w:val="00F86784"/>
    <w:rsid w:val="00F9799C"/>
    <w:rsid w:val="00FA38C8"/>
    <w:rsid w:val="00FA5C4B"/>
    <w:rsid w:val="00FB3E9E"/>
    <w:rsid w:val="00FB7FFC"/>
    <w:rsid w:val="00FE10A9"/>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6703"/>
  <w15:docId w15:val="{3E795863-31F4-4D00-85AF-39CC7835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C3"/>
    <w:rsid w:val="000869D1"/>
    <w:rsid w:val="002F2C67"/>
    <w:rsid w:val="00370C2F"/>
    <w:rsid w:val="00394268"/>
    <w:rsid w:val="003A2AA3"/>
    <w:rsid w:val="004B1D7A"/>
    <w:rsid w:val="00566E0E"/>
    <w:rsid w:val="005D1800"/>
    <w:rsid w:val="00740BD6"/>
    <w:rsid w:val="00770B99"/>
    <w:rsid w:val="007F00BF"/>
    <w:rsid w:val="008A09D0"/>
    <w:rsid w:val="008B2CC7"/>
    <w:rsid w:val="00A17C1B"/>
    <w:rsid w:val="00AE3C5C"/>
    <w:rsid w:val="00B4652E"/>
    <w:rsid w:val="00C54F5A"/>
    <w:rsid w:val="00D37D2F"/>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586B-341C-4BC4-8F1B-C0B9D44D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1609</Words>
  <Characters>8852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Gonzalo</cp:lastModifiedBy>
  <cp:revision>4</cp:revision>
  <dcterms:created xsi:type="dcterms:W3CDTF">2024-09-13T17:19:00Z</dcterms:created>
  <dcterms:modified xsi:type="dcterms:W3CDTF">2024-09-13T17:28:00Z</dcterms:modified>
</cp:coreProperties>
</file>