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3B9" w14:textId="77777777" w:rsidR="00906282" w:rsidRPr="008C46A3" w:rsidRDefault="00906282" w:rsidP="00906282">
      <w:pPr>
        <w:jc w:val="center"/>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C46A3">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8C46A3" w:rsidRDefault="00375DE6" w:rsidP="00375DE6">
      <w:pPr>
        <w:spacing w:after="0"/>
        <w:rPr>
          <w:rFonts w:ascii="Century Gothic" w:hAnsi="Century Gothic"/>
          <w:b/>
          <w:color w:val="000000" w:themeColor="text1"/>
        </w:rPr>
      </w:pPr>
    </w:p>
    <w:p w14:paraId="0B47FE9D" w14:textId="4560984B"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Fecha Presentación del Informe</w:t>
      </w:r>
      <w:r w:rsidRPr="008C46A3">
        <w:rPr>
          <w:rFonts w:ascii="Century Gothic" w:hAnsi="Century Gothic"/>
          <w:color w:val="000000" w:themeColor="text1"/>
        </w:rPr>
        <w:t xml:space="preserve">:  </w:t>
      </w:r>
      <w:sdt>
        <w:sdtPr>
          <w:rPr>
            <w:rStyle w:val="Estilo3"/>
            <w:b w:val="0"/>
            <w:color w:val="000000" w:themeColor="text1"/>
          </w:rPr>
          <w:alias w:val="FECHA"/>
          <w:tag w:val="FEHCA"/>
          <w:id w:val="302663996"/>
          <w:placeholder>
            <w:docPart w:val="7648FE0BD8524C4CB75B438B661094CE"/>
          </w:placeholder>
          <w:date w:fullDate="2023-12-01T00:00:00Z">
            <w:dateFormat w:val="dd/MM/yyyy"/>
            <w:lid w:val="es-CO"/>
            <w:storeMappedDataAs w:val="dateTime"/>
            <w:calendar w:val="gregorian"/>
          </w:date>
        </w:sdtPr>
        <w:sdtEndPr>
          <w:rPr>
            <w:rStyle w:val="Fuentedeprrafopredeter"/>
            <w:rFonts w:asciiTheme="minorHAnsi" w:hAnsiTheme="minorHAnsi"/>
            <w:caps w:val="0"/>
          </w:rPr>
        </w:sdtEndPr>
        <w:sdtContent>
          <w:r w:rsidR="00001A2F">
            <w:rPr>
              <w:rStyle w:val="Estilo3"/>
              <w:color w:val="000000" w:themeColor="text1"/>
            </w:rPr>
            <w:t>01</w:t>
          </w:r>
          <w:r w:rsidRPr="008C46A3">
            <w:rPr>
              <w:rStyle w:val="Estilo3"/>
              <w:color w:val="000000" w:themeColor="text1"/>
            </w:rPr>
            <w:t>/1</w:t>
          </w:r>
          <w:r w:rsidR="00001A2F">
            <w:rPr>
              <w:rStyle w:val="Estilo3"/>
              <w:color w:val="000000" w:themeColor="text1"/>
            </w:rPr>
            <w:t>2</w:t>
          </w:r>
          <w:r w:rsidRPr="008C46A3">
            <w:rPr>
              <w:rStyle w:val="Estilo3"/>
              <w:color w:val="000000" w:themeColor="text1"/>
            </w:rPr>
            <w:t>/20</w:t>
          </w:r>
          <w:r w:rsidR="00FC28C4" w:rsidRPr="008C46A3">
            <w:rPr>
              <w:rStyle w:val="Estilo3"/>
              <w:color w:val="000000" w:themeColor="text1"/>
            </w:rPr>
            <w:t>23</w:t>
          </w:r>
        </w:sdtContent>
      </w:sdt>
      <w:r w:rsidRPr="008C46A3">
        <w:rPr>
          <w:rFonts w:ascii="Century Gothic" w:hAnsi="Century Gothic"/>
          <w:color w:val="000000" w:themeColor="text1"/>
        </w:rPr>
        <w:t xml:space="preserve">                                       </w:t>
      </w:r>
    </w:p>
    <w:p w14:paraId="63FF7917" w14:textId="14E3D169"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SGC</w:t>
      </w:r>
      <w:r w:rsidRPr="008C46A3">
        <w:rPr>
          <w:rFonts w:ascii="Century Gothic" w:hAnsi="Century Gothic"/>
          <w:color w:val="000000" w:themeColor="text1"/>
        </w:rPr>
        <w:t xml:space="preserve">:  </w:t>
      </w:r>
      <w:sdt>
        <w:sdtPr>
          <w:rPr>
            <w:rStyle w:val="Estilo3"/>
            <w:b w:val="0"/>
            <w:color w:val="000000" w:themeColor="text1"/>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Pr="008C46A3">
            <w:rPr>
              <w:rStyle w:val="Estilo3"/>
              <w:color w:val="000000" w:themeColor="text1"/>
            </w:rPr>
            <w:t xml:space="preserve">               </w:t>
          </w:r>
          <w:r w:rsidR="00FC28C4" w:rsidRPr="008C46A3">
            <w:rPr>
              <w:rStyle w:val="Estilo3"/>
              <w:color w:val="000000" w:themeColor="text1"/>
            </w:rPr>
            <w:t>9</w:t>
          </w:r>
          <w:r w:rsidR="00001A2F">
            <w:rPr>
              <w:rStyle w:val="Estilo3"/>
              <w:color w:val="000000" w:themeColor="text1"/>
            </w:rPr>
            <w:t>728</w:t>
          </w:r>
        </w:sdtContent>
      </w:sdt>
    </w:p>
    <w:p w14:paraId="5AD56010" w14:textId="44432F9C"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Despacho Judicial</w:t>
      </w:r>
      <w:r w:rsidRPr="008C46A3">
        <w:rPr>
          <w:rFonts w:ascii="Century Gothic" w:hAnsi="Century Gothic"/>
          <w:color w:val="000000" w:themeColor="text1"/>
        </w:rPr>
        <w:t xml:space="preserve">: </w:t>
      </w:r>
      <w:sdt>
        <w:sdtPr>
          <w:rPr>
            <w:rStyle w:val="Estilo3"/>
            <w:b w:val="0"/>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001A2F">
            <w:rPr>
              <w:rStyle w:val="Estilo3"/>
              <w:color w:val="000000" w:themeColor="text1"/>
            </w:rPr>
            <w:t>37</w:t>
          </w:r>
        </w:sdtContent>
      </w:sdt>
      <w:r w:rsidRPr="008C46A3">
        <w:rPr>
          <w:rFonts w:ascii="Century Gothic" w:hAnsi="Century Gothic"/>
          <w:color w:val="000000" w:themeColor="text1"/>
        </w:rPr>
        <w:t xml:space="preserve">  </w:t>
      </w:r>
      <w:sdt>
        <w:sdtPr>
          <w:rPr>
            <w:rStyle w:val="Estilo3"/>
            <w:b w:val="0"/>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Pr="008C46A3">
            <w:rPr>
              <w:rStyle w:val="Estilo3"/>
              <w:color w:val="000000" w:themeColor="text1"/>
            </w:rPr>
            <w:t>CIVIL DEL CIRCUITO</w:t>
          </w:r>
        </w:sdtContent>
      </w:sdt>
      <w:r w:rsidRPr="008C46A3">
        <w:rPr>
          <w:rFonts w:ascii="Century Gothic" w:hAnsi="Century Gothic"/>
          <w:color w:val="000000" w:themeColor="text1"/>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FC28C4" w:rsidRPr="008C46A3">
            <w:rPr>
              <w:rStyle w:val="Estilo3"/>
              <w:color w:val="000000" w:themeColor="text1"/>
            </w:rPr>
            <w:t>BOGOTÁ D.C.</w:t>
          </w:r>
        </w:sdtContent>
      </w:sdt>
    </w:p>
    <w:p w14:paraId="46D3378E" w14:textId="14537B46"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Radicado</w:t>
      </w:r>
      <w:r w:rsidRPr="008C46A3">
        <w:rPr>
          <w:rFonts w:ascii="Century Gothic" w:hAnsi="Century Gothic"/>
          <w:color w:val="000000" w:themeColor="text1"/>
        </w:rPr>
        <w:t>:</w:t>
      </w:r>
      <w:sdt>
        <w:sdtPr>
          <w:rPr>
            <w:rStyle w:val="Estilo3"/>
            <w:color w:val="000000" w:themeColor="text1"/>
          </w:rPr>
          <w:alias w:val="RADICADO"/>
          <w:tag w:val="RADICADO"/>
          <w:id w:val="-31735373"/>
          <w:placeholder>
            <w:docPart w:val="2A04DD0832104E9B9C6DF4825D091F15"/>
          </w:placeholder>
          <w:text/>
        </w:sdtPr>
        <w:sdtContent>
          <w:r w:rsidR="00001A2F" w:rsidRPr="00001A2F">
            <w:rPr>
              <w:rStyle w:val="Estilo3"/>
              <w:color w:val="000000" w:themeColor="text1"/>
            </w:rPr>
            <w:t>11001-3103-037-2023-00337-00</w:t>
          </w:r>
        </w:sdtContent>
      </w:sdt>
    </w:p>
    <w:p w14:paraId="30071216" w14:textId="203828A3"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Demandante</w:t>
      </w:r>
      <w:r w:rsidRPr="008C46A3">
        <w:rPr>
          <w:rFonts w:ascii="Century Gothic" w:hAnsi="Century Gothic"/>
          <w:color w:val="000000" w:themeColor="text1"/>
        </w:rPr>
        <w:t xml:space="preserve">:  </w:t>
      </w:r>
      <w:sdt>
        <w:sdtPr>
          <w:rPr>
            <w:rStyle w:val="Estilo3"/>
            <w:b w:val="0"/>
            <w:color w:val="000000" w:themeColor="text1"/>
          </w:rPr>
          <w:alias w:val="DEMANDANTE"/>
          <w:tag w:val="DEMANDANTE"/>
          <w:id w:val="1644081101"/>
          <w:placeholder>
            <w:docPart w:val="881A441D454840A2A94DCC9441C98AD3"/>
          </w:placeholder>
          <w:text/>
        </w:sdtPr>
        <w:sdtContent>
          <w:r w:rsidRPr="008C46A3">
            <w:rPr>
              <w:rStyle w:val="Estilo3"/>
              <w:color w:val="000000" w:themeColor="text1"/>
            </w:rPr>
            <w:t xml:space="preserve">        </w:t>
          </w:r>
          <w:r w:rsidR="00FC28C4" w:rsidRPr="008C46A3">
            <w:rPr>
              <w:rStyle w:val="Estilo3"/>
              <w:color w:val="000000" w:themeColor="text1"/>
            </w:rPr>
            <w:t>DISTRITO DE BOGOTÁ – SECRETARÍA DISTRITAL DE MOVILIDAD</w:t>
          </w:r>
          <w:r w:rsidRPr="008C46A3">
            <w:rPr>
              <w:rStyle w:val="Estilo3"/>
              <w:color w:val="000000" w:themeColor="text1"/>
            </w:rPr>
            <w:t xml:space="preserve">            </w:t>
          </w:r>
        </w:sdtContent>
      </w:sdt>
    </w:p>
    <w:p w14:paraId="1A4DA51E" w14:textId="1BBB809F"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Demandado</w:t>
      </w:r>
      <w:r w:rsidRPr="008C46A3">
        <w:rPr>
          <w:rFonts w:ascii="Century Gothic" w:hAnsi="Century Gothic"/>
          <w:color w:val="000000" w:themeColor="text1"/>
        </w:rPr>
        <w:t xml:space="preserve">:  </w:t>
      </w:r>
      <w:sdt>
        <w:sdtPr>
          <w:rPr>
            <w:rStyle w:val="Estilo3"/>
            <w:b w:val="0"/>
            <w:color w:val="000000" w:themeColor="text1"/>
          </w:rPr>
          <w:alias w:val="DEMANDADO"/>
          <w:tag w:val="DEMANDADO"/>
          <w:id w:val="-1253122746"/>
          <w:placeholder>
            <w:docPart w:val="386D94AF26E44C7FA7D6D77164D6A68F"/>
          </w:placeholder>
          <w:text/>
        </w:sdtPr>
        <w:sdtContent>
          <w:r w:rsidRPr="008C46A3">
            <w:rPr>
              <w:rStyle w:val="Estilo3"/>
              <w:color w:val="000000" w:themeColor="text1"/>
            </w:rPr>
            <w:t xml:space="preserve"> </w:t>
          </w:r>
          <w:r w:rsidR="00FC28C4" w:rsidRPr="008C46A3">
            <w:rPr>
              <w:rStyle w:val="Estilo3"/>
              <w:color w:val="000000" w:themeColor="text1"/>
            </w:rPr>
            <w:t>EQUIDAD SEGUROS GENERALES O.C.</w:t>
          </w:r>
          <w:r w:rsidRPr="008C46A3">
            <w:rPr>
              <w:rStyle w:val="Estilo3"/>
              <w:color w:val="000000" w:themeColor="text1"/>
            </w:rPr>
            <w:t xml:space="preserve"> </w:t>
          </w:r>
        </w:sdtContent>
      </w:sdt>
    </w:p>
    <w:p w14:paraId="2FC4428C" w14:textId="1BA2ECB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Llamados en Garantía</w:t>
      </w:r>
      <w:r w:rsidRPr="008C46A3">
        <w:rPr>
          <w:rFonts w:ascii="Century Gothic" w:hAnsi="Century Gothic"/>
          <w:color w:val="000000" w:themeColor="text1"/>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FC28C4" w:rsidRPr="008C46A3">
            <w:rPr>
              <w:rStyle w:val="Estilo3"/>
              <w:b w:val="0"/>
              <w:color w:val="000000" w:themeColor="text1"/>
            </w:rPr>
            <w:t>NO</w:t>
          </w:r>
        </w:sdtContent>
      </w:sdt>
    </w:p>
    <w:p w14:paraId="1739B5C0"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Tipo de Vinculación</w:t>
      </w:r>
      <w:r w:rsidRPr="008C46A3">
        <w:rPr>
          <w:rFonts w:ascii="Century Gothic" w:hAnsi="Century Gothic"/>
          <w:color w:val="000000" w:themeColor="text1"/>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Pr="008C46A3">
            <w:rPr>
              <w:rStyle w:val="Estilo3"/>
              <w:color w:val="000000" w:themeColor="text1"/>
            </w:rPr>
            <w:t>DEMANDA DIRECTA</w:t>
          </w:r>
        </w:sdtContent>
      </w:sdt>
    </w:p>
    <w:p w14:paraId="1BFE45C4" w14:textId="6F654111"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Fecha Notificación</w:t>
      </w:r>
      <w:r w:rsidRPr="008C46A3">
        <w:rPr>
          <w:rFonts w:ascii="Century Gothic" w:hAnsi="Century Gothic"/>
          <w:color w:val="000000" w:themeColor="text1"/>
        </w:rPr>
        <w:t xml:space="preserve">: </w:t>
      </w:r>
      <w:sdt>
        <w:sdtPr>
          <w:rPr>
            <w:rStyle w:val="Estilo3"/>
            <w:b w:val="0"/>
            <w:color w:val="000000" w:themeColor="text1"/>
          </w:rPr>
          <w:alias w:val="FECHA NOTIFICACION"/>
          <w:tag w:val="FECHA NOTIFICACION"/>
          <w:id w:val="173383097"/>
          <w:placeholder>
            <w:docPart w:val="21B90C9B12234C5E871601AFD0B419AE"/>
          </w:placeholder>
          <w:date w:fullDate="2023-10-27T00:00:00Z">
            <w:dateFormat w:val="dd/MM/yyyy"/>
            <w:lid w:val="es-CO"/>
            <w:storeMappedDataAs w:val="dateTime"/>
            <w:calendar w:val="gregorian"/>
          </w:date>
        </w:sdtPr>
        <w:sdtEndPr>
          <w:rPr>
            <w:rStyle w:val="Fuentedeprrafopredeter"/>
            <w:rFonts w:asciiTheme="minorHAnsi" w:hAnsiTheme="minorHAnsi"/>
            <w:caps w:val="0"/>
          </w:rPr>
        </w:sdtEndPr>
        <w:sdtContent>
          <w:r w:rsidR="00001A2F">
            <w:rPr>
              <w:rStyle w:val="Estilo3"/>
              <w:color w:val="000000" w:themeColor="text1"/>
            </w:rPr>
            <w:t>27</w:t>
          </w:r>
          <w:r w:rsidRPr="008C46A3">
            <w:rPr>
              <w:rStyle w:val="Estilo3"/>
              <w:color w:val="000000" w:themeColor="text1"/>
            </w:rPr>
            <w:t>/</w:t>
          </w:r>
          <w:r w:rsidR="00FC28C4" w:rsidRPr="008C46A3">
            <w:rPr>
              <w:rStyle w:val="Estilo3"/>
              <w:color w:val="000000" w:themeColor="text1"/>
            </w:rPr>
            <w:t>10</w:t>
          </w:r>
          <w:r w:rsidRPr="008C46A3">
            <w:rPr>
              <w:rStyle w:val="Estilo3"/>
              <w:color w:val="000000" w:themeColor="text1"/>
            </w:rPr>
            <w:t>/20</w:t>
          </w:r>
          <w:r w:rsidR="00FC28C4" w:rsidRPr="008C46A3">
            <w:rPr>
              <w:rStyle w:val="Estilo3"/>
              <w:color w:val="000000" w:themeColor="text1"/>
            </w:rPr>
            <w:t>23</w:t>
          </w:r>
        </w:sdtContent>
      </w:sdt>
    </w:p>
    <w:p w14:paraId="04C740D4" w14:textId="0033E8DC"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Fecha fin Término</w:t>
      </w:r>
      <w:r w:rsidRPr="008C46A3">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3-11-27T00:00:00Z">
            <w:dateFormat w:val="dd/MM/yyyy"/>
            <w:lid w:val="es-CO"/>
            <w:storeMappedDataAs w:val="dateTime"/>
            <w:calendar w:val="gregorian"/>
          </w:date>
        </w:sdtPr>
        <w:sdtContent>
          <w:r w:rsidR="00001A2F">
            <w:rPr>
              <w:rFonts w:ascii="Century Gothic" w:hAnsi="Century Gothic"/>
              <w:color w:val="000000" w:themeColor="text1"/>
            </w:rPr>
            <w:t>27</w:t>
          </w:r>
          <w:r w:rsidRPr="008C46A3">
            <w:rPr>
              <w:rFonts w:ascii="Century Gothic" w:hAnsi="Century Gothic"/>
              <w:color w:val="000000" w:themeColor="text1"/>
            </w:rPr>
            <w:t>/</w:t>
          </w:r>
          <w:r w:rsidR="00FC28C4" w:rsidRPr="008C46A3">
            <w:rPr>
              <w:rFonts w:ascii="Century Gothic" w:hAnsi="Century Gothic"/>
              <w:color w:val="000000" w:themeColor="text1"/>
            </w:rPr>
            <w:t>11</w:t>
          </w:r>
          <w:r w:rsidRPr="008C46A3">
            <w:rPr>
              <w:rFonts w:ascii="Century Gothic" w:hAnsi="Century Gothic"/>
              <w:color w:val="000000" w:themeColor="text1"/>
            </w:rPr>
            <w:t>/20</w:t>
          </w:r>
          <w:r w:rsidR="00FC28C4" w:rsidRPr="008C46A3">
            <w:rPr>
              <w:rFonts w:ascii="Century Gothic" w:hAnsi="Century Gothic"/>
              <w:color w:val="000000" w:themeColor="text1"/>
            </w:rPr>
            <w:t>23</w:t>
          </w:r>
        </w:sdtContent>
      </w:sdt>
    </w:p>
    <w:p w14:paraId="6B0EC993" w14:textId="254845FA"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Fecha Siniestro</w:t>
      </w:r>
      <w:r w:rsidRPr="008C46A3">
        <w:rPr>
          <w:rFonts w:ascii="Century Gothic" w:hAnsi="Century Gothic"/>
          <w:color w:val="000000" w:themeColor="text1"/>
        </w:rPr>
        <w:t xml:space="preserve">:  </w:t>
      </w:r>
      <w:sdt>
        <w:sdtPr>
          <w:rPr>
            <w:rStyle w:val="Estilo3"/>
            <w:b w:val="0"/>
            <w:color w:val="000000" w:themeColor="text1"/>
          </w:rPr>
          <w:alias w:val="FECHA"/>
          <w:tag w:val="FEHCA"/>
          <w:id w:val="1298109440"/>
          <w:placeholder>
            <w:docPart w:val="7B79A3F3CDAC4E69BBE8C2888BCC0E7C"/>
          </w:placeholder>
          <w:date>
            <w:dateFormat w:val="dd/MM/yyyy"/>
            <w:lid w:val="es-CO"/>
            <w:storeMappedDataAs w:val="dateTime"/>
            <w:calendar w:val="gregorian"/>
          </w:date>
        </w:sdtPr>
        <w:sdtEndPr>
          <w:rPr>
            <w:rStyle w:val="Fuentedeprrafopredeter"/>
            <w:rFonts w:asciiTheme="minorHAnsi" w:hAnsiTheme="minorHAnsi"/>
            <w:caps w:val="0"/>
          </w:rPr>
        </w:sdtEndPr>
        <w:sdtContent>
          <w:r w:rsidRPr="008C46A3">
            <w:rPr>
              <w:rStyle w:val="Estilo3"/>
              <w:color w:val="000000" w:themeColor="text1"/>
            </w:rPr>
            <w:t>0</w:t>
          </w:r>
          <w:r w:rsidR="00FC28C4" w:rsidRPr="008C46A3">
            <w:rPr>
              <w:rStyle w:val="Estilo3"/>
              <w:color w:val="000000" w:themeColor="text1"/>
            </w:rPr>
            <w:t>0</w:t>
          </w:r>
          <w:r w:rsidRPr="008C46A3">
            <w:rPr>
              <w:rStyle w:val="Estilo3"/>
              <w:color w:val="000000" w:themeColor="text1"/>
            </w:rPr>
            <w:t>/</w:t>
          </w:r>
          <w:r w:rsidR="00FC28C4" w:rsidRPr="008C46A3">
            <w:rPr>
              <w:rStyle w:val="Estilo3"/>
              <w:color w:val="000000" w:themeColor="text1"/>
            </w:rPr>
            <w:t>00</w:t>
          </w:r>
          <w:r w:rsidRPr="008C46A3">
            <w:rPr>
              <w:rStyle w:val="Estilo3"/>
              <w:color w:val="000000" w:themeColor="text1"/>
            </w:rPr>
            <w:t>/</w:t>
          </w:r>
          <w:r w:rsidR="00FC28C4" w:rsidRPr="008C46A3">
            <w:rPr>
              <w:rStyle w:val="Estilo3"/>
              <w:color w:val="000000" w:themeColor="text1"/>
            </w:rPr>
            <w:t>0000</w:t>
          </w:r>
          <w:r w:rsidR="00491ED2">
            <w:rPr>
              <w:rStyle w:val="Estilo3"/>
              <w:color w:val="000000" w:themeColor="text1"/>
            </w:rPr>
            <w:t xml:space="preserve"> Se adjunta tabla en excel de los siniestros</w:t>
          </w:r>
        </w:sdtContent>
      </w:sdt>
    </w:p>
    <w:p w14:paraId="3157EDF6" w14:textId="74C702D4" w:rsidR="00906282" w:rsidRPr="008C46A3" w:rsidRDefault="00906282" w:rsidP="00906282">
      <w:pPr>
        <w:spacing w:line="360" w:lineRule="auto"/>
        <w:jc w:val="both"/>
        <w:rPr>
          <w:rFonts w:ascii="Century Gothic" w:hAnsi="Century Gothic"/>
          <w:color w:val="000000" w:themeColor="text1"/>
        </w:rPr>
      </w:pPr>
      <w:r w:rsidRPr="008C46A3">
        <w:rPr>
          <w:rFonts w:ascii="Century Gothic" w:hAnsi="Century Gothic"/>
          <w:b/>
          <w:color w:val="000000" w:themeColor="text1"/>
        </w:rPr>
        <w:t>Hechos</w:t>
      </w:r>
      <w:r w:rsidRPr="008C46A3">
        <w:rPr>
          <w:rFonts w:ascii="Century Gothic" w:hAnsi="Century Gothic"/>
          <w:color w:val="000000" w:themeColor="text1"/>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FF340F" w:rsidRPr="008C46A3">
            <w:rPr>
              <w:rFonts w:ascii="Century Gothic" w:hAnsi="Century Gothic"/>
              <w:color w:val="000000" w:themeColor="text1"/>
            </w:rPr>
            <w:t xml:space="preserve">1. Según los hechos de la demanda, la Secretaría Distrital de Movilidad suscribió acuerdos de pago con ciudadanos deudores por multas por infracciones de tránsito. Dentro de dichos acuerdos de pago, los deudores se obligaban a suscribir una póliza de seguro con La Equidad Seguros Generales O.C. en la que esta se obligaba a pagar en favor de la Secretaría Distrital de Movilidad el saldo insoluto de las obligaciones amparadas cuando estos estuvieran en mora por más de 24 meses. Dicho pago estaba sujeto, además, a que la SDM cumpliera con las garantías estipuladas en el contrato de seguro. 2. Durante los años 2019, 2020, y 2021, muchos de los acuerdos de pago adquirieron el status de impagados, razón por la cual la SDM presentó múltiples reclamaciones a la Equidad Seguros con el objetivo de que la compañía aseguradora pagara las obligaciones en mora. 3. La Equidad Seguros objetó las reclamaciones bajo el argumento de que la SDM no había cumplido con las garantías del contrato, razón por la cual no era procedente el pago y, además, se daba por terminado el contrato por incumplimiento de </w:t>
          </w:r>
          <w:r w:rsidR="00FF340F" w:rsidRPr="008C46A3">
            <w:rPr>
              <w:rFonts w:ascii="Century Gothic" w:hAnsi="Century Gothic"/>
              <w:color w:val="000000" w:themeColor="text1"/>
            </w:rPr>
            <w:lastRenderedPageBreak/>
            <w:t xml:space="preserve">garantías en virtud del artículo 1061 del </w:t>
          </w:r>
          <w:proofErr w:type="spellStart"/>
          <w:r w:rsidR="00FF340F" w:rsidRPr="008C46A3">
            <w:rPr>
              <w:rFonts w:ascii="Century Gothic" w:hAnsi="Century Gothic"/>
              <w:color w:val="000000" w:themeColor="text1"/>
            </w:rPr>
            <w:t>C.Co</w:t>
          </w:r>
          <w:proofErr w:type="spellEnd"/>
          <w:r w:rsidR="00FF340F" w:rsidRPr="008C46A3">
            <w:rPr>
              <w:rFonts w:ascii="Century Gothic" w:hAnsi="Century Gothic"/>
              <w:color w:val="000000" w:themeColor="text1"/>
            </w:rPr>
            <w:t>. 4. Como consecuencia, la SDM presentó demanda por un grupo de 58</w:t>
          </w:r>
          <w:r w:rsidR="00001A2F">
            <w:rPr>
              <w:rFonts w:ascii="Century Gothic" w:hAnsi="Century Gothic"/>
              <w:color w:val="000000" w:themeColor="text1"/>
            </w:rPr>
            <w:t>1</w:t>
          </w:r>
          <w:r w:rsidR="00FF340F" w:rsidRPr="008C46A3">
            <w:rPr>
              <w:rFonts w:ascii="Century Gothic" w:hAnsi="Century Gothic"/>
              <w:color w:val="000000" w:themeColor="text1"/>
            </w:rPr>
            <w:t xml:space="preserve"> pólizas que pretende hacer efectivas.   </w:t>
          </w:r>
        </w:sdtContent>
      </w:sdt>
    </w:p>
    <w:p w14:paraId="1550BD07"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Audiencia Prejudicial</w:t>
      </w:r>
      <w:r w:rsidRPr="008C46A3">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8C46A3">
            <w:rPr>
              <w:rStyle w:val="Estilo3"/>
              <w:color w:val="000000" w:themeColor="text1"/>
            </w:rPr>
            <w:t>SI</w:t>
          </w:r>
        </w:sdtContent>
      </w:sdt>
    </w:p>
    <w:p w14:paraId="55707408" w14:textId="1824BA55" w:rsidR="00906282" w:rsidRPr="008C46A3" w:rsidRDefault="00906282" w:rsidP="00906282">
      <w:pPr>
        <w:spacing w:line="360" w:lineRule="auto"/>
        <w:jc w:val="both"/>
        <w:rPr>
          <w:rFonts w:ascii="Century Gothic" w:hAnsi="Century Gothic"/>
          <w:color w:val="000000" w:themeColor="text1"/>
        </w:rPr>
      </w:pPr>
      <w:r w:rsidRPr="008C46A3">
        <w:rPr>
          <w:rFonts w:ascii="Century Gothic" w:hAnsi="Century Gothic"/>
          <w:b/>
          <w:color w:val="000000" w:themeColor="text1"/>
        </w:rPr>
        <w:t>Pretensiones de la demanda</w:t>
      </w:r>
      <w:r w:rsidRPr="008C46A3">
        <w:rPr>
          <w:rFonts w:ascii="Century Gothic" w:hAnsi="Century Gothic"/>
          <w:color w:val="000000" w:themeColor="text1"/>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Content>
          <w:r w:rsidR="003868C9" w:rsidRPr="008C46A3">
            <w:rPr>
              <w:rFonts w:ascii="Century Gothic" w:hAnsi="Century Gothic"/>
              <w:color w:val="000000" w:themeColor="text1"/>
            </w:rPr>
            <w:t>1. Que se declare la existencia de los 58</w:t>
          </w:r>
          <w:r w:rsidR="00001A2F">
            <w:rPr>
              <w:rFonts w:ascii="Century Gothic" w:hAnsi="Century Gothic"/>
              <w:color w:val="000000" w:themeColor="text1"/>
            </w:rPr>
            <w:t>1</w:t>
          </w:r>
          <w:r w:rsidR="003868C9" w:rsidRPr="008C46A3">
            <w:rPr>
              <w:rFonts w:ascii="Century Gothic" w:hAnsi="Century Gothic"/>
              <w:color w:val="000000" w:themeColor="text1"/>
            </w:rPr>
            <w:t xml:space="preserve"> contratos de seguro. 2. Que se declare que la SDM es la beneficiaria de los 58</w:t>
          </w:r>
          <w:r w:rsidR="00001A2F">
            <w:rPr>
              <w:rFonts w:ascii="Century Gothic" w:hAnsi="Century Gothic"/>
              <w:color w:val="000000" w:themeColor="text1"/>
            </w:rPr>
            <w:t>1</w:t>
          </w:r>
          <w:r w:rsidR="003868C9" w:rsidRPr="008C46A3">
            <w:rPr>
              <w:rFonts w:ascii="Century Gothic" w:hAnsi="Century Gothic"/>
              <w:color w:val="000000" w:themeColor="text1"/>
            </w:rPr>
            <w:t xml:space="preserve"> contratos de seguro. 3. Que se declare que la decisión de la Equidad Seguros Generales O.C. de declarar terminados los contratos de seguro por incumplimiento de las garantías es ineficaz. 4. Que se ordene a la Equidad Seguros Generales a hacer efectivas las 58</w:t>
          </w:r>
          <w:r w:rsidR="00001A2F">
            <w:rPr>
              <w:rFonts w:ascii="Century Gothic" w:hAnsi="Century Gothic"/>
              <w:color w:val="000000" w:themeColor="text1"/>
            </w:rPr>
            <w:t>1</w:t>
          </w:r>
          <w:r w:rsidR="003868C9" w:rsidRPr="008C46A3">
            <w:rPr>
              <w:rFonts w:ascii="Century Gothic" w:hAnsi="Century Gothic"/>
              <w:color w:val="000000" w:themeColor="text1"/>
            </w:rPr>
            <w:t xml:space="preserve"> pólizas de seguro. 5. Que se condene a la Equidad Seguros generales O.C. al pago de agencias y costas en derecho. TOTAL DE LAS PRETENSIONES: $8</w:t>
          </w:r>
          <w:r w:rsidR="00001A2F">
            <w:rPr>
              <w:rFonts w:ascii="Century Gothic" w:hAnsi="Century Gothic"/>
              <w:color w:val="000000" w:themeColor="text1"/>
            </w:rPr>
            <w:t>69.955.401</w:t>
          </w:r>
          <w:r w:rsidRPr="008C46A3">
            <w:rPr>
              <w:rFonts w:ascii="Century Gothic" w:hAnsi="Century Gothic"/>
              <w:color w:val="000000" w:themeColor="text1"/>
            </w:rPr>
            <w:t xml:space="preserve"> </w:t>
          </w:r>
        </w:sdtContent>
      </w:sdt>
    </w:p>
    <w:p w14:paraId="5620437A" w14:textId="6F308125" w:rsidR="00906282" w:rsidRPr="008C46A3" w:rsidRDefault="00906282" w:rsidP="00906282">
      <w:pPr>
        <w:spacing w:line="360" w:lineRule="auto"/>
        <w:jc w:val="both"/>
        <w:rPr>
          <w:rFonts w:ascii="Century Gothic" w:hAnsi="Century Gothic"/>
          <w:color w:val="000000" w:themeColor="text1"/>
        </w:rPr>
      </w:pPr>
      <w:r w:rsidRPr="008C46A3">
        <w:rPr>
          <w:rFonts w:ascii="Century Gothic" w:hAnsi="Century Gothic"/>
          <w:b/>
          <w:color w:val="000000" w:themeColor="text1"/>
        </w:rPr>
        <w:t xml:space="preserve">Liquidación objetivada de las pretensiones: </w:t>
      </w:r>
      <w:r w:rsidR="00AE4942" w:rsidRPr="008C46A3">
        <w:rPr>
          <w:rFonts w:ascii="Century Gothic" w:hAnsi="Century Gothic"/>
          <w:color w:val="000000" w:themeColor="text1"/>
        </w:rPr>
        <w:t>Como liquidación objetiva de las pretensiones se llegó a la suma de $</w:t>
      </w:r>
      <w:r w:rsidR="00001A2F">
        <w:rPr>
          <w:rFonts w:ascii="Century Gothic" w:hAnsi="Century Gothic" w:cs="Arial"/>
          <w:color w:val="000000" w:themeColor="text1"/>
        </w:rPr>
        <w:t>778.297.968</w:t>
      </w:r>
      <w:r w:rsidRPr="008C46A3">
        <w:rPr>
          <w:rFonts w:ascii="Century Gothic" w:hAnsi="Century Gothic"/>
          <w:color w:val="000000" w:themeColor="text1"/>
        </w:rPr>
        <w:t>.</w:t>
      </w:r>
      <w:r w:rsidR="00AE4942" w:rsidRPr="008C46A3">
        <w:rPr>
          <w:rFonts w:ascii="Century Gothic" w:hAnsi="Century Gothic"/>
          <w:color w:val="000000" w:themeColor="text1"/>
        </w:rPr>
        <w:t xml:space="preserve"> Lo anterior en atención a que del total del saldo insoluto de las obligaciones contenidas en las 58</w:t>
      </w:r>
      <w:r w:rsidR="00001A2F">
        <w:rPr>
          <w:rFonts w:ascii="Century Gothic" w:hAnsi="Century Gothic"/>
          <w:color w:val="000000" w:themeColor="text1"/>
        </w:rPr>
        <w:t>1</w:t>
      </w:r>
      <w:r w:rsidR="00AE4942" w:rsidRPr="008C46A3">
        <w:rPr>
          <w:rFonts w:ascii="Century Gothic" w:hAnsi="Century Gothic"/>
          <w:color w:val="000000" w:themeColor="text1"/>
        </w:rPr>
        <w:t xml:space="preserve"> pólizas, que asciende a la suma de $8</w:t>
      </w:r>
      <w:r w:rsidR="00001A2F">
        <w:rPr>
          <w:rFonts w:ascii="Century Gothic" w:hAnsi="Century Gothic"/>
          <w:color w:val="000000" w:themeColor="text1"/>
        </w:rPr>
        <w:t>69.955.401</w:t>
      </w:r>
      <w:r w:rsidR="00AE4942" w:rsidRPr="008C46A3">
        <w:rPr>
          <w:rFonts w:ascii="Century Gothic" w:hAnsi="Century Gothic"/>
          <w:color w:val="000000" w:themeColor="text1"/>
        </w:rPr>
        <w:t xml:space="preserve">, ha de descontarse el valor de </w:t>
      </w:r>
      <w:r w:rsidR="00001A2F">
        <w:rPr>
          <w:rFonts w:ascii="Century Gothic" w:hAnsi="Century Gothic"/>
          <w:color w:val="000000" w:themeColor="text1"/>
        </w:rPr>
        <w:t>34</w:t>
      </w:r>
      <w:r w:rsidR="00AE4942" w:rsidRPr="008C46A3">
        <w:rPr>
          <w:rFonts w:ascii="Century Gothic" w:hAnsi="Century Gothic"/>
          <w:color w:val="000000" w:themeColor="text1"/>
        </w:rPr>
        <w:t xml:space="preserve"> pólizas -cuya acción derivada del contrato de seguro se encuentra prescrita- correspondiente a $</w:t>
      </w:r>
      <w:r w:rsidR="00001A2F">
        <w:rPr>
          <w:rFonts w:ascii="Century Gothic" w:hAnsi="Century Gothic"/>
          <w:color w:val="000000" w:themeColor="text1"/>
        </w:rPr>
        <w:t>68.670.079</w:t>
      </w:r>
      <w:r w:rsidR="00AE4942" w:rsidRPr="008C46A3">
        <w:rPr>
          <w:rFonts w:ascii="Century Gothic" w:hAnsi="Century Gothic"/>
          <w:color w:val="000000" w:themeColor="text1"/>
        </w:rPr>
        <w:t xml:space="preserve"> y, también, ha de descontarse el valor de </w:t>
      </w:r>
      <w:r w:rsidR="00001A2F">
        <w:rPr>
          <w:rFonts w:ascii="Century Gothic" w:hAnsi="Century Gothic"/>
          <w:color w:val="000000" w:themeColor="text1"/>
        </w:rPr>
        <w:t>20</w:t>
      </w:r>
      <w:r w:rsidR="00AE4942" w:rsidRPr="008C46A3">
        <w:rPr>
          <w:rFonts w:ascii="Century Gothic" w:hAnsi="Century Gothic"/>
          <w:color w:val="000000" w:themeColor="text1"/>
        </w:rPr>
        <w:t xml:space="preserve"> pólizas -en cuyos casos no se ha configurado el siniestro porque la mora no ha sido superado los 24 meses- que asciende a </w:t>
      </w:r>
      <w:r w:rsidR="00AE4942" w:rsidRPr="008C46A3">
        <w:rPr>
          <w:rFonts w:ascii="Century Gothic" w:hAnsi="Century Gothic" w:cs="Arial"/>
          <w:color w:val="000000" w:themeColor="text1"/>
        </w:rPr>
        <w:t>2</w:t>
      </w:r>
      <w:r w:rsidR="00001A2F">
        <w:rPr>
          <w:rFonts w:ascii="Century Gothic" w:hAnsi="Century Gothic" w:cs="Arial"/>
          <w:color w:val="000000" w:themeColor="text1"/>
        </w:rPr>
        <w:t>2.987.354</w:t>
      </w:r>
      <w:r w:rsidR="00AE4942" w:rsidRPr="008C46A3">
        <w:rPr>
          <w:rFonts w:ascii="Century Gothic" w:hAnsi="Century Gothic" w:cs="Arial"/>
          <w:color w:val="000000" w:themeColor="text1"/>
        </w:rPr>
        <w:t xml:space="preserve">, para un total de </w:t>
      </w:r>
      <w:r w:rsidR="00AE4942" w:rsidRPr="008C46A3">
        <w:rPr>
          <w:rFonts w:ascii="Century Gothic" w:hAnsi="Century Gothic"/>
          <w:color w:val="000000" w:themeColor="text1"/>
        </w:rPr>
        <w:t>$</w:t>
      </w:r>
      <w:r w:rsidR="00001A2F">
        <w:rPr>
          <w:rFonts w:ascii="Century Gothic" w:hAnsi="Century Gothic" w:cs="Arial"/>
          <w:color w:val="000000" w:themeColor="text1"/>
        </w:rPr>
        <w:t>778.297.968</w:t>
      </w:r>
      <w:r w:rsidR="00AE4942" w:rsidRPr="008C46A3">
        <w:rPr>
          <w:rFonts w:ascii="Century Gothic" w:hAnsi="Century Gothic" w:cs="Arial"/>
          <w:color w:val="000000" w:themeColor="text1"/>
        </w:rPr>
        <w:t>.</w:t>
      </w:r>
    </w:p>
    <w:p w14:paraId="2EC980BA" w14:textId="0830493C" w:rsidR="00906282" w:rsidRPr="008C46A3" w:rsidRDefault="00906282" w:rsidP="00906282">
      <w:pPr>
        <w:spacing w:line="360" w:lineRule="auto"/>
        <w:jc w:val="both"/>
        <w:rPr>
          <w:rFonts w:ascii="Century Gothic" w:hAnsi="Century Gothic"/>
          <w:color w:val="000000" w:themeColor="text1"/>
        </w:rPr>
      </w:pPr>
      <w:r w:rsidRPr="008C46A3">
        <w:rPr>
          <w:rFonts w:ascii="Century Gothic" w:hAnsi="Century Gothic"/>
          <w:b/>
          <w:color w:val="000000" w:themeColor="text1"/>
        </w:rPr>
        <w:t>Excepciones</w:t>
      </w:r>
      <w:r w:rsidRPr="008C46A3">
        <w:rPr>
          <w:rFonts w:ascii="Century Gothic" w:hAnsi="Century Gothic"/>
          <w:color w:val="000000" w:themeColor="text1"/>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AE4942" w:rsidRPr="008C46A3">
            <w:rPr>
              <w:rFonts w:ascii="Century Gothic" w:hAnsi="Century Gothic"/>
              <w:color w:val="000000" w:themeColor="text1"/>
            </w:rPr>
            <w:t xml:space="preserve">1. </w:t>
          </w:r>
          <w:r w:rsidR="0060418E" w:rsidRPr="008C46A3">
            <w:rPr>
              <w:rFonts w:ascii="Century Gothic" w:hAnsi="Century Gothic"/>
              <w:color w:val="000000" w:themeColor="text1"/>
            </w:rPr>
            <w:t xml:space="preserve">Inexistencia de la obligación de indemnizar: incumplimiento de las garantías pactadas en las pólizas vinculadas al proceso – Art 1061 del </w:t>
          </w:r>
          <w:proofErr w:type="spellStart"/>
          <w:r w:rsidR="0060418E" w:rsidRPr="008C46A3">
            <w:rPr>
              <w:rFonts w:ascii="Century Gothic" w:hAnsi="Century Gothic"/>
              <w:color w:val="000000" w:themeColor="text1"/>
            </w:rPr>
            <w:t>C.Co</w:t>
          </w:r>
          <w:proofErr w:type="spellEnd"/>
          <w:r w:rsidR="0060418E" w:rsidRPr="008C46A3">
            <w:rPr>
              <w:rFonts w:ascii="Century Gothic" w:hAnsi="Century Gothic"/>
              <w:color w:val="000000" w:themeColor="text1"/>
            </w:rPr>
            <w:t>. 2. Falta de cobertura temporal de las 58</w:t>
          </w:r>
          <w:r w:rsidR="00001A2F">
            <w:rPr>
              <w:rFonts w:ascii="Century Gothic" w:hAnsi="Century Gothic"/>
              <w:color w:val="000000" w:themeColor="text1"/>
            </w:rPr>
            <w:t>1</w:t>
          </w:r>
          <w:r w:rsidR="0060418E" w:rsidRPr="008C46A3">
            <w:rPr>
              <w:rFonts w:ascii="Century Gothic" w:hAnsi="Century Gothic"/>
              <w:color w:val="000000" w:themeColor="text1"/>
            </w:rPr>
            <w:t xml:space="preserve"> pólizas vinculadas a la demanda. 3. Inexistencia de la obligación de indemnizar por ausencia de la ocurrencia del siniestro en los términos del artículo 1072 del </w:t>
          </w:r>
          <w:proofErr w:type="spellStart"/>
          <w:r w:rsidR="0060418E" w:rsidRPr="008C46A3">
            <w:rPr>
              <w:rFonts w:ascii="Century Gothic" w:hAnsi="Century Gothic"/>
              <w:color w:val="000000" w:themeColor="text1"/>
            </w:rPr>
            <w:t>C.Co</w:t>
          </w:r>
          <w:proofErr w:type="spellEnd"/>
          <w:r w:rsidR="0060418E" w:rsidRPr="008C46A3">
            <w:rPr>
              <w:rFonts w:ascii="Century Gothic" w:hAnsi="Century Gothic"/>
              <w:color w:val="000000" w:themeColor="text1"/>
            </w:rPr>
            <w:t xml:space="preserve">. 4. Prescripción ordinaria de la acción derivada del contrato de seguro. 5. Riesgos expresamente excluidos en la póliza de seguro. 6. Carácter meramente indemnizatorio que revisten los contratos de seguro. 7. Caducidad del medio de control de controversias contractuales. 8. Genérica o innominada.  </w:t>
          </w:r>
        </w:sdtContent>
      </w:sdt>
      <w:r w:rsidRPr="008C46A3">
        <w:rPr>
          <w:rFonts w:ascii="Century Gothic" w:hAnsi="Century Gothic"/>
          <w:color w:val="000000" w:themeColor="text1"/>
        </w:rPr>
        <w:t xml:space="preserve"> </w:t>
      </w:r>
    </w:p>
    <w:p w14:paraId="035C3E82" w14:textId="5624A7CD"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Siniestro</w:t>
      </w:r>
      <w:r w:rsidRPr="008C46A3">
        <w:rPr>
          <w:rFonts w:ascii="Century Gothic" w:hAnsi="Century Gothic"/>
          <w:color w:val="000000" w:themeColor="text1"/>
        </w:rPr>
        <w:t xml:space="preserve">: </w:t>
      </w:r>
      <w:sdt>
        <w:sdtPr>
          <w:rPr>
            <w:rStyle w:val="Estilo3"/>
            <w:b w:val="0"/>
            <w:color w:val="000000" w:themeColor="text1"/>
          </w:rPr>
          <w:alias w:val="NUMUERO SINIESTRO"/>
          <w:tag w:val="NUMERO SINIESTRO"/>
          <w:id w:val="1952504439"/>
          <w:placeholder>
            <w:docPart w:val="3DA5AA211C5C445BBDE6C93FB94D889A"/>
          </w:placeholder>
          <w:text/>
        </w:sdtPr>
        <w:sdtContent>
          <w:r w:rsidR="00491ED2">
            <w:rPr>
              <w:rStyle w:val="Estilo3"/>
              <w:color w:val="000000" w:themeColor="text1"/>
            </w:rPr>
            <w:t>9</w:t>
          </w:r>
          <w:r w:rsidR="00001A2F">
            <w:rPr>
              <w:rStyle w:val="Estilo3"/>
              <w:color w:val="000000" w:themeColor="text1"/>
            </w:rPr>
            <w:t>728</w:t>
          </w:r>
          <w:r w:rsidRPr="008C46A3">
            <w:rPr>
              <w:rStyle w:val="Estilo3"/>
              <w:color w:val="000000" w:themeColor="text1"/>
            </w:rPr>
            <w:t xml:space="preserve"> </w:t>
          </w:r>
        </w:sdtContent>
      </w:sdt>
    </w:p>
    <w:p w14:paraId="04D6BA07" w14:textId="6988F59C"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Póliza</w:t>
      </w:r>
      <w:r w:rsidRPr="008C46A3">
        <w:rPr>
          <w:rFonts w:ascii="Century Gothic" w:hAnsi="Century Gothic"/>
          <w:color w:val="000000" w:themeColor="text1"/>
        </w:rPr>
        <w:t xml:space="preserve">:  </w:t>
      </w:r>
      <w:sdt>
        <w:sdtPr>
          <w:rPr>
            <w:rStyle w:val="Estilo3"/>
            <w:b w:val="0"/>
            <w:color w:val="000000" w:themeColor="text1"/>
          </w:rPr>
          <w:alias w:val="PÓLIZA"/>
          <w:tag w:val="PÓLIZA"/>
          <w:id w:val="481668139"/>
          <w:placeholder>
            <w:docPart w:val="BB6D70A7F84D45A79C09B46975C26B96"/>
          </w:placeholder>
          <w:text/>
        </w:sdtPr>
        <w:sdtContent>
          <w:r w:rsidR="00491ED2">
            <w:rPr>
              <w:rStyle w:val="Estilo3"/>
              <w:b w:val="0"/>
              <w:color w:val="000000" w:themeColor="text1"/>
            </w:rPr>
            <w:t>Se identifican por número de cédula según excel adjunto</w:t>
          </w:r>
        </w:sdtContent>
      </w:sdt>
    </w:p>
    <w:p w14:paraId="3CAB45E1" w14:textId="14290085"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lastRenderedPageBreak/>
        <w:t>Vigencia Afectada</w:t>
      </w:r>
      <w:r w:rsidRPr="008C46A3">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dateFormat w:val="dd/MM/yyyy"/>
            <w:lid w:val="es-CO"/>
            <w:storeMappedDataAs w:val="dateTime"/>
            <w:calendar w:val="gregorian"/>
          </w:date>
        </w:sdtPr>
        <w:sdtContent>
          <w:r w:rsidR="00B66F65">
            <w:rPr>
              <w:rFonts w:ascii="Century Gothic" w:hAnsi="Century Gothic"/>
              <w:color w:val="000000" w:themeColor="text1"/>
            </w:rPr>
            <w:t>00</w:t>
          </w:r>
          <w:r w:rsidRPr="008C46A3">
            <w:rPr>
              <w:rFonts w:ascii="Century Gothic" w:hAnsi="Century Gothic"/>
              <w:color w:val="000000" w:themeColor="text1"/>
            </w:rPr>
            <w:t>/</w:t>
          </w:r>
          <w:r w:rsidR="00B66F65">
            <w:rPr>
              <w:rFonts w:ascii="Century Gothic" w:hAnsi="Century Gothic"/>
              <w:color w:val="000000" w:themeColor="text1"/>
            </w:rPr>
            <w:t>00</w:t>
          </w:r>
          <w:r w:rsidRPr="008C46A3">
            <w:rPr>
              <w:rFonts w:ascii="Century Gothic" w:hAnsi="Century Gothic"/>
              <w:color w:val="000000" w:themeColor="text1"/>
            </w:rPr>
            <w:t>/</w:t>
          </w:r>
          <w:r w:rsidR="00B66F65">
            <w:rPr>
              <w:rFonts w:ascii="Century Gothic" w:hAnsi="Century Gothic"/>
              <w:color w:val="000000" w:themeColor="text1"/>
            </w:rPr>
            <w:t>000</w:t>
          </w:r>
        </w:sdtContent>
      </w:sdt>
      <w:r w:rsidRPr="008C46A3">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dateFormat w:val="dd/MM/yyyy"/>
            <w:lid w:val="es-CO"/>
            <w:storeMappedDataAs w:val="dateTime"/>
            <w:calendar w:val="gregorian"/>
          </w:date>
        </w:sdtPr>
        <w:sdtContent>
          <w:r w:rsidR="00B66F65">
            <w:rPr>
              <w:rFonts w:ascii="Century Gothic" w:hAnsi="Century Gothic"/>
              <w:color w:val="000000" w:themeColor="text1"/>
            </w:rPr>
            <w:t>00</w:t>
          </w:r>
          <w:r w:rsidRPr="008C46A3">
            <w:rPr>
              <w:rFonts w:ascii="Century Gothic" w:hAnsi="Century Gothic"/>
              <w:color w:val="000000" w:themeColor="text1"/>
            </w:rPr>
            <w:t>/</w:t>
          </w:r>
          <w:r w:rsidR="00B66F65">
            <w:rPr>
              <w:rFonts w:ascii="Century Gothic" w:hAnsi="Century Gothic"/>
              <w:color w:val="000000" w:themeColor="text1"/>
            </w:rPr>
            <w:t>00</w:t>
          </w:r>
          <w:r w:rsidRPr="008C46A3">
            <w:rPr>
              <w:rFonts w:ascii="Century Gothic" w:hAnsi="Century Gothic"/>
              <w:color w:val="000000" w:themeColor="text1"/>
            </w:rPr>
            <w:t>/</w:t>
          </w:r>
          <w:r w:rsidR="00B66F65">
            <w:rPr>
              <w:rFonts w:ascii="Century Gothic" w:hAnsi="Century Gothic"/>
              <w:color w:val="000000" w:themeColor="text1"/>
            </w:rPr>
            <w:t>0000</w:t>
          </w:r>
        </w:sdtContent>
      </w:sdt>
    </w:p>
    <w:p w14:paraId="11A4B071" w14:textId="3562FE09"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Ramo</w:t>
      </w:r>
      <w:r w:rsidRPr="008C46A3">
        <w:rPr>
          <w:rFonts w:ascii="Century Gothic" w:hAnsi="Century Gothic"/>
          <w:color w:val="000000" w:themeColor="text1"/>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60418E" w:rsidRPr="008C46A3">
            <w:rPr>
              <w:rStyle w:val="Estilo3"/>
              <w:b w:val="0"/>
              <w:color w:val="000000" w:themeColor="text1"/>
            </w:rPr>
            <w:t>RCC</w:t>
          </w:r>
        </w:sdtContent>
      </w:sdt>
    </w:p>
    <w:p w14:paraId="7611A182"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Agencia Expide</w:t>
      </w:r>
      <w:r w:rsidRPr="008C46A3">
        <w:rPr>
          <w:rFonts w:ascii="Century Gothic" w:hAnsi="Century Gothic"/>
          <w:color w:val="000000" w:themeColor="text1"/>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Pr="008C46A3">
            <w:rPr>
              <w:rStyle w:val="Estilo3"/>
              <w:color w:val="000000" w:themeColor="text1"/>
            </w:rPr>
            <w:t>100006 IBAGUÉ</w:t>
          </w:r>
        </w:sdtContent>
      </w:sdt>
    </w:p>
    <w:p w14:paraId="1D6DFCDA" w14:textId="76CEF63D"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Placa</w:t>
      </w:r>
      <w:r w:rsidRPr="008C46A3">
        <w:rPr>
          <w:rFonts w:ascii="Century Gothic" w:hAnsi="Century Gothic"/>
          <w:color w:val="000000" w:themeColor="text1"/>
        </w:rPr>
        <w:t xml:space="preserve">: </w:t>
      </w:r>
      <w:sdt>
        <w:sdtPr>
          <w:rPr>
            <w:rStyle w:val="Estilo3"/>
            <w:b w:val="0"/>
            <w:color w:val="000000" w:themeColor="text1"/>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0F61B9">
            <w:rPr>
              <w:rStyle w:val="Estilo3"/>
              <w:color w:val="000000" w:themeColor="text1"/>
            </w:rPr>
            <w:t>N/A</w:t>
          </w:r>
        </w:sdtContent>
      </w:sdt>
    </w:p>
    <w:p w14:paraId="1F89FE28" w14:textId="5A9B0169"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Valor Asegurado</w:t>
      </w:r>
      <w:r w:rsidRPr="008C46A3">
        <w:rPr>
          <w:rFonts w:ascii="Century Gothic" w:hAnsi="Century Gothic"/>
          <w:color w:val="000000" w:themeColor="text1"/>
        </w:rPr>
        <w:t xml:space="preserve">: </w:t>
      </w:r>
      <w:sdt>
        <w:sdtPr>
          <w:rPr>
            <w:rFonts w:ascii="Century Gothic" w:hAnsi="Century Gothic"/>
            <w:color w:val="000000" w:themeColor="text1"/>
          </w:rPr>
          <w:alias w:val="VALOR"/>
          <w:tag w:val="VALOR"/>
          <w:id w:val="-187528886"/>
          <w:placeholder>
            <w:docPart w:val="968A0E66FC8D4F148DA96A842443FA67"/>
          </w:placeholder>
          <w:text/>
        </w:sdtPr>
        <w:sdtContent>
          <w:r w:rsidR="00491ED2">
            <w:rPr>
              <w:rFonts w:ascii="Century Gothic" w:hAnsi="Century Gothic"/>
              <w:color w:val="000000" w:themeColor="text1"/>
            </w:rPr>
            <w:t>VER EXCEL ADJUNTO</w:t>
          </w:r>
        </w:sdtContent>
      </w:sdt>
    </w:p>
    <w:p w14:paraId="0BE7F889"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Deducible</w:t>
      </w:r>
      <w:r w:rsidRPr="008C46A3">
        <w:rPr>
          <w:rFonts w:ascii="Century Gothic" w:hAnsi="Century Gothic"/>
          <w:color w:val="000000" w:themeColor="text1"/>
        </w:rPr>
        <w:t xml:space="preserve">:  </w:t>
      </w:r>
      <w:sdt>
        <w:sdtPr>
          <w:rPr>
            <w:rStyle w:val="Estilo3"/>
            <w:b w:val="0"/>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Pr="008C46A3">
            <w:rPr>
              <w:rStyle w:val="Estilo3"/>
              <w:color w:val="000000" w:themeColor="text1"/>
            </w:rPr>
            <w:t xml:space="preserve">VALOR DESCRITO EN LA PÓLIZA CUANDO APLIQUE </w:t>
          </w:r>
        </w:sdtContent>
      </w:sdt>
      <w:r w:rsidRPr="008C46A3">
        <w:rPr>
          <w:color w:val="000000" w:themeColor="text1"/>
        </w:rPr>
        <w:t xml:space="preserve">% </w:t>
      </w:r>
    </w:p>
    <w:p w14:paraId="5D36557E"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Exceso</w:t>
      </w:r>
      <w:r w:rsidRPr="008C46A3">
        <w:rPr>
          <w:rFonts w:ascii="Century Gothic" w:hAnsi="Century Gothic"/>
          <w:color w:val="000000" w:themeColor="text1"/>
        </w:rPr>
        <w:t xml:space="preserve">: </w:t>
      </w: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8C46A3">
            <w:rPr>
              <w:rStyle w:val="Estilo3"/>
              <w:color w:val="000000" w:themeColor="text1"/>
            </w:rPr>
            <w:t>NO</w:t>
          </w:r>
        </w:sdtContent>
      </w:sdt>
      <w:r w:rsidRPr="008C46A3">
        <w:rPr>
          <w:rFonts w:ascii="Century Gothic" w:hAnsi="Century Gothic"/>
          <w:color w:val="000000" w:themeColor="text1"/>
        </w:rPr>
        <w:t xml:space="preserve">  </w:t>
      </w:r>
      <w:sdt>
        <w:sdtPr>
          <w:rPr>
            <w:rStyle w:val="Estilo3"/>
            <w:b w:val="0"/>
            <w:color w:val="000000" w:themeColor="text1"/>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8C46A3">
            <w:rPr>
              <w:rStyle w:val="Estilo3"/>
              <w:color w:val="000000" w:themeColor="text1"/>
            </w:rPr>
            <w:t>$</w:t>
          </w:r>
        </w:sdtContent>
      </w:sdt>
    </w:p>
    <w:p w14:paraId="087AA5AF"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Contingencia</w:t>
      </w:r>
      <w:r w:rsidRPr="008C46A3">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Pr="008C46A3">
            <w:rPr>
              <w:rStyle w:val="Estilo3"/>
              <w:color w:val="000000" w:themeColor="text1"/>
            </w:rPr>
            <w:t>PROBABLE</w:t>
          </w:r>
        </w:sdtContent>
      </w:sdt>
    </w:p>
    <w:p w14:paraId="0D2479EB" w14:textId="1D9F9404" w:rsidR="00906282" w:rsidRPr="008C46A3" w:rsidRDefault="00906282" w:rsidP="00906282">
      <w:pPr>
        <w:spacing w:line="360" w:lineRule="auto"/>
        <w:jc w:val="both"/>
        <w:rPr>
          <w:rFonts w:ascii="Century Gothic" w:hAnsi="Century Gothic"/>
          <w:color w:val="000000" w:themeColor="text1"/>
        </w:rPr>
      </w:pPr>
      <w:r w:rsidRPr="008C46A3">
        <w:rPr>
          <w:rFonts w:ascii="Century Gothic" w:hAnsi="Century Gothic"/>
          <w:b/>
          <w:color w:val="000000" w:themeColor="text1"/>
        </w:rPr>
        <w:t>Reserva sugerida</w:t>
      </w:r>
      <w:r w:rsidRPr="008C46A3">
        <w:rPr>
          <w:rFonts w:ascii="Century Gothic" w:hAnsi="Century Gothic"/>
          <w:color w:val="000000" w:themeColor="text1"/>
        </w:rPr>
        <w:t>:</w:t>
      </w:r>
      <w:r w:rsidR="00AC00CB" w:rsidRPr="008C46A3">
        <w:rPr>
          <w:rFonts w:ascii="Century Gothic" w:hAnsi="Century Gothic"/>
          <w:color w:val="000000" w:themeColor="text1"/>
        </w:rPr>
        <w:t xml:space="preserve"> </w:t>
      </w:r>
      <w:sdt>
        <w:sdtPr>
          <w:rPr>
            <w:rStyle w:val="Estilo3"/>
            <w:b w:val="0"/>
            <w:bCs/>
            <w:color w:val="000000" w:themeColor="text1"/>
          </w:rPr>
          <w:alias w:val="VALOR"/>
          <w:tag w:val="VALOR"/>
          <w:id w:val="169612294"/>
          <w:placeholder>
            <w:docPart w:val="832641FC25A34669A7634A459E4F9229"/>
          </w:placeholder>
          <w:text/>
        </w:sdtPr>
        <w:sdtContent>
          <w:r w:rsidRPr="009305D1">
            <w:rPr>
              <w:rStyle w:val="Estilo3"/>
              <w:b w:val="0"/>
              <w:bCs/>
              <w:color w:val="000000" w:themeColor="text1"/>
            </w:rPr>
            <w:t>$</w:t>
          </w:r>
          <w:r w:rsidR="00491ED2" w:rsidRPr="009305D1">
            <w:rPr>
              <w:rStyle w:val="Estilo3"/>
              <w:b w:val="0"/>
              <w:bCs/>
              <w:color w:val="000000" w:themeColor="text1"/>
            </w:rPr>
            <w:t>41</w:t>
          </w:r>
          <w:r w:rsidR="009305D1" w:rsidRPr="009305D1">
            <w:rPr>
              <w:rStyle w:val="Estilo3"/>
              <w:b w:val="0"/>
              <w:bCs/>
              <w:color w:val="000000" w:themeColor="text1"/>
            </w:rPr>
            <w:t>4.192.129</w:t>
          </w:r>
          <w:r w:rsidR="00491ED2" w:rsidRPr="009305D1">
            <w:rPr>
              <w:rStyle w:val="Estilo3"/>
              <w:b w:val="0"/>
              <w:bCs/>
              <w:color w:val="000000" w:themeColor="text1"/>
            </w:rPr>
            <w:t xml:space="preserve">% </w:t>
          </w:r>
        </w:sdtContent>
      </w:sdt>
    </w:p>
    <w:p w14:paraId="1D972186" w14:textId="3AB05B91" w:rsidR="00906282" w:rsidRPr="008C46A3" w:rsidRDefault="00906282" w:rsidP="00906282">
      <w:pPr>
        <w:spacing w:line="360" w:lineRule="auto"/>
        <w:jc w:val="both"/>
        <w:rPr>
          <w:rFonts w:ascii="Century Gothic" w:hAnsi="Century Gothic"/>
          <w:bCs/>
          <w:color w:val="000000" w:themeColor="text1"/>
        </w:rPr>
      </w:pPr>
      <w:r w:rsidRPr="008C46A3">
        <w:rPr>
          <w:rFonts w:ascii="Century Gothic" w:hAnsi="Century Gothic"/>
          <w:b/>
          <w:bCs/>
          <w:color w:val="000000" w:themeColor="text1"/>
        </w:rPr>
        <w:t>Concepto del Apoderado designado para el caso</w:t>
      </w:r>
      <w:r w:rsidRPr="008C46A3">
        <w:rPr>
          <w:rFonts w:ascii="Century Gothic" w:hAnsi="Century Gothic"/>
          <w:bCs/>
          <w:color w:val="000000" w:themeColor="text1"/>
        </w:rPr>
        <w:t xml:space="preserve">:  </w:t>
      </w:r>
      <w:sdt>
        <w:sdtPr>
          <w:rPr>
            <w:rStyle w:val="Estilo3"/>
            <w:b w:val="0"/>
            <w:bCs/>
            <w:color w:val="000000" w:themeColor="text1"/>
          </w:rPr>
          <w:alias w:val="CONCEPTO"/>
          <w:tag w:val="CONCEPTO"/>
          <w:id w:val="1861537587"/>
          <w:placeholder>
            <w:docPart w:val="DAAC124E38E7469E8D00AB9F63941AF3"/>
          </w:placeholder>
          <w:text/>
        </w:sdtPr>
        <w:sdtEndPr>
          <w:rPr>
            <w:rStyle w:val="Fuentedeprrafopredeter"/>
            <w:rFonts w:asciiTheme="minorHAnsi" w:hAnsiTheme="minorHAnsi"/>
            <w:b/>
            <w:caps w:val="0"/>
          </w:rPr>
        </w:sdtEndPr>
        <w:sdtContent>
          <w:r w:rsidR="00491ED2" w:rsidRPr="00491ED2">
            <w:rPr>
              <w:rStyle w:val="Estilo3"/>
              <w:b w:val="0"/>
              <w:bCs/>
              <w:caps w:val="0"/>
              <w:color w:val="000000" w:themeColor="text1"/>
            </w:rPr>
            <w:t>La contingencia se califica como PROBABLE en atención a que las pólizas prestan cobertura para los hechos objeto de litigio en tanto se ha acreditado el siniestro en los términos del objeto de</w:t>
          </w:r>
          <w:r w:rsidR="00491ED2" w:rsidRPr="00491ED2">
            <w:rPr>
              <w:rStyle w:val="Estilo3"/>
              <w:b w:val="0"/>
              <w:bCs/>
              <w:color w:val="000000" w:themeColor="text1"/>
            </w:rPr>
            <w:t xml:space="preserve"> </w:t>
          </w:r>
          <w:r w:rsidR="00491ED2" w:rsidRPr="00491ED2">
            <w:rPr>
              <w:rStyle w:val="Estilo3"/>
              <w:b w:val="0"/>
              <w:bCs/>
              <w:caps w:val="0"/>
              <w:color w:val="000000" w:themeColor="text1"/>
            </w:rPr>
            <w:t>los contratos de seguro. Lo anterior bajo el entendido en que los acuerdos de pago amparados tienen una mora superior a los 18 y</w:t>
          </w:r>
          <w:r w:rsidR="00491ED2" w:rsidRPr="00491ED2">
            <w:rPr>
              <w:rStyle w:val="Estilo3"/>
              <w:b w:val="0"/>
              <w:bCs/>
              <w:color w:val="000000" w:themeColor="text1"/>
            </w:rPr>
            <w:t xml:space="preserve"> </w:t>
          </w:r>
          <w:r w:rsidR="00491ED2" w:rsidRPr="00491ED2">
            <w:rPr>
              <w:rStyle w:val="Estilo3"/>
              <w:b w:val="0"/>
              <w:bCs/>
              <w:caps w:val="0"/>
              <w:color w:val="000000" w:themeColor="text1"/>
            </w:rPr>
            <w:t xml:space="preserve">24 meses respectivamente, es decir, han adquirido el estatus de impagados, lo cual, según el clausulado del contrato de seguro, genera la obligación en cabeza de equidad seguros de pagar el saldo insoluto de las obligaciones a la secretaría distrital de movilidad. Sin perjuicio de lo anterior debe decirse que la defensa de la compañía se estructuró en el incumplimiento de las garantías del contrato de seguro, circunstancia que no solo impide la ocurrencia del siniestro, sino que, además, genera la terminación automática del contrato de seguro. No obstante, dado que no existe prueba del envío del condicionado de la póliza a los asegurados (art 37 ley 1480 de 2011), estas cláusulas serían declaradas ineficaces. En ese orden de ideas, salvo las 20 pólizas que se encuentran prescritas y las 160 en cuyos casos no ha ocurrido el siniestro, la contingencia es probable. Finalmente, debe tenerse en cuenta que se encuentra en disputa la falta de jurisdicción comoquiera que la demandante es una entidad del estado y se interpuso la demanda ante la jurisdicción ordinaria, especialidad civil y no ante la contencioso-administrativa. En ese sentido, en el evento en que </w:t>
          </w:r>
          <w:r w:rsidR="00491ED2" w:rsidRPr="00491ED2">
            <w:rPr>
              <w:rStyle w:val="Estilo3"/>
              <w:b w:val="0"/>
              <w:bCs/>
              <w:caps w:val="0"/>
              <w:color w:val="000000" w:themeColor="text1"/>
            </w:rPr>
            <w:lastRenderedPageBreak/>
            <w:t>prospere esa excepción previa se procederá a recalificar la contingencia tomando en consideración, entre otros factores, la caducidad del medio de control de controversia contractual y la indebida acumulación de pretensiones que existiría bajo la ley 1437 de 2011.</w:t>
          </w:r>
          <w:r w:rsidR="00B421C3" w:rsidRPr="00491ED2">
            <w:rPr>
              <w:rStyle w:val="Estilo3"/>
              <w:b w:val="0"/>
              <w:bCs/>
              <w:color w:val="000000" w:themeColor="text1"/>
            </w:rPr>
            <w:t xml:space="preserve"> </w:t>
          </w:r>
          <w:r w:rsidR="00491ED2" w:rsidRPr="00491ED2">
            <w:rPr>
              <w:rStyle w:val="Estilo3"/>
              <w:b w:val="0"/>
              <w:bCs/>
              <w:caps w:val="0"/>
              <w:color w:val="000000" w:themeColor="text1"/>
            </w:rPr>
            <w:t>Todo lo anterior sin perjuicio del carácter contingente del proceso.</w:t>
          </w:r>
          <w:r w:rsidR="00B421C3" w:rsidRPr="00491ED2">
            <w:rPr>
              <w:rStyle w:val="Estilo3"/>
              <w:b w:val="0"/>
              <w:bCs/>
              <w:color w:val="000000" w:themeColor="text1"/>
            </w:rPr>
            <w:t xml:space="preserve"> </w:t>
          </w:r>
        </w:sdtContent>
      </w:sdt>
    </w:p>
    <w:p w14:paraId="49EDDE08" w14:textId="514E93F4" w:rsidR="00906282" w:rsidRPr="008C46A3" w:rsidRDefault="00906282" w:rsidP="00906282">
      <w:pPr>
        <w:spacing w:line="360" w:lineRule="auto"/>
        <w:rPr>
          <w:rFonts w:ascii="Century Gothic" w:hAnsi="Century Gothic"/>
          <w:bCs/>
          <w:color w:val="000000" w:themeColor="text1"/>
        </w:rPr>
      </w:pPr>
      <w:r w:rsidRPr="008C46A3">
        <w:rPr>
          <w:rFonts w:ascii="Century Gothic" w:hAnsi="Century Gothic"/>
          <w:b/>
          <w:bCs/>
          <w:color w:val="000000" w:themeColor="text1"/>
        </w:rPr>
        <w:t>Solicitud Autorización</w:t>
      </w:r>
      <w:r w:rsidR="00AC00CB" w:rsidRPr="008C46A3">
        <w:rPr>
          <w:rFonts w:ascii="Century Gothic" w:hAnsi="Century Gothic"/>
          <w:b/>
          <w:bCs/>
          <w:color w:val="000000" w:themeColor="text1"/>
        </w:rPr>
        <w:t xml:space="preserve">: </w:t>
      </w:r>
      <w:r w:rsidR="00491ED2" w:rsidRPr="00491ED2">
        <w:rPr>
          <w:rFonts w:ascii="Century Gothic" w:hAnsi="Century Gothic"/>
          <w:color w:val="000000" w:themeColor="text1"/>
        </w:rPr>
        <w:t>En este momento no se solicita autorización, toda vez que está pendiente que se resuelva la excepción previa.</w:t>
      </w:r>
      <w:r w:rsidR="00491ED2">
        <w:rPr>
          <w:rFonts w:ascii="Century Gothic" w:hAnsi="Century Gothic"/>
          <w:b/>
          <w:bCs/>
          <w:color w:val="000000" w:themeColor="text1"/>
        </w:rPr>
        <w:t xml:space="preserve"> </w:t>
      </w:r>
    </w:p>
    <w:p w14:paraId="503C34FB" w14:textId="77777777" w:rsidR="00714849" w:rsidRPr="008C46A3" w:rsidRDefault="00714849" w:rsidP="00906282">
      <w:pPr>
        <w:spacing w:line="360" w:lineRule="auto"/>
        <w:rPr>
          <w:rFonts w:ascii="Century Gothic" w:hAnsi="Century Gothic"/>
          <w:bCs/>
          <w:color w:val="000000" w:themeColor="text1"/>
        </w:rPr>
      </w:pPr>
    </w:p>
    <w:p w14:paraId="30C958B3" w14:textId="77777777" w:rsidR="00906282" w:rsidRPr="008C46A3" w:rsidRDefault="00906282" w:rsidP="00906282">
      <w:pPr>
        <w:spacing w:line="360" w:lineRule="auto"/>
        <w:rPr>
          <w:rFonts w:ascii="Century Gothic" w:hAnsi="Century Gothic"/>
          <w:bCs/>
          <w:color w:val="000000" w:themeColor="text1"/>
        </w:rPr>
      </w:pPr>
      <w:r w:rsidRPr="008C46A3">
        <w:rPr>
          <w:rFonts w:ascii="Century Gothic" w:hAnsi="Century Gothic"/>
          <w:bCs/>
          <w:color w:val="000000" w:themeColor="text1"/>
        </w:rPr>
        <w:t xml:space="preserve">Firma: </w:t>
      </w:r>
    </w:p>
    <w:p w14:paraId="375CAADD" w14:textId="77777777" w:rsidR="00906282" w:rsidRPr="008C46A3" w:rsidRDefault="00906282" w:rsidP="00906282">
      <w:pPr>
        <w:spacing w:after="0" w:line="360" w:lineRule="auto"/>
        <w:rPr>
          <w:rFonts w:ascii="Century Gothic" w:hAnsi="Century Gothic"/>
          <w:color w:val="000000" w:themeColor="text1"/>
        </w:rPr>
      </w:pPr>
    </w:p>
    <w:p w14:paraId="79139FF9" w14:textId="77777777" w:rsidR="00906282" w:rsidRPr="008C46A3" w:rsidRDefault="00906282" w:rsidP="00906282">
      <w:pPr>
        <w:spacing w:after="0" w:line="300" w:lineRule="auto"/>
        <w:rPr>
          <w:rFonts w:ascii="Century Gothic" w:hAnsi="Century Gothic"/>
          <w:bCs/>
          <w:color w:val="000000" w:themeColor="text1"/>
        </w:rPr>
      </w:pPr>
      <w:r w:rsidRPr="008C46A3">
        <w:rPr>
          <w:rFonts w:ascii="Century Gothic" w:hAnsi="Century Gothic"/>
          <w:bCs/>
          <w:color w:val="000000" w:themeColor="text1"/>
        </w:rPr>
        <w:t>________________________</w:t>
      </w:r>
    </w:p>
    <w:p w14:paraId="00ECFC70" w14:textId="77777777" w:rsidR="00906282" w:rsidRPr="008C46A3" w:rsidRDefault="00906282" w:rsidP="00906282">
      <w:pPr>
        <w:spacing w:line="300" w:lineRule="auto"/>
        <w:rPr>
          <w:rFonts w:ascii="Century Gothic" w:hAnsi="Century Gothic"/>
          <w:bCs/>
          <w:color w:val="000000" w:themeColor="text1"/>
        </w:rPr>
      </w:pPr>
      <w:r w:rsidRPr="008C46A3">
        <w:rPr>
          <w:rFonts w:ascii="Century Gothic" w:hAnsi="Century Gothic"/>
          <w:bCs/>
          <w:color w:val="000000" w:themeColor="text1"/>
        </w:rPr>
        <w:t xml:space="preserve">Abogado </w:t>
      </w:r>
    </w:p>
    <w:p w14:paraId="1E9CF43C" w14:textId="77777777" w:rsidR="00217582" w:rsidRPr="008C46A3" w:rsidRDefault="00217582" w:rsidP="00375DE6">
      <w:pPr>
        <w:spacing w:after="0"/>
        <w:rPr>
          <w:rFonts w:ascii="Century Gothic" w:hAnsi="Century Gothic"/>
          <w:b/>
          <w:color w:val="000000" w:themeColor="text1"/>
        </w:rPr>
      </w:pPr>
    </w:p>
    <w:p w14:paraId="06526756" w14:textId="77777777" w:rsidR="000F0821" w:rsidRPr="008C46A3" w:rsidRDefault="000F0821" w:rsidP="000F0821">
      <w:pPr>
        <w:rPr>
          <w:rFonts w:ascii="Century Gothic" w:eastAsia="Times New Roman" w:hAnsi="Century Gothic"/>
          <w:color w:val="000000" w:themeColor="text1"/>
        </w:rPr>
      </w:pPr>
    </w:p>
    <w:sectPr w:rsidR="000F0821" w:rsidRPr="008C46A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C65D" w14:textId="77777777" w:rsidR="00950F4A" w:rsidRDefault="00950F4A" w:rsidP="00F361C1">
      <w:pPr>
        <w:spacing w:after="0" w:line="240" w:lineRule="auto"/>
      </w:pPr>
      <w:r>
        <w:separator/>
      </w:r>
    </w:p>
  </w:endnote>
  <w:endnote w:type="continuationSeparator" w:id="0">
    <w:p w14:paraId="410F2797" w14:textId="77777777" w:rsidR="00950F4A" w:rsidRDefault="00950F4A"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A56E" w14:textId="77777777" w:rsidR="00950F4A" w:rsidRDefault="00950F4A" w:rsidP="00F361C1">
      <w:pPr>
        <w:spacing w:after="0" w:line="240" w:lineRule="auto"/>
      </w:pPr>
      <w:r>
        <w:separator/>
      </w:r>
    </w:p>
  </w:footnote>
  <w:footnote w:type="continuationSeparator" w:id="0">
    <w:p w14:paraId="443B3647" w14:textId="77777777" w:rsidR="00950F4A" w:rsidRDefault="00950F4A"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24608">
    <w:abstractNumId w:val="0"/>
  </w:num>
  <w:num w:numId="2" w16cid:durableId="1117136808">
    <w:abstractNumId w:val="1"/>
  </w:num>
  <w:num w:numId="3" w16cid:durableId="1456825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A2F"/>
    <w:rsid w:val="000F0821"/>
    <w:rsid w:val="000F61B9"/>
    <w:rsid w:val="00217582"/>
    <w:rsid w:val="00225AC7"/>
    <w:rsid w:val="002B795C"/>
    <w:rsid w:val="002E6DB4"/>
    <w:rsid w:val="003377F2"/>
    <w:rsid w:val="00374597"/>
    <w:rsid w:val="00375DE6"/>
    <w:rsid w:val="00381816"/>
    <w:rsid w:val="003868C9"/>
    <w:rsid w:val="004227E3"/>
    <w:rsid w:val="00491ED2"/>
    <w:rsid w:val="005F1476"/>
    <w:rsid w:val="0060418E"/>
    <w:rsid w:val="00714849"/>
    <w:rsid w:val="00730BF7"/>
    <w:rsid w:val="008C46A3"/>
    <w:rsid w:val="00906282"/>
    <w:rsid w:val="009305D1"/>
    <w:rsid w:val="00950F4A"/>
    <w:rsid w:val="00993B48"/>
    <w:rsid w:val="00A71964"/>
    <w:rsid w:val="00AC00CB"/>
    <w:rsid w:val="00AE4942"/>
    <w:rsid w:val="00B237BD"/>
    <w:rsid w:val="00B421C3"/>
    <w:rsid w:val="00B4416D"/>
    <w:rsid w:val="00B66F65"/>
    <w:rsid w:val="00B95E36"/>
    <w:rsid w:val="00BB4129"/>
    <w:rsid w:val="00D87C88"/>
    <w:rsid w:val="00DE485D"/>
    <w:rsid w:val="00F361C1"/>
    <w:rsid w:val="00FC28C4"/>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BB41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6521F4"/>
    <w:rsid w:val="006D1B2D"/>
    <w:rsid w:val="00702596"/>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950</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Fabiana Rodríguez Salas</cp:lastModifiedBy>
  <cp:revision>3</cp:revision>
  <dcterms:created xsi:type="dcterms:W3CDTF">2023-12-01T17:02:00Z</dcterms:created>
  <dcterms:modified xsi:type="dcterms:W3CDTF">2023-12-01T17:12:00Z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