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17D40" w14:textId="03E7AFD9" w:rsidR="003B1021" w:rsidRDefault="000441CC" w:rsidP="009C0B7C">
      <w:pPr>
        <w:spacing w:line="276" w:lineRule="auto"/>
        <w:rPr>
          <w:rFonts w:ascii="Arial" w:hAnsi="Arial" w:cs="Arial"/>
          <w:b/>
          <w:bCs/>
          <w:sz w:val="22"/>
          <w:szCs w:val="22"/>
        </w:rPr>
      </w:pPr>
      <w:r>
        <w:rPr>
          <w:rFonts w:ascii="Arial" w:hAnsi="Arial" w:cs="Arial"/>
          <w:b/>
          <w:bCs/>
          <w:sz w:val="22"/>
          <w:szCs w:val="22"/>
        </w:rPr>
        <w:t>**</w:t>
      </w:r>
      <w:r w:rsidR="003B1021">
        <w:rPr>
          <w:rFonts w:ascii="Arial" w:hAnsi="Arial" w:cs="Arial"/>
          <w:b/>
          <w:bCs/>
          <w:sz w:val="22"/>
          <w:szCs w:val="22"/>
        </w:rPr>
        <w:t>CALIFICACIÓN PROVISIONAL***</w:t>
      </w:r>
    </w:p>
    <w:p w14:paraId="79161086" w14:textId="78341A4A" w:rsidR="001A7F9F" w:rsidRPr="004E5110" w:rsidRDefault="001A7F9F" w:rsidP="009C0B7C">
      <w:pPr>
        <w:spacing w:line="276" w:lineRule="auto"/>
        <w:rPr>
          <w:rFonts w:ascii="Arial" w:hAnsi="Arial" w:cs="Arial"/>
          <w:b/>
          <w:bCs/>
          <w:sz w:val="22"/>
          <w:szCs w:val="22"/>
        </w:rPr>
      </w:pPr>
      <w:r w:rsidRPr="004E5110">
        <w:rPr>
          <w:rFonts w:ascii="Arial" w:hAnsi="Arial" w:cs="Arial"/>
          <w:b/>
          <w:bCs/>
          <w:sz w:val="22"/>
          <w:szCs w:val="22"/>
        </w:rPr>
        <w:t>PROCESO VERBAL</w:t>
      </w:r>
    </w:p>
    <w:p w14:paraId="5D4FD143" w14:textId="4BA4DD5C" w:rsidR="001A7F9F" w:rsidRPr="004E5110" w:rsidRDefault="001A7F9F" w:rsidP="009C0B7C">
      <w:pPr>
        <w:spacing w:line="276" w:lineRule="auto"/>
        <w:rPr>
          <w:rFonts w:ascii="Arial" w:hAnsi="Arial" w:cs="Arial"/>
          <w:b/>
          <w:bCs/>
          <w:sz w:val="22"/>
          <w:szCs w:val="22"/>
        </w:rPr>
      </w:pPr>
      <w:r w:rsidRPr="004E5110">
        <w:rPr>
          <w:rFonts w:ascii="Arial" w:hAnsi="Arial" w:cs="Arial"/>
          <w:b/>
          <w:bCs/>
          <w:sz w:val="22"/>
          <w:szCs w:val="22"/>
        </w:rPr>
        <w:t>RADICADO:</w:t>
      </w:r>
      <w:r w:rsidRPr="004E5110">
        <w:rPr>
          <w:rFonts w:ascii="Arial" w:hAnsi="Arial" w:cs="Arial"/>
          <w:sz w:val="22"/>
          <w:szCs w:val="22"/>
        </w:rPr>
        <w:t xml:space="preserve"> </w:t>
      </w:r>
      <w:r w:rsidR="00AD5F7B" w:rsidRPr="00AD5F7B">
        <w:rPr>
          <w:rFonts w:ascii="Arial" w:hAnsi="Arial" w:cs="Arial"/>
          <w:b/>
          <w:bCs/>
          <w:sz w:val="22"/>
          <w:szCs w:val="22"/>
        </w:rPr>
        <w:t>760013103001</w:t>
      </w:r>
      <w:r w:rsidR="00AD5F7B">
        <w:rPr>
          <w:rFonts w:ascii="Arial" w:hAnsi="Arial" w:cs="Arial"/>
          <w:b/>
          <w:bCs/>
          <w:sz w:val="22"/>
          <w:szCs w:val="22"/>
        </w:rPr>
        <w:t>-</w:t>
      </w:r>
      <w:r w:rsidR="00AD5F7B" w:rsidRPr="00AD5F7B">
        <w:rPr>
          <w:rFonts w:ascii="Arial" w:hAnsi="Arial" w:cs="Arial"/>
          <w:b/>
          <w:bCs/>
          <w:sz w:val="22"/>
          <w:szCs w:val="22"/>
        </w:rPr>
        <w:t>2022</w:t>
      </w:r>
      <w:r w:rsidR="00AD5F7B">
        <w:rPr>
          <w:rFonts w:ascii="Arial" w:hAnsi="Arial" w:cs="Arial"/>
          <w:b/>
          <w:bCs/>
          <w:sz w:val="22"/>
          <w:szCs w:val="22"/>
        </w:rPr>
        <w:t>-</w:t>
      </w:r>
      <w:r w:rsidR="00AD5F7B" w:rsidRPr="00AD5F7B">
        <w:rPr>
          <w:rFonts w:ascii="Arial" w:hAnsi="Arial" w:cs="Arial"/>
          <w:b/>
          <w:bCs/>
          <w:sz w:val="22"/>
          <w:szCs w:val="22"/>
        </w:rPr>
        <w:t>00195</w:t>
      </w:r>
      <w:r w:rsidR="00AD5F7B">
        <w:rPr>
          <w:rFonts w:ascii="Arial" w:hAnsi="Arial" w:cs="Arial"/>
          <w:b/>
          <w:bCs/>
          <w:sz w:val="22"/>
          <w:szCs w:val="22"/>
        </w:rPr>
        <w:t>-</w:t>
      </w:r>
      <w:r w:rsidR="00AD5F7B" w:rsidRPr="00AD5F7B">
        <w:rPr>
          <w:rFonts w:ascii="Arial" w:hAnsi="Arial" w:cs="Arial"/>
          <w:b/>
          <w:bCs/>
          <w:sz w:val="22"/>
          <w:szCs w:val="22"/>
        </w:rPr>
        <w:t>00</w:t>
      </w:r>
    </w:p>
    <w:p w14:paraId="19FA99A5" w14:textId="157BE426" w:rsidR="001A7F9F" w:rsidRPr="004E5110" w:rsidRDefault="001A7F9F" w:rsidP="009C0B7C">
      <w:pPr>
        <w:spacing w:line="276" w:lineRule="auto"/>
        <w:rPr>
          <w:rFonts w:ascii="Arial" w:hAnsi="Arial" w:cs="Arial"/>
          <w:b/>
          <w:bCs/>
          <w:sz w:val="22"/>
          <w:szCs w:val="22"/>
        </w:rPr>
      </w:pPr>
      <w:r w:rsidRPr="004E5110">
        <w:rPr>
          <w:rFonts w:ascii="Arial" w:hAnsi="Arial" w:cs="Arial"/>
          <w:b/>
          <w:bCs/>
          <w:sz w:val="22"/>
          <w:szCs w:val="22"/>
        </w:rPr>
        <w:t>JUZGADO 1 CIVIL DEL CIRCUITO DE CALI</w:t>
      </w:r>
    </w:p>
    <w:p w14:paraId="2B590355" w14:textId="77777777" w:rsidR="001A7F9F" w:rsidRPr="004E5110" w:rsidRDefault="001A7F9F" w:rsidP="009C0B7C">
      <w:pPr>
        <w:spacing w:line="276" w:lineRule="auto"/>
        <w:rPr>
          <w:rFonts w:ascii="Arial" w:hAnsi="Arial" w:cs="Arial"/>
          <w:b/>
          <w:bCs/>
          <w:sz w:val="22"/>
          <w:szCs w:val="22"/>
        </w:rPr>
      </w:pPr>
    </w:p>
    <w:p w14:paraId="1D04005D" w14:textId="7610AEFD" w:rsidR="003C359A" w:rsidRPr="004E5110" w:rsidRDefault="00024F36" w:rsidP="009C0B7C">
      <w:pPr>
        <w:spacing w:line="276" w:lineRule="auto"/>
        <w:rPr>
          <w:rFonts w:ascii="Arial" w:hAnsi="Arial" w:cs="Arial"/>
          <w:b/>
          <w:bCs/>
          <w:sz w:val="22"/>
          <w:szCs w:val="22"/>
        </w:rPr>
      </w:pPr>
      <w:r w:rsidRPr="004E5110">
        <w:rPr>
          <w:rFonts w:ascii="Arial" w:hAnsi="Arial" w:cs="Arial"/>
          <w:b/>
          <w:bCs/>
          <w:sz w:val="22"/>
          <w:szCs w:val="22"/>
        </w:rPr>
        <w:t>DEMANDANTES:</w:t>
      </w:r>
    </w:p>
    <w:p w14:paraId="1386540F" w14:textId="77777777" w:rsidR="00024F36" w:rsidRPr="004E5110" w:rsidRDefault="00024F36" w:rsidP="009C0B7C">
      <w:pPr>
        <w:pStyle w:val="NormalWeb"/>
        <w:numPr>
          <w:ilvl w:val="0"/>
          <w:numId w:val="16"/>
        </w:numPr>
        <w:spacing w:line="276" w:lineRule="auto"/>
        <w:rPr>
          <w:rFonts w:ascii="Arial" w:hAnsi="Arial" w:cs="Arial"/>
          <w:sz w:val="22"/>
          <w:szCs w:val="22"/>
        </w:rPr>
      </w:pPr>
      <w:r w:rsidRPr="004E5110">
        <w:rPr>
          <w:rFonts w:ascii="Arial" w:hAnsi="Arial" w:cs="Arial"/>
          <w:sz w:val="22"/>
          <w:szCs w:val="22"/>
        </w:rPr>
        <w:t>Samuel Velasco Mosquera (víctima)</w:t>
      </w:r>
    </w:p>
    <w:p w14:paraId="23537D4C" w14:textId="77777777" w:rsidR="00024F36" w:rsidRPr="004E5110" w:rsidRDefault="00024F36" w:rsidP="009C0B7C">
      <w:pPr>
        <w:pStyle w:val="NormalWeb"/>
        <w:numPr>
          <w:ilvl w:val="0"/>
          <w:numId w:val="16"/>
        </w:numPr>
        <w:spacing w:line="276" w:lineRule="auto"/>
        <w:rPr>
          <w:rFonts w:ascii="Arial" w:hAnsi="Arial" w:cs="Arial"/>
          <w:sz w:val="22"/>
          <w:szCs w:val="22"/>
        </w:rPr>
      </w:pPr>
      <w:r w:rsidRPr="004E5110">
        <w:rPr>
          <w:rFonts w:ascii="Arial" w:hAnsi="Arial" w:cs="Arial"/>
          <w:sz w:val="22"/>
          <w:szCs w:val="22"/>
        </w:rPr>
        <w:t xml:space="preserve">Jorge </w:t>
      </w:r>
      <w:proofErr w:type="spellStart"/>
      <w:r w:rsidRPr="004E5110">
        <w:rPr>
          <w:rFonts w:ascii="Arial" w:hAnsi="Arial" w:cs="Arial"/>
          <w:sz w:val="22"/>
          <w:szCs w:val="22"/>
        </w:rPr>
        <w:t>Andrés</w:t>
      </w:r>
      <w:proofErr w:type="spellEnd"/>
      <w:r w:rsidRPr="004E5110">
        <w:rPr>
          <w:rFonts w:ascii="Arial" w:hAnsi="Arial" w:cs="Arial"/>
          <w:sz w:val="22"/>
          <w:szCs w:val="22"/>
        </w:rPr>
        <w:t xml:space="preserve"> Velasco </w:t>
      </w:r>
      <w:proofErr w:type="spellStart"/>
      <w:r w:rsidRPr="004E5110">
        <w:rPr>
          <w:rFonts w:ascii="Arial" w:hAnsi="Arial" w:cs="Arial"/>
          <w:sz w:val="22"/>
          <w:szCs w:val="22"/>
        </w:rPr>
        <w:t>Hernández</w:t>
      </w:r>
      <w:proofErr w:type="spellEnd"/>
      <w:r w:rsidRPr="004E5110">
        <w:rPr>
          <w:rFonts w:ascii="Arial" w:hAnsi="Arial" w:cs="Arial"/>
          <w:sz w:val="22"/>
          <w:szCs w:val="22"/>
        </w:rPr>
        <w:t xml:space="preserve"> (padre)</w:t>
      </w:r>
    </w:p>
    <w:p w14:paraId="54FA88C7" w14:textId="77777777" w:rsidR="00024F36" w:rsidRPr="004E5110" w:rsidRDefault="00024F36" w:rsidP="009C0B7C">
      <w:pPr>
        <w:pStyle w:val="NormalWeb"/>
        <w:numPr>
          <w:ilvl w:val="0"/>
          <w:numId w:val="16"/>
        </w:numPr>
        <w:spacing w:line="276" w:lineRule="auto"/>
        <w:rPr>
          <w:rFonts w:ascii="Arial" w:hAnsi="Arial" w:cs="Arial"/>
          <w:sz w:val="22"/>
          <w:szCs w:val="22"/>
        </w:rPr>
      </w:pPr>
      <w:r w:rsidRPr="004E5110">
        <w:rPr>
          <w:rFonts w:ascii="Arial" w:hAnsi="Arial" w:cs="Arial"/>
          <w:sz w:val="22"/>
          <w:szCs w:val="22"/>
        </w:rPr>
        <w:t>Marcela Mosquera Molano (madre) 90</w:t>
      </w:r>
    </w:p>
    <w:p w14:paraId="2A5E0EAA" w14:textId="77777777" w:rsidR="00024F36" w:rsidRPr="004E5110" w:rsidRDefault="00024F36" w:rsidP="009C0B7C">
      <w:pPr>
        <w:pStyle w:val="NormalWeb"/>
        <w:numPr>
          <w:ilvl w:val="0"/>
          <w:numId w:val="16"/>
        </w:numPr>
        <w:spacing w:line="276" w:lineRule="auto"/>
        <w:rPr>
          <w:rFonts w:ascii="Arial" w:hAnsi="Arial" w:cs="Arial"/>
          <w:sz w:val="22"/>
          <w:szCs w:val="22"/>
        </w:rPr>
      </w:pPr>
      <w:r w:rsidRPr="004E5110">
        <w:rPr>
          <w:rFonts w:ascii="Arial" w:hAnsi="Arial" w:cs="Arial"/>
          <w:sz w:val="22"/>
          <w:szCs w:val="22"/>
        </w:rPr>
        <w:t>Jorge Alberto Velasco Arango (abuelo)</w:t>
      </w:r>
    </w:p>
    <w:p w14:paraId="75655776" w14:textId="77777777" w:rsidR="00024F36" w:rsidRPr="004E5110" w:rsidRDefault="00024F36" w:rsidP="009C0B7C">
      <w:pPr>
        <w:pStyle w:val="NormalWeb"/>
        <w:numPr>
          <w:ilvl w:val="0"/>
          <w:numId w:val="16"/>
        </w:numPr>
        <w:spacing w:line="276" w:lineRule="auto"/>
        <w:rPr>
          <w:rFonts w:ascii="Arial" w:hAnsi="Arial" w:cs="Arial"/>
          <w:sz w:val="22"/>
          <w:szCs w:val="22"/>
        </w:rPr>
      </w:pPr>
      <w:proofErr w:type="spellStart"/>
      <w:r w:rsidRPr="004E5110">
        <w:rPr>
          <w:rFonts w:ascii="Arial" w:hAnsi="Arial" w:cs="Arial"/>
          <w:sz w:val="22"/>
          <w:szCs w:val="22"/>
        </w:rPr>
        <w:t>María</w:t>
      </w:r>
      <w:proofErr w:type="spellEnd"/>
      <w:r w:rsidRPr="004E5110">
        <w:rPr>
          <w:rFonts w:ascii="Arial" w:hAnsi="Arial" w:cs="Arial"/>
          <w:sz w:val="22"/>
          <w:szCs w:val="22"/>
        </w:rPr>
        <w:t xml:space="preserve"> del Socorro </w:t>
      </w:r>
      <w:proofErr w:type="spellStart"/>
      <w:r w:rsidRPr="004E5110">
        <w:rPr>
          <w:rFonts w:ascii="Arial" w:hAnsi="Arial" w:cs="Arial"/>
          <w:sz w:val="22"/>
          <w:szCs w:val="22"/>
        </w:rPr>
        <w:t>Hernández</w:t>
      </w:r>
      <w:proofErr w:type="spellEnd"/>
      <w:r w:rsidRPr="004E5110">
        <w:rPr>
          <w:rFonts w:ascii="Arial" w:hAnsi="Arial" w:cs="Arial"/>
          <w:sz w:val="22"/>
          <w:szCs w:val="22"/>
        </w:rPr>
        <w:t xml:space="preserve"> de Velasco (abuela)</w:t>
      </w:r>
    </w:p>
    <w:p w14:paraId="4BD9438D" w14:textId="77777777" w:rsidR="00024F36" w:rsidRPr="004E5110" w:rsidRDefault="00024F36" w:rsidP="009C0B7C">
      <w:pPr>
        <w:pStyle w:val="NormalWeb"/>
        <w:numPr>
          <w:ilvl w:val="0"/>
          <w:numId w:val="16"/>
        </w:numPr>
        <w:spacing w:line="276" w:lineRule="auto"/>
        <w:rPr>
          <w:rFonts w:ascii="Arial" w:hAnsi="Arial" w:cs="Arial"/>
          <w:sz w:val="22"/>
          <w:szCs w:val="22"/>
        </w:rPr>
      </w:pPr>
      <w:r w:rsidRPr="004E5110">
        <w:rPr>
          <w:rFonts w:ascii="Arial" w:hAnsi="Arial" w:cs="Arial"/>
          <w:sz w:val="22"/>
          <w:szCs w:val="22"/>
        </w:rPr>
        <w:t>Consuelo Molano de Mosquera (abuela) 30</w:t>
      </w:r>
    </w:p>
    <w:p w14:paraId="69015176" w14:textId="77777777" w:rsidR="00024F36" w:rsidRPr="004E5110" w:rsidRDefault="00024F36" w:rsidP="009C0B7C">
      <w:pPr>
        <w:pStyle w:val="NormalWeb"/>
        <w:numPr>
          <w:ilvl w:val="0"/>
          <w:numId w:val="16"/>
        </w:numPr>
        <w:spacing w:line="276" w:lineRule="auto"/>
        <w:rPr>
          <w:rFonts w:ascii="Arial" w:hAnsi="Arial" w:cs="Arial"/>
          <w:sz w:val="22"/>
          <w:szCs w:val="22"/>
        </w:rPr>
      </w:pPr>
      <w:r w:rsidRPr="004E5110">
        <w:rPr>
          <w:rFonts w:ascii="Arial" w:hAnsi="Arial" w:cs="Arial"/>
          <w:sz w:val="22"/>
          <w:szCs w:val="22"/>
        </w:rPr>
        <w:t xml:space="preserve">Mauricio Velasco </w:t>
      </w:r>
      <w:proofErr w:type="spellStart"/>
      <w:r w:rsidRPr="004E5110">
        <w:rPr>
          <w:rFonts w:ascii="Arial" w:hAnsi="Arial" w:cs="Arial"/>
          <w:sz w:val="22"/>
          <w:szCs w:val="22"/>
        </w:rPr>
        <w:t>Hernández</w:t>
      </w:r>
      <w:proofErr w:type="spellEnd"/>
      <w:r w:rsidRPr="004E5110">
        <w:rPr>
          <w:rFonts w:ascii="Arial" w:hAnsi="Arial" w:cs="Arial"/>
          <w:sz w:val="22"/>
          <w:szCs w:val="22"/>
        </w:rPr>
        <w:t xml:space="preserve"> (tío)</w:t>
      </w:r>
    </w:p>
    <w:p w14:paraId="729F0284" w14:textId="77777777" w:rsidR="00024F36" w:rsidRPr="004E5110" w:rsidRDefault="00024F36" w:rsidP="009C0B7C">
      <w:pPr>
        <w:pStyle w:val="NormalWeb"/>
        <w:numPr>
          <w:ilvl w:val="0"/>
          <w:numId w:val="16"/>
        </w:numPr>
        <w:spacing w:line="276" w:lineRule="auto"/>
        <w:rPr>
          <w:rFonts w:ascii="Arial" w:hAnsi="Arial" w:cs="Arial"/>
          <w:sz w:val="22"/>
          <w:szCs w:val="22"/>
        </w:rPr>
      </w:pPr>
      <w:r w:rsidRPr="004E5110">
        <w:rPr>
          <w:rFonts w:ascii="Arial" w:hAnsi="Arial" w:cs="Arial"/>
          <w:sz w:val="22"/>
          <w:szCs w:val="22"/>
        </w:rPr>
        <w:t xml:space="preserve">Luisa Fernanda Velasco </w:t>
      </w:r>
      <w:proofErr w:type="spellStart"/>
      <w:r w:rsidRPr="004E5110">
        <w:rPr>
          <w:rFonts w:ascii="Arial" w:hAnsi="Arial" w:cs="Arial"/>
          <w:sz w:val="22"/>
          <w:szCs w:val="22"/>
        </w:rPr>
        <w:t>Hernández</w:t>
      </w:r>
      <w:proofErr w:type="spellEnd"/>
      <w:r w:rsidRPr="004E5110">
        <w:rPr>
          <w:rFonts w:ascii="Arial" w:hAnsi="Arial" w:cs="Arial"/>
          <w:sz w:val="22"/>
          <w:szCs w:val="22"/>
        </w:rPr>
        <w:t xml:space="preserve">  (tía)</w:t>
      </w:r>
    </w:p>
    <w:p w14:paraId="59307C4F" w14:textId="77777777" w:rsidR="00024F36" w:rsidRPr="004E5110" w:rsidRDefault="00024F36" w:rsidP="009C0B7C">
      <w:pPr>
        <w:pStyle w:val="NormalWeb"/>
        <w:numPr>
          <w:ilvl w:val="0"/>
          <w:numId w:val="16"/>
        </w:numPr>
        <w:spacing w:line="276" w:lineRule="auto"/>
        <w:rPr>
          <w:rFonts w:ascii="Arial" w:hAnsi="Arial" w:cs="Arial"/>
          <w:sz w:val="22"/>
          <w:szCs w:val="22"/>
        </w:rPr>
      </w:pPr>
      <w:r w:rsidRPr="004E5110">
        <w:rPr>
          <w:rFonts w:ascii="Arial" w:hAnsi="Arial" w:cs="Arial"/>
          <w:sz w:val="22"/>
          <w:szCs w:val="22"/>
        </w:rPr>
        <w:t>Yolanda Molano Urrutia (tía)</w:t>
      </w:r>
    </w:p>
    <w:p w14:paraId="341DD45E" w14:textId="77777777" w:rsidR="00024F36" w:rsidRPr="004E5110" w:rsidRDefault="00024F36" w:rsidP="009C0B7C">
      <w:pPr>
        <w:pStyle w:val="NormalWeb"/>
        <w:numPr>
          <w:ilvl w:val="0"/>
          <w:numId w:val="16"/>
        </w:numPr>
        <w:spacing w:line="276" w:lineRule="auto"/>
        <w:rPr>
          <w:rFonts w:ascii="Arial" w:hAnsi="Arial" w:cs="Arial"/>
          <w:sz w:val="22"/>
          <w:szCs w:val="22"/>
        </w:rPr>
      </w:pPr>
      <w:proofErr w:type="spellStart"/>
      <w:r w:rsidRPr="004E5110">
        <w:rPr>
          <w:rFonts w:ascii="Arial" w:hAnsi="Arial" w:cs="Arial"/>
          <w:sz w:val="22"/>
          <w:szCs w:val="22"/>
        </w:rPr>
        <w:t>María</w:t>
      </w:r>
      <w:proofErr w:type="spellEnd"/>
      <w:r w:rsidRPr="004E5110">
        <w:rPr>
          <w:rFonts w:ascii="Arial" w:hAnsi="Arial" w:cs="Arial"/>
          <w:sz w:val="22"/>
          <w:szCs w:val="22"/>
        </w:rPr>
        <w:t xml:space="preserve"> Paulina Mosquera Molano (tía) 20</w:t>
      </w:r>
    </w:p>
    <w:p w14:paraId="0FE306BE" w14:textId="77777777" w:rsidR="00024F36" w:rsidRPr="004E5110" w:rsidRDefault="00024F36" w:rsidP="009C0B7C">
      <w:pPr>
        <w:spacing w:line="276" w:lineRule="auto"/>
        <w:ind w:left="720" w:hanging="360"/>
        <w:rPr>
          <w:rFonts w:ascii="Arial" w:hAnsi="Arial" w:cs="Arial"/>
          <w:sz w:val="22"/>
          <w:szCs w:val="22"/>
        </w:rPr>
      </w:pPr>
    </w:p>
    <w:p w14:paraId="48915359" w14:textId="60BD222A" w:rsidR="00024F36" w:rsidRPr="004E5110" w:rsidRDefault="00024F36" w:rsidP="009C0B7C">
      <w:pPr>
        <w:spacing w:line="276" w:lineRule="auto"/>
        <w:rPr>
          <w:rFonts w:ascii="Arial" w:hAnsi="Arial" w:cs="Arial"/>
          <w:b/>
          <w:bCs/>
          <w:sz w:val="22"/>
          <w:szCs w:val="22"/>
        </w:rPr>
      </w:pPr>
      <w:r w:rsidRPr="004E5110">
        <w:rPr>
          <w:rFonts w:ascii="Arial" w:hAnsi="Arial" w:cs="Arial"/>
          <w:b/>
          <w:bCs/>
          <w:sz w:val="22"/>
          <w:szCs w:val="22"/>
        </w:rPr>
        <w:t>DEMANDADOS:</w:t>
      </w:r>
    </w:p>
    <w:p w14:paraId="3E3C26D2" w14:textId="24DE76FA" w:rsidR="00024F36" w:rsidRPr="004E5110" w:rsidRDefault="00024F36" w:rsidP="009C0B7C">
      <w:pPr>
        <w:pStyle w:val="Prrafodelista"/>
        <w:numPr>
          <w:ilvl w:val="0"/>
          <w:numId w:val="17"/>
        </w:numPr>
        <w:spacing w:line="276" w:lineRule="auto"/>
        <w:rPr>
          <w:rFonts w:cs="Arial"/>
          <w:szCs w:val="22"/>
        </w:rPr>
      </w:pPr>
      <w:r w:rsidRPr="004E5110">
        <w:rPr>
          <w:rFonts w:cs="Arial"/>
          <w:szCs w:val="22"/>
        </w:rPr>
        <w:t>SURA EPS</w:t>
      </w:r>
    </w:p>
    <w:p w14:paraId="2986CF93" w14:textId="0601D5DD" w:rsidR="00024F36" w:rsidRPr="004E5110" w:rsidRDefault="00024F36" w:rsidP="009C0B7C">
      <w:pPr>
        <w:pStyle w:val="Prrafodelista"/>
        <w:numPr>
          <w:ilvl w:val="0"/>
          <w:numId w:val="17"/>
        </w:numPr>
        <w:spacing w:line="276" w:lineRule="auto"/>
        <w:rPr>
          <w:rFonts w:cs="Arial"/>
          <w:szCs w:val="22"/>
        </w:rPr>
      </w:pPr>
      <w:r w:rsidRPr="004E5110">
        <w:rPr>
          <w:rFonts w:cs="Arial"/>
          <w:szCs w:val="22"/>
        </w:rPr>
        <w:t>EMI</w:t>
      </w:r>
    </w:p>
    <w:p w14:paraId="4C549B7C" w14:textId="2DC48D95" w:rsidR="00024F36" w:rsidRPr="004E5110" w:rsidRDefault="00045EF8" w:rsidP="009C0B7C">
      <w:pPr>
        <w:pStyle w:val="Prrafodelista"/>
        <w:numPr>
          <w:ilvl w:val="0"/>
          <w:numId w:val="17"/>
        </w:numPr>
        <w:spacing w:line="276" w:lineRule="auto"/>
        <w:rPr>
          <w:rFonts w:cs="Arial"/>
          <w:szCs w:val="22"/>
        </w:rPr>
      </w:pPr>
      <w:r w:rsidRPr="004E5110">
        <w:rPr>
          <w:rFonts w:cs="Arial"/>
          <w:szCs w:val="22"/>
        </w:rPr>
        <w:t xml:space="preserve">Vanessa </w:t>
      </w:r>
      <w:proofErr w:type="spellStart"/>
      <w:r w:rsidRPr="004E5110">
        <w:rPr>
          <w:rFonts w:cs="Arial"/>
          <w:szCs w:val="22"/>
        </w:rPr>
        <w:t>Perez</w:t>
      </w:r>
      <w:proofErr w:type="spellEnd"/>
    </w:p>
    <w:p w14:paraId="42D4280A" w14:textId="77777777" w:rsidR="00024F36" w:rsidRPr="004E5110" w:rsidRDefault="00024F36" w:rsidP="009C0B7C">
      <w:pPr>
        <w:pStyle w:val="Prrafodelista"/>
        <w:spacing w:line="276" w:lineRule="auto"/>
        <w:rPr>
          <w:rFonts w:cs="Arial"/>
          <w:szCs w:val="22"/>
        </w:rPr>
      </w:pPr>
    </w:p>
    <w:p w14:paraId="03DA42CC" w14:textId="11D14BD4" w:rsidR="00024F36" w:rsidRPr="004E5110" w:rsidRDefault="00024F36" w:rsidP="009C0B7C">
      <w:pPr>
        <w:spacing w:line="276" w:lineRule="auto"/>
        <w:rPr>
          <w:rFonts w:ascii="Arial" w:hAnsi="Arial" w:cs="Arial"/>
          <w:b/>
          <w:bCs/>
          <w:sz w:val="22"/>
          <w:szCs w:val="22"/>
        </w:rPr>
      </w:pPr>
      <w:r w:rsidRPr="004E5110">
        <w:rPr>
          <w:rFonts w:ascii="Arial" w:hAnsi="Arial" w:cs="Arial"/>
          <w:b/>
          <w:bCs/>
          <w:sz w:val="22"/>
          <w:szCs w:val="22"/>
        </w:rPr>
        <w:t>LLAMADO EN GARANTÍA:</w:t>
      </w:r>
    </w:p>
    <w:p w14:paraId="135C3695" w14:textId="77777777" w:rsidR="00024F36" w:rsidRPr="004E5110" w:rsidRDefault="00024F36" w:rsidP="009C0B7C">
      <w:pPr>
        <w:pStyle w:val="Prrafodelista"/>
        <w:spacing w:line="276" w:lineRule="auto"/>
        <w:rPr>
          <w:rFonts w:cs="Arial"/>
          <w:szCs w:val="22"/>
        </w:rPr>
      </w:pPr>
    </w:p>
    <w:p w14:paraId="3BF533EE" w14:textId="147293B9" w:rsidR="00024F36" w:rsidRPr="004E5110" w:rsidRDefault="00024F36" w:rsidP="009C0B7C">
      <w:pPr>
        <w:pStyle w:val="Prrafodelista"/>
        <w:numPr>
          <w:ilvl w:val="0"/>
          <w:numId w:val="18"/>
        </w:numPr>
        <w:spacing w:line="276" w:lineRule="auto"/>
        <w:rPr>
          <w:rFonts w:cs="Arial"/>
          <w:szCs w:val="22"/>
        </w:rPr>
      </w:pPr>
      <w:r w:rsidRPr="004E5110">
        <w:rPr>
          <w:rFonts w:cs="Arial"/>
          <w:szCs w:val="22"/>
        </w:rPr>
        <w:t>MAPFRE SEGUROS GENERALES DE COLOMBIA S.A. (LLAMADO POR EMI)</w:t>
      </w:r>
    </w:p>
    <w:p w14:paraId="44320EAE" w14:textId="77777777" w:rsidR="00024F36" w:rsidRPr="004E5110" w:rsidRDefault="00024F36" w:rsidP="009C0B7C">
      <w:pPr>
        <w:pStyle w:val="Prrafodelista"/>
        <w:spacing w:line="276" w:lineRule="auto"/>
        <w:rPr>
          <w:rFonts w:cs="Arial"/>
          <w:szCs w:val="22"/>
        </w:rPr>
      </w:pPr>
    </w:p>
    <w:p w14:paraId="304EC38B" w14:textId="77777777" w:rsidR="00024F36" w:rsidRPr="004E5110" w:rsidRDefault="00024F36" w:rsidP="009C0B7C">
      <w:pPr>
        <w:pStyle w:val="Prrafodelista"/>
        <w:spacing w:line="276" w:lineRule="auto"/>
        <w:rPr>
          <w:rFonts w:cs="Arial"/>
          <w:szCs w:val="22"/>
        </w:rPr>
      </w:pPr>
    </w:p>
    <w:p w14:paraId="235C5B8D" w14:textId="4F69FE54" w:rsidR="003C359A" w:rsidRPr="004E5110" w:rsidRDefault="003C359A" w:rsidP="009C0B7C">
      <w:pPr>
        <w:spacing w:line="276" w:lineRule="auto"/>
        <w:rPr>
          <w:rFonts w:ascii="Arial" w:hAnsi="Arial" w:cs="Arial"/>
          <w:b/>
          <w:bCs/>
          <w:sz w:val="22"/>
          <w:szCs w:val="22"/>
        </w:rPr>
      </w:pPr>
      <w:r w:rsidRPr="004E5110">
        <w:rPr>
          <w:rFonts w:ascii="Arial" w:hAnsi="Arial" w:cs="Arial"/>
          <w:b/>
          <w:bCs/>
          <w:sz w:val="22"/>
          <w:szCs w:val="22"/>
        </w:rPr>
        <w:t>HECHOS</w:t>
      </w:r>
    </w:p>
    <w:p w14:paraId="309D3A2E" w14:textId="77777777" w:rsidR="003C359A" w:rsidRPr="004E5110" w:rsidRDefault="003C359A" w:rsidP="009C0B7C">
      <w:pPr>
        <w:pStyle w:val="Prrafodelista"/>
        <w:spacing w:line="276" w:lineRule="auto"/>
        <w:rPr>
          <w:rFonts w:cs="Arial"/>
          <w:szCs w:val="22"/>
        </w:rPr>
      </w:pPr>
    </w:p>
    <w:p w14:paraId="2CC1AA0F" w14:textId="48B25CD6" w:rsidR="00160E85" w:rsidRPr="004E5110" w:rsidRDefault="00160E85" w:rsidP="009C0B7C">
      <w:pPr>
        <w:pStyle w:val="Prrafodelista"/>
        <w:numPr>
          <w:ilvl w:val="0"/>
          <w:numId w:val="14"/>
        </w:numPr>
        <w:spacing w:line="276" w:lineRule="auto"/>
        <w:rPr>
          <w:rFonts w:cs="Arial"/>
          <w:szCs w:val="22"/>
        </w:rPr>
      </w:pPr>
      <w:r w:rsidRPr="004E5110">
        <w:rPr>
          <w:rFonts w:cs="Arial"/>
          <w:szCs w:val="22"/>
        </w:rPr>
        <w:t>El día 11 de septiembre de 2021 el menor Samuel Velasco Mosquera fue atendido en Clínica Farallones por dolor abdominal en donde le practicaron exámenes y diagnosticaron constipación, por ende, le suministraron un enema y dieron salida en horas de la tarde.</w:t>
      </w:r>
    </w:p>
    <w:p w14:paraId="266BE9F7" w14:textId="77777777" w:rsidR="009A3156" w:rsidRPr="004E5110" w:rsidRDefault="009A3156" w:rsidP="009C0B7C">
      <w:pPr>
        <w:spacing w:line="276" w:lineRule="auto"/>
        <w:jc w:val="both"/>
        <w:rPr>
          <w:rFonts w:ascii="Arial" w:hAnsi="Arial" w:cs="Arial"/>
          <w:sz w:val="22"/>
          <w:szCs w:val="22"/>
        </w:rPr>
      </w:pPr>
    </w:p>
    <w:p w14:paraId="437EAFF1" w14:textId="235612FE" w:rsidR="00160E85" w:rsidRPr="004E5110" w:rsidRDefault="00160E85" w:rsidP="009C0B7C">
      <w:pPr>
        <w:pStyle w:val="Prrafodelista"/>
        <w:numPr>
          <w:ilvl w:val="0"/>
          <w:numId w:val="14"/>
        </w:numPr>
        <w:spacing w:after="240" w:line="276" w:lineRule="auto"/>
        <w:rPr>
          <w:rFonts w:cs="Arial"/>
          <w:szCs w:val="22"/>
        </w:rPr>
      </w:pPr>
      <w:r w:rsidRPr="004E5110">
        <w:rPr>
          <w:rFonts w:cs="Arial"/>
          <w:szCs w:val="22"/>
        </w:rPr>
        <w:t xml:space="preserve">El 12 de septiembre de 2021 a las 7 de la noche el menor </w:t>
      </w:r>
      <w:r w:rsidR="003C359A" w:rsidRPr="004E5110">
        <w:rPr>
          <w:rFonts w:cs="Arial"/>
          <w:szCs w:val="22"/>
        </w:rPr>
        <w:t>refirió</w:t>
      </w:r>
      <w:r w:rsidRPr="004E5110">
        <w:rPr>
          <w:rFonts w:cs="Arial"/>
          <w:szCs w:val="22"/>
        </w:rPr>
        <w:t xml:space="preserve"> un dolor en la zona de los genitales </w:t>
      </w:r>
      <w:r w:rsidR="003C359A" w:rsidRPr="004E5110">
        <w:rPr>
          <w:rFonts w:cs="Arial"/>
          <w:szCs w:val="22"/>
        </w:rPr>
        <w:t>por lo tanto</w:t>
      </w:r>
      <w:r w:rsidRPr="004E5110">
        <w:rPr>
          <w:rFonts w:cs="Arial"/>
          <w:szCs w:val="22"/>
        </w:rPr>
        <w:t xml:space="preserve"> la madre de aquel llamó al servicio de EMI con el cual Sura tiene convenio</w:t>
      </w:r>
      <w:r w:rsidR="003C359A" w:rsidRPr="004E5110">
        <w:rPr>
          <w:rFonts w:cs="Arial"/>
          <w:szCs w:val="22"/>
        </w:rPr>
        <w:t>, pues el menor tenía afiliación a</w:t>
      </w:r>
      <w:r w:rsidR="00045EF8">
        <w:rPr>
          <w:rFonts w:cs="Arial"/>
          <w:szCs w:val="22"/>
        </w:rPr>
        <w:t xml:space="preserve">l plan </w:t>
      </w:r>
      <w:proofErr w:type="gramStart"/>
      <w:r w:rsidR="00045EF8">
        <w:rPr>
          <w:rFonts w:cs="Arial"/>
          <w:szCs w:val="22"/>
        </w:rPr>
        <w:t>complementario  de</w:t>
      </w:r>
      <w:proofErr w:type="gramEnd"/>
      <w:r w:rsidR="003C359A" w:rsidRPr="004E5110">
        <w:rPr>
          <w:rFonts w:cs="Arial"/>
          <w:szCs w:val="22"/>
        </w:rPr>
        <w:t xml:space="preserve"> Sura</w:t>
      </w:r>
      <w:r w:rsidR="00045EF8">
        <w:rPr>
          <w:rFonts w:cs="Arial"/>
          <w:szCs w:val="22"/>
        </w:rPr>
        <w:t xml:space="preserve"> EPS</w:t>
      </w:r>
      <w:r w:rsidRPr="004E5110">
        <w:rPr>
          <w:rFonts w:cs="Arial"/>
          <w:szCs w:val="22"/>
        </w:rPr>
        <w:t>.</w:t>
      </w:r>
    </w:p>
    <w:p w14:paraId="703B660E" w14:textId="58E4D657" w:rsidR="003C359A" w:rsidRPr="004E5110" w:rsidRDefault="00160E85" w:rsidP="009C0B7C">
      <w:pPr>
        <w:pStyle w:val="NormalWeb"/>
        <w:numPr>
          <w:ilvl w:val="0"/>
          <w:numId w:val="14"/>
        </w:numPr>
        <w:spacing w:after="240" w:afterAutospacing="0" w:line="276" w:lineRule="auto"/>
        <w:jc w:val="both"/>
        <w:rPr>
          <w:rFonts w:ascii="Arial" w:hAnsi="Arial" w:cs="Arial"/>
          <w:sz w:val="22"/>
          <w:szCs w:val="22"/>
        </w:rPr>
      </w:pPr>
      <w:r w:rsidRPr="004E5110">
        <w:rPr>
          <w:rFonts w:ascii="Arial" w:hAnsi="Arial" w:cs="Arial"/>
          <w:sz w:val="22"/>
          <w:szCs w:val="22"/>
        </w:rPr>
        <w:t xml:space="preserve">La Dra. Vanessa </w:t>
      </w:r>
      <w:proofErr w:type="spellStart"/>
      <w:r w:rsidRPr="004E5110">
        <w:rPr>
          <w:rFonts w:ascii="Arial" w:hAnsi="Arial" w:cs="Arial"/>
          <w:sz w:val="22"/>
          <w:szCs w:val="22"/>
        </w:rPr>
        <w:t>Perez</w:t>
      </w:r>
      <w:proofErr w:type="spellEnd"/>
      <w:r w:rsidRPr="004E5110">
        <w:rPr>
          <w:rFonts w:ascii="Arial" w:hAnsi="Arial" w:cs="Arial"/>
          <w:sz w:val="22"/>
          <w:szCs w:val="22"/>
        </w:rPr>
        <w:t xml:space="preserve"> </w:t>
      </w:r>
      <w:proofErr w:type="spellStart"/>
      <w:r w:rsidRPr="004E5110">
        <w:rPr>
          <w:rFonts w:ascii="Arial" w:hAnsi="Arial" w:cs="Arial"/>
          <w:sz w:val="22"/>
          <w:szCs w:val="22"/>
        </w:rPr>
        <w:t>Sardy</w:t>
      </w:r>
      <w:proofErr w:type="spellEnd"/>
      <w:r w:rsidRPr="004E5110">
        <w:rPr>
          <w:rFonts w:ascii="Arial" w:hAnsi="Arial" w:cs="Arial"/>
          <w:sz w:val="22"/>
          <w:szCs w:val="22"/>
        </w:rPr>
        <w:t xml:space="preserve"> </w:t>
      </w:r>
      <w:r w:rsidR="003C359A" w:rsidRPr="004E5110">
        <w:rPr>
          <w:rFonts w:ascii="Arial" w:hAnsi="Arial" w:cs="Arial"/>
          <w:sz w:val="22"/>
          <w:szCs w:val="22"/>
        </w:rPr>
        <w:t xml:space="preserve">de EMI </w:t>
      </w:r>
      <w:r w:rsidRPr="004E5110">
        <w:rPr>
          <w:rFonts w:ascii="Arial" w:hAnsi="Arial" w:cs="Arial"/>
          <w:sz w:val="22"/>
          <w:szCs w:val="22"/>
        </w:rPr>
        <w:t xml:space="preserve">llegó a las 8:51 pm del 12 de septiembre </w:t>
      </w:r>
      <w:r w:rsidR="003C359A" w:rsidRPr="004E5110">
        <w:rPr>
          <w:rFonts w:ascii="Arial" w:hAnsi="Arial" w:cs="Arial"/>
          <w:sz w:val="22"/>
          <w:szCs w:val="22"/>
        </w:rPr>
        <w:t xml:space="preserve">2021 </w:t>
      </w:r>
      <w:r w:rsidRPr="004E5110">
        <w:rPr>
          <w:rFonts w:ascii="Arial" w:hAnsi="Arial" w:cs="Arial"/>
          <w:sz w:val="22"/>
          <w:szCs w:val="22"/>
        </w:rPr>
        <w:t xml:space="preserve">para efectuar la valoración domiciliaria. En esa oportunidad en la historia clínica se anotó dolor en </w:t>
      </w:r>
      <w:proofErr w:type="spellStart"/>
      <w:r w:rsidRPr="004E5110">
        <w:rPr>
          <w:rFonts w:ascii="Arial" w:hAnsi="Arial" w:cs="Arial"/>
          <w:sz w:val="22"/>
          <w:szCs w:val="22"/>
        </w:rPr>
        <w:t>testículo</w:t>
      </w:r>
      <w:proofErr w:type="spellEnd"/>
      <w:r w:rsidRPr="004E5110">
        <w:rPr>
          <w:rFonts w:ascii="Arial" w:hAnsi="Arial" w:cs="Arial"/>
          <w:sz w:val="22"/>
          <w:szCs w:val="22"/>
        </w:rPr>
        <w:t xml:space="preserve"> izquierdo que se </w:t>
      </w:r>
      <w:proofErr w:type="spellStart"/>
      <w:r w:rsidRPr="004E5110">
        <w:rPr>
          <w:rFonts w:ascii="Arial" w:hAnsi="Arial" w:cs="Arial"/>
          <w:sz w:val="22"/>
          <w:szCs w:val="22"/>
        </w:rPr>
        <w:t>había</w:t>
      </w:r>
      <w:proofErr w:type="spellEnd"/>
      <w:r w:rsidRPr="004E5110">
        <w:rPr>
          <w:rFonts w:ascii="Arial" w:hAnsi="Arial" w:cs="Arial"/>
          <w:sz w:val="22"/>
          <w:szCs w:val="22"/>
        </w:rPr>
        <w:t xml:space="preserve"> iniciado ese mismo </w:t>
      </w:r>
      <w:proofErr w:type="spellStart"/>
      <w:r w:rsidRPr="004E5110">
        <w:rPr>
          <w:rFonts w:ascii="Arial" w:hAnsi="Arial" w:cs="Arial"/>
          <w:sz w:val="22"/>
          <w:szCs w:val="22"/>
        </w:rPr>
        <w:t>día</w:t>
      </w:r>
      <w:proofErr w:type="spellEnd"/>
      <w:r w:rsidRPr="004E5110">
        <w:rPr>
          <w:rFonts w:ascii="Arial" w:hAnsi="Arial" w:cs="Arial"/>
          <w:sz w:val="22"/>
          <w:szCs w:val="22"/>
        </w:rPr>
        <w:t xml:space="preserve">, leve edema, no eritema y que no </w:t>
      </w:r>
      <w:proofErr w:type="spellStart"/>
      <w:r w:rsidRPr="004E5110">
        <w:rPr>
          <w:rFonts w:ascii="Arial" w:hAnsi="Arial" w:cs="Arial"/>
          <w:sz w:val="22"/>
          <w:szCs w:val="22"/>
        </w:rPr>
        <w:t>había</w:t>
      </w:r>
      <w:proofErr w:type="spellEnd"/>
      <w:r w:rsidRPr="004E5110">
        <w:rPr>
          <w:rFonts w:ascii="Arial" w:hAnsi="Arial" w:cs="Arial"/>
          <w:sz w:val="22"/>
          <w:szCs w:val="22"/>
        </w:rPr>
        <w:t xml:space="preserve"> signos de necrosis ni de </w:t>
      </w:r>
      <w:r w:rsidR="003C359A" w:rsidRPr="004E5110">
        <w:rPr>
          <w:rFonts w:ascii="Arial" w:hAnsi="Arial" w:cs="Arial"/>
          <w:sz w:val="22"/>
          <w:szCs w:val="22"/>
        </w:rPr>
        <w:t>estrangulación</w:t>
      </w:r>
      <w:r w:rsidRPr="004E5110">
        <w:rPr>
          <w:rFonts w:ascii="Arial" w:hAnsi="Arial" w:cs="Arial"/>
          <w:sz w:val="22"/>
          <w:szCs w:val="22"/>
        </w:rPr>
        <w:t xml:space="preserve">. La Dra. Vanessa </w:t>
      </w:r>
      <w:proofErr w:type="spellStart"/>
      <w:r w:rsidRPr="004E5110">
        <w:rPr>
          <w:rFonts w:ascii="Arial" w:hAnsi="Arial" w:cs="Arial"/>
          <w:sz w:val="22"/>
          <w:szCs w:val="22"/>
        </w:rPr>
        <w:t>Pérez</w:t>
      </w:r>
      <w:proofErr w:type="spellEnd"/>
      <w:r w:rsidRPr="004E5110">
        <w:rPr>
          <w:rFonts w:ascii="Arial" w:hAnsi="Arial" w:cs="Arial"/>
          <w:sz w:val="22"/>
          <w:szCs w:val="22"/>
        </w:rPr>
        <w:t xml:space="preserve"> diagnosticó orquitis, epididimitis y </w:t>
      </w:r>
      <w:proofErr w:type="spellStart"/>
      <w:r w:rsidRPr="004E5110">
        <w:rPr>
          <w:rFonts w:ascii="Arial" w:hAnsi="Arial" w:cs="Arial"/>
          <w:sz w:val="22"/>
          <w:szCs w:val="22"/>
        </w:rPr>
        <w:t>orquiepididimitis</w:t>
      </w:r>
      <w:proofErr w:type="spellEnd"/>
      <w:r w:rsidRPr="004E5110">
        <w:rPr>
          <w:rFonts w:ascii="Arial" w:hAnsi="Arial" w:cs="Arial"/>
          <w:sz w:val="22"/>
          <w:szCs w:val="22"/>
        </w:rPr>
        <w:t xml:space="preserve"> sin absceso, ordenando iniciar manejo </w:t>
      </w:r>
      <w:proofErr w:type="spellStart"/>
      <w:r w:rsidRPr="004E5110">
        <w:rPr>
          <w:rFonts w:ascii="Arial" w:hAnsi="Arial" w:cs="Arial"/>
          <w:sz w:val="22"/>
          <w:szCs w:val="22"/>
        </w:rPr>
        <w:t>analgésico</w:t>
      </w:r>
      <w:proofErr w:type="spellEnd"/>
      <w:r w:rsidRPr="004E5110">
        <w:rPr>
          <w:rFonts w:ascii="Arial" w:hAnsi="Arial" w:cs="Arial"/>
          <w:sz w:val="22"/>
          <w:szCs w:val="22"/>
        </w:rPr>
        <w:t xml:space="preserve">, mediante </w:t>
      </w:r>
      <w:proofErr w:type="spellStart"/>
      <w:r w:rsidRPr="004E5110">
        <w:rPr>
          <w:rFonts w:ascii="Arial" w:hAnsi="Arial" w:cs="Arial"/>
          <w:sz w:val="22"/>
          <w:szCs w:val="22"/>
        </w:rPr>
        <w:t>aplicación</w:t>
      </w:r>
      <w:proofErr w:type="spellEnd"/>
      <w:r w:rsidRPr="004E5110">
        <w:rPr>
          <w:rFonts w:ascii="Arial" w:hAnsi="Arial" w:cs="Arial"/>
          <w:sz w:val="22"/>
          <w:szCs w:val="22"/>
        </w:rPr>
        <w:t xml:space="preserve"> intramuscular en el </w:t>
      </w:r>
      <w:proofErr w:type="spellStart"/>
      <w:r w:rsidRPr="004E5110">
        <w:rPr>
          <w:rFonts w:ascii="Arial" w:hAnsi="Arial" w:cs="Arial"/>
          <w:sz w:val="22"/>
          <w:szCs w:val="22"/>
        </w:rPr>
        <w:t>glúteo</w:t>
      </w:r>
      <w:proofErr w:type="spellEnd"/>
      <w:r w:rsidRPr="004E5110">
        <w:rPr>
          <w:rFonts w:ascii="Arial" w:hAnsi="Arial" w:cs="Arial"/>
          <w:sz w:val="22"/>
          <w:szCs w:val="22"/>
        </w:rPr>
        <w:t xml:space="preserve"> izquierdo de una ampolleta de 75 </w:t>
      </w:r>
      <w:proofErr w:type="spellStart"/>
      <w:r w:rsidRPr="004E5110">
        <w:rPr>
          <w:rFonts w:ascii="Arial" w:hAnsi="Arial" w:cs="Arial"/>
          <w:sz w:val="22"/>
          <w:szCs w:val="22"/>
        </w:rPr>
        <w:t>mgrs</w:t>
      </w:r>
      <w:proofErr w:type="spellEnd"/>
      <w:r w:rsidRPr="004E5110">
        <w:rPr>
          <w:rFonts w:ascii="Arial" w:hAnsi="Arial" w:cs="Arial"/>
          <w:sz w:val="22"/>
          <w:szCs w:val="22"/>
        </w:rPr>
        <w:t xml:space="preserve">. de </w:t>
      </w:r>
      <w:r w:rsidRPr="004E5110">
        <w:rPr>
          <w:rFonts w:ascii="Arial" w:hAnsi="Arial" w:cs="Arial"/>
          <w:sz w:val="22"/>
          <w:szCs w:val="22"/>
        </w:rPr>
        <w:lastRenderedPageBreak/>
        <w:t xml:space="preserve">diclofenaco, manejo en casa con ibuprofeno de 400 </w:t>
      </w:r>
      <w:proofErr w:type="spellStart"/>
      <w:r w:rsidRPr="004E5110">
        <w:rPr>
          <w:rFonts w:ascii="Arial" w:hAnsi="Arial" w:cs="Arial"/>
          <w:sz w:val="22"/>
          <w:szCs w:val="22"/>
        </w:rPr>
        <w:t>mgrs</w:t>
      </w:r>
      <w:proofErr w:type="spellEnd"/>
      <w:r w:rsidRPr="004E5110">
        <w:rPr>
          <w:rFonts w:ascii="Arial" w:hAnsi="Arial" w:cs="Arial"/>
          <w:sz w:val="22"/>
          <w:szCs w:val="22"/>
        </w:rPr>
        <w:t xml:space="preserve">. una tableta cada ocho (8) horas por tres (3) </w:t>
      </w:r>
      <w:proofErr w:type="spellStart"/>
      <w:r w:rsidRPr="004E5110">
        <w:rPr>
          <w:rFonts w:ascii="Arial" w:hAnsi="Arial" w:cs="Arial"/>
          <w:sz w:val="22"/>
          <w:szCs w:val="22"/>
        </w:rPr>
        <w:t>días</w:t>
      </w:r>
      <w:proofErr w:type="spellEnd"/>
      <w:r w:rsidRPr="004E5110">
        <w:rPr>
          <w:rFonts w:ascii="Arial" w:hAnsi="Arial" w:cs="Arial"/>
          <w:sz w:val="22"/>
          <w:szCs w:val="22"/>
        </w:rPr>
        <w:t>.</w:t>
      </w:r>
    </w:p>
    <w:p w14:paraId="298465C4" w14:textId="2F9EBE95" w:rsidR="009A3156" w:rsidRPr="004E5110" w:rsidRDefault="00160E85" w:rsidP="009C0B7C">
      <w:pPr>
        <w:pStyle w:val="NormalWeb"/>
        <w:numPr>
          <w:ilvl w:val="0"/>
          <w:numId w:val="14"/>
        </w:numPr>
        <w:spacing w:after="240" w:afterAutospacing="0" w:line="276" w:lineRule="auto"/>
        <w:jc w:val="both"/>
        <w:rPr>
          <w:rFonts w:ascii="Arial" w:hAnsi="Arial" w:cs="Arial"/>
          <w:sz w:val="22"/>
          <w:szCs w:val="22"/>
        </w:rPr>
      </w:pPr>
      <w:r w:rsidRPr="004E5110">
        <w:rPr>
          <w:rFonts w:ascii="Arial" w:hAnsi="Arial" w:cs="Arial"/>
          <w:sz w:val="22"/>
          <w:szCs w:val="22"/>
        </w:rPr>
        <w:t xml:space="preserve">El día 13 de septiembre de 2023 a las 10:00 am el menor presenta nuevamente dolor en sus genitales, por lo anterior a la 1:59 pm ingresó a Clínica Farallones en donde se le </w:t>
      </w:r>
      <w:r w:rsidR="00F63C84" w:rsidRPr="004E5110">
        <w:rPr>
          <w:rFonts w:ascii="Arial" w:hAnsi="Arial" w:cs="Arial"/>
          <w:sz w:val="22"/>
          <w:szCs w:val="22"/>
        </w:rPr>
        <w:t>practicó</w:t>
      </w:r>
      <w:r w:rsidRPr="004E5110">
        <w:rPr>
          <w:rFonts w:ascii="Arial" w:hAnsi="Arial" w:cs="Arial"/>
          <w:sz w:val="22"/>
          <w:szCs w:val="22"/>
        </w:rPr>
        <w:t xml:space="preserve"> una </w:t>
      </w:r>
      <w:proofErr w:type="spellStart"/>
      <w:r w:rsidRPr="004E5110">
        <w:rPr>
          <w:rFonts w:ascii="Arial" w:hAnsi="Arial" w:cs="Arial"/>
          <w:sz w:val="22"/>
          <w:szCs w:val="22"/>
        </w:rPr>
        <w:t>ecografía</w:t>
      </w:r>
      <w:proofErr w:type="spellEnd"/>
      <w:r w:rsidRPr="004E5110">
        <w:rPr>
          <w:rFonts w:ascii="Arial" w:hAnsi="Arial" w:cs="Arial"/>
          <w:sz w:val="22"/>
          <w:szCs w:val="22"/>
        </w:rPr>
        <w:t xml:space="preserve"> </w:t>
      </w:r>
      <w:proofErr w:type="spellStart"/>
      <w:r w:rsidRPr="004E5110">
        <w:rPr>
          <w:rFonts w:ascii="Arial" w:hAnsi="Arial" w:cs="Arial"/>
          <w:sz w:val="22"/>
          <w:szCs w:val="22"/>
        </w:rPr>
        <w:t>doppler</w:t>
      </w:r>
      <w:proofErr w:type="spellEnd"/>
      <w:r w:rsidRPr="004E5110">
        <w:rPr>
          <w:rFonts w:ascii="Arial" w:hAnsi="Arial" w:cs="Arial"/>
          <w:sz w:val="22"/>
          <w:szCs w:val="22"/>
        </w:rPr>
        <w:t xml:space="preserve"> testicular</w:t>
      </w:r>
      <w:r w:rsidR="003C359A" w:rsidRPr="004E5110">
        <w:rPr>
          <w:rFonts w:ascii="Arial" w:hAnsi="Arial" w:cs="Arial"/>
          <w:sz w:val="22"/>
          <w:szCs w:val="22"/>
        </w:rPr>
        <w:t>. A</w:t>
      </w:r>
      <w:r w:rsidR="005D6E44" w:rsidRPr="004E5110">
        <w:rPr>
          <w:rFonts w:ascii="Arial" w:hAnsi="Arial" w:cs="Arial"/>
          <w:sz w:val="22"/>
          <w:szCs w:val="22"/>
        </w:rPr>
        <w:t xml:space="preserve"> las 4:40 pm se diagnosticó </w:t>
      </w:r>
      <w:proofErr w:type="spellStart"/>
      <w:r w:rsidR="005D6E44" w:rsidRPr="004E5110">
        <w:rPr>
          <w:rFonts w:ascii="Arial" w:hAnsi="Arial" w:cs="Arial"/>
          <w:sz w:val="22"/>
          <w:szCs w:val="22"/>
        </w:rPr>
        <w:t>torsion</w:t>
      </w:r>
      <w:proofErr w:type="spellEnd"/>
      <w:r w:rsidR="005D6E44" w:rsidRPr="004E5110">
        <w:rPr>
          <w:rFonts w:ascii="Arial" w:hAnsi="Arial" w:cs="Arial"/>
          <w:sz w:val="22"/>
          <w:szCs w:val="22"/>
        </w:rPr>
        <w:t xml:space="preserve"> testicular y a las 5:38 </w:t>
      </w:r>
      <w:r w:rsidR="003C359A" w:rsidRPr="004E5110">
        <w:rPr>
          <w:rFonts w:ascii="Arial" w:hAnsi="Arial" w:cs="Arial"/>
          <w:sz w:val="22"/>
          <w:szCs w:val="22"/>
        </w:rPr>
        <w:t>pm</w:t>
      </w:r>
      <w:r w:rsidR="005D6E44" w:rsidRPr="004E5110">
        <w:rPr>
          <w:rFonts w:ascii="Arial" w:hAnsi="Arial" w:cs="Arial"/>
          <w:sz w:val="22"/>
          <w:szCs w:val="22"/>
        </w:rPr>
        <w:t xml:space="preserve"> del 13 de septiembre de 2021, </w:t>
      </w:r>
      <w:r w:rsidR="00C7735C" w:rsidRPr="004E5110">
        <w:rPr>
          <w:rFonts w:ascii="Arial" w:hAnsi="Arial" w:cs="Arial"/>
          <w:sz w:val="22"/>
          <w:szCs w:val="22"/>
        </w:rPr>
        <w:t xml:space="preserve">se le </w:t>
      </w:r>
      <w:r w:rsidR="005D6E44" w:rsidRPr="004E5110">
        <w:rPr>
          <w:rFonts w:ascii="Arial" w:hAnsi="Arial" w:cs="Arial"/>
          <w:sz w:val="22"/>
          <w:szCs w:val="22"/>
        </w:rPr>
        <w:t xml:space="preserve">practicó la </w:t>
      </w:r>
      <w:proofErr w:type="spellStart"/>
      <w:r w:rsidR="005D6E44" w:rsidRPr="004E5110">
        <w:rPr>
          <w:rFonts w:ascii="Arial" w:hAnsi="Arial" w:cs="Arial"/>
          <w:sz w:val="22"/>
          <w:szCs w:val="22"/>
        </w:rPr>
        <w:t>cirugía</w:t>
      </w:r>
      <w:proofErr w:type="spellEnd"/>
      <w:r w:rsidR="005D6E44" w:rsidRPr="004E5110">
        <w:rPr>
          <w:rFonts w:ascii="Arial" w:hAnsi="Arial" w:cs="Arial"/>
          <w:sz w:val="22"/>
          <w:szCs w:val="22"/>
        </w:rPr>
        <w:t xml:space="preserve"> denominada “</w:t>
      </w:r>
      <w:proofErr w:type="spellStart"/>
      <w:r w:rsidR="005D6E44" w:rsidRPr="004E5110">
        <w:rPr>
          <w:rFonts w:ascii="Arial" w:hAnsi="Arial" w:cs="Arial"/>
          <w:sz w:val="22"/>
          <w:szCs w:val="22"/>
        </w:rPr>
        <w:t>orquiectomía</w:t>
      </w:r>
      <w:proofErr w:type="spellEnd"/>
      <w:r w:rsidR="005D6E44" w:rsidRPr="004E5110">
        <w:rPr>
          <w:rFonts w:ascii="Arial" w:hAnsi="Arial" w:cs="Arial"/>
          <w:sz w:val="22"/>
          <w:szCs w:val="22"/>
        </w:rPr>
        <w:t xml:space="preserve"> izquierda”, y </w:t>
      </w:r>
      <w:proofErr w:type="spellStart"/>
      <w:r w:rsidR="005D6E44" w:rsidRPr="004E5110">
        <w:rPr>
          <w:rFonts w:ascii="Arial" w:hAnsi="Arial" w:cs="Arial"/>
          <w:sz w:val="22"/>
          <w:szCs w:val="22"/>
        </w:rPr>
        <w:t>orquidopexia</w:t>
      </w:r>
      <w:proofErr w:type="spellEnd"/>
      <w:r w:rsidR="005D6E44" w:rsidRPr="004E5110">
        <w:rPr>
          <w:rFonts w:ascii="Arial" w:hAnsi="Arial" w:cs="Arial"/>
          <w:sz w:val="22"/>
          <w:szCs w:val="22"/>
        </w:rPr>
        <w:t xml:space="preserve"> derecha</w:t>
      </w:r>
      <w:r w:rsidR="00C7735C" w:rsidRPr="004E5110">
        <w:rPr>
          <w:rFonts w:ascii="Arial" w:hAnsi="Arial" w:cs="Arial"/>
          <w:sz w:val="22"/>
          <w:szCs w:val="22"/>
        </w:rPr>
        <w:t xml:space="preserve">. </w:t>
      </w:r>
    </w:p>
    <w:p w14:paraId="357E7D08" w14:textId="0D442AAF" w:rsidR="00C7735C" w:rsidRPr="004E5110" w:rsidRDefault="00C7735C" w:rsidP="009C0B7C">
      <w:pPr>
        <w:pStyle w:val="NormalWeb"/>
        <w:numPr>
          <w:ilvl w:val="0"/>
          <w:numId w:val="14"/>
        </w:numPr>
        <w:spacing w:after="240" w:afterAutospacing="0" w:line="276" w:lineRule="auto"/>
        <w:jc w:val="both"/>
        <w:rPr>
          <w:rFonts w:ascii="Arial" w:hAnsi="Arial" w:cs="Arial"/>
          <w:sz w:val="22"/>
          <w:szCs w:val="22"/>
        </w:rPr>
      </w:pPr>
      <w:r w:rsidRPr="004E5110">
        <w:rPr>
          <w:rFonts w:ascii="Arial" w:hAnsi="Arial" w:cs="Arial"/>
          <w:sz w:val="22"/>
          <w:szCs w:val="22"/>
        </w:rPr>
        <w:t xml:space="preserve">Como consecuencia de la amputación del </w:t>
      </w:r>
      <w:r w:rsidR="003C359A" w:rsidRPr="004E5110">
        <w:rPr>
          <w:rFonts w:ascii="Arial" w:hAnsi="Arial" w:cs="Arial"/>
          <w:sz w:val="22"/>
          <w:szCs w:val="22"/>
        </w:rPr>
        <w:t>testículo</w:t>
      </w:r>
      <w:r w:rsidRPr="004E5110">
        <w:rPr>
          <w:rFonts w:ascii="Arial" w:hAnsi="Arial" w:cs="Arial"/>
          <w:sz w:val="22"/>
          <w:szCs w:val="22"/>
        </w:rPr>
        <w:t xml:space="preserve"> izquierdo al menor, se argumenta que se han ocasionado perjuicios de daño moral y daño a la vida de relación</w:t>
      </w:r>
      <w:r w:rsidR="003C359A" w:rsidRPr="004E5110">
        <w:rPr>
          <w:rFonts w:ascii="Arial" w:hAnsi="Arial" w:cs="Arial"/>
          <w:sz w:val="22"/>
          <w:szCs w:val="22"/>
        </w:rPr>
        <w:t>,</w:t>
      </w:r>
      <w:r w:rsidRPr="004E5110">
        <w:rPr>
          <w:rFonts w:ascii="Arial" w:hAnsi="Arial" w:cs="Arial"/>
          <w:sz w:val="22"/>
          <w:szCs w:val="22"/>
        </w:rPr>
        <w:t xml:space="preserve"> entre costos de terapias psicológic</w:t>
      </w:r>
      <w:r w:rsidR="003C359A" w:rsidRPr="004E5110">
        <w:rPr>
          <w:rFonts w:ascii="Arial" w:hAnsi="Arial" w:cs="Arial"/>
          <w:sz w:val="22"/>
          <w:szCs w:val="22"/>
        </w:rPr>
        <w:t>a</w:t>
      </w:r>
      <w:r w:rsidRPr="004E5110">
        <w:rPr>
          <w:rFonts w:ascii="Arial" w:hAnsi="Arial" w:cs="Arial"/>
          <w:sz w:val="22"/>
          <w:szCs w:val="22"/>
        </w:rPr>
        <w:t xml:space="preserve">s y la necesidad de una </w:t>
      </w:r>
      <w:r w:rsidR="009A3156" w:rsidRPr="004E5110">
        <w:rPr>
          <w:rFonts w:ascii="Arial" w:hAnsi="Arial" w:cs="Arial"/>
          <w:sz w:val="22"/>
          <w:szCs w:val="22"/>
        </w:rPr>
        <w:t>prótesis</w:t>
      </w:r>
      <w:r w:rsidRPr="004E5110">
        <w:rPr>
          <w:rFonts w:ascii="Arial" w:hAnsi="Arial" w:cs="Arial"/>
          <w:sz w:val="22"/>
          <w:szCs w:val="22"/>
        </w:rPr>
        <w:t xml:space="preserve"> </w:t>
      </w:r>
      <w:r w:rsidR="009A3156" w:rsidRPr="004E5110">
        <w:rPr>
          <w:rFonts w:ascii="Arial" w:hAnsi="Arial" w:cs="Arial"/>
          <w:sz w:val="22"/>
          <w:szCs w:val="22"/>
        </w:rPr>
        <w:t xml:space="preserve">testicular. </w:t>
      </w:r>
    </w:p>
    <w:p w14:paraId="6EDBD5F4" w14:textId="1E1FD564" w:rsidR="00160E85" w:rsidRPr="004E5110" w:rsidRDefault="00024F36" w:rsidP="009C0B7C">
      <w:pPr>
        <w:pStyle w:val="NormalWeb"/>
        <w:spacing w:line="276" w:lineRule="auto"/>
        <w:rPr>
          <w:rFonts w:ascii="Arial" w:hAnsi="Arial" w:cs="Arial"/>
          <w:b/>
          <w:bCs/>
          <w:sz w:val="22"/>
          <w:szCs w:val="22"/>
        </w:rPr>
      </w:pPr>
      <w:r w:rsidRPr="004E5110">
        <w:rPr>
          <w:rFonts w:ascii="Arial" w:hAnsi="Arial" w:cs="Arial"/>
          <w:b/>
          <w:bCs/>
          <w:sz w:val="22"/>
          <w:szCs w:val="22"/>
        </w:rPr>
        <w:t>PRETENSIONES</w:t>
      </w:r>
    </w:p>
    <w:p w14:paraId="230BD9A8" w14:textId="624E4338" w:rsidR="00024F36" w:rsidRPr="004E5110" w:rsidRDefault="00024F36" w:rsidP="009C0B7C">
      <w:pPr>
        <w:pStyle w:val="NormalWeb"/>
        <w:numPr>
          <w:ilvl w:val="0"/>
          <w:numId w:val="19"/>
        </w:numPr>
        <w:spacing w:line="276" w:lineRule="auto"/>
        <w:rPr>
          <w:rFonts w:ascii="Arial" w:hAnsi="Arial" w:cs="Arial"/>
          <w:sz w:val="22"/>
          <w:szCs w:val="22"/>
        </w:rPr>
      </w:pPr>
      <w:r w:rsidRPr="004E5110">
        <w:rPr>
          <w:rFonts w:ascii="Arial" w:hAnsi="Arial" w:cs="Arial"/>
          <w:sz w:val="22"/>
          <w:szCs w:val="22"/>
        </w:rPr>
        <w:t>Daño moral: $520.000.000</w:t>
      </w:r>
    </w:p>
    <w:p w14:paraId="7E76D474" w14:textId="2E541655" w:rsidR="00024F36" w:rsidRPr="004E5110" w:rsidRDefault="00024F36" w:rsidP="009C0B7C">
      <w:pPr>
        <w:pStyle w:val="NormalWeb"/>
        <w:numPr>
          <w:ilvl w:val="0"/>
          <w:numId w:val="19"/>
        </w:numPr>
        <w:spacing w:line="276" w:lineRule="auto"/>
        <w:rPr>
          <w:rFonts w:ascii="Arial" w:hAnsi="Arial" w:cs="Arial"/>
          <w:sz w:val="22"/>
          <w:szCs w:val="22"/>
        </w:rPr>
      </w:pPr>
      <w:r w:rsidRPr="004E5110">
        <w:rPr>
          <w:rFonts w:ascii="Arial" w:hAnsi="Arial" w:cs="Arial"/>
          <w:sz w:val="22"/>
          <w:szCs w:val="22"/>
        </w:rPr>
        <w:t>Daño a la vida de relación: $160.000.000</w:t>
      </w:r>
    </w:p>
    <w:p w14:paraId="0AA03DD2" w14:textId="1AAE0E8A" w:rsidR="00024F36" w:rsidRPr="004E5110" w:rsidRDefault="00024F36" w:rsidP="009C0B7C">
      <w:pPr>
        <w:pStyle w:val="NormalWeb"/>
        <w:numPr>
          <w:ilvl w:val="0"/>
          <w:numId w:val="19"/>
        </w:numPr>
        <w:spacing w:line="276" w:lineRule="auto"/>
        <w:rPr>
          <w:rFonts w:ascii="Arial" w:hAnsi="Arial" w:cs="Arial"/>
          <w:sz w:val="22"/>
          <w:szCs w:val="22"/>
        </w:rPr>
      </w:pPr>
      <w:r w:rsidRPr="004E5110">
        <w:rPr>
          <w:rFonts w:ascii="Arial" w:hAnsi="Arial" w:cs="Arial"/>
          <w:sz w:val="22"/>
          <w:szCs w:val="22"/>
        </w:rPr>
        <w:t>Daño emergente: $13.000.000</w:t>
      </w:r>
    </w:p>
    <w:p w14:paraId="32CCF0DE" w14:textId="571E3EB9" w:rsidR="00024F36" w:rsidRPr="004E5110" w:rsidRDefault="00024F36" w:rsidP="009C0B7C">
      <w:pPr>
        <w:pStyle w:val="NormalWeb"/>
        <w:spacing w:line="276" w:lineRule="auto"/>
        <w:rPr>
          <w:rFonts w:ascii="Arial" w:hAnsi="Arial" w:cs="Arial"/>
          <w:sz w:val="22"/>
          <w:szCs w:val="22"/>
        </w:rPr>
      </w:pPr>
      <w:r w:rsidRPr="004E5110">
        <w:rPr>
          <w:rFonts w:ascii="Arial" w:hAnsi="Arial" w:cs="Arial"/>
          <w:sz w:val="22"/>
          <w:szCs w:val="22"/>
        </w:rPr>
        <w:t xml:space="preserve">TOTAL: </w:t>
      </w:r>
      <w:r w:rsidR="001A7F9F" w:rsidRPr="004E5110">
        <w:rPr>
          <w:rFonts w:ascii="Arial" w:hAnsi="Arial" w:cs="Arial"/>
          <w:sz w:val="22"/>
          <w:szCs w:val="22"/>
        </w:rPr>
        <w:t>$693.000.000</w:t>
      </w:r>
    </w:p>
    <w:p w14:paraId="1AECD337" w14:textId="7847C53F" w:rsidR="002D7AB6" w:rsidRPr="004E5110" w:rsidRDefault="00024F36" w:rsidP="009C0B7C">
      <w:pPr>
        <w:pStyle w:val="NormalWeb"/>
        <w:spacing w:line="276" w:lineRule="auto"/>
        <w:rPr>
          <w:rFonts w:ascii="Arial" w:hAnsi="Arial" w:cs="Arial"/>
          <w:b/>
          <w:bCs/>
          <w:sz w:val="22"/>
          <w:szCs w:val="22"/>
        </w:rPr>
      </w:pPr>
      <w:r w:rsidRPr="004E5110">
        <w:rPr>
          <w:rFonts w:ascii="Arial" w:hAnsi="Arial" w:cs="Arial"/>
          <w:b/>
          <w:bCs/>
          <w:sz w:val="22"/>
          <w:szCs w:val="22"/>
        </w:rPr>
        <w:t>CONSIDERACIÓN PRELIMINAR</w:t>
      </w:r>
    </w:p>
    <w:p w14:paraId="6F6AEC93" w14:textId="3BB9D8CE" w:rsidR="002D7AB6" w:rsidRPr="004E5110" w:rsidRDefault="002D7AB6" w:rsidP="009C0B7C">
      <w:pPr>
        <w:pStyle w:val="NormalWeb"/>
        <w:spacing w:line="276" w:lineRule="auto"/>
        <w:jc w:val="both"/>
        <w:rPr>
          <w:rFonts w:ascii="Arial" w:hAnsi="Arial" w:cs="Arial"/>
          <w:sz w:val="22"/>
          <w:szCs w:val="22"/>
        </w:rPr>
      </w:pPr>
      <w:r w:rsidRPr="004E5110">
        <w:rPr>
          <w:rFonts w:ascii="Arial" w:hAnsi="Arial" w:cs="Arial"/>
          <w:sz w:val="22"/>
          <w:szCs w:val="22"/>
        </w:rPr>
        <w:t xml:space="preserve">Se evidencia que la notificación del auto que admitió el llamamiento en garantía se remitió a la dirección </w:t>
      </w:r>
      <w:r w:rsidR="00024F36" w:rsidRPr="004E5110">
        <w:rPr>
          <w:rFonts w:ascii="Arial" w:hAnsi="Arial" w:cs="Arial"/>
          <w:sz w:val="22"/>
          <w:szCs w:val="22"/>
        </w:rPr>
        <w:t>electrónica</w:t>
      </w:r>
      <w:r w:rsidRPr="004E5110">
        <w:rPr>
          <w:rFonts w:ascii="Arial" w:hAnsi="Arial" w:cs="Arial"/>
          <w:sz w:val="22"/>
          <w:szCs w:val="22"/>
        </w:rPr>
        <w:t xml:space="preserve"> </w:t>
      </w:r>
      <w:hyperlink r:id="rId5" w:history="1">
        <w:r w:rsidR="00024F36" w:rsidRPr="004E5110">
          <w:rPr>
            <w:rStyle w:val="Hipervnculo"/>
            <w:rFonts w:ascii="Arial" w:hAnsi="Arial" w:cs="Arial"/>
            <w:sz w:val="22"/>
            <w:szCs w:val="22"/>
          </w:rPr>
          <w:t>mapfre@mapfre.com.co</w:t>
        </w:r>
      </w:hyperlink>
      <w:r w:rsidR="00024F36" w:rsidRPr="004E5110">
        <w:rPr>
          <w:rFonts w:ascii="Arial" w:hAnsi="Arial" w:cs="Arial"/>
          <w:sz w:val="22"/>
          <w:szCs w:val="22"/>
        </w:rPr>
        <w:t xml:space="preserve"> el día 15 de septiembre de 2022. Sin embargo de acuerdo con la dirección electrónica registrada en el certificado de existencia y representación legal el correo para notificaciones es </w:t>
      </w:r>
      <w:hyperlink r:id="rId6" w:history="1">
        <w:r w:rsidR="00024F36" w:rsidRPr="004E5110">
          <w:rPr>
            <w:rStyle w:val="Hipervnculo"/>
            <w:rFonts w:ascii="Arial" w:hAnsi="Arial" w:cs="Arial"/>
            <w:sz w:val="22"/>
            <w:szCs w:val="22"/>
          </w:rPr>
          <w:t>njudiciales@mapfre.com.co</w:t>
        </w:r>
      </w:hyperlink>
      <w:r w:rsidR="00024F36" w:rsidRPr="004E5110">
        <w:rPr>
          <w:rFonts w:ascii="Arial" w:hAnsi="Arial" w:cs="Arial"/>
          <w:sz w:val="22"/>
          <w:szCs w:val="22"/>
        </w:rPr>
        <w:t xml:space="preserve"> sin embargo en el acuse de recibido aportado por el llamante en garantía se observa que el mensaje fue abierto en la misma fecha en que se recibió, y teniendo en cuenta que la primera comparecencia de la compañía fue en la audiencia inicial en donde se manifestó tener animo conciliatorio, en este momento no tiene fuerza para prosperar una solicitud de nulidad por indebida notificación. </w:t>
      </w:r>
    </w:p>
    <w:p w14:paraId="214F4370" w14:textId="77777777" w:rsidR="001A7F9F" w:rsidRPr="004E5110" w:rsidRDefault="001A7F9F" w:rsidP="009C0B7C">
      <w:pPr>
        <w:spacing w:line="276" w:lineRule="auto"/>
        <w:jc w:val="both"/>
        <w:rPr>
          <w:rFonts w:ascii="Arial" w:hAnsi="Arial" w:cs="Arial"/>
          <w:b/>
          <w:bCs/>
          <w:sz w:val="22"/>
          <w:szCs w:val="22"/>
        </w:rPr>
      </w:pPr>
    </w:p>
    <w:p w14:paraId="1A82B8EB" w14:textId="4CEC5394" w:rsidR="00024F36" w:rsidRPr="004E5110" w:rsidRDefault="00024F36" w:rsidP="009C0B7C">
      <w:pPr>
        <w:spacing w:line="276" w:lineRule="auto"/>
        <w:jc w:val="both"/>
        <w:rPr>
          <w:rFonts w:ascii="Arial" w:hAnsi="Arial" w:cs="Arial"/>
          <w:b/>
          <w:bCs/>
          <w:sz w:val="22"/>
          <w:szCs w:val="22"/>
        </w:rPr>
      </w:pPr>
      <w:r w:rsidRPr="004E5110">
        <w:rPr>
          <w:rFonts w:ascii="Arial" w:hAnsi="Arial" w:cs="Arial"/>
          <w:b/>
          <w:bCs/>
          <w:sz w:val="22"/>
          <w:szCs w:val="22"/>
        </w:rPr>
        <w:t>CALIFICACIÓN DE LA CONTINGENCIA</w:t>
      </w:r>
    </w:p>
    <w:p w14:paraId="1B937285" w14:textId="77777777" w:rsidR="00BD675A" w:rsidRPr="004E5110" w:rsidRDefault="00BD675A" w:rsidP="009C0B7C">
      <w:pPr>
        <w:spacing w:line="276" w:lineRule="auto"/>
        <w:jc w:val="both"/>
        <w:rPr>
          <w:rFonts w:ascii="Arial" w:hAnsi="Arial" w:cs="Arial"/>
          <w:sz w:val="22"/>
          <w:szCs w:val="22"/>
        </w:rPr>
      </w:pPr>
    </w:p>
    <w:p w14:paraId="16C87CE8" w14:textId="5FC6C3CA" w:rsidR="00BD675A" w:rsidRPr="004E5110" w:rsidRDefault="00BD675A" w:rsidP="009C0B7C">
      <w:pPr>
        <w:spacing w:line="276" w:lineRule="auto"/>
        <w:jc w:val="both"/>
        <w:rPr>
          <w:rFonts w:ascii="Arial" w:hAnsi="Arial" w:cs="Arial"/>
          <w:sz w:val="22"/>
          <w:szCs w:val="22"/>
        </w:rPr>
      </w:pPr>
      <w:r w:rsidRPr="004E5110">
        <w:rPr>
          <w:rFonts w:ascii="Arial" w:hAnsi="Arial" w:cs="Arial"/>
          <w:sz w:val="22"/>
          <w:szCs w:val="22"/>
        </w:rPr>
        <w:t xml:space="preserve">La contingencia se califica como </w:t>
      </w:r>
      <w:r w:rsidR="008810D2" w:rsidRPr="004E5110">
        <w:rPr>
          <w:rFonts w:ascii="Arial" w:hAnsi="Arial" w:cs="Arial"/>
          <w:sz w:val="22"/>
          <w:szCs w:val="22"/>
        </w:rPr>
        <w:t>EVENTUAL</w:t>
      </w:r>
      <w:r w:rsidRPr="004E5110">
        <w:rPr>
          <w:rFonts w:ascii="Arial" w:hAnsi="Arial" w:cs="Arial"/>
          <w:sz w:val="22"/>
          <w:szCs w:val="22"/>
        </w:rPr>
        <w:t>, lo anterior teniendo en cu</w:t>
      </w:r>
      <w:r w:rsidR="008810D2" w:rsidRPr="004E5110">
        <w:rPr>
          <w:rFonts w:ascii="Arial" w:hAnsi="Arial" w:cs="Arial"/>
          <w:sz w:val="22"/>
          <w:szCs w:val="22"/>
        </w:rPr>
        <w:t>e</w:t>
      </w:r>
      <w:r w:rsidRPr="004E5110">
        <w:rPr>
          <w:rFonts w:ascii="Arial" w:hAnsi="Arial" w:cs="Arial"/>
          <w:sz w:val="22"/>
          <w:szCs w:val="22"/>
        </w:rPr>
        <w:t xml:space="preserve">nta </w:t>
      </w:r>
      <w:r w:rsidR="009C0B7C" w:rsidRPr="004E5110">
        <w:rPr>
          <w:rFonts w:ascii="Arial" w:hAnsi="Arial" w:cs="Arial"/>
          <w:sz w:val="22"/>
          <w:szCs w:val="22"/>
        </w:rPr>
        <w:t>que,</w:t>
      </w:r>
      <w:r w:rsidRPr="004E5110">
        <w:rPr>
          <w:rFonts w:ascii="Arial" w:hAnsi="Arial" w:cs="Arial"/>
          <w:sz w:val="22"/>
          <w:szCs w:val="22"/>
        </w:rPr>
        <w:t xml:space="preserve"> </w:t>
      </w:r>
      <w:r w:rsidR="008810D2" w:rsidRPr="004E5110">
        <w:rPr>
          <w:rFonts w:ascii="Arial" w:hAnsi="Arial" w:cs="Arial"/>
          <w:sz w:val="22"/>
          <w:szCs w:val="22"/>
        </w:rPr>
        <w:t xml:space="preserve">acreditar la responsabilidad del asegurado </w:t>
      </w:r>
      <w:r w:rsidR="00930C9F">
        <w:rPr>
          <w:rFonts w:ascii="Arial" w:hAnsi="Arial" w:cs="Arial"/>
          <w:sz w:val="22"/>
          <w:szCs w:val="22"/>
        </w:rPr>
        <w:t xml:space="preserve">y desvirtuar la existencia de cobertura material de la póliza, dependerá del debate probatorio que se surta en audiencia. </w:t>
      </w:r>
    </w:p>
    <w:p w14:paraId="6FF92471" w14:textId="287555B8" w:rsidR="00BD675A" w:rsidRPr="004E5110" w:rsidRDefault="00BD675A" w:rsidP="009C0B7C">
      <w:pPr>
        <w:spacing w:line="276" w:lineRule="auto"/>
        <w:jc w:val="both"/>
        <w:rPr>
          <w:rFonts w:ascii="Arial" w:hAnsi="Arial" w:cs="Arial"/>
          <w:sz w:val="22"/>
          <w:szCs w:val="22"/>
        </w:rPr>
      </w:pPr>
      <w:r w:rsidRPr="004E5110">
        <w:rPr>
          <w:rFonts w:ascii="Arial" w:hAnsi="Arial" w:cs="Arial"/>
          <w:sz w:val="22"/>
          <w:szCs w:val="22"/>
        </w:rPr>
        <w:t xml:space="preserve"> </w:t>
      </w:r>
    </w:p>
    <w:p w14:paraId="5EAE8E4D" w14:textId="6583A689" w:rsidR="00C0181A" w:rsidRPr="004E5110" w:rsidRDefault="00FB05BB" w:rsidP="009C0B7C">
      <w:pPr>
        <w:spacing w:line="276" w:lineRule="auto"/>
        <w:jc w:val="both"/>
        <w:rPr>
          <w:rFonts w:ascii="Arial" w:hAnsi="Arial" w:cs="Arial"/>
          <w:bCs/>
          <w:sz w:val="22"/>
          <w:szCs w:val="22"/>
        </w:rPr>
      </w:pPr>
      <w:r w:rsidRPr="004E5110">
        <w:rPr>
          <w:rFonts w:ascii="Arial" w:hAnsi="Arial" w:cs="Arial"/>
          <w:sz w:val="22"/>
          <w:szCs w:val="22"/>
        </w:rPr>
        <w:t xml:space="preserve">Lo primero que debe decirse es que la póliza No. </w:t>
      </w:r>
      <w:r w:rsidR="003C359A" w:rsidRPr="004E5110">
        <w:rPr>
          <w:rFonts w:ascii="Arial" w:hAnsi="Arial" w:cs="Arial"/>
          <w:sz w:val="22"/>
          <w:szCs w:val="22"/>
        </w:rPr>
        <w:t>2917220000673</w:t>
      </w:r>
      <w:r w:rsidRPr="004E5110">
        <w:rPr>
          <w:rFonts w:ascii="Arial" w:hAnsi="Arial" w:cs="Arial"/>
          <w:sz w:val="22"/>
          <w:szCs w:val="22"/>
        </w:rPr>
        <w:t xml:space="preserve"> presta cobertura temporal de conformidad con los hechos expuestos en la demanda</w:t>
      </w:r>
      <w:r w:rsidR="009A6381" w:rsidRPr="004E5110">
        <w:rPr>
          <w:rFonts w:ascii="Arial" w:hAnsi="Arial" w:cs="Arial"/>
          <w:sz w:val="22"/>
          <w:szCs w:val="22"/>
        </w:rPr>
        <w:t xml:space="preserve">, </w:t>
      </w:r>
      <w:r w:rsidRPr="004E5110">
        <w:rPr>
          <w:rFonts w:ascii="Arial" w:hAnsi="Arial" w:cs="Arial"/>
          <w:bCs/>
          <w:sz w:val="22"/>
          <w:szCs w:val="22"/>
        </w:rPr>
        <w:t xml:space="preserve">debe señalarse que el contrato de seguro se pactó bajo la modalidad de cobertura </w:t>
      </w:r>
      <w:r w:rsidR="003C359A" w:rsidRPr="004E5110">
        <w:rPr>
          <w:rFonts w:ascii="Arial" w:hAnsi="Arial" w:cs="Arial"/>
          <w:bCs/>
          <w:sz w:val="22"/>
          <w:szCs w:val="22"/>
        </w:rPr>
        <w:t>por ocurrencia, encontrando que el hecho base del litigio tuvo lugar el día 1</w:t>
      </w:r>
      <w:r w:rsidR="009A6381" w:rsidRPr="004E5110">
        <w:rPr>
          <w:rFonts w:ascii="Arial" w:hAnsi="Arial" w:cs="Arial"/>
          <w:bCs/>
          <w:sz w:val="22"/>
          <w:szCs w:val="22"/>
        </w:rPr>
        <w:t>3</w:t>
      </w:r>
      <w:r w:rsidR="003C359A" w:rsidRPr="004E5110">
        <w:rPr>
          <w:rFonts w:ascii="Arial" w:hAnsi="Arial" w:cs="Arial"/>
          <w:bCs/>
          <w:sz w:val="22"/>
          <w:szCs w:val="22"/>
        </w:rPr>
        <w:t xml:space="preserve"> de septiembre de 2021, es decir dentro del periodo de vigencia comprendido entre el 1 de octubre de 2020 al 1 de octubre de 2021. </w:t>
      </w:r>
      <w:r w:rsidRPr="004E5110">
        <w:rPr>
          <w:rFonts w:ascii="Arial" w:hAnsi="Arial" w:cs="Arial"/>
          <w:bCs/>
          <w:sz w:val="22"/>
          <w:szCs w:val="22"/>
        </w:rPr>
        <w:t xml:space="preserve">Aunado a ello, </w:t>
      </w:r>
      <w:r w:rsidR="009A6381" w:rsidRPr="004E5110">
        <w:rPr>
          <w:rFonts w:ascii="Arial" w:hAnsi="Arial" w:cs="Arial"/>
          <w:bCs/>
          <w:sz w:val="22"/>
          <w:szCs w:val="22"/>
        </w:rPr>
        <w:t xml:space="preserve">debe precisarse que el seguro </w:t>
      </w:r>
      <w:r w:rsidR="00930C9F">
        <w:rPr>
          <w:rFonts w:ascii="Arial" w:hAnsi="Arial" w:cs="Arial"/>
          <w:bCs/>
          <w:sz w:val="22"/>
          <w:szCs w:val="22"/>
        </w:rPr>
        <w:t>NO</w:t>
      </w:r>
      <w:r w:rsidR="009A6381" w:rsidRPr="004E5110">
        <w:rPr>
          <w:rFonts w:ascii="Arial" w:hAnsi="Arial" w:cs="Arial"/>
          <w:bCs/>
          <w:sz w:val="22"/>
          <w:szCs w:val="22"/>
        </w:rPr>
        <w:t xml:space="preserve"> </w:t>
      </w:r>
      <w:r w:rsidRPr="004E5110">
        <w:rPr>
          <w:rFonts w:ascii="Arial" w:hAnsi="Arial" w:cs="Arial"/>
          <w:bCs/>
          <w:sz w:val="22"/>
          <w:szCs w:val="22"/>
        </w:rPr>
        <w:t xml:space="preserve">presta cobertura </w:t>
      </w:r>
      <w:r w:rsidRPr="004E5110">
        <w:rPr>
          <w:rFonts w:ascii="Arial" w:hAnsi="Arial" w:cs="Arial"/>
          <w:bCs/>
          <w:sz w:val="22"/>
          <w:szCs w:val="22"/>
        </w:rPr>
        <w:lastRenderedPageBreak/>
        <w:t xml:space="preserve">material, comoquiera que en la demanda se pretende la declaratoria de la responsabilidad civil </w:t>
      </w:r>
      <w:r w:rsidR="003C359A" w:rsidRPr="004E5110">
        <w:rPr>
          <w:rFonts w:ascii="Arial" w:hAnsi="Arial" w:cs="Arial"/>
          <w:bCs/>
          <w:sz w:val="22"/>
          <w:szCs w:val="22"/>
        </w:rPr>
        <w:t xml:space="preserve">extracontractual </w:t>
      </w:r>
      <w:r w:rsidRPr="004E5110">
        <w:rPr>
          <w:rFonts w:ascii="Arial" w:hAnsi="Arial" w:cs="Arial"/>
          <w:bCs/>
          <w:sz w:val="22"/>
          <w:szCs w:val="22"/>
        </w:rPr>
        <w:t>de la institución asegurada (</w:t>
      </w:r>
      <w:r w:rsidR="00C0181A" w:rsidRPr="004E5110">
        <w:rPr>
          <w:rFonts w:ascii="Arial" w:hAnsi="Arial" w:cs="Arial"/>
          <w:bCs/>
          <w:sz w:val="22"/>
          <w:szCs w:val="22"/>
        </w:rPr>
        <w:t>EMI</w:t>
      </w:r>
      <w:r w:rsidRPr="004E5110">
        <w:rPr>
          <w:rFonts w:ascii="Arial" w:hAnsi="Arial" w:cs="Arial"/>
          <w:bCs/>
          <w:sz w:val="22"/>
          <w:szCs w:val="22"/>
        </w:rPr>
        <w:t>)</w:t>
      </w:r>
      <w:r w:rsidR="003C359A" w:rsidRPr="004E5110">
        <w:rPr>
          <w:rFonts w:ascii="Arial" w:hAnsi="Arial" w:cs="Arial"/>
          <w:bCs/>
          <w:sz w:val="22"/>
          <w:szCs w:val="22"/>
        </w:rPr>
        <w:t>,</w:t>
      </w:r>
      <w:r w:rsidRPr="004E5110">
        <w:rPr>
          <w:rFonts w:ascii="Arial" w:hAnsi="Arial" w:cs="Arial"/>
          <w:bCs/>
          <w:sz w:val="22"/>
          <w:szCs w:val="22"/>
        </w:rPr>
        <w:t xml:space="preserve"> </w:t>
      </w:r>
      <w:r w:rsidR="009A6381" w:rsidRPr="004E5110">
        <w:rPr>
          <w:rFonts w:ascii="Arial" w:hAnsi="Arial" w:cs="Arial"/>
          <w:bCs/>
          <w:sz w:val="22"/>
          <w:szCs w:val="22"/>
        </w:rPr>
        <w:t xml:space="preserve">por error de diagnóstico, es decir </w:t>
      </w:r>
      <w:r w:rsidR="00930C9F">
        <w:rPr>
          <w:rFonts w:ascii="Arial" w:hAnsi="Arial" w:cs="Arial"/>
          <w:bCs/>
          <w:sz w:val="22"/>
          <w:szCs w:val="22"/>
        </w:rPr>
        <w:t xml:space="preserve">por </w:t>
      </w:r>
      <w:r w:rsidR="009A6381" w:rsidRPr="004E5110">
        <w:rPr>
          <w:rFonts w:ascii="Arial" w:hAnsi="Arial" w:cs="Arial"/>
          <w:bCs/>
          <w:sz w:val="22"/>
          <w:szCs w:val="22"/>
        </w:rPr>
        <w:t xml:space="preserve">una falla en la prestación del servicio médico, situación que no se encuentra amparada dentro de la cobertura de predios, labores y operaciones.  </w:t>
      </w:r>
    </w:p>
    <w:p w14:paraId="699CFD49" w14:textId="77777777" w:rsidR="00BD675A" w:rsidRPr="004E5110" w:rsidRDefault="00BD675A" w:rsidP="009C0B7C">
      <w:pPr>
        <w:spacing w:line="276" w:lineRule="auto"/>
        <w:jc w:val="both"/>
        <w:rPr>
          <w:rFonts w:ascii="Arial" w:hAnsi="Arial" w:cs="Arial"/>
          <w:bCs/>
          <w:sz w:val="22"/>
          <w:szCs w:val="22"/>
        </w:rPr>
      </w:pPr>
    </w:p>
    <w:p w14:paraId="7AC8A1F9" w14:textId="4EAA5C1C" w:rsidR="00A62ABC" w:rsidRPr="004E5110" w:rsidRDefault="009A6381" w:rsidP="009C0B7C">
      <w:pPr>
        <w:spacing w:line="276" w:lineRule="auto"/>
        <w:jc w:val="both"/>
        <w:rPr>
          <w:rFonts w:ascii="Arial" w:hAnsi="Arial" w:cs="Arial"/>
          <w:bCs/>
          <w:sz w:val="22"/>
          <w:szCs w:val="22"/>
        </w:rPr>
      </w:pPr>
      <w:r w:rsidRPr="004E5110">
        <w:rPr>
          <w:rFonts w:ascii="Arial" w:hAnsi="Arial" w:cs="Arial"/>
          <w:bCs/>
          <w:sz w:val="22"/>
          <w:szCs w:val="22"/>
        </w:rPr>
        <w:t>Frente</w:t>
      </w:r>
      <w:r w:rsidR="00FB05BB" w:rsidRPr="004E5110">
        <w:rPr>
          <w:rFonts w:ascii="Arial" w:hAnsi="Arial" w:cs="Arial"/>
          <w:bCs/>
          <w:sz w:val="22"/>
          <w:szCs w:val="22"/>
        </w:rPr>
        <w:t xml:space="preserve"> a la responsabilidad del asegurado</w:t>
      </w:r>
      <w:r w:rsidRPr="004E5110">
        <w:rPr>
          <w:rFonts w:ascii="Arial" w:hAnsi="Arial" w:cs="Arial"/>
          <w:bCs/>
          <w:sz w:val="22"/>
          <w:szCs w:val="22"/>
        </w:rPr>
        <w:t xml:space="preserve"> y de la compañía aseguradora</w:t>
      </w:r>
      <w:r w:rsidR="00FB05BB" w:rsidRPr="004E5110">
        <w:rPr>
          <w:rFonts w:ascii="Arial" w:hAnsi="Arial" w:cs="Arial"/>
          <w:bCs/>
          <w:sz w:val="22"/>
          <w:szCs w:val="22"/>
        </w:rPr>
        <w:t xml:space="preserve">, </w:t>
      </w:r>
      <w:r w:rsidR="00A62ABC" w:rsidRPr="004E5110">
        <w:rPr>
          <w:rFonts w:ascii="Arial" w:hAnsi="Arial" w:cs="Arial"/>
          <w:bCs/>
          <w:sz w:val="22"/>
          <w:szCs w:val="22"/>
        </w:rPr>
        <w:t>debe decirse que existen elementos de prueba que deberán ser valorados por el juez a fin de determinar si hubo o no responsabilidad de la demandada en la atención domiciliaria y diagnóstico brindado por la Dra. Vanessa Pérez, debe tenerse en cuenta que el 12 de septiembre de 2021 cuando se solicitó la atención domiciliaria s</w:t>
      </w:r>
      <w:r w:rsidR="00755DCD" w:rsidRPr="004E5110">
        <w:rPr>
          <w:rFonts w:ascii="Arial" w:hAnsi="Arial" w:cs="Arial"/>
          <w:bCs/>
          <w:sz w:val="22"/>
          <w:szCs w:val="22"/>
        </w:rPr>
        <w:t>e</w:t>
      </w:r>
      <w:r w:rsidR="00A62ABC" w:rsidRPr="004E5110">
        <w:rPr>
          <w:rFonts w:ascii="Arial" w:hAnsi="Arial" w:cs="Arial"/>
          <w:bCs/>
          <w:sz w:val="22"/>
          <w:szCs w:val="22"/>
        </w:rPr>
        <w:t xml:space="preserve"> refirió que el menor llevaba un cuadro clínico de evolución de 12 horas</w:t>
      </w:r>
      <w:r w:rsidR="003C71F4">
        <w:rPr>
          <w:rFonts w:ascii="Arial" w:hAnsi="Arial" w:cs="Arial"/>
          <w:bCs/>
          <w:sz w:val="22"/>
          <w:szCs w:val="22"/>
        </w:rPr>
        <w:t>,</w:t>
      </w:r>
      <w:r w:rsidR="00A62ABC" w:rsidRPr="004E5110">
        <w:rPr>
          <w:rFonts w:ascii="Arial" w:hAnsi="Arial" w:cs="Arial"/>
          <w:bCs/>
          <w:sz w:val="22"/>
          <w:szCs w:val="22"/>
        </w:rPr>
        <w:t xml:space="preserve"> pero al examen físico no presentaba fiebre, nauseas o v</w:t>
      </w:r>
      <w:r w:rsidRPr="004E5110">
        <w:rPr>
          <w:rFonts w:ascii="Arial" w:hAnsi="Arial" w:cs="Arial"/>
          <w:bCs/>
          <w:sz w:val="22"/>
          <w:szCs w:val="22"/>
        </w:rPr>
        <w:t>ó</w:t>
      </w:r>
      <w:r w:rsidR="00A62ABC" w:rsidRPr="004E5110">
        <w:rPr>
          <w:rFonts w:ascii="Arial" w:hAnsi="Arial" w:cs="Arial"/>
          <w:bCs/>
          <w:sz w:val="22"/>
          <w:szCs w:val="22"/>
        </w:rPr>
        <w:t>mito, ni signos de necrosis</w:t>
      </w:r>
      <w:r w:rsidRPr="004E5110">
        <w:rPr>
          <w:rFonts w:ascii="Arial" w:hAnsi="Arial" w:cs="Arial"/>
          <w:bCs/>
          <w:sz w:val="22"/>
          <w:szCs w:val="22"/>
        </w:rPr>
        <w:t>,</w:t>
      </w:r>
      <w:r w:rsidR="00A62ABC" w:rsidRPr="004E5110">
        <w:rPr>
          <w:rFonts w:ascii="Arial" w:hAnsi="Arial" w:cs="Arial"/>
          <w:bCs/>
          <w:sz w:val="22"/>
          <w:szCs w:val="22"/>
        </w:rPr>
        <w:t xml:space="preserve"> por lo que era posible que los signos correspondan al diagnóstico de orquitis, epididimitis y </w:t>
      </w:r>
      <w:proofErr w:type="spellStart"/>
      <w:r w:rsidR="00A62ABC" w:rsidRPr="004E5110">
        <w:rPr>
          <w:rFonts w:ascii="Arial" w:hAnsi="Arial" w:cs="Arial"/>
          <w:bCs/>
          <w:sz w:val="22"/>
          <w:szCs w:val="22"/>
        </w:rPr>
        <w:t>orquiepididimitis</w:t>
      </w:r>
      <w:proofErr w:type="spellEnd"/>
      <w:r w:rsidR="00A62ABC" w:rsidRPr="004E5110">
        <w:rPr>
          <w:rFonts w:ascii="Arial" w:hAnsi="Arial" w:cs="Arial"/>
          <w:bCs/>
          <w:sz w:val="22"/>
          <w:szCs w:val="22"/>
        </w:rPr>
        <w:t xml:space="preserve">. </w:t>
      </w:r>
      <w:r w:rsidR="00755DCD" w:rsidRPr="004E5110">
        <w:rPr>
          <w:rFonts w:ascii="Arial" w:hAnsi="Arial" w:cs="Arial"/>
          <w:bCs/>
          <w:sz w:val="22"/>
          <w:szCs w:val="22"/>
        </w:rPr>
        <w:t xml:space="preserve">Aunado a ello la médico demanda aportó un dictamen pericial que concluye que para el momento de la atención domiciliaria los signos no correspondían a una torsión testicular. </w:t>
      </w:r>
      <w:r w:rsidR="00A62ABC" w:rsidRPr="004E5110">
        <w:rPr>
          <w:rFonts w:ascii="Arial" w:hAnsi="Arial" w:cs="Arial"/>
          <w:bCs/>
          <w:sz w:val="22"/>
          <w:szCs w:val="22"/>
        </w:rPr>
        <w:t>No obstante, podría existir una relación directa causa-efecto entre la prestación del servicio en salud y la pérdida del testículo, comoquiera que el 13 de septiembre de 2021 el menor ingresó a la Clínica Farallones en donde se sospechó de una torsión testicular</w:t>
      </w:r>
      <w:r w:rsidR="00755DCD" w:rsidRPr="004E5110">
        <w:rPr>
          <w:rFonts w:ascii="Arial" w:hAnsi="Arial" w:cs="Arial"/>
          <w:bCs/>
          <w:sz w:val="22"/>
          <w:szCs w:val="22"/>
        </w:rPr>
        <w:t>,</w:t>
      </w:r>
      <w:r w:rsidR="00A62ABC" w:rsidRPr="004E5110">
        <w:rPr>
          <w:rFonts w:ascii="Arial" w:hAnsi="Arial" w:cs="Arial"/>
          <w:bCs/>
          <w:sz w:val="22"/>
          <w:szCs w:val="22"/>
        </w:rPr>
        <w:t xml:space="preserve"> que fue confirmada </w:t>
      </w:r>
      <w:r w:rsidR="00755DCD" w:rsidRPr="004E5110">
        <w:rPr>
          <w:rFonts w:ascii="Arial" w:hAnsi="Arial" w:cs="Arial"/>
          <w:bCs/>
          <w:sz w:val="22"/>
          <w:szCs w:val="22"/>
        </w:rPr>
        <w:t>con</w:t>
      </w:r>
      <w:r w:rsidR="00A62ABC" w:rsidRPr="004E5110">
        <w:rPr>
          <w:rFonts w:ascii="Arial" w:hAnsi="Arial" w:cs="Arial"/>
          <w:bCs/>
          <w:sz w:val="22"/>
          <w:szCs w:val="22"/>
        </w:rPr>
        <w:t xml:space="preserve"> la ecografía</w:t>
      </w:r>
      <w:r w:rsidR="00755DCD" w:rsidRPr="004E5110">
        <w:rPr>
          <w:rFonts w:ascii="Arial" w:hAnsi="Arial" w:cs="Arial"/>
          <w:bCs/>
          <w:sz w:val="22"/>
          <w:szCs w:val="22"/>
        </w:rPr>
        <w:t xml:space="preserve"> </w:t>
      </w:r>
      <w:r w:rsidR="00A62ABC" w:rsidRPr="004E5110">
        <w:rPr>
          <w:rFonts w:ascii="Arial" w:hAnsi="Arial" w:cs="Arial"/>
          <w:bCs/>
          <w:sz w:val="22"/>
          <w:szCs w:val="22"/>
        </w:rPr>
        <w:t>Doppler, por ende, es posible que el despacho considere que la Dr. Pérez debió remitir por urgencias al menor para la toma del examen diagnóstico y así evitar la amputación testicular</w:t>
      </w:r>
      <w:r w:rsidR="00755DCD" w:rsidRPr="004E5110">
        <w:rPr>
          <w:rFonts w:ascii="Arial" w:hAnsi="Arial" w:cs="Arial"/>
          <w:bCs/>
          <w:sz w:val="22"/>
          <w:szCs w:val="22"/>
        </w:rPr>
        <w:t>, posición que se sostiene con el dictamen pericial que tambien presentó la parte demandante</w:t>
      </w:r>
      <w:r w:rsidR="00A62ABC" w:rsidRPr="004E5110">
        <w:rPr>
          <w:rFonts w:ascii="Arial" w:hAnsi="Arial" w:cs="Arial"/>
          <w:bCs/>
          <w:sz w:val="22"/>
          <w:szCs w:val="22"/>
        </w:rPr>
        <w:t>. Por lo anterior, es claro que dependerá del debate probatorio, en particular de los testimonios médicos y de la contradicción de los dictámenes periciales</w:t>
      </w:r>
      <w:r w:rsidR="003C71F4">
        <w:rPr>
          <w:rFonts w:ascii="Arial" w:hAnsi="Arial" w:cs="Arial"/>
          <w:bCs/>
          <w:sz w:val="22"/>
          <w:szCs w:val="22"/>
        </w:rPr>
        <w:t>,</w:t>
      </w:r>
      <w:r w:rsidR="00A62ABC" w:rsidRPr="004E5110">
        <w:rPr>
          <w:rFonts w:ascii="Arial" w:hAnsi="Arial" w:cs="Arial"/>
          <w:bCs/>
          <w:sz w:val="22"/>
          <w:szCs w:val="22"/>
        </w:rPr>
        <w:t xml:space="preserve"> confirmar o desvirtuar la responsabilidad civil profesional que se le está imputando a EMI por la pérdida del testículo izquierdo del paciente. </w:t>
      </w:r>
      <w:r w:rsidR="009C0B7C" w:rsidRPr="004E5110">
        <w:rPr>
          <w:rFonts w:ascii="Arial" w:hAnsi="Arial" w:cs="Arial"/>
          <w:bCs/>
          <w:sz w:val="22"/>
          <w:szCs w:val="22"/>
        </w:rPr>
        <w:t xml:space="preserve">Pese a lo expuesto se resalta que la póliza por la cual se vincula a la compañía </w:t>
      </w:r>
      <w:r w:rsidRPr="004E5110">
        <w:rPr>
          <w:rFonts w:ascii="Arial" w:hAnsi="Arial" w:cs="Arial"/>
          <w:bCs/>
          <w:sz w:val="22"/>
          <w:szCs w:val="22"/>
        </w:rPr>
        <w:t xml:space="preserve">no presta cobertura para reclamaciones derivadas de la prestación del servicio médico, actividad desarrollada por EMI, pues el amparo </w:t>
      </w:r>
      <w:r w:rsidRPr="004E5110">
        <w:rPr>
          <w:rFonts w:ascii="Arial" w:hAnsi="Arial" w:cs="Arial"/>
          <w:bCs/>
          <w:sz w:val="22"/>
          <w:szCs w:val="22"/>
        </w:rPr>
        <w:t>de predios, labores y operaciones</w:t>
      </w:r>
      <w:r w:rsidRPr="004E5110">
        <w:rPr>
          <w:rFonts w:ascii="Arial" w:hAnsi="Arial" w:cs="Arial"/>
          <w:bCs/>
          <w:sz w:val="22"/>
          <w:szCs w:val="22"/>
        </w:rPr>
        <w:t xml:space="preserve"> no se extiende a</w:t>
      </w:r>
      <w:r w:rsidR="003C71F4">
        <w:rPr>
          <w:rFonts w:ascii="Arial" w:hAnsi="Arial" w:cs="Arial"/>
          <w:bCs/>
          <w:sz w:val="22"/>
          <w:szCs w:val="22"/>
        </w:rPr>
        <w:t>l desarrollo de</w:t>
      </w:r>
      <w:r w:rsidRPr="004E5110">
        <w:rPr>
          <w:rFonts w:ascii="Arial" w:hAnsi="Arial" w:cs="Arial"/>
          <w:bCs/>
          <w:sz w:val="22"/>
          <w:szCs w:val="22"/>
        </w:rPr>
        <w:t xml:space="preserve"> la actividad profesional del asegurado, de tal suerte que incluso </w:t>
      </w:r>
      <w:r w:rsidR="003C71F4">
        <w:rPr>
          <w:rFonts w:ascii="Arial" w:hAnsi="Arial" w:cs="Arial"/>
          <w:bCs/>
          <w:sz w:val="22"/>
          <w:szCs w:val="22"/>
        </w:rPr>
        <w:t xml:space="preserve">aquella </w:t>
      </w:r>
      <w:r w:rsidRPr="004E5110">
        <w:rPr>
          <w:rFonts w:ascii="Arial" w:hAnsi="Arial" w:cs="Arial"/>
          <w:bCs/>
          <w:sz w:val="22"/>
          <w:szCs w:val="22"/>
        </w:rPr>
        <w:t>se encuentra excluid</w:t>
      </w:r>
      <w:r w:rsidR="003C71F4">
        <w:rPr>
          <w:rFonts w:ascii="Arial" w:hAnsi="Arial" w:cs="Arial"/>
          <w:bCs/>
          <w:sz w:val="22"/>
          <w:szCs w:val="22"/>
        </w:rPr>
        <w:t>a</w:t>
      </w:r>
      <w:r w:rsidRPr="004E5110">
        <w:rPr>
          <w:rFonts w:ascii="Arial" w:hAnsi="Arial" w:cs="Arial"/>
          <w:bCs/>
          <w:sz w:val="22"/>
          <w:szCs w:val="22"/>
        </w:rPr>
        <w:t xml:space="preserve"> de cobertura. Sin embargo, atendiendo al estado del proceso y la falta de contestación por parte de la compañía, </w:t>
      </w:r>
      <w:r w:rsidR="00304047">
        <w:rPr>
          <w:rFonts w:ascii="Arial" w:hAnsi="Arial" w:cs="Arial"/>
          <w:bCs/>
          <w:sz w:val="22"/>
          <w:szCs w:val="22"/>
        </w:rPr>
        <w:t>existe la posibilidad de</w:t>
      </w:r>
      <w:r w:rsidRPr="004E5110">
        <w:rPr>
          <w:rFonts w:ascii="Arial" w:hAnsi="Arial" w:cs="Arial"/>
          <w:bCs/>
          <w:sz w:val="22"/>
          <w:szCs w:val="22"/>
        </w:rPr>
        <w:t xml:space="preserve"> que el despacho aplique las consecuencias procesales del indicio en contra y se concluya que el seguro si presta cobertura. </w:t>
      </w:r>
    </w:p>
    <w:p w14:paraId="7C22E03C" w14:textId="77777777" w:rsidR="00A62ABC" w:rsidRPr="004E5110" w:rsidRDefault="00A62ABC" w:rsidP="009C0B7C">
      <w:pPr>
        <w:spacing w:line="276" w:lineRule="auto"/>
        <w:jc w:val="both"/>
        <w:rPr>
          <w:rFonts w:ascii="Arial" w:hAnsi="Arial" w:cs="Arial"/>
          <w:bCs/>
          <w:sz w:val="22"/>
          <w:szCs w:val="22"/>
        </w:rPr>
      </w:pPr>
    </w:p>
    <w:p w14:paraId="0F82B429" w14:textId="7D59E13D" w:rsidR="00FB05BB" w:rsidRPr="004E5110" w:rsidRDefault="00A62ABC" w:rsidP="009C0B7C">
      <w:pPr>
        <w:spacing w:line="276" w:lineRule="auto"/>
        <w:jc w:val="both"/>
        <w:rPr>
          <w:rFonts w:ascii="Arial" w:hAnsi="Arial" w:cs="Arial"/>
          <w:bCs/>
          <w:sz w:val="22"/>
          <w:szCs w:val="22"/>
        </w:rPr>
      </w:pPr>
      <w:r w:rsidRPr="004E5110">
        <w:rPr>
          <w:rFonts w:ascii="Arial" w:hAnsi="Arial" w:cs="Arial"/>
          <w:bCs/>
          <w:sz w:val="22"/>
          <w:szCs w:val="22"/>
        </w:rPr>
        <w:t>Todo lo anterior sin perjuicio del carácter contingente del proceso.</w:t>
      </w:r>
    </w:p>
    <w:p w14:paraId="3939443E" w14:textId="77777777" w:rsidR="00755DCD" w:rsidRPr="004E5110" w:rsidRDefault="00755DCD" w:rsidP="009C0B7C">
      <w:pPr>
        <w:spacing w:line="276" w:lineRule="auto"/>
        <w:jc w:val="both"/>
        <w:rPr>
          <w:rFonts w:ascii="Arial" w:hAnsi="Arial" w:cs="Arial"/>
          <w:bCs/>
          <w:sz w:val="22"/>
          <w:szCs w:val="22"/>
        </w:rPr>
      </w:pPr>
    </w:p>
    <w:p w14:paraId="2B100BD3" w14:textId="5D2C9178" w:rsidR="00755DCD" w:rsidRPr="004E5110" w:rsidRDefault="00024F36" w:rsidP="009C0B7C">
      <w:pPr>
        <w:spacing w:line="276" w:lineRule="auto"/>
        <w:jc w:val="both"/>
        <w:rPr>
          <w:rFonts w:ascii="Arial" w:hAnsi="Arial" w:cs="Arial"/>
          <w:b/>
          <w:sz w:val="22"/>
          <w:szCs w:val="22"/>
        </w:rPr>
      </w:pPr>
      <w:r w:rsidRPr="004E5110">
        <w:rPr>
          <w:rFonts w:ascii="Arial" w:hAnsi="Arial" w:cs="Arial"/>
          <w:b/>
          <w:sz w:val="22"/>
          <w:szCs w:val="22"/>
        </w:rPr>
        <w:t>LIQUIDACIÓN OBJETIVA DE LAS PRETENSIONES</w:t>
      </w:r>
    </w:p>
    <w:p w14:paraId="4416ABED" w14:textId="77777777" w:rsidR="0090636D" w:rsidRPr="004E5110" w:rsidRDefault="0090636D" w:rsidP="009C0B7C">
      <w:pPr>
        <w:spacing w:line="276" w:lineRule="auto"/>
        <w:jc w:val="both"/>
        <w:rPr>
          <w:rFonts w:ascii="Arial" w:hAnsi="Arial" w:cs="Arial"/>
          <w:b/>
          <w:sz w:val="22"/>
          <w:szCs w:val="22"/>
        </w:rPr>
      </w:pPr>
    </w:p>
    <w:p w14:paraId="6F9C005E" w14:textId="62DD2489" w:rsidR="0090636D" w:rsidRPr="004E5110" w:rsidRDefault="0090636D" w:rsidP="009C0B7C">
      <w:pPr>
        <w:spacing w:line="276" w:lineRule="auto"/>
        <w:jc w:val="both"/>
        <w:rPr>
          <w:rFonts w:ascii="Arial" w:hAnsi="Arial" w:cs="Arial"/>
          <w:b/>
          <w:sz w:val="22"/>
          <w:szCs w:val="22"/>
        </w:rPr>
      </w:pPr>
      <w:r w:rsidRPr="004E5110">
        <w:rPr>
          <w:rFonts w:ascii="Arial" w:hAnsi="Arial" w:cs="Arial"/>
          <w:sz w:val="22"/>
          <w:szCs w:val="22"/>
        </w:rPr>
        <w:t xml:space="preserve">ADVERTENCIA: </w:t>
      </w:r>
      <w:r w:rsidRPr="004E5110">
        <w:rPr>
          <w:rFonts w:ascii="Arial" w:hAnsi="Arial" w:cs="Arial"/>
          <w:sz w:val="22"/>
          <w:szCs w:val="22"/>
          <w:lang w:val="es-CO"/>
        </w:rPr>
        <w:t>Debido a la falta de antecedentes no contamos con la póliza que eventualmente debería afectarse, ya que la suministrada por el apoderado del asegurado corresponde a la póliza global con un valor asegurado de USD</w:t>
      </w:r>
      <w:r w:rsidRPr="004E5110">
        <w:rPr>
          <w:rFonts w:ascii="Arial" w:hAnsi="Arial" w:cs="Arial"/>
          <w:sz w:val="22"/>
          <w:szCs w:val="22"/>
        </w:rPr>
        <w:t xml:space="preserve"> </w:t>
      </w:r>
      <w:r w:rsidRPr="004E5110">
        <w:rPr>
          <w:rFonts w:ascii="Arial" w:hAnsi="Arial" w:cs="Arial"/>
          <w:sz w:val="22"/>
          <w:szCs w:val="22"/>
          <w:lang w:val="es-CO"/>
        </w:rPr>
        <w:t>1.756.000,00 y deducible de USD 59.000, valores muy elevados que no son los aplicables, situación que impide definir con certeza el valor de la liquidación.</w:t>
      </w:r>
    </w:p>
    <w:p w14:paraId="1FF239ED" w14:textId="77777777" w:rsidR="009A6381" w:rsidRPr="004E5110" w:rsidRDefault="009A6381" w:rsidP="009C0B7C">
      <w:pPr>
        <w:spacing w:line="276" w:lineRule="auto"/>
        <w:jc w:val="both"/>
        <w:rPr>
          <w:rFonts w:ascii="Arial" w:hAnsi="Arial" w:cs="Arial"/>
          <w:bCs/>
          <w:sz w:val="22"/>
          <w:szCs w:val="22"/>
        </w:rPr>
      </w:pPr>
    </w:p>
    <w:p w14:paraId="6C4DC5AA" w14:textId="67CF8A1C" w:rsidR="00755DCD" w:rsidRPr="004E5110" w:rsidRDefault="00755DCD" w:rsidP="009C0B7C">
      <w:pPr>
        <w:spacing w:line="276" w:lineRule="auto"/>
        <w:jc w:val="both"/>
        <w:rPr>
          <w:rFonts w:ascii="Arial" w:hAnsi="Arial" w:cs="Arial"/>
          <w:bCs/>
          <w:sz w:val="22"/>
          <w:szCs w:val="22"/>
        </w:rPr>
      </w:pPr>
      <w:r w:rsidRPr="004E5110">
        <w:rPr>
          <w:rFonts w:ascii="Arial" w:hAnsi="Arial" w:cs="Arial"/>
          <w:bCs/>
          <w:sz w:val="22"/>
          <w:szCs w:val="22"/>
        </w:rPr>
        <w:t xml:space="preserve">Como liquidación se </w:t>
      </w:r>
      <w:r w:rsidR="00024F36" w:rsidRPr="004E5110">
        <w:rPr>
          <w:rFonts w:ascii="Arial" w:hAnsi="Arial" w:cs="Arial"/>
          <w:bCs/>
          <w:sz w:val="22"/>
          <w:szCs w:val="22"/>
        </w:rPr>
        <w:t>llegó</w:t>
      </w:r>
      <w:r w:rsidRPr="004E5110">
        <w:rPr>
          <w:rFonts w:ascii="Arial" w:hAnsi="Arial" w:cs="Arial"/>
          <w:bCs/>
          <w:sz w:val="22"/>
          <w:szCs w:val="22"/>
        </w:rPr>
        <w:t xml:space="preserve"> a la suma de </w:t>
      </w:r>
      <w:r w:rsidR="00D658A5" w:rsidRPr="004E5110">
        <w:rPr>
          <w:rFonts w:ascii="Arial" w:hAnsi="Arial" w:cs="Arial"/>
          <w:bCs/>
          <w:sz w:val="22"/>
          <w:szCs w:val="22"/>
        </w:rPr>
        <w:t>$170.000.000</w:t>
      </w:r>
      <w:r w:rsidRPr="004E5110">
        <w:rPr>
          <w:rFonts w:ascii="Arial" w:hAnsi="Arial" w:cs="Arial"/>
          <w:bCs/>
          <w:sz w:val="22"/>
          <w:szCs w:val="22"/>
        </w:rPr>
        <w:t>. Lo anterior teniendo en consideración los siguientes aspectos</w:t>
      </w:r>
    </w:p>
    <w:p w14:paraId="549353D1" w14:textId="58D4FD35" w:rsidR="00755DCD" w:rsidRPr="004E5110" w:rsidRDefault="00755DCD" w:rsidP="009C0B7C">
      <w:pPr>
        <w:pStyle w:val="NormalWeb"/>
        <w:numPr>
          <w:ilvl w:val="0"/>
          <w:numId w:val="15"/>
        </w:numPr>
        <w:spacing w:line="276" w:lineRule="auto"/>
        <w:rPr>
          <w:rFonts w:ascii="Arial" w:hAnsi="Arial" w:cs="Arial"/>
          <w:sz w:val="22"/>
          <w:szCs w:val="22"/>
        </w:rPr>
      </w:pPr>
      <w:r w:rsidRPr="004E5110">
        <w:rPr>
          <w:rFonts w:ascii="Arial" w:hAnsi="Arial" w:cs="Arial"/>
          <w:sz w:val="22"/>
          <w:szCs w:val="22"/>
        </w:rPr>
        <w:t>Daño moral</w:t>
      </w:r>
      <w:r w:rsidR="00165BB7" w:rsidRPr="004E5110">
        <w:rPr>
          <w:rFonts w:ascii="Arial" w:hAnsi="Arial" w:cs="Arial"/>
          <w:sz w:val="22"/>
          <w:szCs w:val="22"/>
        </w:rPr>
        <w:t>:</w:t>
      </w:r>
      <w:r w:rsidRPr="004E5110">
        <w:rPr>
          <w:rFonts w:ascii="Arial" w:hAnsi="Arial" w:cs="Arial"/>
          <w:sz w:val="22"/>
          <w:szCs w:val="22"/>
        </w:rPr>
        <w:t xml:space="preserve"> $</w:t>
      </w:r>
      <w:r w:rsidR="00165BB7" w:rsidRPr="004E5110">
        <w:rPr>
          <w:rFonts w:ascii="Arial" w:hAnsi="Arial" w:cs="Arial"/>
          <w:sz w:val="22"/>
          <w:szCs w:val="22"/>
        </w:rPr>
        <w:t>140.000.000</w:t>
      </w:r>
    </w:p>
    <w:p w14:paraId="01CFE9D1" w14:textId="7A7734B5" w:rsidR="00A6674A" w:rsidRPr="004E5110" w:rsidRDefault="00A6674A" w:rsidP="001D089C">
      <w:pPr>
        <w:pStyle w:val="NormalWeb"/>
        <w:spacing w:line="276" w:lineRule="auto"/>
        <w:jc w:val="both"/>
        <w:rPr>
          <w:rFonts w:ascii="Arial" w:hAnsi="Arial" w:cs="Arial"/>
          <w:sz w:val="22"/>
          <w:szCs w:val="22"/>
        </w:rPr>
      </w:pPr>
      <w:r w:rsidRPr="004E5110">
        <w:rPr>
          <w:rFonts w:ascii="Arial" w:hAnsi="Arial" w:cs="Arial"/>
          <w:sz w:val="22"/>
          <w:szCs w:val="22"/>
        </w:rPr>
        <w:lastRenderedPageBreak/>
        <w:t xml:space="preserve">Se tomará en cuenta la suma de 30 millones para el menor Samuel Velasco en calidad de victima directa e igual suma para cada uno de los padres Jorge Andrés Velasco y Marcela Mosquera, se reconocerá la suma de 10 millones a cada uno de los abuelos Jorge Alberto Velasco Arango (abuelo), </w:t>
      </w:r>
      <w:proofErr w:type="spellStart"/>
      <w:r w:rsidRPr="004E5110">
        <w:rPr>
          <w:rFonts w:ascii="Arial" w:hAnsi="Arial" w:cs="Arial"/>
          <w:sz w:val="22"/>
          <w:szCs w:val="22"/>
        </w:rPr>
        <w:t>María</w:t>
      </w:r>
      <w:proofErr w:type="spellEnd"/>
      <w:r w:rsidRPr="004E5110">
        <w:rPr>
          <w:rFonts w:ascii="Arial" w:hAnsi="Arial" w:cs="Arial"/>
          <w:sz w:val="22"/>
          <w:szCs w:val="22"/>
        </w:rPr>
        <w:t xml:space="preserve"> del Socorro </w:t>
      </w:r>
      <w:proofErr w:type="spellStart"/>
      <w:r w:rsidRPr="004E5110">
        <w:rPr>
          <w:rFonts w:ascii="Arial" w:hAnsi="Arial" w:cs="Arial"/>
          <w:sz w:val="22"/>
          <w:szCs w:val="22"/>
        </w:rPr>
        <w:t>Hernández</w:t>
      </w:r>
      <w:proofErr w:type="spellEnd"/>
      <w:r w:rsidRPr="004E5110">
        <w:rPr>
          <w:rFonts w:ascii="Arial" w:hAnsi="Arial" w:cs="Arial"/>
          <w:sz w:val="22"/>
          <w:szCs w:val="22"/>
        </w:rPr>
        <w:t xml:space="preserve"> de Velasco (abuela), Consuelo Molano de Mosquera (abuela), y la suma de 5 millones para cada uno de los </w:t>
      </w:r>
      <w:r w:rsidR="00A678B6" w:rsidRPr="004E5110">
        <w:rPr>
          <w:rFonts w:ascii="Arial" w:hAnsi="Arial" w:cs="Arial"/>
          <w:sz w:val="22"/>
          <w:szCs w:val="22"/>
        </w:rPr>
        <w:t>tíos</w:t>
      </w:r>
      <w:r w:rsidRPr="004E5110">
        <w:rPr>
          <w:rFonts w:ascii="Arial" w:hAnsi="Arial" w:cs="Arial"/>
          <w:sz w:val="22"/>
          <w:szCs w:val="22"/>
        </w:rPr>
        <w:t xml:space="preserve"> Mauricio Velasco </w:t>
      </w:r>
      <w:proofErr w:type="spellStart"/>
      <w:r w:rsidRPr="004E5110">
        <w:rPr>
          <w:rFonts w:ascii="Arial" w:hAnsi="Arial" w:cs="Arial"/>
          <w:sz w:val="22"/>
          <w:szCs w:val="22"/>
        </w:rPr>
        <w:t>Hernández</w:t>
      </w:r>
      <w:proofErr w:type="spellEnd"/>
      <w:r w:rsidRPr="004E5110">
        <w:rPr>
          <w:rFonts w:ascii="Arial" w:hAnsi="Arial" w:cs="Arial"/>
          <w:sz w:val="22"/>
          <w:szCs w:val="22"/>
        </w:rPr>
        <w:t xml:space="preserve"> (tío), Luisa Fernanda Velasco </w:t>
      </w:r>
      <w:proofErr w:type="spellStart"/>
      <w:r w:rsidRPr="004E5110">
        <w:rPr>
          <w:rFonts w:ascii="Arial" w:hAnsi="Arial" w:cs="Arial"/>
          <w:sz w:val="22"/>
          <w:szCs w:val="22"/>
        </w:rPr>
        <w:t>Hernández</w:t>
      </w:r>
      <w:proofErr w:type="spellEnd"/>
      <w:r w:rsidRPr="004E5110">
        <w:rPr>
          <w:rFonts w:ascii="Arial" w:hAnsi="Arial" w:cs="Arial"/>
          <w:sz w:val="22"/>
          <w:szCs w:val="22"/>
        </w:rPr>
        <w:t xml:space="preserve">  (tía), Yolanda Molano Urrutia (tía) y </w:t>
      </w:r>
      <w:proofErr w:type="spellStart"/>
      <w:r w:rsidRPr="004E5110">
        <w:rPr>
          <w:rFonts w:ascii="Arial" w:hAnsi="Arial" w:cs="Arial"/>
          <w:sz w:val="22"/>
          <w:szCs w:val="22"/>
        </w:rPr>
        <w:t>María</w:t>
      </w:r>
      <w:proofErr w:type="spellEnd"/>
      <w:r w:rsidRPr="004E5110">
        <w:rPr>
          <w:rFonts w:ascii="Arial" w:hAnsi="Arial" w:cs="Arial"/>
          <w:sz w:val="22"/>
          <w:szCs w:val="22"/>
        </w:rPr>
        <w:t xml:space="preserve"> Paulina Mosquera Molano (tía)</w:t>
      </w:r>
      <w:r w:rsidR="00A678B6" w:rsidRPr="004E5110">
        <w:rPr>
          <w:rFonts w:ascii="Arial" w:hAnsi="Arial" w:cs="Arial"/>
          <w:sz w:val="22"/>
          <w:szCs w:val="22"/>
        </w:rPr>
        <w:t>. Lo anterior, teniendo en consideración que la pérdida del testículo es una lesión de mediana gravedad que no compromete la salud del menor a futuro, en ese sentido en sentencia SC780</w:t>
      </w:r>
      <w:r w:rsidR="00A5355E" w:rsidRPr="004E5110">
        <w:rPr>
          <w:rFonts w:ascii="Arial" w:hAnsi="Arial" w:cs="Arial"/>
          <w:sz w:val="22"/>
          <w:szCs w:val="22"/>
        </w:rPr>
        <w:t xml:space="preserve">-2020 por lesiones de mediana gravedad se ordenó una indemnización por 30 millones de pesos a favor de la víctima directa, siendo posible que frente a las víctimas indirectas se reduzca la indemnización.  </w:t>
      </w:r>
    </w:p>
    <w:p w14:paraId="22704DC8" w14:textId="013F7B14" w:rsidR="00165BB7" w:rsidRPr="004E5110" w:rsidRDefault="00165BB7" w:rsidP="009C0B7C">
      <w:pPr>
        <w:pStyle w:val="NormalWeb"/>
        <w:numPr>
          <w:ilvl w:val="0"/>
          <w:numId w:val="15"/>
        </w:numPr>
        <w:spacing w:line="276" w:lineRule="auto"/>
        <w:rPr>
          <w:rFonts w:ascii="Arial" w:hAnsi="Arial" w:cs="Arial"/>
          <w:sz w:val="22"/>
          <w:szCs w:val="22"/>
        </w:rPr>
      </w:pPr>
      <w:r w:rsidRPr="004E5110">
        <w:rPr>
          <w:rFonts w:ascii="Arial" w:hAnsi="Arial" w:cs="Arial"/>
          <w:sz w:val="22"/>
          <w:szCs w:val="22"/>
        </w:rPr>
        <w:t>Daño a la vida de relación: $30.000.000</w:t>
      </w:r>
    </w:p>
    <w:p w14:paraId="4964AA3A" w14:textId="33F5E455" w:rsidR="00165BB7" w:rsidRPr="004E5110" w:rsidRDefault="00165BB7" w:rsidP="009C0B7C">
      <w:pPr>
        <w:pStyle w:val="NormalWeb"/>
        <w:spacing w:line="276" w:lineRule="auto"/>
        <w:jc w:val="both"/>
        <w:rPr>
          <w:rFonts w:ascii="Arial" w:hAnsi="Arial" w:cs="Arial"/>
          <w:sz w:val="22"/>
          <w:szCs w:val="22"/>
        </w:rPr>
      </w:pPr>
      <w:r w:rsidRPr="004E5110">
        <w:rPr>
          <w:rFonts w:ascii="Arial" w:hAnsi="Arial" w:cs="Arial"/>
          <w:sz w:val="22"/>
          <w:szCs w:val="22"/>
        </w:rPr>
        <w:t>Se tomará en cuenta la suma de 30 millones para el menor Samuel Velasco, en calidad de víctima directa, en la medida en que, aunque la amputación del testículo izquierdo según el dictamen pericial no compromete la salud reproductiva, lo cierto es que sí genera una afectación estética que podría incidir negativamente en el desarrollo de su vida sexual. Es decir</w:t>
      </w:r>
      <w:r w:rsidR="00B779E2" w:rsidRPr="004E5110">
        <w:rPr>
          <w:rFonts w:ascii="Arial" w:hAnsi="Arial" w:cs="Arial"/>
          <w:sz w:val="22"/>
          <w:szCs w:val="22"/>
        </w:rPr>
        <w:t>,</w:t>
      </w:r>
      <w:r w:rsidRPr="004E5110">
        <w:rPr>
          <w:rFonts w:ascii="Arial" w:hAnsi="Arial" w:cs="Arial"/>
          <w:sz w:val="22"/>
          <w:szCs w:val="22"/>
        </w:rPr>
        <w:t xml:space="preserve"> hay una merma en las actividades </w:t>
      </w:r>
      <w:r w:rsidR="00B779E2" w:rsidRPr="004E5110">
        <w:rPr>
          <w:rFonts w:ascii="Arial" w:hAnsi="Arial" w:cs="Arial"/>
          <w:sz w:val="22"/>
          <w:szCs w:val="22"/>
        </w:rPr>
        <w:t xml:space="preserve">placenteras por ende es procedente la indemnización por este concepto. </w:t>
      </w:r>
    </w:p>
    <w:p w14:paraId="7333B9EA" w14:textId="0660307E" w:rsidR="00165BB7" w:rsidRPr="004E5110" w:rsidRDefault="00B779E2" w:rsidP="009C0B7C">
      <w:pPr>
        <w:pStyle w:val="NormalWeb"/>
        <w:numPr>
          <w:ilvl w:val="0"/>
          <w:numId w:val="15"/>
        </w:numPr>
        <w:spacing w:line="276" w:lineRule="auto"/>
        <w:rPr>
          <w:rFonts w:ascii="Arial" w:hAnsi="Arial" w:cs="Arial"/>
          <w:sz w:val="22"/>
          <w:szCs w:val="22"/>
        </w:rPr>
      </w:pPr>
      <w:r w:rsidRPr="004E5110">
        <w:rPr>
          <w:rFonts w:ascii="Arial" w:hAnsi="Arial" w:cs="Arial"/>
          <w:sz w:val="22"/>
          <w:szCs w:val="22"/>
        </w:rPr>
        <w:t>Daño emergente: $0</w:t>
      </w:r>
    </w:p>
    <w:p w14:paraId="776DFA7D" w14:textId="7D4BB035" w:rsidR="003E3FC9" w:rsidRPr="004E5110" w:rsidRDefault="00B779E2" w:rsidP="0090636D">
      <w:pPr>
        <w:pStyle w:val="NormalWeb"/>
        <w:spacing w:line="276" w:lineRule="auto"/>
        <w:jc w:val="both"/>
        <w:rPr>
          <w:rFonts w:ascii="Arial" w:hAnsi="Arial" w:cs="Arial"/>
          <w:sz w:val="22"/>
          <w:szCs w:val="22"/>
        </w:rPr>
      </w:pPr>
      <w:r w:rsidRPr="004E5110">
        <w:rPr>
          <w:rFonts w:ascii="Arial" w:hAnsi="Arial" w:cs="Arial"/>
          <w:sz w:val="22"/>
          <w:szCs w:val="22"/>
        </w:rPr>
        <w:t xml:space="preserve">No se reconocerá los 10 millones por concepto de </w:t>
      </w:r>
      <w:r w:rsidR="00024F36" w:rsidRPr="004E5110">
        <w:rPr>
          <w:rFonts w:ascii="Arial" w:hAnsi="Arial" w:cs="Arial"/>
          <w:sz w:val="22"/>
          <w:szCs w:val="22"/>
        </w:rPr>
        <w:t>prótesis</w:t>
      </w:r>
      <w:r w:rsidRPr="004E5110">
        <w:rPr>
          <w:rFonts w:ascii="Arial" w:hAnsi="Arial" w:cs="Arial"/>
          <w:sz w:val="22"/>
          <w:szCs w:val="22"/>
        </w:rPr>
        <w:t xml:space="preserve"> testicular en la medida en que no existe en el plenario prueba que </w:t>
      </w:r>
      <w:r w:rsidR="00024F36" w:rsidRPr="004E5110">
        <w:rPr>
          <w:rFonts w:ascii="Arial" w:hAnsi="Arial" w:cs="Arial"/>
          <w:sz w:val="22"/>
          <w:szCs w:val="22"/>
        </w:rPr>
        <w:t>dé</w:t>
      </w:r>
      <w:r w:rsidRPr="004E5110">
        <w:rPr>
          <w:rFonts w:ascii="Arial" w:hAnsi="Arial" w:cs="Arial"/>
          <w:sz w:val="22"/>
          <w:szCs w:val="22"/>
        </w:rPr>
        <w:t xml:space="preserve"> cuenta de que se ha incurrido en dicho evento y tampoco existe </w:t>
      </w:r>
      <w:r w:rsidR="00024F36" w:rsidRPr="004E5110">
        <w:rPr>
          <w:rFonts w:ascii="Arial" w:hAnsi="Arial" w:cs="Arial"/>
          <w:sz w:val="22"/>
          <w:szCs w:val="22"/>
        </w:rPr>
        <w:t>cotización</w:t>
      </w:r>
      <w:r w:rsidRPr="004E5110">
        <w:rPr>
          <w:rFonts w:ascii="Arial" w:hAnsi="Arial" w:cs="Arial"/>
          <w:sz w:val="22"/>
          <w:szCs w:val="22"/>
        </w:rPr>
        <w:t xml:space="preserve"> alguna que pudiera tornar procedente dicha </w:t>
      </w:r>
      <w:r w:rsidR="00024F36" w:rsidRPr="004E5110">
        <w:rPr>
          <w:rFonts w:ascii="Arial" w:hAnsi="Arial" w:cs="Arial"/>
          <w:sz w:val="22"/>
          <w:szCs w:val="22"/>
        </w:rPr>
        <w:t>indemnización</w:t>
      </w:r>
      <w:r w:rsidRPr="004E5110">
        <w:rPr>
          <w:rFonts w:ascii="Arial" w:hAnsi="Arial" w:cs="Arial"/>
          <w:sz w:val="22"/>
          <w:szCs w:val="22"/>
        </w:rPr>
        <w:t xml:space="preserve"> como daño emergente futura. Tampoco se reconocerá la suma de 3 millones por concepto de terapias psicológicas porque no existe prueba de que se haya ocasionado dicha erogación. </w:t>
      </w:r>
    </w:p>
    <w:p w14:paraId="1FD44C22" w14:textId="6049E672" w:rsidR="0090636D" w:rsidRPr="004E5110" w:rsidRDefault="0090636D" w:rsidP="0090636D">
      <w:pPr>
        <w:pStyle w:val="Prrafodelista"/>
        <w:numPr>
          <w:ilvl w:val="0"/>
          <w:numId w:val="15"/>
        </w:numPr>
        <w:spacing w:line="276" w:lineRule="auto"/>
        <w:rPr>
          <w:rFonts w:cs="Arial"/>
          <w:szCs w:val="22"/>
          <w:lang w:val="es-CO"/>
        </w:rPr>
      </w:pPr>
      <w:r w:rsidRPr="004E5110">
        <w:rPr>
          <w:rFonts w:cs="Arial"/>
          <w:szCs w:val="22"/>
          <w:lang w:val="es-CO"/>
        </w:rPr>
        <w:t>Deducible: Pendiente (sin póliza)</w:t>
      </w:r>
    </w:p>
    <w:p w14:paraId="022C6638" w14:textId="77777777" w:rsidR="0090636D" w:rsidRPr="004E5110" w:rsidRDefault="0090636D" w:rsidP="009C0B7C">
      <w:pPr>
        <w:spacing w:line="276" w:lineRule="auto"/>
        <w:jc w:val="both"/>
        <w:rPr>
          <w:rFonts w:ascii="Arial" w:hAnsi="Arial" w:cs="Arial"/>
          <w:bCs/>
          <w:sz w:val="22"/>
          <w:szCs w:val="22"/>
          <w:lang w:val="es-CO"/>
        </w:rPr>
      </w:pPr>
    </w:p>
    <w:p w14:paraId="2E0101B6" w14:textId="77777777" w:rsidR="0090636D" w:rsidRPr="004E5110" w:rsidRDefault="0090636D" w:rsidP="009C0B7C">
      <w:pPr>
        <w:spacing w:line="276" w:lineRule="auto"/>
        <w:jc w:val="both"/>
        <w:rPr>
          <w:rFonts w:ascii="Arial" w:hAnsi="Arial" w:cs="Arial"/>
          <w:bCs/>
          <w:sz w:val="22"/>
          <w:szCs w:val="22"/>
          <w:lang w:val="es-CO"/>
        </w:rPr>
      </w:pPr>
    </w:p>
    <w:p w14:paraId="6F0047D5" w14:textId="18B389DD" w:rsidR="00160E85" w:rsidRPr="004E5110" w:rsidRDefault="0090636D" w:rsidP="00F66E1B">
      <w:pPr>
        <w:spacing w:line="276" w:lineRule="auto"/>
        <w:jc w:val="both"/>
        <w:rPr>
          <w:rFonts w:ascii="Arial" w:hAnsi="Arial" w:cs="Arial"/>
          <w:sz w:val="22"/>
          <w:szCs w:val="22"/>
        </w:rPr>
      </w:pPr>
      <w:r w:rsidRPr="004E5110">
        <w:rPr>
          <w:rFonts w:ascii="Arial" w:hAnsi="Arial" w:cs="Arial"/>
          <w:bCs/>
          <w:sz w:val="22"/>
          <w:szCs w:val="22"/>
          <w:lang w:val="es-CO"/>
        </w:rPr>
        <w:t xml:space="preserve">NOTA: </w:t>
      </w:r>
      <w:r w:rsidR="00B60BBD" w:rsidRPr="004E5110">
        <w:rPr>
          <w:rFonts w:ascii="Arial" w:hAnsi="Arial" w:cs="Arial"/>
          <w:bCs/>
          <w:sz w:val="22"/>
          <w:szCs w:val="22"/>
          <w:lang w:val="es-CO"/>
        </w:rPr>
        <w:t xml:space="preserve">La parte demandante solicita la suma de $160.000.000 para terminar el proceso por conciliación. </w:t>
      </w:r>
      <w:r w:rsidR="008810D2" w:rsidRPr="004E5110">
        <w:rPr>
          <w:rFonts w:ascii="Arial" w:hAnsi="Arial" w:cs="Arial"/>
          <w:bCs/>
          <w:sz w:val="22"/>
          <w:szCs w:val="22"/>
          <w:lang w:val="es-CO"/>
        </w:rPr>
        <w:t>Sin embargo en esta instancia NO se recomienda conciliar</w:t>
      </w:r>
      <w:r w:rsidRPr="004E5110">
        <w:rPr>
          <w:rFonts w:ascii="Arial" w:hAnsi="Arial" w:cs="Arial"/>
          <w:bCs/>
          <w:sz w:val="22"/>
          <w:szCs w:val="22"/>
          <w:lang w:val="es-CO"/>
        </w:rPr>
        <w:t xml:space="preserve"> puesto que se intentará en </w:t>
      </w:r>
      <w:r w:rsidR="001D089C">
        <w:rPr>
          <w:rFonts w:ascii="Arial" w:hAnsi="Arial" w:cs="Arial"/>
          <w:bCs/>
          <w:sz w:val="22"/>
          <w:szCs w:val="22"/>
          <w:lang w:val="es-CO"/>
        </w:rPr>
        <w:t>la audiencia</w:t>
      </w:r>
      <w:r w:rsidRPr="004E5110">
        <w:rPr>
          <w:rFonts w:ascii="Arial" w:hAnsi="Arial" w:cs="Arial"/>
          <w:bCs/>
          <w:sz w:val="22"/>
          <w:szCs w:val="22"/>
          <w:lang w:val="es-CO"/>
        </w:rPr>
        <w:t xml:space="preserve"> desvirtuar la consecuencia procesal adversa por falta de contestación de la demanda, en el sentido de explicar </w:t>
      </w:r>
      <w:r w:rsidR="001D089C">
        <w:rPr>
          <w:rFonts w:ascii="Arial" w:hAnsi="Arial" w:cs="Arial"/>
          <w:bCs/>
          <w:sz w:val="22"/>
          <w:szCs w:val="22"/>
          <w:lang w:val="es-CO"/>
        </w:rPr>
        <w:t xml:space="preserve">las razones por las que </w:t>
      </w:r>
      <w:r w:rsidRPr="004E5110">
        <w:rPr>
          <w:rFonts w:ascii="Arial" w:hAnsi="Arial" w:cs="Arial"/>
          <w:bCs/>
          <w:sz w:val="22"/>
          <w:szCs w:val="22"/>
          <w:lang w:val="es-CO"/>
        </w:rPr>
        <w:t>la póliza de RCE con el a</w:t>
      </w:r>
      <w:r w:rsidR="001D089C">
        <w:rPr>
          <w:rFonts w:ascii="Arial" w:hAnsi="Arial" w:cs="Arial"/>
          <w:bCs/>
          <w:sz w:val="22"/>
          <w:szCs w:val="22"/>
          <w:lang w:val="es-CO"/>
        </w:rPr>
        <w:t>m</w:t>
      </w:r>
      <w:r w:rsidRPr="004E5110">
        <w:rPr>
          <w:rFonts w:ascii="Arial" w:hAnsi="Arial" w:cs="Arial"/>
          <w:bCs/>
          <w:sz w:val="22"/>
          <w:szCs w:val="22"/>
          <w:lang w:val="es-CO"/>
        </w:rPr>
        <w:t xml:space="preserve">paro de predios, labores y operaciones no </w:t>
      </w:r>
      <w:r w:rsidR="001D089C">
        <w:rPr>
          <w:rFonts w:ascii="Arial" w:hAnsi="Arial" w:cs="Arial"/>
          <w:bCs/>
          <w:sz w:val="22"/>
          <w:szCs w:val="22"/>
          <w:lang w:val="es-CO"/>
        </w:rPr>
        <w:t>cubre indemnizaciones derivadas de perjuicios causados</w:t>
      </w:r>
      <w:r w:rsidRPr="004E5110">
        <w:rPr>
          <w:rFonts w:ascii="Arial" w:hAnsi="Arial" w:cs="Arial"/>
          <w:bCs/>
          <w:sz w:val="22"/>
          <w:szCs w:val="22"/>
          <w:lang w:val="es-CO"/>
        </w:rPr>
        <w:t xml:space="preserve"> por errores en el ejercicio de la actividad profesional. </w:t>
      </w:r>
      <w:r w:rsidR="001D089C">
        <w:rPr>
          <w:rFonts w:ascii="Arial" w:hAnsi="Arial" w:cs="Arial"/>
          <w:bCs/>
          <w:sz w:val="22"/>
          <w:szCs w:val="22"/>
          <w:lang w:val="es-CO"/>
        </w:rPr>
        <w:t xml:space="preserve">Es decir, desde la delimitación positiva del riesgo, el seguro no tiene cobertura y desde la delimitación negativa los reclamos derivados de la actividad profesional se encuentran excluidos. Estos aspectos se abordarán en la audiencia a partir de la declaración del representante legal y los alegatos de conclusión. </w:t>
      </w:r>
    </w:p>
    <w:p w14:paraId="5EA46BA8" w14:textId="77777777" w:rsidR="00A1677D" w:rsidRPr="004E5110" w:rsidRDefault="00A1677D" w:rsidP="009C0B7C">
      <w:pPr>
        <w:spacing w:line="276" w:lineRule="auto"/>
        <w:rPr>
          <w:rFonts w:ascii="Arial" w:hAnsi="Arial" w:cs="Arial"/>
          <w:sz w:val="22"/>
          <w:szCs w:val="22"/>
          <w:lang w:val="es-CO"/>
        </w:rPr>
      </w:pPr>
    </w:p>
    <w:sectPr w:rsidR="00A1677D" w:rsidRPr="004E51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530"/>
    <w:multiLevelType w:val="hybridMultilevel"/>
    <w:tmpl w:val="5E36AD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5" w15:restartNumberingAfterBreak="0">
    <w:nsid w:val="473F0032"/>
    <w:multiLevelType w:val="hybridMultilevel"/>
    <w:tmpl w:val="572EF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4C72FA1"/>
    <w:multiLevelType w:val="hybridMultilevel"/>
    <w:tmpl w:val="CE029D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E9E7765"/>
    <w:multiLevelType w:val="hybridMultilevel"/>
    <w:tmpl w:val="702807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E928C7"/>
    <w:multiLevelType w:val="hybridMultilevel"/>
    <w:tmpl w:val="EB3AA6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31585B"/>
    <w:multiLevelType w:val="multilevel"/>
    <w:tmpl w:val="BF7A1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54051F"/>
    <w:multiLevelType w:val="hybridMultilevel"/>
    <w:tmpl w:val="533221A0"/>
    <w:lvl w:ilvl="0" w:tplc="080A0001">
      <w:start w:val="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162348">
    <w:abstractNumId w:val="14"/>
  </w:num>
  <w:num w:numId="2" w16cid:durableId="2060400826">
    <w:abstractNumId w:val="6"/>
  </w:num>
  <w:num w:numId="3" w16cid:durableId="1173495706">
    <w:abstractNumId w:val="2"/>
  </w:num>
  <w:num w:numId="4" w16cid:durableId="1673604228">
    <w:abstractNumId w:val="13"/>
  </w:num>
  <w:num w:numId="5" w16cid:durableId="1291857634">
    <w:abstractNumId w:val="10"/>
  </w:num>
  <w:num w:numId="6" w16cid:durableId="543905807">
    <w:abstractNumId w:val="10"/>
  </w:num>
  <w:num w:numId="7" w16cid:durableId="451361436">
    <w:abstractNumId w:val="1"/>
  </w:num>
  <w:num w:numId="8" w16cid:durableId="899752628">
    <w:abstractNumId w:val="8"/>
  </w:num>
  <w:num w:numId="9" w16cid:durableId="106657062">
    <w:abstractNumId w:val="4"/>
  </w:num>
  <w:num w:numId="10" w16cid:durableId="2129932595">
    <w:abstractNumId w:val="3"/>
  </w:num>
  <w:num w:numId="11" w16cid:durableId="926229373">
    <w:abstractNumId w:val="7"/>
  </w:num>
  <w:num w:numId="12" w16cid:durableId="1528176900">
    <w:abstractNumId w:val="7"/>
  </w:num>
  <w:num w:numId="13" w16cid:durableId="2120295164">
    <w:abstractNumId w:val="16"/>
  </w:num>
  <w:num w:numId="14" w16cid:durableId="1665278610">
    <w:abstractNumId w:val="11"/>
  </w:num>
  <w:num w:numId="15" w16cid:durableId="843129495">
    <w:abstractNumId w:val="15"/>
  </w:num>
  <w:num w:numId="16" w16cid:durableId="1943221670">
    <w:abstractNumId w:val="9"/>
  </w:num>
  <w:num w:numId="17" w16cid:durableId="2074312184">
    <w:abstractNumId w:val="12"/>
  </w:num>
  <w:num w:numId="18" w16cid:durableId="661928052">
    <w:abstractNumId w:val="0"/>
  </w:num>
  <w:num w:numId="19" w16cid:durableId="855457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85"/>
    <w:rsid w:val="00024F36"/>
    <w:rsid w:val="000441CC"/>
    <w:rsid w:val="00045EF8"/>
    <w:rsid w:val="000522AB"/>
    <w:rsid w:val="00056EE0"/>
    <w:rsid w:val="000C1301"/>
    <w:rsid w:val="00160E85"/>
    <w:rsid w:val="00165BB7"/>
    <w:rsid w:val="001A7F9F"/>
    <w:rsid w:val="001A7FE8"/>
    <w:rsid w:val="001D089C"/>
    <w:rsid w:val="001D1D37"/>
    <w:rsid w:val="001D5AA7"/>
    <w:rsid w:val="001E2CD5"/>
    <w:rsid w:val="001F1A2E"/>
    <w:rsid w:val="001F51AC"/>
    <w:rsid w:val="00252E2A"/>
    <w:rsid w:val="00281ABA"/>
    <w:rsid w:val="002D7AB6"/>
    <w:rsid w:val="00304047"/>
    <w:rsid w:val="0035738E"/>
    <w:rsid w:val="00376FA5"/>
    <w:rsid w:val="00377046"/>
    <w:rsid w:val="00383A7C"/>
    <w:rsid w:val="003B1021"/>
    <w:rsid w:val="003C132D"/>
    <w:rsid w:val="003C359A"/>
    <w:rsid w:val="003C71F4"/>
    <w:rsid w:val="003E3FC9"/>
    <w:rsid w:val="00400C68"/>
    <w:rsid w:val="00483B31"/>
    <w:rsid w:val="004B16B1"/>
    <w:rsid w:val="004B3E21"/>
    <w:rsid w:val="004D010D"/>
    <w:rsid w:val="004E5110"/>
    <w:rsid w:val="0057405B"/>
    <w:rsid w:val="00575AD9"/>
    <w:rsid w:val="005A11A4"/>
    <w:rsid w:val="005D6E44"/>
    <w:rsid w:val="007167F8"/>
    <w:rsid w:val="00755DCD"/>
    <w:rsid w:val="008810D2"/>
    <w:rsid w:val="008B1DC8"/>
    <w:rsid w:val="0090636D"/>
    <w:rsid w:val="00930C9F"/>
    <w:rsid w:val="00953437"/>
    <w:rsid w:val="00957714"/>
    <w:rsid w:val="00966AD7"/>
    <w:rsid w:val="009A3156"/>
    <w:rsid w:val="009A6381"/>
    <w:rsid w:val="009C0B7C"/>
    <w:rsid w:val="00A1677D"/>
    <w:rsid w:val="00A5355E"/>
    <w:rsid w:val="00A545E8"/>
    <w:rsid w:val="00A62ABC"/>
    <w:rsid w:val="00A6674A"/>
    <w:rsid w:val="00A678B6"/>
    <w:rsid w:val="00AD5F7B"/>
    <w:rsid w:val="00B60BBD"/>
    <w:rsid w:val="00B67DAB"/>
    <w:rsid w:val="00B779E2"/>
    <w:rsid w:val="00BD675A"/>
    <w:rsid w:val="00C0181A"/>
    <w:rsid w:val="00C7735C"/>
    <w:rsid w:val="00D658A5"/>
    <w:rsid w:val="00D957AE"/>
    <w:rsid w:val="00DA2376"/>
    <w:rsid w:val="00DB20C5"/>
    <w:rsid w:val="00E26317"/>
    <w:rsid w:val="00E477AC"/>
    <w:rsid w:val="00F250D8"/>
    <w:rsid w:val="00F63C84"/>
    <w:rsid w:val="00F66E1B"/>
    <w:rsid w:val="00FB05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8724405"/>
  <w15:chartTrackingRefBased/>
  <w15:docId w15:val="{C48D225A-6C5E-DA42-B37F-E36EE61A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link w:val="Ttulo1Car"/>
    <w:autoRedefine/>
    <w:uiPriority w:val="9"/>
    <w:qFormat/>
    <w:rsid w:val="001D1D37"/>
    <w:pPr>
      <w:widowControl w:val="0"/>
      <w:autoSpaceDE w:val="0"/>
      <w:autoSpaceDN w:val="0"/>
      <w:spacing w:line="360" w:lineRule="auto"/>
      <w:ind w:left="821"/>
      <w:jc w:val="center"/>
      <w:outlineLvl w:val="0"/>
    </w:pPr>
    <w:rPr>
      <w:rFonts w:ascii="Arial" w:eastAsia="Calibri" w:hAnsi="Arial" w:cs="Calibri"/>
      <w:b/>
      <w:bCs/>
      <w:szCs w:val="21"/>
    </w:rPr>
  </w:style>
  <w:style w:type="paragraph" w:styleId="Ttulo2">
    <w:name w:val="heading 2"/>
    <w:basedOn w:val="Normal"/>
    <w:link w:val="Ttulo2Car"/>
    <w:autoRedefine/>
    <w:uiPriority w:val="9"/>
    <w:unhideWhenUsed/>
    <w:qFormat/>
    <w:rsid w:val="001D1D37"/>
    <w:pPr>
      <w:widowControl w:val="0"/>
      <w:autoSpaceDE w:val="0"/>
      <w:autoSpaceDN w:val="0"/>
      <w:spacing w:line="360" w:lineRule="auto"/>
      <w:ind w:left="461"/>
      <w:jc w:val="both"/>
      <w:outlineLvl w:val="1"/>
    </w:pPr>
    <w:rPr>
      <w:rFonts w:ascii="Arial" w:eastAsia="Calibri" w:hAnsi="Arial" w:cs="Calibri"/>
      <w:b/>
      <w:bCs/>
    </w:rPr>
  </w:style>
  <w:style w:type="paragraph" w:styleId="Ttulo3">
    <w:name w:val="heading 3"/>
    <w:basedOn w:val="Normal"/>
    <w:next w:val="Normal"/>
    <w:link w:val="Ttulo3Car"/>
    <w:autoRedefine/>
    <w:uiPriority w:val="9"/>
    <w:unhideWhenUsed/>
    <w:qFormat/>
    <w:rsid w:val="00B67DAB"/>
    <w:pPr>
      <w:keepNext/>
      <w:keepLines/>
      <w:spacing w:before="40" w:line="360" w:lineRule="auto"/>
      <w:jc w:val="both"/>
      <w:outlineLvl w:val="2"/>
    </w:pPr>
    <w:rPr>
      <w:rFonts w:ascii="Arial" w:eastAsiaTheme="majorEastAsia" w:hAnsi="Arial" w:cstheme="majorBidi"/>
      <w:b/>
      <w:lang w:val="es-CO"/>
    </w:rPr>
  </w:style>
  <w:style w:type="paragraph" w:styleId="Ttulo4">
    <w:name w:val="heading 4"/>
    <w:basedOn w:val="Normal"/>
    <w:next w:val="Normal"/>
    <w:link w:val="Ttulo4Car"/>
    <w:autoRedefine/>
    <w:uiPriority w:val="9"/>
    <w:unhideWhenUsed/>
    <w:qFormat/>
    <w:rsid w:val="00DA2376"/>
    <w:pPr>
      <w:keepNext/>
      <w:keepLines/>
      <w:widowControl w:val="0"/>
      <w:autoSpaceDE w:val="0"/>
      <w:autoSpaceDN w:val="0"/>
      <w:spacing w:before="40" w:line="360" w:lineRule="auto"/>
      <w:jc w:val="both"/>
      <w:outlineLvl w:val="3"/>
    </w:pPr>
    <w:rPr>
      <w:rFonts w:ascii="Arial" w:eastAsiaTheme="majorEastAsia" w:hAnsi="Arial" w:cstheme="majorBidi"/>
      <w:b/>
      <w:iCs/>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1D37"/>
    <w:rPr>
      <w:rFonts w:ascii="Arial" w:eastAsia="Calibri" w:hAnsi="Arial" w:cs="Calibri"/>
      <w:b/>
      <w:bCs/>
      <w:szCs w:val="21"/>
      <w:lang w:val="es-ES"/>
    </w:rPr>
  </w:style>
  <w:style w:type="character" w:customStyle="1" w:styleId="Ttulo2Car">
    <w:name w:val="Título 2 Car"/>
    <w:basedOn w:val="Fuentedeprrafopredeter"/>
    <w:link w:val="Ttulo2"/>
    <w:uiPriority w:val="9"/>
    <w:rsid w:val="001D1D37"/>
    <w:rPr>
      <w:rFonts w:ascii="Arial" w:eastAsia="Calibri" w:hAnsi="Arial" w:cs="Calibri"/>
      <w:b/>
      <w:bCs/>
      <w:lang w:val="es-ES"/>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kern w:val="0"/>
      <w:sz w:val="22"/>
      <w:szCs w:val="72"/>
      <w:u w:val="single"/>
      <w:lang w:val="es-ES_tradnl" w:eastAsia="es-ES_tradnl"/>
      <w14:ligatures w14:val="none"/>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B67DAB"/>
    <w:rPr>
      <w:rFonts w:ascii="Arial" w:eastAsiaTheme="majorEastAsia" w:hAnsi="Arial" w:cstheme="majorBidi"/>
      <w:b/>
    </w:rPr>
  </w:style>
  <w:style w:type="character" w:customStyle="1" w:styleId="Ttulo4Car">
    <w:name w:val="Título 4 Car"/>
    <w:basedOn w:val="Fuentedeprrafopredeter"/>
    <w:link w:val="Ttulo4"/>
    <w:uiPriority w:val="9"/>
    <w:rsid w:val="00DA2376"/>
    <w:rPr>
      <w:rFonts w:ascii="Arial" w:eastAsiaTheme="majorEastAsia" w:hAnsi="Arial" w:cstheme="majorBidi"/>
      <w:b/>
      <w:iCs/>
      <w:kern w:val="0"/>
      <w:sz w:val="22"/>
      <w:szCs w:val="22"/>
      <w:lang w:val="es-ES"/>
      <w14:ligatures w14:val="none"/>
    </w:rPr>
  </w:style>
  <w:style w:type="paragraph" w:styleId="Prrafodelista">
    <w:name w:val="List Paragraph"/>
    <w:basedOn w:val="Normal"/>
    <w:link w:val="PrrafodelistaCar"/>
    <w:autoRedefine/>
    <w:uiPriority w:val="34"/>
    <w:qFormat/>
    <w:rsid w:val="00E26317"/>
    <w:pPr>
      <w:ind w:left="720"/>
      <w:contextualSpacing/>
      <w:jc w:val="both"/>
    </w:pPr>
    <w:rPr>
      <w:rFonts w:ascii="Arial" w:eastAsiaTheme="minorEastAsia" w:hAnsi="Arial"/>
      <w:bCs/>
      <w:kern w:val="0"/>
      <w:sz w:val="22"/>
      <w:lang w:val="es-ES_tradnl" w:eastAsia="es-ES"/>
      <w14:ligatures w14:val="none"/>
    </w:rPr>
  </w:style>
  <w:style w:type="character" w:customStyle="1" w:styleId="PrrafodelistaCar">
    <w:name w:val="Párrafo de lista Car"/>
    <w:link w:val="Prrafodelista"/>
    <w:uiPriority w:val="34"/>
    <w:locked/>
    <w:rsid w:val="00E26317"/>
    <w:rPr>
      <w:rFonts w:ascii="Arial" w:eastAsiaTheme="minorEastAsia" w:hAnsi="Arial"/>
      <w:bCs/>
      <w:kern w:val="0"/>
      <w:sz w:val="22"/>
      <w:lang w:val="es-ES_tradnl" w:eastAsia="es-ES"/>
      <w14:ligatures w14:val="none"/>
    </w:rPr>
  </w:style>
  <w:style w:type="paragraph" w:styleId="NormalWeb">
    <w:name w:val="Normal (Web)"/>
    <w:basedOn w:val="Normal"/>
    <w:uiPriority w:val="99"/>
    <w:semiHidden/>
    <w:unhideWhenUsed/>
    <w:rsid w:val="00160E85"/>
    <w:pPr>
      <w:spacing w:before="100" w:beforeAutospacing="1" w:after="100" w:afterAutospacing="1"/>
    </w:pPr>
    <w:rPr>
      <w:rFonts w:ascii="Times New Roman" w:eastAsia="Times New Roman" w:hAnsi="Times New Roman" w:cs="Times New Roman"/>
      <w:kern w:val="0"/>
      <w:lang w:val="es-CO" w:eastAsia="es-MX"/>
      <w14:ligatures w14:val="none"/>
    </w:rPr>
  </w:style>
  <w:style w:type="character" w:styleId="Hipervnculo">
    <w:name w:val="Hyperlink"/>
    <w:basedOn w:val="Fuentedeprrafopredeter"/>
    <w:uiPriority w:val="99"/>
    <w:unhideWhenUsed/>
    <w:rsid w:val="00024F36"/>
    <w:rPr>
      <w:color w:val="0563C1" w:themeColor="hyperlink"/>
      <w:u w:val="single"/>
    </w:rPr>
  </w:style>
  <w:style w:type="character" w:styleId="Mencinsinresolver">
    <w:name w:val="Unresolved Mention"/>
    <w:basedOn w:val="Fuentedeprrafopredeter"/>
    <w:uiPriority w:val="99"/>
    <w:semiHidden/>
    <w:unhideWhenUsed/>
    <w:rsid w:val="00024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623">
      <w:bodyDiv w:val="1"/>
      <w:marLeft w:val="0"/>
      <w:marRight w:val="0"/>
      <w:marTop w:val="0"/>
      <w:marBottom w:val="0"/>
      <w:divBdr>
        <w:top w:val="none" w:sz="0" w:space="0" w:color="auto"/>
        <w:left w:val="none" w:sz="0" w:space="0" w:color="auto"/>
        <w:bottom w:val="none" w:sz="0" w:space="0" w:color="auto"/>
        <w:right w:val="none" w:sz="0" w:space="0" w:color="auto"/>
      </w:divBdr>
      <w:divsChild>
        <w:div w:id="170919032">
          <w:marLeft w:val="0"/>
          <w:marRight w:val="0"/>
          <w:marTop w:val="0"/>
          <w:marBottom w:val="0"/>
          <w:divBdr>
            <w:top w:val="none" w:sz="0" w:space="0" w:color="auto"/>
            <w:left w:val="none" w:sz="0" w:space="0" w:color="auto"/>
            <w:bottom w:val="none" w:sz="0" w:space="0" w:color="auto"/>
            <w:right w:val="none" w:sz="0" w:space="0" w:color="auto"/>
          </w:divBdr>
          <w:divsChild>
            <w:div w:id="1446459099">
              <w:marLeft w:val="0"/>
              <w:marRight w:val="0"/>
              <w:marTop w:val="0"/>
              <w:marBottom w:val="0"/>
              <w:divBdr>
                <w:top w:val="none" w:sz="0" w:space="0" w:color="auto"/>
                <w:left w:val="none" w:sz="0" w:space="0" w:color="auto"/>
                <w:bottom w:val="none" w:sz="0" w:space="0" w:color="auto"/>
                <w:right w:val="none" w:sz="0" w:space="0" w:color="auto"/>
              </w:divBdr>
              <w:divsChild>
                <w:div w:id="17067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38144">
      <w:bodyDiv w:val="1"/>
      <w:marLeft w:val="0"/>
      <w:marRight w:val="0"/>
      <w:marTop w:val="0"/>
      <w:marBottom w:val="0"/>
      <w:divBdr>
        <w:top w:val="none" w:sz="0" w:space="0" w:color="auto"/>
        <w:left w:val="none" w:sz="0" w:space="0" w:color="auto"/>
        <w:bottom w:val="none" w:sz="0" w:space="0" w:color="auto"/>
        <w:right w:val="none" w:sz="0" w:space="0" w:color="auto"/>
      </w:divBdr>
      <w:divsChild>
        <w:div w:id="266274870">
          <w:marLeft w:val="0"/>
          <w:marRight w:val="0"/>
          <w:marTop w:val="0"/>
          <w:marBottom w:val="0"/>
          <w:divBdr>
            <w:top w:val="none" w:sz="0" w:space="0" w:color="auto"/>
            <w:left w:val="none" w:sz="0" w:space="0" w:color="auto"/>
            <w:bottom w:val="none" w:sz="0" w:space="0" w:color="auto"/>
            <w:right w:val="none" w:sz="0" w:space="0" w:color="auto"/>
          </w:divBdr>
          <w:divsChild>
            <w:div w:id="1383823088">
              <w:marLeft w:val="0"/>
              <w:marRight w:val="0"/>
              <w:marTop w:val="0"/>
              <w:marBottom w:val="0"/>
              <w:divBdr>
                <w:top w:val="none" w:sz="0" w:space="0" w:color="auto"/>
                <w:left w:val="none" w:sz="0" w:space="0" w:color="auto"/>
                <w:bottom w:val="none" w:sz="0" w:space="0" w:color="auto"/>
                <w:right w:val="none" w:sz="0" w:space="0" w:color="auto"/>
              </w:divBdr>
              <w:divsChild>
                <w:div w:id="18277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6042">
      <w:bodyDiv w:val="1"/>
      <w:marLeft w:val="0"/>
      <w:marRight w:val="0"/>
      <w:marTop w:val="0"/>
      <w:marBottom w:val="0"/>
      <w:divBdr>
        <w:top w:val="none" w:sz="0" w:space="0" w:color="auto"/>
        <w:left w:val="none" w:sz="0" w:space="0" w:color="auto"/>
        <w:bottom w:val="none" w:sz="0" w:space="0" w:color="auto"/>
        <w:right w:val="none" w:sz="0" w:space="0" w:color="auto"/>
      </w:divBdr>
      <w:divsChild>
        <w:div w:id="718480983">
          <w:marLeft w:val="0"/>
          <w:marRight w:val="0"/>
          <w:marTop w:val="0"/>
          <w:marBottom w:val="0"/>
          <w:divBdr>
            <w:top w:val="none" w:sz="0" w:space="0" w:color="auto"/>
            <w:left w:val="none" w:sz="0" w:space="0" w:color="auto"/>
            <w:bottom w:val="none" w:sz="0" w:space="0" w:color="auto"/>
            <w:right w:val="none" w:sz="0" w:space="0" w:color="auto"/>
          </w:divBdr>
          <w:divsChild>
            <w:div w:id="197007910">
              <w:marLeft w:val="0"/>
              <w:marRight w:val="0"/>
              <w:marTop w:val="0"/>
              <w:marBottom w:val="0"/>
              <w:divBdr>
                <w:top w:val="none" w:sz="0" w:space="0" w:color="auto"/>
                <w:left w:val="none" w:sz="0" w:space="0" w:color="auto"/>
                <w:bottom w:val="none" w:sz="0" w:space="0" w:color="auto"/>
                <w:right w:val="none" w:sz="0" w:space="0" w:color="auto"/>
              </w:divBdr>
              <w:divsChild>
                <w:div w:id="16674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2793">
      <w:bodyDiv w:val="1"/>
      <w:marLeft w:val="0"/>
      <w:marRight w:val="0"/>
      <w:marTop w:val="0"/>
      <w:marBottom w:val="0"/>
      <w:divBdr>
        <w:top w:val="none" w:sz="0" w:space="0" w:color="auto"/>
        <w:left w:val="none" w:sz="0" w:space="0" w:color="auto"/>
        <w:bottom w:val="none" w:sz="0" w:space="0" w:color="auto"/>
        <w:right w:val="none" w:sz="0" w:space="0" w:color="auto"/>
      </w:divBdr>
      <w:divsChild>
        <w:div w:id="964845511">
          <w:marLeft w:val="0"/>
          <w:marRight w:val="0"/>
          <w:marTop w:val="0"/>
          <w:marBottom w:val="0"/>
          <w:divBdr>
            <w:top w:val="none" w:sz="0" w:space="0" w:color="auto"/>
            <w:left w:val="none" w:sz="0" w:space="0" w:color="auto"/>
            <w:bottom w:val="none" w:sz="0" w:space="0" w:color="auto"/>
            <w:right w:val="none" w:sz="0" w:space="0" w:color="auto"/>
          </w:divBdr>
          <w:divsChild>
            <w:div w:id="1606569591">
              <w:marLeft w:val="0"/>
              <w:marRight w:val="0"/>
              <w:marTop w:val="0"/>
              <w:marBottom w:val="0"/>
              <w:divBdr>
                <w:top w:val="none" w:sz="0" w:space="0" w:color="auto"/>
                <w:left w:val="none" w:sz="0" w:space="0" w:color="auto"/>
                <w:bottom w:val="none" w:sz="0" w:space="0" w:color="auto"/>
                <w:right w:val="none" w:sz="0" w:space="0" w:color="auto"/>
              </w:divBdr>
              <w:divsChild>
                <w:div w:id="2075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judiciales@mapfre.com.co" TargetMode="External"/><Relationship Id="rId5" Type="http://schemas.openxmlformats.org/officeDocument/2006/relationships/hyperlink" Target="mailto:mapfre@mapfre.com.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3549</TotalTime>
  <Pages>4</Pages>
  <Words>1592</Words>
  <Characters>8757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López R.</dc:creator>
  <cp:keywords/>
  <dc:description/>
  <cp:lastModifiedBy>Daisy Carolina López R.</cp:lastModifiedBy>
  <cp:revision>34</cp:revision>
  <dcterms:created xsi:type="dcterms:W3CDTF">2023-12-05T23:44:00Z</dcterms:created>
  <dcterms:modified xsi:type="dcterms:W3CDTF">2024-01-09T23:35:00Z</dcterms:modified>
</cp:coreProperties>
</file>