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10216" w:type="dxa"/>
        <w:tblInd w:w="-582" w:type="dxa"/>
        <w:tblLook w:val="04A0" w:firstRow="1" w:lastRow="0" w:firstColumn="1" w:lastColumn="0" w:noHBand="0" w:noVBand="1"/>
      </w:tblPr>
      <w:tblGrid>
        <w:gridCol w:w="3261"/>
        <w:gridCol w:w="6955"/>
      </w:tblGrid>
      <w:tr w:rsidR="00011806" w:rsidRPr="00DB477E" w14:paraId="0608EAA5" w14:textId="77777777" w:rsidTr="00F36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DB477E" w:rsidRDefault="00011806" w:rsidP="00011806">
            <w:pPr>
              <w:spacing w:before="240"/>
              <w:jc w:val="center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B477E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DB477E" w14:paraId="54162C11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DB477E" w:rsidRDefault="00011806" w:rsidP="00011806">
            <w:pPr>
              <w:spacing w:before="240"/>
              <w:jc w:val="both"/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B477E"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4775" w14:textId="14A9B4D7" w:rsidR="00050FFA" w:rsidRPr="00DB477E" w:rsidRDefault="00DB477E" w:rsidP="00391C1A">
            <w:pPr>
              <w:shd w:val="clear" w:color="auto" w:fill="FFFFFF"/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</w:pPr>
            <w:r w:rsidRPr="00DB477E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Luz Elena Ospina </w:t>
            </w:r>
            <w:proofErr w:type="spellStart"/>
            <w:r w:rsidRPr="00DB477E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Gonzalez</w:t>
            </w:r>
            <w:proofErr w:type="spellEnd"/>
            <w:r w:rsidRPr="00DB477E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(víctima)</w:t>
            </w:r>
          </w:p>
        </w:tc>
      </w:tr>
      <w:tr w:rsidR="00554385" w:rsidRPr="00DB477E" w14:paraId="00F82287" w14:textId="77777777" w:rsidTr="00F3695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DB477E" w:rsidRDefault="00554385" w:rsidP="00011806">
            <w:pPr>
              <w:pStyle w:val="Sinespaciado"/>
              <w:spacing w:before="240" w:line="276" w:lineRule="auto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B477E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16D73F" w14:textId="77777777" w:rsidR="00DB477E" w:rsidRPr="00DB477E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B477E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DB477E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DB477E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DB477E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DB477E" w:rsidRPr="00DB477E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Luz Elena Ospina </w:t>
            </w:r>
            <w:proofErr w:type="spellStart"/>
            <w:r w:rsidR="00DB477E" w:rsidRPr="00DB477E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Gonzalez</w:t>
            </w:r>
            <w:proofErr w:type="spellEnd"/>
            <w:r w:rsidR="00DB477E" w:rsidRPr="00DB477E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(víctima</w:t>
            </w:r>
            <w:r w:rsidR="00DB477E" w:rsidRPr="00DB477E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</w:p>
          <w:p w14:paraId="141913A9" w14:textId="78829232" w:rsidR="00554385" w:rsidRPr="00DB477E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B477E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DB477E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DB477E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471E80" w:rsidRPr="00DB477E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 w:rsidR="00DB477E" w:rsidRPr="00DB477E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12 840 92 56</w:t>
            </w:r>
          </w:p>
          <w:p w14:paraId="13ECDD72" w14:textId="1DD77B94" w:rsidR="00554385" w:rsidRPr="00DB477E" w:rsidRDefault="00554385" w:rsidP="0092224B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B477E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DB477E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DB477E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D740B" w:rsidRPr="00DB477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8" w:history="1">
              <w:r w:rsidR="00DB477E" w:rsidRPr="00DB477E">
                <w:rPr>
                  <w:rStyle w:val="Hipervnculo"/>
                  <w:rFonts w:ascii="Century Gothic" w:hAnsi="Century Gothic"/>
                  <w:sz w:val="20"/>
                  <w:szCs w:val="20"/>
                </w:rPr>
                <w:t>luzospina3040@gmail.com</w:t>
              </w:r>
            </w:hyperlink>
            <w:r w:rsidR="00213265" w:rsidRPr="00DB477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3D740B" w:rsidRPr="00DB477E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011806" w:rsidRPr="00DB477E" w14:paraId="74194D87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DB477E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B477E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9F7415" w14:textId="7BBB5ED8" w:rsidR="00471E80" w:rsidRPr="00DB477E" w:rsidRDefault="00DB477E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DB477E">
              <w:rPr>
                <w:rFonts w:ascii="Century Gothic" w:hAnsi="Century Gothic" w:cs="Arial"/>
                <w:sz w:val="20"/>
                <w:szCs w:val="20"/>
              </w:rPr>
              <w:t xml:space="preserve">Mario de J. Montoya Arroyave </w:t>
            </w:r>
          </w:p>
          <w:p w14:paraId="50D9A618" w14:textId="5E407E0D" w:rsidR="00DB477E" w:rsidRPr="00DB477E" w:rsidRDefault="00DB477E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DB477E">
              <w:rPr>
                <w:rFonts w:ascii="Century Gothic" w:hAnsi="Century Gothic" w:cs="Arial"/>
                <w:sz w:val="20"/>
                <w:szCs w:val="20"/>
              </w:rPr>
              <w:t>Jhon</w:t>
            </w:r>
            <w:proofErr w:type="spellEnd"/>
            <w:r w:rsidRPr="00DB477E">
              <w:rPr>
                <w:rFonts w:ascii="Century Gothic" w:hAnsi="Century Gothic" w:cs="Arial"/>
                <w:sz w:val="20"/>
                <w:szCs w:val="20"/>
              </w:rPr>
              <w:t xml:space="preserve"> Vargas </w:t>
            </w:r>
            <w:proofErr w:type="spellStart"/>
            <w:r w:rsidRPr="00DB477E">
              <w:rPr>
                <w:rFonts w:ascii="Century Gothic" w:hAnsi="Century Gothic" w:cs="Arial"/>
                <w:sz w:val="20"/>
                <w:szCs w:val="20"/>
              </w:rPr>
              <w:t>Gutierrez</w:t>
            </w:r>
            <w:proofErr w:type="spellEnd"/>
            <w:r w:rsidRPr="00DB477E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5AFF01A3" w14:textId="75786B80" w:rsidR="00471E80" w:rsidRPr="00DB477E" w:rsidRDefault="00DB477E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DB477E">
              <w:rPr>
                <w:rFonts w:ascii="Century Gothic" w:hAnsi="Century Gothic" w:cs="Arial"/>
                <w:sz w:val="20"/>
                <w:szCs w:val="20"/>
              </w:rPr>
              <w:t>Transportes Estrella Medellín S.A.</w:t>
            </w:r>
          </w:p>
          <w:p w14:paraId="6EA63581" w14:textId="32244B47" w:rsidR="003D740B" w:rsidRPr="00DB477E" w:rsidRDefault="00213265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DB477E">
              <w:rPr>
                <w:rFonts w:ascii="Century Gothic" w:hAnsi="Century Gothic" w:cs="Arial"/>
                <w:sz w:val="20"/>
                <w:szCs w:val="20"/>
              </w:rPr>
              <w:t>E</w:t>
            </w:r>
            <w:r w:rsidR="003D740B" w:rsidRPr="00DB477E">
              <w:rPr>
                <w:rFonts w:ascii="Century Gothic" w:hAnsi="Century Gothic" w:cs="Arial"/>
                <w:sz w:val="20"/>
                <w:szCs w:val="20"/>
              </w:rPr>
              <w:t>quidad Seguros Generales O.C.</w:t>
            </w:r>
          </w:p>
          <w:p w14:paraId="2BFBC09F" w14:textId="245B88A3" w:rsidR="00015CB7" w:rsidRPr="00DB477E" w:rsidRDefault="00015CB7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54385" w:rsidRPr="00DB477E" w14:paraId="02AA5892" w14:textId="77777777" w:rsidTr="00F3695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DB477E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B477E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27C11246" w:rsidR="00554385" w:rsidRPr="00DB477E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DB477E" w14:paraId="1AEE5FEC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DB477E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B477E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51B49BE0" w:rsidR="00554385" w:rsidRPr="00DB477E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DB477E" w14:paraId="41E3F57E" w14:textId="77777777" w:rsidTr="00F36954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DB477E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B477E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DB477E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DB477E" w14:paraId="56DE4D2F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DB477E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B477E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22F0D40C" w:rsidR="00554385" w:rsidRPr="00DB477E" w:rsidRDefault="0021326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B477E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DB477E" w:rsidRPr="00DB477E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3D740B" w:rsidRPr="00DB477E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="00DB477E" w:rsidRPr="00DB477E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diciembre</w:t>
            </w:r>
            <w:r w:rsidR="003D740B" w:rsidRPr="00DB477E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202</w:t>
            </w:r>
            <w:r w:rsidR="00DB477E" w:rsidRPr="00DB477E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3D740B" w:rsidRPr="00DB477E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554385" w:rsidRPr="00DB477E" w14:paraId="6EA3BEC9" w14:textId="77777777" w:rsidTr="00F3695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DB477E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B477E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75B8B575" w:rsidR="00554385" w:rsidRPr="00DB477E" w:rsidRDefault="00471E80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B477E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DB477E" w:rsidRPr="00DB477E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7</w:t>
            </w:r>
            <w:r w:rsidRPr="00DB477E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noviembre del 2023, a las </w:t>
            </w:r>
            <w:r w:rsidR="00DB477E" w:rsidRPr="00DB477E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10</w:t>
            </w:r>
            <w:r w:rsidRPr="00DB477E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:30 a.m.</w:t>
            </w:r>
          </w:p>
        </w:tc>
      </w:tr>
      <w:tr w:rsidR="00011806" w:rsidRPr="00DB477E" w14:paraId="18C7BE86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DB477E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B477E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DB477E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DB477E" w14:paraId="514843B1" w14:textId="77777777" w:rsidTr="00F3695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DB477E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B477E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DB477E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DB477E" w14:paraId="40AC9E2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DB477E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B477E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DB477E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DB477E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DB477E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032F5601" w:rsidR="00554385" w:rsidRPr="00DB477E" w:rsidRDefault="00AE665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B477E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</w:t>
            </w:r>
            <w:r w:rsidR="003D740B" w:rsidRPr="00DB477E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de Conciliación</w:t>
            </w:r>
            <w:r w:rsidR="00471E80" w:rsidRPr="00DB477E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de la </w:t>
            </w:r>
            <w:r w:rsidR="00DB477E" w:rsidRPr="00DB477E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Personería Distrital de Medellín. </w:t>
            </w:r>
            <w:r w:rsidR="001C4549" w:rsidRPr="00DB477E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F4EA5" w:rsidRPr="00DB477E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54385" w:rsidRPr="00DB477E" w14:paraId="1E7AC537" w14:textId="77777777" w:rsidTr="00F36954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DB477E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B477E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DB477E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DB477E" w14:paraId="26E9971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DB477E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B477E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D4554" w14:textId="77777777" w:rsidR="00DB477E" w:rsidRPr="00DB477E" w:rsidRDefault="00DB477E" w:rsidP="00DB477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DB477E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La parte convocante pretende el reconocimiento de $34'800.000 pesos (según </w:t>
            </w:r>
            <w:proofErr w:type="spellStart"/>
            <w:r w:rsidRPr="00DB477E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smlmv</w:t>
            </w:r>
            <w:proofErr w:type="spellEnd"/>
            <w:r w:rsidRPr="00DB477E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2023), por concepto de perjuicios materiales, discriminados de la siguiente manera:</w:t>
            </w:r>
            <w:r w:rsidRPr="00DB477E">
              <w:rPr>
                <w:rFonts w:ascii="Century Gothic" w:hAnsi="Century Gothic" w:cs="Calibri"/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  <w:p w14:paraId="1289ABEB" w14:textId="77777777" w:rsidR="00DB477E" w:rsidRPr="00DB477E" w:rsidRDefault="00DB477E" w:rsidP="00DB477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DB477E">
              <w:rPr>
                <w:rFonts w:ascii="Century Gothic" w:hAnsi="Century Gothic" w:cs="Calibri"/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  <w:p w14:paraId="46950859" w14:textId="77777777" w:rsidR="00DB477E" w:rsidRPr="00DB477E" w:rsidRDefault="00DB477E" w:rsidP="00DB477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DB477E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-Moral: 15 </w:t>
            </w:r>
            <w:proofErr w:type="spellStart"/>
            <w:r w:rsidRPr="00DB477E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smlmv</w:t>
            </w:r>
            <w:proofErr w:type="spellEnd"/>
            <w:r w:rsidRPr="00DB477E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($15'000.000 pesos actualizado al 2022) </w:t>
            </w:r>
          </w:p>
          <w:p w14:paraId="5E6E1E17" w14:textId="77777777" w:rsidR="00DB477E" w:rsidRPr="00DB477E" w:rsidRDefault="00DB477E" w:rsidP="00DB477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DB477E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-Lucro cesante. 5 </w:t>
            </w:r>
            <w:proofErr w:type="spellStart"/>
            <w:r w:rsidRPr="00DB477E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smlmv</w:t>
            </w:r>
            <w:proofErr w:type="spellEnd"/>
            <w:r w:rsidRPr="00DB477E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($5'000.000 pesos </w:t>
            </w:r>
            <w:r w:rsidRPr="00DB477E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actualizado al 2022</w:t>
            </w:r>
            <w:r w:rsidRPr="00DB477E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) </w:t>
            </w:r>
          </w:p>
          <w:p w14:paraId="41853771" w14:textId="77777777" w:rsidR="00DB477E" w:rsidRPr="00DB477E" w:rsidRDefault="00DB477E" w:rsidP="00DB477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DB477E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-Daño emergente. 10 </w:t>
            </w:r>
            <w:proofErr w:type="spellStart"/>
            <w:r w:rsidRPr="00DB477E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smlmv</w:t>
            </w:r>
            <w:proofErr w:type="spellEnd"/>
            <w:r w:rsidRPr="00DB477E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($10'000.000 pesos </w:t>
            </w:r>
            <w:r w:rsidRPr="00DB477E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actualizado al 2022</w:t>
            </w:r>
            <w:r w:rsidRPr="00DB477E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)  </w:t>
            </w:r>
          </w:p>
          <w:p w14:paraId="1B04EC4A" w14:textId="5B58EF9D" w:rsidR="00554385" w:rsidRPr="00DB477E" w:rsidRDefault="00554385" w:rsidP="00471E8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</w:p>
        </w:tc>
      </w:tr>
      <w:tr w:rsidR="00554385" w:rsidRPr="00DB477E" w14:paraId="7702989C" w14:textId="77777777" w:rsidTr="00F36954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DB477E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B477E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DD2C8C5" w:rsidR="006B3D31" w:rsidRPr="00DB477E" w:rsidRDefault="006B3D31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11806" w:rsidRPr="00DB477E" w14:paraId="0AB1096B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DB477E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B477E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Calificación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DB477E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DB477E" w14:paraId="26985C5B" w14:textId="77777777" w:rsidTr="00F36954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DB477E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B477E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32FFBD" w14:textId="77777777" w:rsidR="005A07F3" w:rsidRPr="00DB477E" w:rsidRDefault="005A07F3" w:rsidP="005A07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22046C4F" w14:textId="77777777" w:rsidR="00DB477E" w:rsidRPr="00DB477E" w:rsidRDefault="00DB477E" w:rsidP="00DB477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DB477E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Los hechos de la solicitud de conciliación refieren a un accidente, ocurrido el pasado 01 de diciembre de 2022, en el que estuvo involucrado el vehículo de placas SNP 360, conducido por el señor Mario de Jesús Montoya Arroyave, y en el que se movilizaba la señora Luz Elena Ospina González como pasajera.</w:t>
            </w:r>
          </w:p>
          <w:p w14:paraId="1EBBC7C0" w14:textId="77777777" w:rsidR="00DB477E" w:rsidRPr="00DB477E" w:rsidRDefault="00DB477E" w:rsidP="00DB477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DB477E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  <w:p w14:paraId="24EADB4E" w14:textId="77777777" w:rsidR="00DB477E" w:rsidRPr="00DB477E" w:rsidRDefault="00DB477E" w:rsidP="00DB477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DB477E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 aporta Informe Policial de Accidente de </w:t>
            </w:r>
            <w:proofErr w:type="spellStart"/>
            <w:r w:rsidRPr="00DB477E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Transito</w:t>
            </w:r>
            <w:proofErr w:type="spellEnd"/>
            <w:r w:rsidRPr="00DB477E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del día 01 de diciembre del 2022,  en la cual se establece la </w:t>
            </w:r>
            <w:proofErr w:type="spellStart"/>
            <w:r w:rsidRPr="00DB477E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hipotesis</w:t>
            </w:r>
            <w:proofErr w:type="spellEnd"/>
            <w:r w:rsidRPr="00DB477E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157 como "</w:t>
            </w:r>
            <w:proofErr w:type="spellStart"/>
            <w:r w:rsidRPr="00DB477E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díficil</w:t>
            </w:r>
            <w:proofErr w:type="spellEnd"/>
            <w:r w:rsidRPr="00DB477E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de precisar". </w:t>
            </w:r>
          </w:p>
          <w:p w14:paraId="60EC0EE8" w14:textId="77777777" w:rsidR="00DB477E" w:rsidRPr="00DB477E" w:rsidRDefault="00DB477E" w:rsidP="00DB477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DB477E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  <w:p w14:paraId="09C6B19C" w14:textId="72E073E1" w:rsidR="00CE2865" w:rsidRPr="00DB477E" w:rsidRDefault="00DB477E" w:rsidP="00B131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DB477E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También se adjunta Resolución "mediante la cual se </w:t>
            </w:r>
            <w:proofErr w:type="spellStart"/>
            <w:r w:rsidRPr="00DB477E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resuleve</w:t>
            </w:r>
            <w:proofErr w:type="spellEnd"/>
            <w:r w:rsidRPr="00DB477E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proceso contravencional de tránsito" en la cual se refiere "Descendiendo al caso concreto y de conformidad con las pruebas previamente relacionadas, se desprende que la conducta desplegada por el conductor del vehículo No. 1 fue descuidada y carente de pericia, toda vez que al </w:t>
            </w:r>
            <w:proofErr w:type="spellStart"/>
            <w:r w:rsidRPr="00DB477E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inciar</w:t>
            </w:r>
            <w:proofErr w:type="spellEnd"/>
            <w:r w:rsidRPr="00DB477E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la marcha de su vehículo sobre la carrera 50 con carrera 55, no extremó las medidas de </w:t>
            </w:r>
            <w:proofErr w:type="spellStart"/>
            <w:r w:rsidRPr="00DB477E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precacución</w:t>
            </w:r>
            <w:proofErr w:type="spellEnd"/>
            <w:r w:rsidRPr="00DB477E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que le permitieran efectuar la acción sin afectar los demás actores de la vía, dado que a pesar de que se percató de la presencia de la peatona sobre la bahía donde detuvo el vehículo, no se </w:t>
            </w:r>
            <w:proofErr w:type="spellStart"/>
            <w:r w:rsidRPr="00DB477E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percato</w:t>
            </w:r>
            <w:proofErr w:type="spellEnd"/>
            <w:r w:rsidRPr="00DB477E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que ella pretendía subirse al vehículo generando que la señora cayera al piso una vez inició la marcha. </w:t>
            </w:r>
            <w:r w:rsidRPr="00DB477E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Lo anterior se soporta por parte del conductor No. 1 quien aceptó responsabilidad con lo que puede establecerse que el señor Mario de Jesús Montoya Arroyave, aportó la causa única y determinante para la generación del siniestro por abierta trasgresión al Código Nacional de Tránsito</w:t>
            </w:r>
            <w:r w:rsidRPr="00DB477E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 Terrestre en lo que respecto a los artículos previamente referidos (...)"</w:t>
            </w:r>
          </w:p>
        </w:tc>
      </w:tr>
      <w:tr w:rsidR="00011806" w:rsidRPr="00DB477E" w14:paraId="2A4AC45E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DB477E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B477E">
              <w:rPr>
                <w:rFonts w:ascii="Century Gothic" w:hAnsi="Century Gothic"/>
                <w:b w:val="0"/>
                <w:bCs w:val="0"/>
                <w:lang w:eastAsia="en-US"/>
              </w:rPr>
              <w:t>Reserva sugerida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DB477E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DB477E" w14:paraId="3B315B12" w14:textId="77777777" w:rsidTr="00F36954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DB477E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B477E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DB477E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DB477E" w:rsidRDefault="00AC0325" w:rsidP="0073789B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Times New Roman"/>
          <w:sz w:val="20"/>
          <w:szCs w:val="20"/>
        </w:rPr>
      </w:pPr>
    </w:p>
    <w:sectPr w:rsidR="00AC0325" w:rsidRPr="00DB477E" w:rsidSect="00DE778B">
      <w:headerReference w:type="default" r:id="rId9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1E1BC" w14:textId="77777777" w:rsidR="00C50483" w:rsidRDefault="00C50483" w:rsidP="008133D3">
      <w:r>
        <w:separator/>
      </w:r>
    </w:p>
  </w:endnote>
  <w:endnote w:type="continuationSeparator" w:id="0">
    <w:p w14:paraId="35CD0361" w14:textId="77777777" w:rsidR="00C50483" w:rsidRDefault="00C50483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763FA" w14:textId="77777777" w:rsidR="00C50483" w:rsidRDefault="00C50483" w:rsidP="008133D3">
      <w:r>
        <w:separator/>
      </w:r>
    </w:p>
  </w:footnote>
  <w:footnote w:type="continuationSeparator" w:id="0">
    <w:p w14:paraId="5654B3E3" w14:textId="77777777" w:rsidR="00C50483" w:rsidRDefault="00C50483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7B38"/>
    <w:multiLevelType w:val="multilevel"/>
    <w:tmpl w:val="CF6C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34A11"/>
    <w:multiLevelType w:val="multilevel"/>
    <w:tmpl w:val="73D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5"/>
  </w:num>
  <w:num w:numId="2" w16cid:durableId="1025835635">
    <w:abstractNumId w:val="3"/>
  </w:num>
  <w:num w:numId="3" w16cid:durableId="2022392322">
    <w:abstractNumId w:val="0"/>
  </w:num>
  <w:num w:numId="4" w16cid:durableId="1373770898">
    <w:abstractNumId w:val="4"/>
  </w:num>
  <w:num w:numId="5" w16cid:durableId="1285891665">
    <w:abstractNumId w:val="2"/>
  </w:num>
  <w:num w:numId="6" w16cid:durableId="17515375">
    <w:abstractNumId w:val="7"/>
  </w:num>
  <w:num w:numId="7" w16cid:durableId="1490365404">
    <w:abstractNumId w:val="1"/>
  </w:num>
  <w:num w:numId="8" w16cid:durableId="502429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4F83"/>
    <w:rsid w:val="00050FFA"/>
    <w:rsid w:val="00051DA4"/>
    <w:rsid w:val="00060720"/>
    <w:rsid w:val="00081506"/>
    <w:rsid w:val="000A1F69"/>
    <w:rsid w:val="000A6F5A"/>
    <w:rsid w:val="000A7F65"/>
    <w:rsid w:val="000B7B6B"/>
    <w:rsid w:val="000C2568"/>
    <w:rsid w:val="000D1B05"/>
    <w:rsid w:val="000F4AAC"/>
    <w:rsid w:val="00112408"/>
    <w:rsid w:val="00121393"/>
    <w:rsid w:val="00131088"/>
    <w:rsid w:val="00132EDC"/>
    <w:rsid w:val="00136188"/>
    <w:rsid w:val="00152D7A"/>
    <w:rsid w:val="00163A98"/>
    <w:rsid w:val="001811C0"/>
    <w:rsid w:val="00183A96"/>
    <w:rsid w:val="0019767D"/>
    <w:rsid w:val="001B7308"/>
    <w:rsid w:val="001C3225"/>
    <w:rsid w:val="001C4549"/>
    <w:rsid w:val="001D6A1F"/>
    <w:rsid w:val="001F4B66"/>
    <w:rsid w:val="00201DBD"/>
    <w:rsid w:val="00206079"/>
    <w:rsid w:val="002072FE"/>
    <w:rsid w:val="00213265"/>
    <w:rsid w:val="00225C9E"/>
    <w:rsid w:val="00241C90"/>
    <w:rsid w:val="002455F7"/>
    <w:rsid w:val="00255C18"/>
    <w:rsid w:val="002805B3"/>
    <w:rsid w:val="002920E1"/>
    <w:rsid w:val="002A4718"/>
    <w:rsid w:val="002B2743"/>
    <w:rsid w:val="002B6FFF"/>
    <w:rsid w:val="002C59C8"/>
    <w:rsid w:val="002D48FF"/>
    <w:rsid w:val="002F03F1"/>
    <w:rsid w:val="002F23F0"/>
    <w:rsid w:val="002F367D"/>
    <w:rsid w:val="002F490E"/>
    <w:rsid w:val="00322AB8"/>
    <w:rsid w:val="00370E9F"/>
    <w:rsid w:val="00374D26"/>
    <w:rsid w:val="00391C1A"/>
    <w:rsid w:val="00395BAF"/>
    <w:rsid w:val="00396519"/>
    <w:rsid w:val="003C2F3F"/>
    <w:rsid w:val="003D740B"/>
    <w:rsid w:val="003E1201"/>
    <w:rsid w:val="003F168D"/>
    <w:rsid w:val="00400FA5"/>
    <w:rsid w:val="00401B17"/>
    <w:rsid w:val="00415B88"/>
    <w:rsid w:val="0042093B"/>
    <w:rsid w:val="00453EC5"/>
    <w:rsid w:val="00457C74"/>
    <w:rsid w:val="00471566"/>
    <w:rsid w:val="00471E80"/>
    <w:rsid w:val="00487FD4"/>
    <w:rsid w:val="004906DD"/>
    <w:rsid w:val="004932E6"/>
    <w:rsid w:val="004A5C4B"/>
    <w:rsid w:val="004A6885"/>
    <w:rsid w:val="004C691D"/>
    <w:rsid w:val="004E5C9C"/>
    <w:rsid w:val="00554385"/>
    <w:rsid w:val="00570E42"/>
    <w:rsid w:val="00596418"/>
    <w:rsid w:val="005A07F3"/>
    <w:rsid w:val="005B2270"/>
    <w:rsid w:val="005B32E2"/>
    <w:rsid w:val="005C2B26"/>
    <w:rsid w:val="005D2E33"/>
    <w:rsid w:val="005F4EC8"/>
    <w:rsid w:val="0067348A"/>
    <w:rsid w:val="00677A82"/>
    <w:rsid w:val="00690686"/>
    <w:rsid w:val="006B371B"/>
    <w:rsid w:val="006B3D31"/>
    <w:rsid w:val="006C0F27"/>
    <w:rsid w:val="006D6C8D"/>
    <w:rsid w:val="006E3FB7"/>
    <w:rsid w:val="00700D70"/>
    <w:rsid w:val="00722580"/>
    <w:rsid w:val="00726376"/>
    <w:rsid w:val="00735A85"/>
    <w:rsid w:val="0073789B"/>
    <w:rsid w:val="007453F1"/>
    <w:rsid w:val="007551C3"/>
    <w:rsid w:val="007647BA"/>
    <w:rsid w:val="00773F1A"/>
    <w:rsid w:val="00774EC0"/>
    <w:rsid w:val="00782873"/>
    <w:rsid w:val="007B2BD3"/>
    <w:rsid w:val="007B583D"/>
    <w:rsid w:val="007D61DF"/>
    <w:rsid w:val="007F0677"/>
    <w:rsid w:val="00801CF6"/>
    <w:rsid w:val="008133D3"/>
    <w:rsid w:val="00825126"/>
    <w:rsid w:val="00842ED8"/>
    <w:rsid w:val="00851C6B"/>
    <w:rsid w:val="008525AE"/>
    <w:rsid w:val="00862EAC"/>
    <w:rsid w:val="00892510"/>
    <w:rsid w:val="00894524"/>
    <w:rsid w:val="008A2CDB"/>
    <w:rsid w:val="008A5870"/>
    <w:rsid w:val="008D54AC"/>
    <w:rsid w:val="008D5A82"/>
    <w:rsid w:val="008E5565"/>
    <w:rsid w:val="0092224B"/>
    <w:rsid w:val="00937970"/>
    <w:rsid w:val="00967A3C"/>
    <w:rsid w:val="00976797"/>
    <w:rsid w:val="009A3D1D"/>
    <w:rsid w:val="009B0622"/>
    <w:rsid w:val="00A065F9"/>
    <w:rsid w:val="00A11F4D"/>
    <w:rsid w:val="00A67C98"/>
    <w:rsid w:val="00AA5DB2"/>
    <w:rsid w:val="00AA755E"/>
    <w:rsid w:val="00AC0325"/>
    <w:rsid w:val="00AC5E85"/>
    <w:rsid w:val="00AC7E7F"/>
    <w:rsid w:val="00AE6655"/>
    <w:rsid w:val="00B131F3"/>
    <w:rsid w:val="00B13BA5"/>
    <w:rsid w:val="00B23F48"/>
    <w:rsid w:val="00B26CDB"/>
    <w:rsid w:val="00B40496"/>
    <w:rsid w:val="00B70941"/>
    <w:rsid w:val="00B72C70"/>
    <w:rsid w:val="00BB2A9C"/>
    <w:rsid w:val="00BD5F8E"/>
    <w:rsid w:val="00BF6F4E"/>
    <w:rsid w:val="00C0163C"/>
    <w:rsid w:val="00C105FD"/>
    <w:rsid w:val="00C16C42"/>
    <w:rsid w:val="00C24302"/>
    <w:rsid w:val="00C3159C"/>
    <w:rsid w:val="00C33269"/>
    <w:rsid w:val="00C40D29"/>
    <w:rsid w:val="00C50483"/>
    <w:rsid w:val="00C62C51"/>
    <w:rsid w:val="00C80695"/>
    <w:rsid w:val="00C86799"/>
    <w:rsid w:val="00C90DC7"/>
    <w:rsid w:val="00CA4D87"/>
    <w:rsid w:val="00CA77EE"/>
    <w:rsid w:val="00CC0220"/>
    <w:rsid w:val="00CD1719"/>
    <w:rsid w:val="00CE2865"/>
    <w:rsid w:val="00CF04BA"/>
    <w:rsid w:val="00D16E4B"/>
    <w:rsid w:val="00D26A1B"/>
    <w:rsid w:val="00D26E76"/>
    <w:rsid w:val="00D44072"/>
    <w:rsid w:val="00D91EA0"/>
    <w:rsid w:val="00DB477E"/>
    <w:rsid w:val="00DC2527"/>
    <w:rsid w:val="00DE778B"/>
    <w:rsid w:val="00E01589"/>
    <w:rsid w:val="00E119FB"/>
    <w:rsid w:val="00E12CF0"/>
    <w:rsid w:val="00E27BE7"/>
    <w:rsid w:val="00E96C1D"/>
    <w:rsid w:val="00EA40E7"/>
    <w:rsid w:val="00ED7C8D"/>
    <w:rsid w:val="00EE2D05"/>
    <w:rsid w:val="00EF15CC"/>
    <w:rsid w:val="00F2317A"/>
    <w:rsid w:val="00F36954"/>
    <w:rsid w:val="00F43E58"/>
    <w:rsid w:val="00F45EE5"/>
    <w:rsid w:val="00F6376D"/>
    <w:rsid w:val="00F63CDF"/>
    <w:rsid w:val="00F721CA"/>
    <w:rsid w:val="00F83E21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12">
    <w:name w:val="contentpasted12"/>
    <w:basedOn w:val="Fuentedeprrafopredeter"/>
    <w:rsid w:val="002F03F1"/>
  </w:style>
  <w:style w:type="character" w:customStyle="1" w:styleId="contentpasted10">
    <w:name w:val="contentpasted10"/>
    <w:basedOn w:val="Fuentedeprrafopredeter"/>
    <w:rsid w:val="002F03F1"/>
  </w:style>
  <w:style w:type="character" w:customStyle="1" w:styleId="contentpasted11">
    <w:name w:val="contentpasted11"/>
    <w:basedOn w:val="Fuentedeprrafopredeter"/>
    <w:rsid w:val="002F03F1"/>
  </w:style>
  <w:style w:type="character" w:customStyle="1" w:styleId="contentpasted7">
    <w:name w:val="contentpasted7"/>
    <w:basedOn w:val="Fuentedeprrafopredeter"/>
    <w:rsid w:val="002F03F1"/>
  </w:style>
  <w:style w:type="character" w:customStyle="1" w:styleId="contentpasted6">
    <w:name w:val="contentpasted6"/>
    <w:basedOn w:val="Fuentedeprrafopredeter"/>
    <w:rsid w:val="002F0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zospina304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  Vergara Melo</cp:lastModifiedBy>
  <cp:revision>2</cp:revision>
  <cp:lastPrinted>2023-06-22T02:11:00Z</cp:lastPrinted>
  <dcterms:created xsi:type="dcterms:W3CDTF">2023-11-20T20:40:00Z</dcterms:created>
  <dcterms:modified xsi:type="dcterms:W3CDTF">2023-11-20T20:40:00Z</dcterms:modified>
</cp:coreProperties>
</file>