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E97A4" w14:textId="77777777" w:rsidR="006F49E8" w:rsidRDefault="006F49E8" w:rsidP="00EC497C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  <w:t>TRIBUNAL SUPERIOR DISTRITO JUDICIAL DE BOGOTÁ, D.C.</w:t>
      </w:r>
    </w:p>
    <w:p w14:paraId="622C57ED" w14:textId="77777777" w:rsidR="006F49E8" w:rsidRDefault="006F49E8" w:rsidP="00EC497C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  <w:t>SALA LABORAL</w:t>
      </w:r>
    </w:p>
    <w:p w14:paraId="2864AC2F" w14:textId="77777777" w:rsidR="00EC497C" w:rsidRDefault="00EC497C" w:rsidP="00EC497C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</w:pPr>
    </w:p>
    <w:p w14:paraId="5A3607C5" w14:textId="1D3F81D6" w:rsidR="006F49E8" w:rsidRDefault="006F49E8" w:rsidP="00EC497C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  <w:t>Magistrado Ponente: JOSÉ WILLIAM GONZÁLEZ ZULUAGA</w:t>
      </w:r>
    </w:p>
    <w:p w14:paraId="3F9617AB" w14:textId="77777777" w:rsidR="00EC497C" w:rsidRDefault="00EC497C" w:rsidP="00EC497C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</w:pPr>
    </w:p>
    <w:p w14:paraId="1364CE00" w14:textId="77777777" w:rsidR="00EC497C" w:rsidRDefault="00EC497C" w:rsidP="00EC497C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</w:pPr>
    </w:p>
    <w:p w14:paraId="388417AA" w14:textId="49ADD1A9" w:rsidR="006F49E8" w:rsidRDefault="006F49E8" w:rsidP="00EC497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  <w:t xml:space="preserve">Clase de Proceso </w:t>
      </w:r>
      <w:r w:rsidR="00EC497C"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  <w:tab/>
      </w:r>
      <w:r>
        <w:rPr>
          <w:rFonts w:ascii="Cambria" w:hAnsi="Cambria" w:cs="Cambria"/>
          <w:kern w:val="0"/>
          <w:sz w:val="24"/>
          <w:szCs w:val="24"/>
          <w:lang w:val="es-CO"/>
        </w:rPr>
        <w:t>ORDINARIO LABORAL APELACIÓN</w:t>
      </w:r>
      <w:r w:rsidR="00EC497C">
        <w:rPr>
          <w:rFonts w:ascii="Cambria" w:hAnsi="Cambria" w:cs="Cambria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kern w:val="0"/>
          <w:sz w:val="24"/>
          <w:szCs w:val="24"/>
          <w:lang w:val="es-CO"/>
        </w:rPr>
        <w:t>SENTENCIA.</w:t>
      </w:r>
    </w:p>
    <w:p w14:paraId="3E8CA070" w14:textId="2C512A7F" w:rsidR="006F49E8" w:rsidRDefault="006F49E8" w:rsidP="00EC497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  <w:t xml:space="preserve">Radicación No. </w:t>
      </w:r>
      <w:r w:rsidR="00EC497C"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  <w:tab/>
      </w:r>
      <w:r>
        <w:rPr>
          <w:rFonts w:ascii="Cambria" w:hAnsi="Cambria" w:cs="Cambria"/>
          <w:kern w:val="0"/>
          <w:sz w:val="24"/>
          <w:szCs w:val="24"/>
          <w:lang w:val="es-CO"/>
        </w:rPr>
        <w:t>110013105021202300108 01</w:t>
      </w:r>
    </w:p>
    <w:p w14:paraId="33F3ADB3" w14:textId="40D80568" w:rsidR="006F49E8" w:rsidRDefault="006F49E8" w:rsidP="00EC497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  <w:t xml:space="preserve">Demandante: </w:t>
      </w:r>
      <w:r w:rsidR="00EC497C"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  <w:tab/>
      </w:r>
      <w:r>
        <w:rPr>
          <w:rFonts w:ascii="Cambria" w:hAnsi="Cambria" w:cs="Cambria"/>
          <w:kern w:val="0"/>
          <w:sz w:val="24"/>
          <w:szCs w:val="24"/>
          <w:lang w:val="es-CO"/>
        </w:rPr>
        <w:t>AURELLA GIOVANNA GAROTA NEGRI</w:t>
      </w:r>
    </w:p>
    <w:p w14:paraId="1C17F645" w14:textId="13EF6CC2" w:rsidR="006F49E8" w:rsidRDefault="006F49E8" w:rsidP="00EC497C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Cambria" w:hAnsi="Cambria" w:cs="Cambria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  <w:t xml:space="preserve">Demandado: </w:t>
      </w:r>
      <w:r w:rsidR="00EC497C">
        <w:rPr>
          <w:rFonts w:ascii="Cambria-Bold" w:hAnsi="Cambria-Bold" w:cs="Cambria-Bold"/>
          <w:b/>
          <w:bCs/>
          <w:kern w:val="0"/>
          <w:sz w:val="24"/>
          <w:szCs w:val="24"/>
          <w:lang w:val="es-CO"/>
        </w:rPr>
        <w:tab/>
      </w:r>
      <w:r>
        <w:rPr>
          <w:rFonts w:ascii="Cambria" w:hAnsi="Cambria" w:cs="Cambria"/>
          <w:kern w:val="0"/>
          <w:sz w:val="24"/>
          <w:szCs w:val="24"/>
          <w:lang w:val="es-CO"/>
        </w:rPr>
        <w:t>ADMINISTRADORA COLOMBIANA DE</w:t>
      </w:r>
      <w:r w:rsidR="00EC497C">
        <w:rPr>
          <w:rFonts w:ascii="Cambria" w:hAnsi="Cambria" w:cs="Cambria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kern w:val="0"/>
          <w:sz w:val="24"/>
          <w:szCs w:val="24"/>
          <w:lang w:val="es-CO"/>
        </w:rPr>
        <w:t>PENSIONES – COLPENSIONES Y OTROS.</w:t>
      </w:r>
    </w:p>
    <w:p w14:paraId="2AD239A0" w14:textId="77777777" w:rsidR="00EC497C" w:rsidRDefault="00EC497C" w:rsidP="00EC497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4"/>
          <w:szCs w:val="24"/>
          <w:lang w:val="es-CO"/>
        </w:rPr>
      </w:pPr>
    </w:p>
    <w:p w14:paraId="5E4F67DE" w14:textId="77777777" w:rsidR="006F49E8" w:rsidRDefault="006F49E8" w:rsidP="00EC497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kern w:val="0"/>
          <w:sz w:val="24"/>
          <w:szCs w:val="24"/>
          <w:lang w:val="es-CO"/>
        </w:rPr>
      </w:pPr>
      <w:r>
        <w:rPr>
          <w:rFonts w:ascii="Cambria" w:hAnsi="Cambria" w:cs="Cambria"/>
          <w:kern w:val="0"/>
          <w:sz w:val="24"/>
          <w:szCs w:val="24"/>
          <w:lang w:val="es-CO"/>
        </w:rPr>
        <w:t>Bogotá, D.C., a los trece (13) días del mes de junio de dos mil veinticuatro (2024).</w:t>
      </w:r>
    </w:p>
    <w:p w14:paraId="44C9AE4A" w14:textId="77777777" w:rsidR="00EC497C" w:rsidRDefault="00EC497C" w:rsidP="00EC497C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kern w:val="0"/>
          <w:sz w:val="26"/>
          <w:szCs w:val="26"/>
          <w:lang w:val="es-CO"/>
        </w:rPr>
      </w:pPr>
    </w:p>
    <w:p w14:paraId="27508F55" w14:textId="5DF96CA4" w:rsidR="006F49E8" w:rsidRDefault="006F49E8" w:rsidP="00EC497C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kern w:val="0"/>
          <w:sz w:val="26"/>
          <w:szCs w:val="26"/>
          <w:lang w:val="es-CO"/>
        </w:rPr>
      </w:pPr>
      <w:r>
        <w:rPr>
          <w:rFonts w:ascii="Cambria-Bold" w:hAnsi="Cambria-Bold" w:cs="Cambria-Bold"/>
          <w:b/>
          <w:bCs/>
          <w:kern w:val="0"/>
          <w:sz w:val="26"/>
          <w:szCs w:val="26"/>
          <w:lang w:val="es-CO"/>
        </w:rPr>
        <w:t>AUTO</w:t>
      </w:r>
    </w:p>
    <w:p w14:paraId="37F473C8" w14:textId="77777777" w:rsidR="00EC497C" w:rsidRDefault="00EC497C" w:rsidP="00EC497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6"/>
          <w:szCs w:val="26"/>
          <w:lang w:val="es-CO"/>
        </w:rPr>
      </w:pPr>
    </w:p>
    <w:p w14:paraId="7CA9917F" w14:textId="6D808518" w:rsidR="006F49E8" w:rsidRDefault="006F49E8" w:rsidP="00EC497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6"/>
          <w:szCs w:val="26"/>
          <w:lang w:val="es-CO"/>
        </w:rPr>
      </w:pPr>
      <w:r>
        <w:rPr>
          <w:rFonts w:ascii="Cambria" w:hAnsi="Cambria" w:cs="Cambria"/>
          <w:kern w:val="0"/>
          <w:sz w:val="26"/>
          <w:szCs w:val="26"/>
          <w:lang w:val="es-CO"/>
        </w:rPr>
        <w:t>De conformidad con el artículo 82 del Código de Procedimiento Laboral y</w:t>
      </w:r>
      <w:r w:rsidR="00EC497C">
        <w:rPr>
          <w:rFonts w:ascii="Cambria" w:hAnsi="Cambria" w:cs="Cambria"/>
          <w:kern w:val="0"/>
          <w:sz w:val="26"/>
          <w:szCs w:val="26"/>
          <w:lang w:val="es-CO"/>
        </w:rPr>
        <w:t xml:space="preserve"> </w:t>
      </w:r>
      <w:r>
        <w:rPr>
          <w:rFonts w:ascii="Cambria" w:hAnsi="Cambria" w:cs="Cambria"/>
          <w:kern w:val="0"/>
          <w:sz w:val="26"/>
          <w:szCs w:val="26"/>
          <w:lang w:val="es-CO"/>
        </w:rPr>
        <w:t>de la Seguridad Social, modificado por la Ley 1149 de 2007, articulo 13,</w:t>
      </w:r>
      <w:r w:rsidR="00EC497C">
        <w:rPr>
          <w:rFonts w:ascii="Cambria" w:hAnsi="Cambria" w:cs="Cambria"/>
          <w:kern w:val="0"/>
          <w:sz w:val="26"/>
          <w:szCs w:val="26"/>
          <w:lang w:val="es-CO"/>
        </w:rPr>
        <w:t xml:space="preserve"> </w:t>
      </w:r>
      <w:r>
        <w:rPr>
          <w:rFonts w:ascii="Cambria" w:hAnsi="Cambria" w:cs="Cambria"/>
          <w:kern w:val="0"/>
          <w:sz w:val="26"/>
          <w:szCs w:val="26"/>
          <w:lang w:val="es-CO"/>
        </w:rPr>
        <w:t>admítase el recurso de apelación incoado por el apoderado de la parte</w:t>
      </w:r>
      <w:r w:rsidR="00EC497C">
        <w:rPr>
          <w:rFonts w:ascii="Cambria" w:hAnsi="Cambria" w:cs="Cambria"/>
          <w:kern w:val="0"/>
          <w:sz w:val="26"/>
          <w:szCs w:val="26"/>
          <w:lang w:val="es-CO"/>
        </w:rPr>
        <w:t xml:space="preserve"> </w:t>
      </w:r>
      <w:r>
        <w:rPr>
          <w:rFonts w:ascii="Cambria" w:hAnsi="Cambria" w:cs="Cambria"/>
          <w:kern w:val="0"/>
          <w:sz w:val="26"/>
          <w:szCs w:val="26"/>
          <w:lang w:val="es-CO"/>
        </w:rPr>
        <w:t>demandada COLPENSIONES en contra la sentencia del (24) de mayo de</w:t>
      </w:r>
      <w:r w:rsidR="00EC497C">
        <w:rPr>
          <w:rFonts w:ascii="Cambria" w:hAnsi="Cambria" w:cs="Cambria"/>
          <w:kern w:val="0"/>
          <w:sz w:val="26"/>
          <w:szCs w:val="26"/>
          <w:lang w:val="es-CO"/>
        </w:rPr>
        <w:t xml:space="preserve"> </w:t>
      </w:r>
      <w:r>
        <w:rPr>
          <w:rFonts w:ascii="Cambria" w:hAnsi="Cambria" w:cs="Cambria"/>
          <w:kern w:val="0"/>
          <w:sz w:val="26"/>
          <w:szCs w:val="26"/>
          <w:lang w:val="es-CO"/>
        </w:rPr>
        <w:t>2024 proferido por el Juzgado 21° Laboral del Circuito de Bogotá D.C, en el</w:t>
      </w:r>
      <w:r w:rsidR="00EC497C">
        <w:rPr>
          <w:rFonts w:ascii="Cambria" w:hAnsi="Cambria" w:cs="Cambria"/>
          <w:kern w:val="0"/>
          <w:sz w:val="26"/>
          <w:szCs w:val="26"/>
          <w:lang w:val="es-CO"/>
        </w:rPr>
        <w:t xml:space="preserve"> </w:t>
      </w:r>
      <w:r>
        <w:rPr>
          <w:rFonts w:ascii="Cambria" w:hAnsi="Cambria" w:cs="Cambria"/>
          <w:kern w:val="0"/>
          <w:sz w:val="26"/>
          <w:szCs w:val="26"/>
          <w:lang w:val="es-CO"/>
        </w:rPr>
        <w:t>proceso de la referencia.</w:t>
      </w:r>
    </w:p>
    <w:p w14:paraId="7D1D5D46" w14:textId="77777777" w:rsidR="00EC497C" w:rsidRDefault="00EC497C" w:rsidP="00EC497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6"/>
          <w:szCs w:val="26"/>
          <w:lang w:val="es-CO"/>
        </w:rPr>
      </w:pPr>
    </w:p>
    <w:p w14:paraId="37D8370A" w14:textId="0EE81511" w:rsidR="006F49E8" w:rsidRDefault="006F49E8" w:rsidP="00EC497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6"/>
          <w:szCs w:val="26"/>
          <w:lang w:val="es-CO"/>
        </w:rPr>
      </w:pPr>
      <w:r>
        <w:rPr>
          <w:rFonts w:ascii="Cambria" w:hAnsi="Cambria" w:cs="Cambria"/>
          <w:kern w:val="0"/>
          <w:sz w:val="26"/>
          <w:szCs w:val="26"/>
          <w:lang w:val="es-CO"/>
        </w:rPr>
        <w:t>Una vez ejecutoriado este auto, en acatamiento de lo establecido en la Ley</w:t>
      </w:r>
      <w:r w:rsidR="00EC497C">
        <w:rPr>
          <w:rFonts w:ascii="Cambria" w:hAnsi="Cambria" w:cs="Cambria"/>
          <w:kern w:val="0"/>
          <w:sz w:val="26"/>
          <w:szCs w:val="26"/>
          <w:lang w:val="es-CO"/>
        </w:rPr>
        <w:t xml:space="preserve"> </w:t>
      </w:r>
      <w:r>
        <w:rPr>
          <w:rFonts w:ascii="Cambria" w:hAnsi="Cambria" w:cs="Cambria"/>
          <w:kern w:val="0"/>
          <w:sz w:val="26"/>
          <w:szCs w:val="26"/>
          <w:lang w:val="es-CO"/>
        </w:rPr>
        <w:t>2213 del 13 de junio de 2022, artículo 13 numeral 1)1, en el que se autoriza</w:t>
      </w:r>
      <w:r w:rsidR="00EC497C">
        <w:rPr>
          <w:rFonts w:ascii="Cambria" w:hAnsi="Cambria" w:cs="Cambria"/>
          <w:kern w:val="0"/>
          <w:sz w:val="26"/>
          <w:szCs w:val="26"/>
          <w:lang w:val="es-CO"/>
        </w:rPr>
        <w:t xml:space="preserve"> </w:t>
      </w:r>
      <w:r>
        <w:rPr>
          <w:rFonts w:ascii="Cambria" w:hAnsi="Cambria" w:cs="Cambria"/>
          <w:kern w:val="0"/>
          <w:sz w:val="26"/>
          <w:szCs w:val="26"/>
          <w:lang w:val="es-CO"/>
        </w:rPr>
        <w:t>proferir sentencia escrita de los recursos de apelación y grado</w:t>
      </w:r>
      <w:r w:rsidR="00EC497C">
        <w:rPr>
          <w:rFonts w:ascii="Cambria" w:hAnsi="Cambria" w:cs="Cambria"/>
          <w:kern w:val="0"/>
          <w:sz w:val="26"/>
          <w:szCs w:val="26"/>
          <w:lang w:val="es-CO"/>
        </w:rPr>
        <w:t xml:space="preserve"> </w:t>
      </w:r>
      <w:r>
        <w:rPr>
          <w:rFonts w:ascii="Cambria" w:hAnsi="Cambria" w:cs="Cambria"/>
          <w:kern w:val="0"/>
          <w:sz w:val="26"/>
          <w:szCs w:val="26"/>
          <w:lang w:val="es-CO"/>
        </w:rPr>
        <w:t>jurisdiccional de consulta contra las sentencias dictadas en materia</w:t>
      </w:r>
      <w:r w:rsidR="00EC497C">
        <w:rPr>
          <w:rFonts w:ascii="Cambria" w:hAnsi="Cambria" w:cs="Cambria"/>
          <w:kern w:val="0"/>
          <w:sz w:val="26"/>
          <w:szCs w:val="26"/>
          <w:lang w:val="es-CO"/>
        </w:rPr>
        <w:t xml:space="preserve"> </w:t>
      </w:r>
      <w:r>
        <w:rPr>
          <w:rFonts w:ascii="Cambria" w:hAnsi="Cambria" w:cs="Cambria"/>
          <w:kern w:val="0"/>
          <w:sz w:val="26"/>
          <w:szCs w:val="26"/>
          <w:lang w:val="es-CO"/>
        </w:rPr>
        <w:t xml:space="preserve">laboral, se dispone por secretaría, </w:t>
      </w:r>
      <w:r>
        <w:rPr>
          <w:rFonts w:ascii="Cambria-Bold" w:hAnsi="Cambria-Bold" w:cs="Cambria-Bold"/>
          <w:b/>
          <w:bCs/>
          <w:kern w:val="0"/>
          <w:sz w:val="26"/>
          <w:szCs w:val="26"/>
          <w:lang w:val="es-CO"/>
        </w:rPr>
        <w:t xml:space="preserve">CORRER TRASLADO </w:t>
      </w:r>
      <w:r>
        <w:rPr>
          <w:rFonts w:ascii="Cambria" w:hAnsi="Cambria" w:cs="Cambria"/>
          <w:kern w:val="0"/>
          <w:sz w:val="26"/>
          <w:szCs w:val="26"/>
          <w:lang w:val="es-CO"/>
        </w:rPr>
        <w:t>a las partes para</w:t>
      </w:r>
      <w:r w:rsidR="00EC497C">
        <w:rPr>
          <w:rFonts w:ascii="Cambria" w:hAnsi="Cambria" w:cs="Cambria"/>
          <w:kern w:val="0"/>
          <w:sz w:val="26"/>
          <w:szCs w:val="26"/>
          <w:lang w:val="es-CO"/>
        </w:rPr>
        <w:t xml:space="preserve"> </w:t>
      </w:r>
      <w:r>
        <w:rPr>
          <w:rFonts w:ascii="Cambria" w:hAnsi="Cambria" w:cs="Cambria"/>
          <w:kern w:val="0"/>
          <w:sz w:val="26"/>
          <w:szCs w:val="26"/>
          <w:lang w:val="es-CO"/>
        </w:rPr>
        <w:t>alegar por escrito por el término de cinco (5) días cada una.</w:t>
      </w:r>
      <w:r w:rsidR="00EC497C">
        <w:rPr>
          <w:rFonts w:ascii="Cambria" w:hAnsi="Cambria" w:cs="Cambria"/>
          <w:kern w:val="0"/>
          <w:sz w:val="26"/>
          <w:szCs w:val="26"/>
          <w:lang w:val="es-CO"/>
        </w:rPr>
        <w:t xml:space="preserve"> </w:t>
      </w:r>
    </w:p>
    <w:p w14:paraId="6A449285" w14:textId="77777777" w:rsidR="00EC497C" w:rsidRDefault="00EC497C" w:rsidP="00EC497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6"/>
          <w:szCs w:val="26"/>
          <w:lang w:val="es-CO"/>
        </w:rPr>
      </w:pPr>
    </w:p>
    <w:p w14:paraId="62C9D9B4" w14:textId="5229CCA0" w:rsidR="006F49E8" w:rsidRDefault="006F49E8" w:rsidP="00EC497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6"/>
          <w:szCs w:val="26"/>
          <w:lang w:val="es-CO"/>
        </w:rPr>
      </w:pPr>
      <w:r>
        <w:rPr>
          <w:rFonts w:ascii="Cambria" w:hAnsi="Cambria" w:cs="Cambria"/>
          <w:kern w:val="0"/>
          <w:sz w:val="26"/>
          <w:szCs w:val="26"/>
          <w:lang w:val="es-CO"/>
        </w:rPr>
        <w:t>De tratarse de apelación de la sentencia, se iniciará con la parte apelante</w:t>
      </w:r>
      <w:r w:rsidR="00EC497C">
        <w:rPr>
          <w:rFonts w:ascii="Cambria" w:hAnsi="Cambria" w:cs="Cambria"/>
          <w:kern w:val="0"/>
          <w:sz w:val="26"/>
          <w:szCs w:val="26"/>
          <w:lang w:val="es-CO"/>
        </w:rPr>
        <w:t xml:space="preserve"> </w:t>
      </w:r>
      <w:r>
        <w:rPr>
          <w:rFonts w:ascii="Cambria" w:hAnsi="Cambria" w:cs="Cambria"/>
          <w:kern w:val="0"/>
          <w:sz w:val="26"/>
          <w:szCs w:val="26"/>
          <w:lang w:val="es-CO"/>
        </w:rPr>
        <w:t>y vencido dicho término con la parte no apelante. En el evento de grado</w:t>
      </w:r>
      <w:r w:rsidR="00EC497C">
        <w:rPr>
          <w:rFonts w:ascii="Cambria" w:hAnsi="Cambria" w:cs="Cambria"/>
          <w:kern w:val="0"/>
          <w:sz w:val="26"/>
          <w:szCs w:val="26"/>
          <w:lang w:val="es-CO"/>
        </w:rPr>
        <w:t xml:space="preserve"> </w:t>
      </w:r>
      <w:r>
        <w:rPr>
          <w:rFonts w:ascii="Cambria" w:hAnsi="Cambria" w:cs="Cambria"/>
          <w:kern w:val="0"/>
          <w:sz w:val="26"/>
          <w:szCs w:val="26"/>
          <w:lang w:val="es-CO"/>
        </w:rPr>
        <w:t>jurisdiccional de consulta donde no hay apelante o, si ambas partes son</w:t>
      </w:r>
      <w:r w:rsidR="00EC497C">
        <w:rPr>
          <w:rFonts w:ascii="Cambria" w:hAnsi="Cambria" w:cs="Cambria"/>
          <w:kern w:val="0"/>
          <w:sz w:val="26"/>
          <w:szCs w:val="26"/>
          <w:lang w:val="es-CO"/>
        </w:rPr>
        <w:t xml:space="preserve"> </w:t>
      </w:r>
      <w:r>
        <w:rPr>
          <w:rFonts w:ascii="Cambria" w:hAnsi="Cambria" w:cs="Cambria"/>
          <w:kern w:val="0"/>
          <w:sz w:val="26"/>
          <w:szCs w:val="26"/>
          <w:lang w:val="es-CO"/>
        </w:rPr>
        <w:t>apelantes, el término de cinco (5) días es conjunto para ellas.</w:t>
      </w:r>
    </w:p>
    <w:p w14:paraId="02E1366E" w14:textId="77777777" w:rsidR="00EC497C" w:rsidRDefault="00EC497C" w:rsidP="00EC497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6"/>
          <w:szCs w:val="26"/>
          <w:lang w:val="es-CO"/>
        </w:rPr>
      </w:pPr>
    </w:p>
    <w:p w14:paraId="0109AEA3" w14:textId="0E4F283B" w:rsidR="006F49E8" w:rsidRDefault="006F49E8" w:rsidP="00EC497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6"/>
          <w:szCs w:val="26"/>
          <w:lang w:val="es-CO"/>
        </w:rPr>
      </w:pPr>
      <w:r>
        <w:rPr>
          <w:rFonts w:ascii="Cambria" w:hAnsi="Cambria" w:cs="Cambria"/>
          <w:kern w:val="0"/>
          <w:sz w:val="26"/>
          <w:szCs w:val="26"/>
          <w:lang w:val="es-CO"/>
        </w:rPr>
        <w:t>Tratándose de apelación de autos, procédase tal y como lo prevé el</w:t>
      </w:r>
      <w:r w:rsidR="00EC497C">
        <w:rPr>
          <w:rFonts w:ascii="Cambria" w:hAnsi="Cambria" w:cs="Cambria"/>
          <w:kern w:val="0"/>
          <w:sz w:val="26"/>
          <w:szCs w:val="26"/>
          <w:lang w:val="es-CO"/>
        </w:rPr>
        <w:t xml:space="preserve"> </w:t>
      </w:r>
      <w:r>
        <w:rPr>
          <w:rFonts w:ascii="Cambria" w:hAnsi="Cambria" w:cs="Cambria"/>
          <w:kern w:val="0"/>
          <w:sz w:val="26"/>
          <w:szCs w:val="26"/>
          <w:lang w:val="es-CO"/>
        </w:rPr>
        <w:t xml:space="preserve">numeral (2) de la última anotada norma, esto es, </w:t>
      </w:r>
      <w:r>
        <w:rPr>
          <w:rFonts w:ascii="Cambria-Bold" w:hAnsi="Cambria-Bold" w:cs="Cambria-Bold"/>
          <w:b/>
          <w:bCs/>
          <w:kern w:val="0"/>
          <w:sz w:val="26"/>
          <w:szCs w:val="26"/>
          <w:lang w:val="es-CO"/>
        </w:rPr>
        <w:t xml:space="preserve">CORRER TRASLADO </w:t>
      </w:r>
      <w:r>
        <w:rPr>
          <w:rFonts w:ascii="Cambria" w:hAnsi="Cambria" w:cs="Cambria"/>
          <w:kern w:val="0"/>
          <w:sz w:val="26"/>
          <w:szCs w:val="26"/>
          <w:lang w:val="es-CO"/>
        </w:rPr>
        <w:t>a</w:t>
      </w:r>
      <w:r w:rsidR="00EC497C">
        <w:rPr>
          <w:rFonts w:ascii="Cambria" w:hAnsi="Cambria" w:cs="Cambria"/>
          <w:kern w:val="0"/>
          <w:sz w:val="26"/>
          <w:szCs w:val="26"/>
          <w:lang w:val="es-CO"/>
        </w:rPr>
        <w:t xml:space="preserve"> </w:t>
      </w:r>
      <w:r>
        <w:rPr>
          <w:rFonts w:ascii="Cambria" w:hAnsi="Cambria" w:cs="Cambria"/>
          <w:kern w:val="0"/>
          <w:sz w:val="26"/>
          <w:szCs w:val="26"/>
          <w:lang w:val="es-CO"/>
        </w:rPr>
        <w:t>las partes para alegar por escrito por el término conjunto de cinco (5)</w:t>
      </w:r>
      <w:r w:rsidR="00EC497C">
        <w:rPr>
          <w:rFonts w:ascii="Cambria" w:hAnsi="Cambria" w:cs="Cambria"/>
          <w:kern w:val="0"/>
          <w:sz w:val="26"/>
          <w:szCs w:val="26"/>
          <w:lang w:val="es-CO"/>
        </w:rPr>
        <w:t xml:space="preserve"> </w:t>
      </w:r>
      <w:r>
        <w:rPr>
          <w:rFonts w:ascii="Cambria" w:hAnsi="Cambria" w:cs="Cambria"/>
          <w:kern w:val="0"/>
          <w:sz w:val="26"/>
          <w:szCs w:val="26"/>
          <w:lang w:val="es-CO"/>
        </w:rPr>
        <w:t>días.</w:t>
      </w:r>
    </w:p>
    <w:p w14:paraId="2B946AA4" w14:textId="77777777" w:rsidR="00EC497C" w:rsidRDefault="00EC497C" w:rsidP="00EC497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6"/>
          <w:szCs w:val="26"/>
          <w:lang w:val="es-CO"/>
        </w:rPr>
      </w:pPr>
    </w:p>
    <w:p w14:paraId="1A74178C" w14:textId="3C5247E0" w:rsidR="006F49E8" w:rsidRDefault="006F49E8" w:rsidP="00EC497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6"/>
          <w:szCs w:val="26"/>
          <w:lang w:val="es-CO"/>
        </w:rPr>
      </w:pPr>
      <w:r>
        <w:rPr>
          <w:rFonts w:ascii="Cambria" w:hAnsi="Cambria" w:cs="Cambria"/>
          <w:kern w:val="0"/>
          <w:sz w:val="26"/>
          <w:szCs w:val="26"/>
          <w:lang w:val="es-CO"/>
        </w:rPr>
        <w:t>Para efectos de allegar los alegatos correspondientes por las partes, podrán</w:t>
      </w:r>
      <w:r w:rsidR="00EC497C">
        <w:rPr>
          <w:rFonts w:ascii="Cambria" w:hAnsi="Cambria" w:cs="Cambria"/>
          <w:kern w:val="0"/>
          <w:sz w:val="26"/>
          <w:szCs w:val="26"/>
          <w:lang w:val="es-CO"/>
        </w:rPr>
        <w:t xml:space="preserve"> </w:t>
      </w:r>
      <w:r>
        <w:rPr>
          <w:rFonts w:ascii="Cambria" w:hAnsi="Cambria" w:cs="Cambria"/>
          <w:kern w:val="0"/>
          <w:sz w:val="26"/>
          <w:szCs w:val="26"/>
          <w:lang w:val="es-CO"/>
        </w:rPr>
        <w:t>remitir</w:t>
      </w:r>
      <w:r w:rsidR="00EC497C">
        <w:rPr>
          <w:rFonts w:ascii="Cambria" w:hAnsi="Cambria" w:cs="Cambria"/>
          <w:kern w:val="0"/>
          <w:sz w:val="26"/>
          <w:szCs w:val="26"/>
          <w:lang w:val="es-CO"/>
        </w:rPr>
        <w:t xml:space="preserve"> </w:t>
      </w:r>
      <w:r>
        <w:rPr>
          <w:rFonts w:ascii="Cambria" w:hAnsi="Cambria" w:cs="Cambria"/>
          <w:kern w:val="0"/>
          <w:sz w:val="26"/>
          <w:szCs w:val="26"/>
          <w:lang w:val="es-CO"/>
        </w:rPr>
        <w:t>sus escritos al correo electrónico:</w:t>
      </w:r>
      <w:r w:rsidR="00EC497C">
        <w:rPr>
          <w:rFonts w:ascii="Cambria" w:hAnsi="Cambria" w:cs="Cambria"/>
          <w:kern w:val="0"/>
          <w:sz w:val="26"/>
          <w:szCs w:val="26"/>
          <w:lang w:val="es-CO"/>
        </w:rPr>
        <w:t xml:space="preserve"> </w:t>
      </w:r>
      <w:r>
        <w:rPr>
          <w:rFonts w:ascii="Cambria" w:hAnsi="Cambria" w:cs="Cambria"/>
          <w:kern w:val="0"/>
          <w:sz w:val="26"/>
          <w:szCs w:val="26"/>
          <w:lang w:val="es-CO"/>
        </w:rPr>
        <w:t>secsltribsupbta@cendoj.ramajudicial.gov.co</w:t>
      </w:r>
    </w:p>
    <w:p w14:paraId="05D97301" w14:textId="77777777" w:rsidR="00EC497C" w:rsidRDefault="00EC497C" w:rsidP="00EC497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6"/>
          <w:szCs w:val="26"/>
          <w:lang w:val="es-CO"/>
        </w:rPr>
      </w:pPr>
    </w:p>
    <w:p w14:paraId="72B80669" w14:textId="451D086F" w:rsidR="006F49E8" w:rsidRDefault="006F49E8" w:rsidP="00EC497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kern w:val="0"/>
          <w:sz w:val="26"/>
          <w:szCs w:val="26"/>
          <w:lang w:val="es-CO"/>
        </w:rPr>
      </w:pPr>
      <w:r>
        <w:rPr>
          <w:rFonts w:ascii="Cambria" w:hAnsi="Cambria" w:cs="Cambria"/>
          <w:kern w:val="0"/>
          <w:sz w:val="26"/>
          <w:szCs w:val="26"/>
          <w:lang w:val="es-CO"/>
        </w:rPr>
        <w:t>En firme el auto, retorne el expediente al Despacho.</w:t>
      </w:r>
    </w:p>
    <w:p w14:paraId="44431A34" w14:textId="77777777" w:rsidR="00EC497C" w:rsidRDefault="00EC497C" w:rsidP="00EC497C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kern w:val="0"/>
          <w:sz w:val="26"/>
          <w:szCs w:val="26"/>
          <w:lang w:val="es-CO"/>
        </w:rPr>
      </w:pPr>
    </w:p>
    <w:p w14:paraId="18DADEF6" w14:textId="021D9754" w:rsidR="006F49E8" w:rsidRDefault="006F49E8" w:rsidP="00EC497C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kern w:val="0"/>
          <w:sz w:val="26"/>
          <w:szCs w:val="26"/>
          <w:lang w:val="es-CO"/>
        </w:rPr>
      </w:pPr>
      <w:r>
        <w:rPr>
          <w:rFonts w:ascii="Cambria-Bold" w:hAnsi="Cambria-Bold" w:cs="Cambria-Bold"/>
          <w:b/>
          <w:bCs/>
          <w:kern w:val="0"/>
          <w:sz w:val="26"/>
          <w:szCs w:val="26"/>
          <w:lang w:val="es-CO"/>
        </w:rPr>
        <w:t>NOTIFÍQUESE Y CÚMPLASE,</w:t>
      </w:r>
    </w:p>
    <w:p w14:paraId="08C2A50E" w14:textId="77777777" w:rsidR="00EC497C" w:rsidRDefault="00EC497C" w:rsidP="00EC497C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kern w:val="0"/>
          <w:sz w:val="26"/>
          <w:szCs w:val="26"/>
          <w:lang w:val="es-CO"/>
        </w:rPr>
      </w:pPr>
    </w:p>
    <w:p w14:paraId="1FA83DBD" w14:textId="5D510892" w:rsidR="006F49E8" w:rsidRDefault="006F49E8" w:rsidP="00EC497C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kern w:val="0"/>
          <w:sz w:val="26"/>
          <w:szCs w:val="26"/>
          <w:lang w:val="es-CO"/>
        </w:rPr>
      </w:pPr>
      <w:r>
        <w:rPr>
          <w:rFonts w:ascii="Cambria-Bold" w:hAnsi="Cambria-Bold" w:cs="Cambria-Bold"/>
          <w:b/>
          <w:bCs/>
          <w:kern w:val="0"/>
          <w:sz w:val="26"/>
          <w:szCs w:val="26"/>
          <w:lang w:val="es-CO"/>
        </w:rPr>
        <w:t>JOSÉ WILLIAM GONZÁLEZ ZULUAGA</w:t>
      </w:r>
    </w:p>
    <w:p w14:paraId="04F2FD0D" w14:textId="1455423F" w:rsidR="00B9243D" w:rsidRDefault="006F49E8" w:rsidP="00EC497C">
      <w:pPr>
        <w:jc w:val="both"/>
      </w:pPr>
      <w:r>
        <w:rPr>
          <w:rFonts w:ascii="Cambria" w:hAnsi="Cambria" w:cs="Cambria"/>
          <w:kern w:val="0"/>
          <w:sz w:val="26"/>
          <w:szCs w:val="26"/>
          <w:lang w:val="es-CO"/>
        </w:rPr>
        <w:t>Magistrado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E8"/>
    <w:rsid w:val="00132079"/>
    <w:rsid w:val="006F49E8"/>
    <w:rsid w:val="00737460"/>
    <w:rsid w:val="00B9243D"/>
    <w:rsid w:val="00DA03DC"/>
    <w:rsid w:val="00E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9BE4"/>
  <w15:chartTrackingRefBased/>
  <w15:docId w15:val="{80DE9F21-2E86-4354-845B-8DB05617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1704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2024-06-14T20:41:00Z</dcterms:created>
  <dcterms:modified xsi:type="dcterms:W3CDTF">2024-06-14T20:43:00Z</dcterms:modified>
</cp:coreProperties>
</file>