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F8927" w14:textId="2B3164A7" w:rsidR="00F1205A" w:rsidRDefault="00F1205A" w:rsidP="00F1205A">
      <w:pPr>
        <w:spacing w:line="259" w:lineRule="auto"/>
        <w:jc w:val="right"/>
        <w:rPr>
          <w:rFonts w:ascii="Century Gothic" w:eastAsia="Calibri" w:hAnsi="Century Gothic"/>
          <w:b/>
          <w:sz w:val="40"/>
          <w:szCs w:val="40"/>
          <w:lang w:val="es-CO" w:eastAsia="en-US"/>
        </w:rPr>
      </w:pPr>
      <w:r w:rsidRPr="00CB53AA">
        <w:rPr>
          <w:rFonts w:ascii="Calibri" w:eastAsia="Calibri" w:hAnsi="Calibri"/>
          <w:noProof/>
          <w:sz w:val="24"/>
          <w:szCs w:val="40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09DEDF62" wp14:editId="462C5751">
            <wp:simplePos x="0" y="0"/>
            <wp:positionH relativeFrom="margin">
              <wp:posOffset>2199005</wp:posOffset>
            </wp:positionH>
            <wp:positionV relativeFrom="page">
              <wp:posOffset>695325</wp:posOffset>
            </wp:positionV>
            <wp:extent cx="1112520" cy="1036955"/>
            <wp:effectExtent l="0" t="0" r="0" b="0"/>
            <wp:wrapNone/>
            <wp:docPr id="4" name="Imagen 2" descr="ESCUDO FINAL FF-02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ESCUDO FINAL FF-02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EEA" w14:textId="77777777" w:rsidR="00F1205A" w:rsidRPr="00CB53AA" w:rsidRDefault="00F1205A" w:rsidP="00F1205A">
      <w:pPr>
        <w:spacing w:line="259" w:lineRule="auto"/>
        <w:jc w:val="right"/>
        <w:rPr>
          <w:rFonts w:ascii="Century Gothic" w:eastAsia="Calibri" w:hAnsi="Century Gothic"/>
          <w:b/>
          <w:sz w:val="28"/>
          <w:szCs w:val="28"/>
          <w:lang w:val="es-CO" w:eastAsia="en-US"/>
        </w:rPr>
      </w:pPr>
    </w:p>
    <w:p w14:paraId="6304E75D" w14:textId="77777777" w:rsidR="00F1205A" w:rsidRPr="00064E2C" w:rsidRDefault="00F1205A" w:rsidP="00F1205A">
      <w:pPr>
        <w:spacing w:line="259" w:lineRule="auto"/>
        <w:jc w:val="right"/>
        <w:rPr>
          <w:rFonts w:ascii="Century Gothic" w:eastAsia="Calibri" w:hAnsi="Century Gothic"/>
          <w:b/>
          <w:sz w:val="28"/>
          <w:szCs w:val="28"/>
          <w:lang w:val="es-CO" w:eastAsia="en-US"/>
        </w:rPr>
      </w:pPr>
    </w:p>
    <w:p w14:paraId="4E2CCB41" w14:textId="77777777" w:rsidR="00F1205A" w:rsidRPr="00CB53AA" w:rsidRDefault="00F1205A" w:rsidP="00F1205A">
      <w:pPr>
        <w:spacing w:line="259" w:lineRule="auto"/>
        <w:jc w:val="center"/>
        <w:rPr>
          <w:rFonts w:ascii="Century Gothic" w:eastAsia="Calibri" w:hAnsi="Century Gothic"/>
          <w:b/>
          <w:sz w:val="28"/>
          <w:szCs w:val="28"/>
          <w:lang w:val="es-CO" w:eastAsia="en-US"/>
        </w:rPr>
      </w:pPr>
      <w:r w:rsidRPr="00CB53AA">
        <w:rPr>
          <w:rFonts w:ascii="Century Gothic" w:eastAsia="Calibri" w:hAnsi="Century Gothic"/>
          <w:b/>
          <w:sz w:val="28"/>
          <w:szCs w:val="28"/>
          <w:lang w:val="es-CO" w:eastAsia="en-US"/>
        </w:rPr>
        <w:t>CONSEJO DE ESTADO</w:t>
      </w:r>
    </w:p>
    <w:p w14:paraId="277E48BE" w14:textId="77777777" w:rsidR="00F1205A" w:rsidRPr="00CB53AA" w:rsidRDefault="00F1205A" w:rsidP="00F1205A">
      <w:pPr>
        <w:spacing w:line="259" w:lineRule="auto"/>
        <w:jc w:val="center"/>
        <w:rPr>
          <w:rFonts w:ascii="Century Gothic" w:eastAsia="Calibri" w:hAnsi="Century Gothic"/>
          <w:b/>
          <w:sz w:val="28"/>
          <w:szCs w:val="28"/>
          <w:lang w:val="es-CO" w:eastAsia="en-US"/>
        </w:rPr>
      </w:pPr>
      <w:r w:rsidRPr="00CB53AA">
        <w:rPr>
          <w:rFonts w:ascii="Century Gothic" w:eastAsia="Calibri" w:hAnsi="Century Gothic"/>
          <w:b/>
          <w:sz w:val="28"/>
          <w:szCs w:val="28"/>
          <w:lang w:val="es-CO" w:eastAsia="en-US"/>
        </w:rPr>
        <w:t>SALA DE LO CONTENCIOSO ADMINISTRATIVO</w:t>
      </w:r>
    </w:p>
    <w:p w14:paraId="32B9697B" w14:textId="77777777" w:rsidR="00F1205A" w:rsidRPr="00CB53AA" w:rsidRDefault="00F1205A" w:rsidP="00F1205A">
      <w:pPr>
        <w:spacing w:line="259" w:lineRule="auto"/>
        <w:jc w:val="center"/>
        <w:rPr>
          <w:rFonts w:ascii="Century Gothic" w:eastAsia="Calibri" w:hAnsi="Century Gothic"/>
          <w:b/>
          <w:sz w:val="28"/>
          <w:szCs w:val="28"/>
          <w:lang w:val="es-CO" w:eastAsia="en-US"/>
        </w:rPr>
      </w:pPr>
      <w:r w:rsidRPr="00CB53AA">
        <w:rPr>
          <w:rFonts w:ascii="Century Gothic" w:eastAsia="Calibri" w:hAnsi="Century Gothic"/>
          <w:b/>
          <w:sz w:val="28"/>
          <w:szCs w:val="28"/>
          <w:lang w:val="es-CO" w:eastAsia="en-US"/>
        </w:rPr>
        <w:t>SECCIÓN TERCERA</w:t>
      </w:r>
    </w:p>
    <w:p w14:paraId="0E105FF7" w14:textId="77777777" w:rsidR="00F1205A" w:rsidRPr="00CB53AA" w:rsidRDefault="00F1205A" w:rsidP="00F1205A">
      <w:pPr>
        <w:spacing w:line="259" w:lineRule="auto"/>
        <w:jc w:val="center"/>
        <w:rPr>
          <w:rFonts w:ascii="Century Gothic" w:eastAsia="Calibri" w:hAnsi="Century Gothic"/>
          <w:sz w:val="28"/>
          <w:szCs w:val="28"/>
          <w:lang w:val="es-CO" w:eastAsia="en-US"/>
        </w:rPr>
      </w:pPr>
      <w:r w:rsidRPr="00CB53AA">
        <w:rPr>
          <w:rFonts w:ascii="Century Gothic" w:eastAsia="Calibri" w:hAnsi="Century Gothic"/>
          <w:b/>
          <w:sz w:val="28"/>
          <w:szCs w:val="28"/>
          <w:lang w:val="es-CO" w:eastAsia="en-US"/>
        </w:rPr>
        <w:t>SECRETARÍA</w:t>
      </w:r>
    </w:p>
    <w:p w14:paraId="253E36C3" w14:textId="77777777" w:rsidR="00F1205A" w:rsidRDefault="00F1205A" w:rsidP="00F1205A">
      <w:pPr>
        <w:spacing w:line="259" w:lineRule="auto"/>
        <w:rPr>
          <w:rFonts w:ascii="Century Gothic" w:eastAsia="Calibri" w:hAnsi="Century Gothic"/>
          <w:sz w:val="26"/>
          <w:szCs w:val="26"/>
          <w:lang w:val="es-CO" w:eastAsia="en-US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F1205A" w:rsidRPr="00CB53AA" w14:paraId="0BD65D50" w14:textId="77777777" w:rsidTr="00DA5EB8">
        <w:tc>
          <w:tcPr>
            <w:tcW w:w="8575" w:type="dxa"/>
            <w:shd w:val="pct20" w:color="auto" w:fill="auto"/>
          </w:tcPr>
          <w:p w14:paraId="2A8D5A85" w14:textId="1497C80B" w:rsidR="00F1205A" w:rsidRPr="00186D4D" w:rsidRDefault="00F1205A" w:rsidP="009E53E1">
            <w:pPr>
              <w:spacing w:line="259" w:lineRule="auto"/>
              <w:rPr>
                <w:rFonts w:ascii="Century Gothic" w:eastAsia="Calibri" w:hAnsi="Century Gothic"/>
                <w:b/>
                <w:noProof/>
                <w:sz w:val="26"/>
                <w:szCs w:val="26"/>
                <w:lang w:val="es-CO" w:eastAsia="en-US"/>
              </w:rPr>
            </w:pPr>
            <w:r w:rsidRPr="00186D4D">
              <w:rPr>
                <w:rFonts w:ascii="Century Gothic" w:eastAsia="Calibri" w:hAnsi="Century Gothic"/>
                <w:b/>
                <w:sz w:val="26"/>
                <w:szCs w:val="26"/>
                <w:lang w:val="es-CO" w:eastAsia="en-US"/>
              </w:rPr>
              <w:t>REF:</w:t>
            </w:r>
            <w:r w:rsidRPr="00186D4D">
              <w:rPr>
                <w:rFonts w:ascii="Century Gothic" w:eastAsia="Calibri" w:hAnsi="Century Gothic"/>
                <w:b/>
                <w:sz w:val="26"/>
                <w:szCs w:val="26"/>
                <w:lang w:val="es-CO" w:eastAsia="en-US"/>
              </w:rPr>
              <w:tab/>
              <w:t xml:space="preserve">EXPEDIENTE No. </w:t>
            </w:r>
            <w:r w:rsidR="009E53E1" w:rsidRPr="009E53E1">
              <w:rPr>
                <w:rFonts w:ascii="Century Gothic" w:eastAsia="Calibri" w:hAnsi="Century Gothic"/>
                <w:b/>
                <w:noProof/>
                <w:sz w:val="26"/>
                <w:szCs w:val="26"/>
                <w:lang w:val="es-CO" w:eastAsia="en-US"/>
              </w:rPr>
              <w:t>11001032600020200005500</w:t>
            </w:r>
            <w:r w:rsidR="009E53E1">
              <w:rPr>
                <w:rFonts w:ascii="Century Gothic" w:eastAsia="Calibri" w:hAnsi="Century Gothic"/>
                <w:b/>
                <w:noProof/>
                <w:sz w:val="26"/>
                <w:szCs w:val="26"/>
                <w:lang w:val="es-CO" w:eastAsia="en-US"/>
              </w:rPr>
              <w:t xml:space="preserve"> (</w:t>
            </w:r>
            <w:r w:rsidR="009E53E1" w:rsidRPr="009E53E1">
              <w:rPr>
                <w:rFonts w:ascii="Century Gothic" w:eastAsia="Calibri" w:hAnsi="Century Gothic"/>
                <w:b/>
                <w:noProof/>
                <w:sz w:val="26"/>
                <w:szCs w:val="26"/>
                <w:lang w:val="es-CO" w:eastAsia="en-US"/>
              </w:rPr>
              <w:t>66052</w:t>
            </w:r>
            <w:r w:rsidR="009E53E1">
              <w:rPr>
                <w:rFonts w:ascii="Century Gothic" w:eastAsia="Calibri" w:hAnsi="Century Gothic"/>
                <w:b/>
                <w:noProof/>
                <w:sz w:val="26"/>
                <w:szCs w:val="26"/>
                <w:lang w:val="es-CO" w:eastAsia="en-US"/>
              </w:rPr>
              <w:t>)</w:t>
            </w:r>
          </w:p>
        </w:tc>
      </w:tr>
    </w:tbl>
    <w:p w14:paraId="39C673FF" w14:textId="77777777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0D5CBE61" w14:textId="77777777" w:rsidR="00F1205A" w:rsidRPr="00B93848" w:rsidRDefault="00F1205A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I.- SOBRE LA EJECUTORIA DEL AUTO:</w:t>
      </w:r>
    </w:p>
    <w:p w14:paraId="3A004051" w14:textId="77777777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36B03C4B" w14:textId="0FC34B23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 w:rsidRPr="003161D4">
        <w:rPr>
          <w:rFonts w:ascii="Century Gothic" w:eastAsia="Calibri" w:hAnsi="Century Gothic"/>
          <w:sz w:val="26"/>
          <w:szCs w:val="26"/>
          <w:lang w:val="es-CO" w:eastAsia="en-US"/>
        </w:rPr>
        <w:t>Al despacho de</w:t>
      </w:r>
      <w:r>
        <w:rPr>
          <w:rFonts w:ascii="Century Gothic" w:eastAsia="Calibri" w:hAnsi="Century Gothic"/>
          <w:sz w:val="26"/>
          <w:szCs w:val="26"/>
          <w:lang w:val="es-CO" w:eastAsia="en-US"/>
        </w:rPr>
        <w:t>l honorable consejero</w:t>
      </w:r>
      <w:r w:rsidRPr="003161D4">
        <w:rPr>
          <w:rFonts w:ascii="Century Gothic" w:eastAsia="Calibri" w:hAnsi="Century Gothic"/>
          <w:sz w:val="26"/>
          <w:szCs w:val="26"/>
          <w:lang w:val="es-CO" w:eastAsia="en-US"/>
        </w:rPr>
        <w:t xml:space="preserve">, doctor </w:t>
      </w:r>
      <w:r>
        <w:rPr>
          <w:rFonts w:ascii="Century Gothic" w:eastAsia="Calibri" w:hAnsi="Century Gothic"/>
          <w:b/>
          <w:sz w:val="26"/>
          <w:szCs w:val="26"/>
          <w:lang w:val="es-CO" w:eastAsia="en-US"/>
        </w:rPr>
        <w:t xml:space="preserve">MARTÍN BERMÚDEZ MUÑOZ </w:t>
      </w:r>
      <w:r w:rsidRPr="003161D4">
        <w:rPr>
          <w:rFonts w:ascii="Century Gothic" w:eastAsia="Calibri" w:hAnsi="Century Gothic"/>
          <w:sz w:val="26"/>
          <w:szCs w:val="26"/>
          <w:lang w:val="es-CO" w:eastAsia="en-US"/>
        </w:rPr>
        <w:t xml:space="preserve">hoy </w:t>
      </w:r>
      <w:r w:rsidR="00F66BD2">
        <w:rPr>
          <w:rFonts w:ascii="Century Gothic" w:eastAsia="Calibri" w:hAnsi="Century Gothic"/>
          <w:sz w:val="26"/>
          <w:szCs w:val="26"/>
          <w:lang w:val="es-CO" w:eastAsia="en-US"/>
        </w:rPr>
        <w:t>8</w:t>
      </w:r>
      <w:r>
        <w:rPr>
          <w:rFonts w:ascii="Century Gothic" w:eastAsia="Calibri" w:hAnsi="Century Gothic"/>
          <w:sz w:val="26"/>
          <w:szCs w:val="26"/>
          <w:lang w:val="es-CO" w:eastAsia="en-US"/>
        </w:rPr>
        <w:t xml:space="preserve"> de octubre</w:t>
      </w:r>
      <w:r w:rsidRPr="003161D4">
        <w:rPr>
          <w:rFonts w:ascii="Century Gothic" w:eastAsia="Calibri" w:hAnsi="Century Gothic"/>
          <w:sz w:val="26"/>
          <w:szCs w:val="26"/>
          <w:lang w:val="es-CO" w:eastAsia="en-US"/>
        </w:rPr>
        <w:t xml:space="preserve"> de 2020, informando que</w:t>
      </w:r>
      <w:r>
        <w:rPr>
          <w:rFonts w:ascii="Century Gothic" w:eastAsia="Calibri" w:hAnsi="Century Gothic"/>
          <w:sz w:val="26"/>
          <w:szCs w:val="26"/>
          <w:lang w:val="es-CO" w:eastAsia="en-US"/>
        </w:rPr>
        <w:t xml:space="preserve"> la ejecutoria del auto que antecede corrió del </w:t>
      </w:r>
      <w:r w:rsidR="00093BD3">
        <w:rPr>
          <w:rFonts w:ascii="Century Gothic" w:eastAsia="Calibri" w:hAnsi="Century Gothic"/>
          <w:sz w:val="26"/>
          <w:szCs w:val="26"/>
          <w:lang w:val="es-CO" w:eastAsia="en-US"/>
        </w:rPr>
        <w:t>4 al 6 de agosto</w:t>
      </w:r>
      <w:r>
        <w:rPr>
          <w:rFonts w:ascii="Century Gothic" w:eastAsia="Calibri" w:hAnsi="Century Gothic"/>
          <w:sz w:val="26"/>
          <w:szCs w:val="26"/>
          <w:lang w:val="es-CO" w:eastAsia="en-US"/>
        </w:rPr>
        <w:t xml:space="preserve"> de 2020.</w:t>
      </w:r>
    </w:p>
    <w:p w14:paraId="2205CD0F" w14:textId="77777777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53987AAF" w14:textId="3D8E7A1A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 w:rsidRPr="00B93848">
        <w:rPr>
          <w:rFonts w:ascii="Century Gothic" w:eastAsia="Calibri" w:hAnsi="Century Gothic"/>
          <w:sz w:val="26"/>
          <w:szCs w:val="26"/>
          <w:lang w:val="es-CO" w:eastAsia="en-US"/>
        </w:rPr>
        <w:t>Asimismo, se informa que dicho proveído fue notificado según lo dispuesto en el artículo 9° del decreto legislativo 806 de 2020</w:t>
      </w:r>
      <w:r>
        <w:rPr>
          <w:rStyle w:val="Refdenotaalpie"/>
          <w:rFonts w:ascii="Century Gothic" w:eastAsia="Calibri" w:hAnsi="Century Gothic"/>
          <w:sz w:val="26"/>
          <w:szCs w:val="26"/>
          <w:lang w:val="es-CO" w:eastAsia="en-US"/>
        </w:rPr>
        <w:footnoteReference w:id="1"/>
      </w:r>
      <w:r>
        <w:rPr>
          <w:rFonts w:ascii="Century Gothic" w:eastAsia="Calibri" w:hAnsi="Century Gothic"/>
          <w:sz w:val="26"/>
          <w:szCs w:val="26"/>
          <w:lang w:val="es-CO" w:eastAsia="en-US"/>
        </w:rPr>
        <w:t>.</w:t>
      </w:r>
    </w:p>
    <w:p w14:paraId="1DEF0107" w14:textId="75072B41" w:rsidR="00AF0BC3" w:rsidRDefault="00AF0BC3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13E1935B" w14:textId="77777777" w:rsidR="00035036" w:rsidRDefault="006F4D44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I</w:t>
      </w:r>
      <w:r w:rsidR="00F1205A"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I.-</w:t>
      </w:r>
      <w:r w:rsidR="00035036"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 xml:space="preserve"> OTROS MEMORIALES:</w:t>
      </w:r>
    </w:p>
    <w:p w14:paraId="2E92E885" w14:textId="77777777" w:rsidR="00035036" w:rsidRDefault="00035036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</w:p>
    <w:p w14:paraId="046ADECF" w14:textId="361A9416" w:rsidR="00DA5EB8" w:rsidRDefault="00035036" w:rsidP="00093BD3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 xml:space="preserve">1.- </w:t>
      </w:r>
      <w:r w:rsidR="00DA5EB8">
        <w:rPr>
          <w:rFonts w:ascii="Century Gothic" w:eastAsia="Calibri" w:hAnsi="Century Gothic"/>
          <w:sz w:val="26"/>
          <w:szCs w:val="26"/>
          <w:lang w:val="es-CO" w:eastAsia="en-US"/>
        </w:rPr>
        <w:t xml:space="preserve">El </w:t>
      </w:r>
      <w:r w:rsidR="00093BD3">
        <w:rPr>
          <w:rFonts w:ascii="Century Gothic" w:eastAsia="Calibri" w:hAnsi="Century Gothic"/>
          <w:sz w:val="26"/>
          <w:szCs w:val="26"/>
          <w:lang w:val="es-CO" w:eastAsia="en-US"/>
        </w:rPr>
        <w:t>6 de agosto de 2020, el apoderado de la parte demandante solicitó corrección del auto admisorio del recurso extraordinario de revisión</w:t>
      </w:r>
      <w:r w:rsidR="00093BD3">
        <w:rPr>
          <w:rStyle w:val="Refdenotaalpie"/>
          <w:rFonts w:ascii="Century Gothic" w:eastAsia="Calibri" w:hAnsi="Century Gothic"/>
          <w:sz w:val="26"/>
          <w:szCs w:val="26"/>
          <w:lang w:val="es-CO" w:eastAsia="en-US"/>
        </w:rPr>
        <w:footnoteReference w:id="2"/>
      </w:r>
      <w:r w:rsidR="00093BD3">
        <w:rPr>
          <w:rFonts w:ascii="Century Gothic" w:eastAsia="Calibri" w:hAnsi="Century Gothic"/>
          <w:sz w:val="26"/>
          <w:szCs w:val="26"/>
          <w:lang w:val="es-CO" w:eastAsia="en-US"/>
        </w:rPr>
        <w:t>.</w:t>
      </w:r>
    </w:p>
    <w:p w14:paraId="34AFE855" w14:textId="5B70E4A3" w:rsidR="00093BD3" w:rsidRDefault="00093BD3" w:rsidP="00093BD3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1500204D" w14:textId="10F064A3" w:rsidR="00093BD3" w:rsidRPr="00093BD3" w:rsidRDefault="00093BD3" w:rsidP="00093BD3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 xml:space="preserve">2.- </w:t>
      </w:r>
      <w:r>
        <w:rPr>
          <w:rFonts w:ascii="Century Gothic" w:eastAsia="Calibri" w:hAnsi="Century Gothic"/>
          <w:sz w:val="26"/>
          <w:szCs w:val="26"/>
          <w:lang w:val="es-CO" w:eastAsia="en-US"/>
        </w:rPr>
        <w:t>El 18 de agosto de 2020, el apoderado de los demandantes de la acción de grupo, presentó contestación al recurso extraordinario de revisión</w:t>
      </w:r>
      <w:r>
        <w:rPr>
          <w:rStyle w:val="Refdenotaalpie"/>
          <w:rFonts w:ascii="Century Gothic" w:eastAsia="Calibri" w:hAnsi="Century Gothic"/>
          <w:sz w:val="26"/>
          <w:szCs w:val="26"/>
          <w:lang w:val="es-CO" w:eastAsia="en-US"/>
        </w:rPr>
        <w:footnoteReference w:id="3"/>
      </w:r>
      <w:r>
        <w:rPr>
          <w:rFonts w:ascii="Century Gothic" w:eastAsia="Calibri" w:hAnsi="Century Gothic"/>
          <w:sz w:val="26"/>
          <w:szCs w:val="26"/>
          <w:lang w:val="es-CO" w:eastAsia="en-US"/>
        </w:rPr>
        <w:t>.</w:t>
      </w:r>
    </w:p>
    <w:p w14:paraId="02FF4F46" w14:textId="77777777" w:rsidR="00035036" w:rsidRDefault="00035036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</w:p>
    <w:p w14:paraId="0331BF6C" w14:textId="500C5856" w:rsidR="00F1205A" w:rsidRDefault="00035036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 xml:space="preserve">III.- </w:t>
      </w:r>
      <w:r w:rsidR="00F1205A"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ACTUACI</w:t>
      </w:r>
      <w:r w:rsidR="007F2092"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Ó</w:t>
      </w:r>
      <w:r w:rsidR="00F1205A"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  <w:t>N A REALIZAR POR EL DESPACHO:</w:t>
      </w:r>
    </w:p>
    <w:p w14:paraId="2689372D" w14:textId="77777777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b/>
          <w:bCs/>
          <w:sz w:val="26"/>
          <w:szCs w:val="26"/>
          <w:lang w:val="es-CO" w:eastAsia="en-US"/>
        </w:rPr>
      </w:pPr>
    </w:p>
    <w:p w14:paraId="75E4B9A2" w14:textId="607473C0" w:rsidR="00DA5EB8" w:rsidRPr="00035036" w:rsidRDefault="00093BD3" w:rsidP="00DA5EB8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sz w:val="26"/>
          <w:szCs w:val="26"/>
          <w:lang w:val="es-CO" w:eastAsia="en-US"/>
        </w:rPr>
        <w:t>El proceso se encuentra pendiente de resolver la solicitud de corrección de auto impetrada por el apoderado de la parte actora.</w:t>
      </w:r>
    </w:p>
    <w:p w14:paraId="6F817EFC" w14:textId="77777777" w:rsidR="00F1205A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</w:p>
    <w:p w14:paraId="55F17944" w14:textId="77777777" w:rsidR="00F1205A" w:rsidRPr="003161D4" w:rsidRDefault="00F1205A" w:rsidP="00F1205A">
      <w:pPr>
        <w:spacing w:line="276" w:lineRule="auto"/>
        <w:jc w:val="both"/>
        <w:rPr>
          <w:rFonts w:ascii="Century Gothic" w:eastAsia="Calibri" w:hAnsi="Century Gothic"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sz w:val="26"/>
          <w:szCs w:val="26"/>
          <w:lang w:val="es-CO" w:eastAsia="en-US"/>
        </w:rPr>
        <w:t>La oficial mayor,</w:t>
      </w:r>
    </w:p>
    <w:p w14:paraId="2B8A19FD" w14:textId="77777777" w:rsidR="00093BD3" w:rsidRDefault="00093BD3" w:rsidP="00F1205A">
      <w:pPr>
        <w:spacing w:line="276" w:lineRule="auto"/>
        <w:jc w:val="center"/>
        <w:rPr>
          <w:rFonts w:ascii="Century Gothic" w:eastAsia="Calibri" w:hAnsi="Century Gothic"/>
          <w:b/>
          <w:sz w:val="26"/>
          <w:szCs w:val="26"/>
          <w:lang w:val="es-CO" w:eastAsia="en-US"/>
        </w:rPr>
      </w:pPr>
    </w:p>
    <w:p w14:paraId="597469A2" w14:textId="6E897CEA" w:rsidR="00F1205A" w:rsidRDefault="00F1205A" w:rsidP="00F1205A">
      <w:pPr>
        <w:spacing w:line="276" w:lineRule="auto"/>
        <w:jc w:val="center"/>
        <w:rPr>
          <w:rFonts w:ascii="Century Gothic" w:eastAsia="Calibri" w:hAnsi="Century Gothic"/>
          <w:b/>
          <w:sz w:val="26"/>
          <w:szCs w:val="26"/>
          <w:lang w:val="es-CO" w:eastAsia="en-US"/>
        </w:rPr>
      </w:pPr>
      <w:r>
        <w:rPr>
          <w:rFonts w:ascii="Century Gothic" w:eastAsia="Calibri" w:hAnsi="Century Gothic"/>
          <w:b/>
          <w:sz w:val="26"/>
          <w:szCs w:val="26"/>
          <w:lang w:val="es-CO" w:eastAsia="en-US"/>
        </w:rPr>
        <w:t>LADY ANDREA ÁVILA ARIAS</w:t>
      </w:r>
    </w:p>
    <w:p w14:paraId="62053F78" w14:textId="77777777" w:rsidR="00F1205A" w:rsidRPr="003161D4" w:rsidRDefault="00F1205A" w:rsidP="00F1205A">
      <w:pPr>
        <w:spacing w:line="276" w:lineRule="auto"/>
        <w:jc w:val="center"/>
        <w:rPr>
          <w:rFonts w:ascii="Century Gothic" w:eastAsia="Calibri" w:hAnsi="Century Gothic"/>
          <w:b/>
          <w:sz w:val="26"/>
          <w:szCs w:val="26"/>
          <w:lang w:val="es-CO" w:eastAsia="en-US"/>
        </w:rPr>
      </w:pPr>
    </w:p>
    <w:p w14:paraId="7E60D3B4" w14:textId="6942DBCD" w:rsidR="00F1205A" w:rsidRDefault="00093BD3" w:rsidP="00F1205A">
      <w:pPr>
        <w:jc w:val="both"/>
        <w:rPr>
          <w:rFonts w:ascii="Century Gothic" w:eastAsia="Calibri" w:hAnsi="Century Gothic"/>
          <w:lang w:val="es-CO" w:eastAsia="en-US"/>
        </w:rPr>
      </w:pPr>
      <w:r>
        <w:rPr>
          <w:rFonts w:ascii="Century Gothic" w:eastAsia="Calibri" w:hAnsi="Century Gothic"/>
          <w:lang w:val="es-CO" w:eastAsia="en-US"/>
        </w:rPr>
        <w:t>Documentación digital: 18 archivos.</w:t>
      </w:r>
    </w:p>
    <w:p w14:paraId="427ADEC2" w14:textId="60018AF9" w:rsidR="009F62C2" w:rsidRPr="00F1205A" w:rsidRDefault="00F1205A" w:rsidP="00CB5236">
      <w:pPr>
        <w:jc w:val="both"/>
        <w:rPr>
          <w:rFonts w:eastAsia="Calibri"/>
        </w:rPr>
      </w:pPr>
      <w:r>
        <w:rPr>
          <w:rFonts w:ascii="Century Gothic" w:eastAsia="Calibri" w:hAnsi="Century Gothic"/>
          <w:b/>
          <w:lang w:val="es-CO" w:eastAsia="en-US"/>
        </w:rPr>
        <w:t>JSLP</w:t>
      </w:r>
    </w:p>
    <w:sectPr w:rsidR="009F62C2" w:rsidRPr="00F1205A" w:rsidSect="009F62C2">
      <w:type w:val="continuous"/>
      <w:pgSz w:w="12242" w:h="18722" w:code="5"/>
      <w:pgMar w:top="1701" w:right="1701" w:bottom="1701" w:left="1985" w:header="73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959FC" w14:textId="77777777" w:rsidR="00CF220F" w:rsidRDefault="00CF220F" w:rsidP="001E675E">
      <w:r>
        <w:separator/>
      </w:r>
    </w:p>
  </w:endnote>
  <w:endnote w:type="continuationSeparator" w:id="0">
    <w:p w14:paraId="55FCBB22" w14:textId="77777777" w:rsidR="00CF220F" w:rsidRDefault="00CF220F" w:rsidP="001E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A1567" w14:textId="77777777" w:rsidR="00CF220F" w:rsidRDefault="00CF220F" w:rsidP="001E675E">
      <w:r>
        <w:separator/>
      </w:r>
    </w:p>
  </w:footnote>
  <w:footnote w:type="continuationSeparator" w:id="0">
    <w:p w14:paraId="19038F30" w14:textId="77777777" w:rsidR="00CF220F" w:rsidRDefault="00CF220F" w:rsidP="001E675E">
      <w:r>
        <w:continuationSeparator/>
      </w:r>
    </w:p>
  </w:footnote>
  <w:footnote w:id="1">
    <w:p w14:paraId="2E1E986B" w14:textId="7B1AFDBD" w:rsidR="00F1205A" w:rsidRPr="00093BD3" w:rsidRDefault="00F1205A" w:rsidP="00F1205A">
      <w:pPr>
        <w:pStyle w:val="Textonotapie"/>
        <w:rPr>
          <w:rFonts w:ascii="Century Gothic" w:hAnsi="Century Gothic"/>
          <w:lang w:val="es-CO"/>
        </w:rPr>
      </w:pPr>
      <w:r w:rsidRPr="00093BD3">
        <w:rPr>
          <w:rStyle w:val="Refdenotaalpie"/>
          <w:rFonts w:ascii="Century Gothic" w:hAnsi="Century Gothic"/>
        </w:rPr>
        <w:footnoteRef/>
      </w:r>
      <w:r w:rsidRPr="00093BD3">
        <w:rPr>
          <w:rFonts w:ascii="Century Gothic" w:hAnsi="Century Gothic"/>
        </w:rPr>
        <w:t xml:space="preserve"> </w:t>
      </w:r>
      <w:r w:rsidRPr="00093BD3">
        <w:rPr>
          <w:rFonts w:ascii="Century Gothic" w:hAnsi="Century Gothic"/>
          <w:lang w:val="es-CO"/>
        </w:rPr>
        <w:t xml:space="preserve">Índice </w:t>
      </w:r>
      <w:r w:rsidR="00DA5EB8" w:rsidRPr="00093BD3">
        <w:rPr>
          <w:rFonts w:ascii="Century Gothic" w:hAnsi="Century Gothic"/>
          <w:lang w:val="es-CO"/>
        </w:rPr>
        <w:t>1</w:t>
      </w:r>
      <w:r w:rsidR="00093BD3" w:rsidRPr="00093BD3">
        <w:rPr>
          <w:rFonts w:ascii="Century Gothic" w:hAnsi="Century Gothic"/>
          <w:lang w:val="es-CO"/>
        </w:rPr>
        <w:t>0</w:t>
      </w:r>
      <w:r w:rsidRPr="00093BD3">
        <w:rPr>
          <w:rFonts w:ascii="Century Gothic" w:hAnsi="Century Gothic"/>
          <w:lang w:val="es-CO"/>
        </w:rPr>
        <w:t xml:space="preserve"> SAMAI.</w:t>
      </w:r>
    </w:p>
  </w:footnote>
  <w:footnote w:id="2">
    <w:p w14:paraId="7DCFB176" w14:textId="09573C6A" w:rsidR="00093BD3" w:rsidRPr="00093BD3" w:rsidRDefault="00093BD3">
      <w:pPr>
        <w:pStyle w:val="Textonotapie"/>
        <w:rPr>
          <w:rFonts w:ascii="Century Gothic" w:hAnsi="Century Gothic"/>
          <w:lang w:val="es-CO"/>
        </w:rPr>
      </w:pPr>
      <w:r w:rsidRPr="00093BD3">
        <w:rPr>
          <w:rStyle w:val="Refdenotaalpie"/>
          <w:rFonts w:ascii="Century Gothic" w:hAnsi="Century Gothic"/>
        </w:rPr>
        <w:footnoteRef/>
      </w:r>
      <w:r w:rsidRPr="00093BD3">
        <w:rPr>
          <w:rFonts w:ascii="Century Gothic" w:hAnsi="Century Gothic"/>
        </w:rPr>
        <w:t xml:space="preserve"> </w:t>
      </w:r>
      <w:r w:rsidRPr="00093BD3">
        <w:rPr>
          <w:rFonts w:ascii="Century Gothic" w:hAnsi="Century Gothic"/>
          <w:lang w:val="es-CO"/>
        </w:rPr>
        <w:t>Índice 11 SAMAI.</w:t>
      </w:r>
    </w:p>
  </w:footnote>
  <w:footnote w:id="3">
    <w:p w14:paraId="2F2003D2" w14:textId="73743277" w:rsidR="00093BD3" w:rsidRPr="00093BD3" w:rsidRDefault="00093BD3">
      <w:pPr>
        <w:pStyle w:val="Textonotapie"/>
        <w:rPr>
          <w:lang w:val="es-CO"/>
        </w:rPr>
      </w:pPr>
      <w:r w:rsidRPr="00093BD3">
        <w:rPr>
          <w:rStyle w:val="Refdenotaalpie"/>
          <w:rFonts w:ascii="Century Gothic" w:hAnsi="Century Gothic"/>
        </w:rPr>
        <w:footnoteRef/>
      </w:r>
      <w:r w:rsidRPr="00093BD3">
        <w:rPr>
          <w:rFonts w:ascii="Century Gothic" w:hAnsi="Century Gothic"/>
        </w:rPr>
        <w:t xml:space="preserve"> </w:t>
      </w:r>
      <w:r w:rsidRPr="00093BD3">
        <w:rPr>
          <w:rFonts w:ascii="Century Gothic" w:hAnsi="Century Gothic"/>
          <w:lang w:val="es-CO"/>
        </w:rPr>
        <w:t>Índice 12 SAMAI.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835E0"/>
    <w:multiLevelType w:val="hybridMultilevel"/>
    <w:tmpl w:val="85349642"/>
    <w:lvl w:ilvl="0" w:tplc="E4505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81"/>
    <w:rsid w:val="000023BC"/>
    <w:rsid w:val="000128FB"/>
    <w:rsid w:val="00024C0B"/>
    <w:rsid w:val="00035036"/>
    <w:rsid w:val="00044E92"/>
    <w:rsid w:val="000456A6"/>
    <w:rsid w:val="000621DA"/>
    <w:rsid w:val="00064E2C"/>
    <w:rsid w:val="0008707E"/>
    <w:rsid w:val="00093BD3"/>
    <w:rsid w:val="00094FEE"/>
    <w:rsid w:val="000C23AD"/>
    <w:rsid w:val="000C57F6"/>
    <w:rsid w:val="000D54A7"/>
    <w:rsid w:val="00101FFA"/>
    <w:rsid w:val="00103416"/>
    <w:rsid w:val="00112D82"/>
    <w:rsid w:val="00121BBF"/>
    <w:rsid w:val="001516A0"/>
    <w:rsid w:val="00154C1E"/>
    <w:rsid w:val="00162C13"/>
    <w:rsid w:val="00172F6F"/>
    <w:rsid w:val="00176296"/>
    <w:rsid w:val="00186D4D"/>
    <w:rsid w:val="0019491C"/>
    <w:rsid w:val="001B448B"/>
    <w:rsid w:val="001C0464"/>
    <w:rsid w:val="001C5F6D"/>
    <w:rsid w:val="001E3F14"/>
    <w:rsid w:val="001E57F6"/>
    <w:rsid w:val="001E5CC5"/>
    <w:rsid w:val="001E675E"/>
    <w:rsid w:val="00264200"/>
    <w:rsid w:val="00285A65"/>
    <w:rsid w:val="00287AA6"/>
    <w:rsid w:val="002A47BC"/>
    <w:rsid w:val="002C1519"/>
    <w:rsid w:val="002D6F55"/>
    <w:rsid w:val="002E728C"/>
    <w:rsid w:val="003161D4"/>
    <w:rsid w:val="00331179"/>
    <w:rsid w:val="00337328"/>
    <w:rsid w:val="003464C1"/>
    <w:rsid w:val="00377DC9"/>
    <w:rsid w:val="003A39AF"/>
    <w:rsid w:val="003A4C61"/>
    <w:rsid w:val="003E262D"/>
    <w:rsid w:val="003E322F"/>
    <w:rsid w:val="003E3359"/>
    <w:rsid w:val="003E4D57"/>
    <w:rsid w:val="00403BF5"/>
    <w:rsid w:val="00421525"/>
    <w:rsid w:val="00425BCE"/>
    <w:rsid w:val="0043340A"/>
    <w:rsid w:val="004358AF"/>
    <w:rsid w:val="00445FC2"/>
    <w:rsid w:val="0045145F"/>
    <w:rsid w:val="00451BA4"/>
    <w:rsid w:val="0046234F"/>
    <w:rsid w:val="004A5062"/>
    <w:rsid w:val="004A64DF"/>
    <w:rsid w:val="004D2140"/>
    <w:rsid w:val="004F0CE6"/>
    <w:rsid w:val="00503F38"/>
    <w:rsid w:val="00540249"/>
    <w:rsid w:val="00563D04"/>
    <w:rsid w:val="0057078D"/>
    <w:rsid w:val="005774A3"/>
    <w:rsid w:val="005840FB"/>
    <w:rsid w:val="00597767"/>
    <w:rsid w:val="005B1199"/>
    <w:rsid w:val="005B3452"/>
    <w:rsid w:val="005D100A"/>
    <w:rsid w:val="005E0419"/>
    <w:rsid w:val="005E5202"/>
    <w:rsid w:val="005E70AB"/>
    <w:rsid w:val="00605194"/>
    <w:rsid w:val="00622EFE"/>
    <w:rsid w:val="0063402E"/>
    <w:rsid w:val="006442A6"/>
    <w:rsid w:val="0067401E"/>
    <w:rsid w:val="0068250B"/>
    <w:rsid w:val="00691DBD"/>
    <w:rsid w:val="00697EA1"/>
    <w:rsid w:val="006A1DAE"/>
    <w:rsid w:val="006B341D"/>
    <w:rsid w:val="006C5E96"/>
    <w:rsid w:val="006F4D44"/>
    <w:rsid w:val="00700ED1"/>
    <w:rsid w:val="00741064"/>
    <w:rsid w:val="00752F15"/>
    <w:rsid w:val="00761551"/>
    <w:rsid w:val="007617BD"/>
    <w:rsid w:val="00783C55"/>
    <w:rsid w:val="007841DE"/>
    <w:rsid w:val="00796814"/>
    <w:rsid w:val="007A5C44"/>
    <w:rsid w:val="007B4488"/>
    <w:rsid w:val="007C135C"/>
    <w:rsid w:val="007F2092"/>
    <w:rsid w:val="00820727"/>
    <w:rsid w:val="00820D00"/>
    <w:rsid w:val="00821745"/>
    <w:rsid w:val="0088325B"/>
    <w:rsid w:val="008B4F1E"/>
    <w:rsid w:val="008F0CAF"/>
    <w:rsid w:val="008F21ED"/>
    <w:rsid w:val="008F3B1B"/>
    <w:rsid w:val="00936EE6"/>
    <w:rsid w:val="00953BD2"/>
    <w:rsid w:val="00955EFB"/>
    <w:rsid w:val="009A5377"/>
    <w:rsid w:val="009A6028"/>
    <w:rsid w:val="009B46F9"/>
    <w:rsid w:val="009B513D"/>
    <w:rsid w:val="009C0217"/>
    <w:rsid w:val="009D0274"/>
    <w:rsid w:val="009E53E1"/>
    <w:rsid w:val="009E6AF9"/>
    <w:rsid w:val="009F62C2"/>
    <w:rsid w:val="00A15F30"/>
    <w:rsid w:val="00A316F4"/>
    <w:rsid w:val="00A4112F"/>
    <w:rsid w:val="00A42EC0"/>
    <w:rsid w:val="00A44442"/>
    <w:rsid w:val="00A4584D"/>
    <w:rsid w:val="00A47201"/>
    <w:rsid w:val="00A87669"/>
    <w:rsid w:val="00AA0B2B"/>
    <w:rsid w:val="00AA416F"/>
    <w:rsid w:val="00AC3851"/>
    <w:rsid w:val="00AF0BC3"/>
    <w:rsid w:val="00B24732"/>
    <w:rsid w:val="00B350B7"/>
    <w:rsid w:val="00B47BAA"/>
    <w:rsid w:val="00B75DC6"/>
    <w:rsid w:val="00B81E1B"/>
    <w:rsid w:val="00B86F0C"/>
    <w:rsid w:val="00B93848"/>
    <w:rsid w:val="00B949A3"/>
    <w:rsid w:val="00BA3204"/>
    <w:rsid w:val="00C10F4A"/>
    <w:rsid w:val="00C22DD0"/>
    <w:rsid w:val="00C249D6"/>
    <w:rsid w:val="00C6489C"/>
    <w:rsid w:val="00C816CD"/>
    <w:rsid w:val="00CB5236"/>
    <w:rsid w:val="00CB53AA"/>
    <w:rsid w:val="00CB54AA"/>
    <w:rsid w:val="00CD27A2"/>
    <w:rsid w:val="00CD4F17"/>
    <w:rsid w:val="00CF0105"/>
    <w:rsid w:val="00CF1651"/>
    <w:rsid w:val="00CF220F"/>
    <w:rsid w:val="00D07389"/>
    <w:rsid w:val="00D36792"/>
    <w:rsid w:val="00D44B50"/>
    <w:rsid w:val="00D50E3E"/>
    <w:rsid w:val="00D51CA9"/>
    <w:rsid w:val="00D65362"/>
    <w:rsid w:val="00D820AC"/>
    <w:rsid w:val="00D93738"/>
    <w:rsid w:val="00DA22E2"/>
    <w:rsid w:val="00DA5EB8"/>
    <w:rsid w:val="00DB7478"/>
    <w:rsid w:val="00DC104A"/>
    <w:rsid w:val="00DC463A"/>
    <w:rsid w:val="00DE2164"/>
    <w:rsid w:val="00DE4BFC"/>
    <w:rsid w:val="00E05C92"/>
    <w:rsid w:val="00E13A0C"/>
    <w:rsid w:val="00E15CFC"/>
    <w:rsid w:val="00E316ED"/>
    <w:rsid w:val="00EB72FC"/>
    <w:rsid w:val="00EC1B36"/>
    <w:rsid w:val="00ED2A39"/>
    <w:rsid w:val="00EE2A94"/>
    <w:rsid w:val="00EF086A"/>
    <w:rsid w:val="00F1205A"/>
    <w:rsid w:val="00F2553C"/>
    <w:rsid w:val="00F25632"/>
    <w:rsid w:val="00F66BD2"/>
    <w:rsid w:val="00F95AF3"/>
    <w:rsid w:val="00FC3D81"/>
    <w:rsid w:val="00FD5880"/>
    <w:rsid w:val="00FE6734"/>
    <w:rsid w:val="00FF4692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EEA6"/>
  <w15:chartTrackingRefBased/>
  <w15:docId w15:val="{D0360FE6-D405-4A4B-A332-89FEB2FF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qFormat/>
    <w:rsid w:val="00FC3D81"/>
    <w:pPr>
      <w:keepNext/>
      <w:overflowPunct w:val="0"/>
      <w:autoSpaceDE w:val="0"/>
      <w:autoSpaceDN w:val="0"/>
      <w:adjustRightInd w:val="0"/>
      <w:spacing w:line="360" w:lineRule="auto"/>
      <w:jc w:val="both"/>
      <w:outlineLvl w:val="0"/>
    </w:pPr>
    <w:rPr>
      <w:b/>
      <w:bCs/>
      <w:sz w:val="28"/>
      <w:szCs w:val="28"/>
      <w:lang w:val="es-CO"/>
    </w:rPr>
  </w:style>
  <w:style w:type="paragraph" w:styleId="Ttulo2">
    <w:name w:val="heading 2"/>
    <w:basedOn w:val="Normal"/>
    <w:next w:val="Normal"/>
    <w:link w:val="Ttulo2Car"/>
    <w:qFormat/>
    <w:rsid w:val="00FC3D81"/>
    <w:pPr>
      <w:keepNext/>
      <w:overflowPunct w:val="0"/>
      <w:autoSpaceDE w:val="0"/>
      <w:autoSpaceDN w:val="0"/>
      <w:adjustRightInd w:val="0"/>
      <w:spacing w:line="360" w:lineRule="auto"/>
      <w:jc w:val="both"/>
      <w:outlineLvl w:val="1"/>
    </w:pPr>
    <w:rPr>
      <w:b/>
      <w:bCs/>
      <w:sz w:val="24"/>
      <w:szCs w:val="24"/>
      <w:lang w:val="es-CO"/>
    </w:rPr>
  </w:style>
  <w:style w:type="paragraph" w:styleId="Ttulo3">
    <w:name w:val="heading 3"/>
    <w:basedOn w:val="Normal"/>
    <w:next w:val="Normal"/>
    <w:qFormat/>
    <w:rsid w:val="00FC3D81"/>
    <w:pPr>
      <w:keepNext/>
      <w:overflowPunct w:val="0"/>
      <w:autoSpaceDE w:val="0"/>
      <w:autoSpaceDN w:val="0"/>
      <w:adjustRightInd w:val="0"/>
      <w:outlineLvl w:val="2"/>
    </w:pPr>
    <w:rPr>
      <w:b/>
      <w:bCs/>
      <w:sz w:val="24"/>
      <w:szCs w:val="24"/>
      <w:lang w:val="es-CO"/>
    </w:rPr>
  </w:style>
  <w:style w:type="paragraph" w:styleId="Ttulo4">
    <w:name w:val="heading 4"/>
    <w:basedOn w:val="Normal"/>
    <w:next w:val="Normal"/>
    <w:qFormat/>
    <w:rsid w:val="00FC3D81"/>
    <w:pPr>
      <w:keepNext/>
      <w:overflowPunct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semiHidden/>
    <w:locked/>
    <w:rsid w:val="00FC3D81"/>
    <w:rPr>
      <w:b/>
      <w:bCs/>
      <w:sz w:val="24"/>
      <w:szCs w:val="24"/>
      <w:lang w:val="es-CO" w:eastAsia="es-ES" w:bidi="ar-SA"/>
    </w:rPr>
  </w:style>
  <w:style w:type="paragraph" w:styleId="Piedepgina">
    <w:name w:val="footer"/>
    <w:basedOn w:val="Normal"/>
    <w:rsid w:val="00FC3D81"/>
    <w:pPr>
      <w:tabs>
        <w:tab w:val="center" w:pos="4252"/>
        <w:tab w:val="right" w:pos="8504"/>
      </w:tabs>
      <w:overflowPunct w:val="0"/>
      <w:autoSpaceDE w:val="0"/>
      <w:autoSpaceDN w:val="0"/>
      <w:adjustRightInd w:val="0"/>
    </w:pPr>
    <w:rPr>
      <w:rFonts w:ascii="Arial" w:hAnsi="Arial" w:cs="Arial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rsid w:val="006B341D"/>
    <w:pPr>
      <w:spacing w:after="120" w:line="360" w:lineRule="auto"/>
      <w:ind w:firstLine="706"/>
      <w:jc w:val="both"/>
    </w:pPr>
    <w:rPr>
      <w:rFonts w:ascii="Arial" w:hAnsi="Arial"/>
      <w:sz w:val="24"/>
      <w:szCs w:val="24"/>
      <w:lang w:val="es-ES"/>
    </w:rPr>
  </w:style>
  <w:style w:type="character" w:customStyle="1" w:styleId="TextoindependienteCar">
    <w:name w:val="Texto independiente Car"/>
    <w:link w:val="Textoindependiente"/>
    <w:rsid w:val="006B341D"/>
    <w:rPr>
      <w:rFonts w:ascii="Arial" w:hAnsi="Arial"/>
      <w:sz w:val="24"/>
      <w:szCs w:val="24"/>
      <w:lang w:val="es-ES" w:eastAsia="es-ES" w:bidi="ar-SA"/>
    </w:rPr>
  </w:style>
  <w:style w:type="paragraph" w:styleId="Textosinformato">
    <w:name w:val="Plain Text"/>
    <w:basedOn w:val="Normal"/>
    <w:link w:val="TextosinformatoCar"/>
    <w:rsid w:val="006B341D"/>
    <w:rPr>
      <w:rFonts w:ascii="Courier New" w:hAnsi="Courier New" w:cs="Courier New"/>
      <w:lang w:val="es-ES"/>
    </w:rPr>
  </w:style>
  <w:style w:type="character" w:customStyle="1" w:styleId="TextosinformatoCar">
    <w:name w:val="Texto sin formato Car"/>
    <w:link w:val="Textosinformato"/>
    <w:rsid w:val="006B341D"/>
    <w:rPr>
      <w:rFonts w:ascii="Courier New" w:hAnsi="Courier New" w:cs="Courier New"/>
      <w:lang w:val="es-ES" w:eastAsia="es-ES" w:bidi="ar-SA"/>
    </w:rPr>
  </w:style>
  <w:style w:type="paragraph" w:styleId="NormalWeb">
    <w:name w:val="Normal (Web)"/>
    <w:basedOn w:val="Normal"/>
    <w:rsid w:val="006B341D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Textonotaalfinal">
    <w:name w:val="endnote text"/>
    <w:basedOn w:val="Normal"/>
    <w:link w:val="TextonotaalfinalCar"/>
    <w:rsid w:val="001E675E"/>
  </w:style>
  <w:style w:type="character" w:customStyle="1" w:styleId="TextonotaalfinalCar">
    <w:name w:val="Texto nota al final Car"/>
    <w:link w:val="Textonotaalfinal"/>
    <w:rsid w:val="001E675E"/>
    <w:rPr>
      <w:lang w:val="es-ES_tradnl" w:eastAsia="es-ES"/>
    </w:rPr>
  </w:style>
  <w:style w:type="character" w:styleId="Refdenotaalfinal">
    <w:name w:val="endnote reference"/>
    <w:rsid w:val="001E675E"/>
    <w:rPr>
      <w:vertAlign w:val="superscript"/>
    </w:rPr>
  </w:style>
  <w:style w:type="paragraph" w:styleId="Encabezado">
    <w:name w:val="header"/>
    <w:basedOn w:val="Normal"/>
    <w:link w:val="EncabezadoCar"/>
    <w:rsid w:val="00F2563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F25632"/>
    <w:rPr>
      <w:lang w:val="es-ES_tradnl" w:eastAsia="es-ES"/>
    </w:rPr>
  </w:style>
  <w:style w:type="paragraph" w:styleId="Textonotapie">
    <w:name w:val="footnote text"/>
    <w:basedOn w:val="Normal"/>
    <w:link w:val="TextonotapieCar"/>
    <w:rsid w:val="00F25632"/>
  </w:style>
  <w:style w:type="character" w:customStyle="1" w:styleId="TextonotapieCar">
    <w:name w:val="Texto nota pie Car"/>
    <w:link w:val="Textonotapie"/>
    <w:rsid w:val="00F25632"/>
    <w:rPr>
      <w:lang w:val="es-ES_tradnl" w:eastAsia="es-ES"/>
    </w:rPr>
  </w:style>
  <w:style w:type="character" w:styleId="Refdenotaalpie">
    <w:name w:val="footnote reference"/>
    <w:rsid w:val="00F25632"/>
    <w:rPr>
      <w:vertAlign w:val="superscript"/>
    </w:rPr>
  </w:style>
  <w:style w:type="character" w:styleId="Hipervnculo">
    <w:name w:val="Hyperlink"/>
    <w:rsid w:val="000C57F6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01FF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03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8B843-FDBD-4CE1-BCA9-2EF65AC5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Néstor Eduardo Rojas G.</dc:creator>
  <cp:keywords/>
  <dc:description/>
  <cp:lastModifiedBy>Juan Sebastián Luna</cp:lastModifiedBy>
  <cp:revision>5</cp:revision>
  <cp:lastPrinted>2020-09-11T15:35:00Z</cp:lastPrinted>
  <dcterms:created xsi:type="dcterms:W3CDTF">2020-10-07T15:50:00Z</dcterms:created>
  <dcterms:modified xsi:type="dcterms:W3CDTF">2020-10-09T13:22:00Z</dcterms:modified>
</cp:coreProperties>
</file>