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6D0A" w14:textId="769A6FE1" w:rsidR="003915D6" w:rsidRPr="00BC5F49" w:rsidRDefault="00067ABD" w:rsidP="00BC5F49">
      <w:pPr>
        <w:pStyle w:val="Sinespaciado"/>
        <w:jc w:val="center"/>
        <w:rPr>
          <w:rFonts w:ascii="Arial" w:hAnsi="Arial" w:cs="Arial"/>
          <w:b/>
          <w:bCs/>
          <w:u w:val="single"/>
        </w:rPr>
      </w:pPr>
      <w:bookmarkStart w:id="0" w:name="_Hlk133578016"/>
      <w:r w:rsidRPr="00BC5F49">
        <w:rPr>
          <w:rFonts w:ascii="Arial" w:hAnsi="Arial" w:cs="Arial"/>
          <w:b/>
          <w:bCs/>
          <w:u w:val="single"/>
        </w:rPr>
        <w:t>INFORME INICIAL</w:t>
      </w:r>
    </w:p>
    <w:p w14:paraId="3C868CDC" w14:textId="77777777" w:rsidR="00BC5F49" w:rsidRDefault="00BC5F49" w:rsidP="00BC5F49">
      <w:pPr>
        <w:pStyle w:val="Sinespaciado"/>
        <w:jc w:val="both"/>
        <w:rPr>
          <w:rFonts w:ascii="Arial" w:hAnsi="Arial" w:cs="Arial"/>
        </w:rPr>
      </w:pPr>
    </w:p>
    <w:p w14:paraId="2F850700" w14:textId="5A64F1E5" w:rsidR="00067ABD" w:rsidRPr="00BC5F49" w:rsidRDefault="004270A6" w:rsidP="00BC5F4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BC5F49">
        <w:rPr>
          <w:rFonts w:ascii="Arial" w:hAnsi="Arial" w:cs="Arial"/>
          <w:b/>
          <w:bCs/>
        </w:rPr>
        <w:t>DATOS DEL PROCESO</w:t>
      </w:r>
    </w:p>
    <w:p w14:paraId="17FCF632" w14:textId="77777777" w:rsidR="00BC5F49" w:rsidRPr="00BC5F49" w:rsidRDefault="00BC5F49" w:rsidP="00BC5F49">
      <w:pPr>
        <w:pStyle w:val="Sinespaciado"/>
        <w:jc w:val="both"/>
        <w:rPr>
          <w:rFonts w:ascii="Arial" w:hAnsi="Arial" w:cs="Arial"/>
        </w:rPr>
      </w:pPr>
    </w:p>
    <w:tbl>
      <w:tblPr>
        <w:tblW w:w="8823" w:type="dxa"/>
        <w:tblLook w:val="04A0" w:firstRow="1" w:lastRow="0" w:firstColumn="1" w:lastColumn="0" w:noHBand="0" w:noVBand="1"/>
      </w:tblPr>
      <w:tblGrid>
        <w:gridCol w:w="2842"/>
        <w:gridCol w:w="5981"/>
      </w:tblGrid>
      <w:tr w:rsidR="003630CC" w:rsidRPr="00BC5F49" w14:paraId="566E4D6A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5C03DEEA" w14:textId="77777777" w:rsidR="003915D6" w:rsidRPr="00BC5F49" w:rsidRDefault="003915D6" w:rsidP="00BC5F49">
            <w:pPr>
              <w:pStyle w:val="Sinespaciado"/>
              <w:jc w:val="both"/>
              <w:rPr>
                <w:rFonts w:ascii="Arial" w:hAnsi="Arial" w:cs="Arial"/>
              </w:rPr>
            </w:pPr>
            <w:r w:rsidRPr="00BC5F49">
              <w:rPr>
                <w:rStyle w:val="contentpasted1"/>
                <w:rFonts w:ascii="Arial" w:hAnsi="Arial" w:cs="Arial"/>
                <w:b/>
                <w:bCs/>
              </w:rPr>
              <w:t>REFERENCIA: </w:t>
            </w:r>
          </w:p>
        </w:tc>
        <w:tc>
          <w:tcPr>
            <w:tcW w:w="5981" w:type="dxa"/>
            <w:vAlign w:val="center"/>
            <w:hideMark/>
          </w:tcPr>
          <w:p w14:paraId="1B8B9F63" w14:textId="3747F247" w:rsidR="003915D6" w:rsidRPr="00BC5F49" w:rsidRDefault="00A119EC" w:rsidP="00BC5F49">
            <w:pPr>
              <w:pStyle w:val="Sinespaciado"/>
              <w:jc w:val="both"/>
              <w:rPr>
                <w:rFonts w:ascii="Arial" w:hAnsi="Arial" w:cs="Arial"/>
              </w:rPr>
            </w:pPr>
            <w:r w:rsidRPr="00BC5F49">
              <w:rPr>
                <w:rStyle w:val="contentpasted1"/>
                <w:rFonts w:ascii="Arial" w:hAnsi="Arial" w:cs="Arial"/>
              </w:rPr>
              <w:t>ACCIÓN DE PROTECCIÓN AL CONSUMIDOR FINANCIER</w:t>
            </w:r>
            <w:r w:rsidRPr="00BC5F49">
              <w:rPr>
                <w:rStyle w:val="contentpasted1"/>
                <w:rFonts w:ascii="Arial" w:hAnsi="Arial" w:cs="Arial"/>
              </w:rPr>
              <w:t>O</w:t>
            </w:r>
          </w:p>
        </w:tc>
      </w:tr>
      <w:tr w:rsidR="003630CC" w:rsidRPr="00BC5F49" w14:paraId="2BBD7B2E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45ED1DD3" w14:textId="237DBDBF" w:rsidR="003915D6" w:rsidRPr="00BC5F49" w:rsidRDefault="00451F57" w:rsidP="00BC5F49">
            <w:pPr>
              <w:pStyle w:val="Sinespaciado"/>
              <w:jc w:val="both"/>
              <w:rPr>
                <w:rStyle w:val="contentpasted1"/>
                <w:rFonts w:ascii="Arial" w:hAnsi="Arial" w:cs="Arial"/>
                <w:b/>
                <w:bCs/>
              </w:rPr>
            </w:pPr>
            <w:r w:rsidRPr="00BC5F49">
              <w:rPr>
                <w:rStyle w:val="contentpasted1"/>
                <w:rFonts w:ascii="Arial" w:hAnsi="Arial" w:cs="Arial"/>
                <w:b/>
                <w:bCs/>
              </w:rPr>
              <w:t>EXPEDIENTE</w:t>
            </w:r>
            <w:r w:rsidR="003915D6" w:rsidRPr="00BC5F49">
              <w:rPr>
                <w:rStyle w:val="contentpasted1"/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81" w:type="dxa"/>
            <w:vAlign w:val="center"/>
          </w:tcPr>
          <w:p w14:paraId="349DFB46" w14:textId="07B5BC20" w:rsidR="003915D6" w:rsidRPr="00BC5F49" w:rsidRDefault="004E7CDD" w:rsidP="00BC5F49">
            <w:pPr>
              <w:pStyle w:val="Sinespaciado"/>
              <w:jc w:val="both"/>
              <w:rPr>
                <w:rStyle w:val="contentpasted1"/>
                <w:rFonts w:ascii="Arial" w:hAnsi="Arial" w:cs="Arial"/>
              </w:rPr>
            </w:pPr>
            <w:r w:rsidRPr="00BC5F49">
              <w:rPr>
                <w:rFonts w:ascii="Arial" w:hAnsi="Arial" w:cs="Arial"/>
                <w:color w:val="000000"/>
                <w:shd w:val="clear" w:color="auto" w:fill="FFFFFF"/>
              </w:rPr>
              <w:t>2023-4764</w:t>
            </w:r>
          </w:p>
        </w:tc>
      </w:tr>
      <w:tr w:rsidR="0015566F" w:rsidRPr="00BC5F49" w14:paraId="6338C1E8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7A10E953" w14:textId="4CCEF2A2" w:rsidR="0015566F" w:rsidRPr="00BC5F49" w:rsidRDefault="0015566F" w:rsidP="00BC5F49">
            <w:pPr>
              <w:pStyle w:val="Sinespaciado"/>
              <w:jc w:val="both"/>
              <w:rPr>
                <w:rStyle w:val="contentpasted1"/>
                <w:rFonts w:ascii="Arial" w:hAnsi="Arial" w:cs="Arial"/>
                <w:b/>
                <w:bCs/>
              </w:rPr>
            </w:pPr>
            <w:r w:rsidRPr="00BC5F49">
              <w:rPr>
                <w:rStyle w:val="contentpasted1"/>
                <w:rFonts w:ascii="Arial" w:hAnsi="Arial" w:cs="Arial"/>
                <w:b/>
                <w:bCs/>
              </w:rPr>
              <w:t>RADICADO:</w:t>
            </w:r>
          </w:p>
        </w:tc>
        <w:tc>
          <w:tcPr>
            <w:tcW w:w="5981" w:type="dxa"/>
            <w:vAlign w:val="center"/>
          </w:tcPr>
          <w:p w14:paraId="75D40E62" w14:textId="4A3A80B1" w:rsidR="0015566F" w:rsidRPr="00BC5F49" w:rsidRDefault="004E7CDD" w:rsidP="00BC5F49">
            <w:pPr>
              <w:pStyle w:val="Sinespaciad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C5F49">
              <w:rPr>
                <w:rFonts w:ascii="Arial" w:hAnsi="Arial" w:cs="Arial"/>
                <w:color w:val="000000"/>
                <w:shd w:val="clear" w:color="auto" w:fill="FFFFFF"/>
              </w:rPr>
              <w:t>2023104625</w:t>
            </w:r>
          </w:p>
        </w:tc>
      </w:tr>
      <w:tr w:rsidR="003630CC" w:rsidRPr="00BC5F49" w14:paraId="408764F0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1F2B69E1" w14:textId="4065A93B" w:rsidR="003915D6" w:rsidRPr="00BC5F49" w:rsidRDefault="003915D6" w:rsidP="00BC5F49">
            <w:pPr>
              <w:pStyle w:val="Sinespaciado"/>
              <w:jc w:val="both"/>
              <w:rPr>
                <w:rFonts w:ascii="Arial" w:hAnsi="Arial" w:cs="Arial"/>
              </w:rPr>
            </w:pPr>
            <w:r w:rsidRPr="00BC5F49">
              <w:rPr>
                <w:rStyle w:val="contentpasted1"/>
                <w:rFonts w:ascii="Arial" w:hAnsi="Arial" w:cs="Arial"/>
                <w:b/>
                <w:bCs/>
              </w:rPr>
              <w:t>DEMANDANTE</w:t>
            </w:r>
            <w:r w:rsidR="00944A79">
              <w:rPr>
                <w:rStyle w:val="contentpasted1"/>
                <w:rFonts w:ascii="Arial" w:hAnsi="Arial" w:cs="Arial"/>
                <w:b/>
                <w:bCs/>
              </w:rPr>
              <w:t>S</w:t>
            </w:r>
            <w:r w:rsidRPr="00BC5F49">
              <w:rPr>
                <w:rStyle w:val="contentpasted1"/>
                <w:rFonts w:ascii="Arial" w:hAnsi="Arial" w:cs="Arial"/>
                <w:b/>
                <w:bCs/>
              </w:rPr>
              <w:t>: </w:t>
            </w:r>
          </w:p>
        </w:tc>
        <w:tc>
          <w:tcPr>
            <w:tcW w:w="5981" w:type="dxa"/>
            <w:vAlign w:val="center"/>
            <w:hideMark/>
          </w:tcPr>
          <w:p w14:paraId="5F89B23B" w14:textId="609E1E63" w:rsidR="003915D6" w:rsidRPr="00BC5F49" w:rsidRDefault="004E7CDD" w:rsidP="00BC5F49">
            <w:pPr>
              <w:pStyle w:val="Sinespaciado"/>
              <w:jc w:val="both"/>
              <w:rPr>
                <w:rFonts w:ascii="Arial" w:hAnsi="Arial" w:cs="Arial"/>
              </w:rPr>
            </w:pPr>
            <w:r w:rsidRPr="00BC5F49">
              <w:rPr>
                <w:rFonts w:ascii="Arial" w:hAnsi="Arial" w:cs="Arial"/>
                <w:color w:val="000000"/>
                <w:shd w:val="clear" w:color="auto" w:fill="FFFFFF"/>
              </w:rPr>
              <w:t>MARTHA DIONILDE GARZÓN SANABRIA Y OTROS</w:t>
            </w:r>
          </w:p>
        </w:tc>
      </w:tr>
      <w:tr w:rsidR="003630CC" w:rsidRPr="00BC5F49" w14:paraId="1A4D0FE6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25382D6C" w14:textId="77777777" w:rsidR="003915D6" w:rsidRPr="00BC5F49" w:rsidRDefault="003915D6" w:rsidP="00BC5F49">
            <w:pPr>
              <w:pStyle w:val="Sinespaciado"/>
              <w:jc w:val="both"/>
              <w:rPr>
                <w:rFonts w:ascii="Arial" w:hAnsi="Arial" w:cs="Arial"/>
              </w:rPr>
            </w:pPr>
            <w:r w:rsidRPr="00BC5F49">
              <w:rPr>
                <w:rStyle w:val="contentpasted1"/>
                <w:rFonts w:ascii="Arial" w:hAnsi="Arial" w:cs="Arial"/>
                <w:b/>
                <w:bCs/>
              </w:rPr>
              <w:t>DEMANDADOS: </w:t>
            </w:r>
          </w:p>
        </w:tc>
        <w:tc>
          <w:tcPr>
            <w:tcW w:w="5981" w:type="dxa"/>
            <w:vAlign w:val="center"/>
            <w:hideMark/>
          </w:tcPr>
          <w:p w14:paraId="4CD1739C" w14:textId="07C0845F" w:rsidR="003915D6" w:rsidRPr="00BC5F49" w:rsidRDefault="004E7CDD" w:rsidP="00BC5F49">
            <w:pPr>
              <w:pStyle w:val="Sinespaciado"/>
              <w:jc w:val="both"/>
              <w:rPr>
                <w:rFonts w:ascii="Arial" w:hAnsi="Arial" w:cs="Arial"/>
              </w:rPr>
            </w:pPr>
            <w:r w:rsidRPr="00BC5F49">
              <w:rPr>
                <w:rStyle w:val="contentpasted4"/>
                <w:rFonts w:ascii="Arial" w:hAnsi="Arial" w:cs="Arial"/>
                <w:shd w:val="clear" w:color="auto" w:fill="FFFFFF"/>
              </w:rPr>
              <w:t>BBVA SEGUROS DE VIDA COLOMBIA S.A. Y OTROS</w:t>
            </w:r>
          </w:p>
        </w:tc>
      </w:tr>
      <w:tr w:rsidR="003630CC" w:rsidRPr="00BC5F49" w14:paraId="5F11C217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1967B76F" w14:textId="58B18F59" w:rsidR="003915D6" w:rsidRPr="00BC5F49" w:rsidRDefault="0039711E" w:rsidP="00BC5F49">
            <w:pPr>
              <w:pStyle w:val="Sinespaciado"/>
              <w:jc w:val="both"/>
              <w:rPr>
                <w:rStyle w:val="contentpasted1"/>
                <w:rFonts w:ascii="Arial" w:hAnsi="Arial" w:cs="Arial"/>
                <w:b/>
                <w:bCs/>
              </w:rPr>
            </w:pPr>
            <w:r w:rsidRPr="00BC5F49">
              <w:rPr>
                <w:rStyle w:val="contentpasted1"/>
                <w:rFonts w:ascii="Arial" w:hAnsi="Arial" w:cs="Arial"/>
                <w:b/>
                <w:bCs/>
              </w:rPr>
              <w:t>CASE</w:t>
            </w:r>
            <w:r w:rsidR="003915D6" w:rsidRPr="00BC5F49">
              <w:rPr>
                <w:rStyle w:val="contentpasted1"/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81" w:type="dxa"/>
            <w:vAlign w:val="center"/>
          </w:tcPr>
          <w:p w14:paraId="3AF4DEBD" w14:textId="2F98CD61" w:rsidR="003915D6" w:rsidRPr="00BC5F49" w:rsidRDefault="00D40B69" w:rsidP="00BC5F49">
            <w:pPr>
              <w:pStyle w:val="Sinespaciado"/>
              <w:jc w:val="both"/>
              <w:rPr>
                <w:rStyle w:val="contentpasted4"/>
                <w:rFonts w:ascii="Arial" w:hAnsi="Arial" w:cs="Arial"/>
                <w:shd w:val="clear" w:color="auto" w:fill="FFFFFF"/>
              </w:rPr>
            </w:pPr>
            <w:r w:rsidRPr="00BC5F49">
              <w:rPr>
                <w:rStyle w:val="contentpasted4"/>
                <w:rFonts w:ascii="Arial" w:hAnsi="Arial" w:cs="Arial"/>
                <w:shd w:val="clear" w:color="auto" w:fill="FFFFFF"/>
              </w:rPr>
              <w:t>21575</w:t>
            </w:r>
          </w:p>
        </w:tc>
      </w:tr>
      <w:tr w:rsidR="003630CC" w:rsidRPr="00BC5F49" w14:paraId="015834EC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4DFA6B63" w14:textId="476F5DD1" w:rsidR="00451F57" w:rsidRPr="00BC5F49" w:rsidRDefault="00451F57" w:rsidP="00BC5F49">
            <w:pPr>
              <w:pStyle w:val="Sinespaciado"/>
              <w:jc w:val="both"/>
              <w:rPr>
                <w:rStyle w:val="contentpasted1"/>
                <w:rFonts w:ascii="Arial" w:hAnsi="Arial" w:cs="Arial"/>
                <w:b/>
                <w:bCs/>
              </w:rPr>
            </w:pPr>
            <w:r w:rsidRPr="00BC5F49">
              <w:rPr>
                <w:rStyle w:val="contentpasted1"/>
                <w:rFonts w:ascii="Arial" w:hAnsi="Arial" w:cs="Arial"/>
                <w:b/>
                <w:bCs/>
              </w:rPr>
              <w:t>TIPO DE VINCULACION:</w:t>
            </w:r>
          </w:p>
        </w:tc>
        <w:tc>
          <w:tcPr>
            <w:tcW w:w="5981" w:type="dxa"/>
            <w:vAlign w:val="center"/>
          </w:tcPr>
          <w:p w14:paraId="1AF698FF" w14:textId="3FC58282" w:rsidR="00451F57" w:rsidRPr="00BC5F49" w:rsidRDefault="007E6F36" w:rsidP="00BC5F49">
            <w:pPr>
              <w:pStyle w:val="Sinespaciado"/>
              <w:jc w:val="both"/>
              <w:rPr>
                <w:rStyle w:val="contentpasted4"/>
                <w:rFonts w:ascii="Arial" w:hAnsi="Arial" w:cs="Arial"/>
                <w:shd w:val="clear" w:color="auto" w:fill="FFFFFF"/>
              </w:rPr>
            </w:pPr>
            <w:r w:rsidRPr="00BC5F49">
              <w:rPr>
                <w:rStyle w:val="contentpasted4"/>
                <w:rFonts w:ascii="Arial" w:hAnsi="Arial" w:cs="Arial"/>
                <w:shd w:val="clear" w:color="auto" w:fill="FFFFFF"/>
              </w:rPr>
              <w:t>DEMANDA DIRECTA</w:t>
            </w:r>
          </w:p>
        </w:tc>
      </w:tr>
    </w:tbl>
    <w:p w14:paraId="2EC3FBFC" w14:textId="77777777" w:rsidR="00BC5F49" w:rsidRDefault="00BC5F49" w:rsidP="00BC5F49">
      <w:pPr>
        <w:pStyle w:val="Sinespaciado"/>
        <w:jc w:val="both"/>
        <w:rPr>
          <w:rFonts w:ascii="Arial" w:hAnsi="Arial" w:cs="Arial"/>
        </w:rPr>
      </w:pPr>
    </w:p>
    <w:p w14:paraId="3A8E3924" w14:textId="7A582B7B" w:rsidR="003915D6" w:rsidRPr="00BC5F49" w:rsidRDefault="003915D6" w:rsidP="00BC5F4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BC5F49">
        <w:rPr>
          <w:rFonts w:ascii="Arial" w:hAnsi="Arial" w:cs="Arial"/>
          <w:b/>
          <w:bCs/>
        </w:rPr>
        <w:t>HECHOS</w:t>
      </w:r>
      <w:r w:rsidR="00B07D39" w:rsidRPr="00BC5F49">
        <w:rPr>
          <w:rFonts w:ascii="Arial" w:hAnsi="Arial" w:cs="Arial"/>
          <w:b/>
          <w:bCs/>
        </w:rPr>
        <w:t xml:space="preserve"> </w:t>
      </w:r>
    </w:p>
    <w:p w14:paraId="20603791" w14:textId="77777777" w:rsidR="00164CF4" w:rsidRPr="00BC5F49" w:rsidRDefault="00164CF4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07B9EF76" w14:textId="102D3AB9" w:rsidR="00B07D39" w:rsidRPr="00BC5F49" w:rsidRDefault="00AC5F78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  <w:r w:rsidRPr="00BC5F49">
        <w:rPr>
          <w:rFonts w:ascii="Arial" w:eastAsia="Times New Roman" w:hAnsi="Arial" w:cs="Arial"/>
          <w:color w:val="000000"/>
        </w:rPr>
        <w:t xml:space="preserve">Aducen los demandantes que en el mes de mayo del año 2020 </w:t>
      </w:r>
      <w:r w:rsidR="00C8323B" w:rsidRPr="00BC5F49">
        <w:rPr>
          <w:rFonts w:ascii="Arial" w:eastAsia="Times New Roman" w:hAnsi="Arial" w:cs="Arial"/>
          <w:color w:val="000000"/>
        </w:rPr>
        <w:t xml:space="preserve">a la señora </w:t>
      </w:r>
      <w:r w:rsidR="00C8323B" w:rsidRPr="00BC5F49">
        <w:rPr>
          <w:rFonts w:ascii="Arial" w:eastAsia="Times New Roman" w:hAnsi="Arial" w:cs="Arial"/>
          <w:color w:val="000000"/>
        </w:rPr>
        <w:t>MARIA BETTY SANABRIA GARZON (Q.E.P.D)</w:t>
      </w:r>
      <w:r w:rsidR="00C8323B" w:rsidRPr="00BC5F49">
        <w:rPr>
          <w:rFonts w:ascii="Arial" w:eastAsia="Times New Roman" w:hAnsi="Arial" w:cs="Arial"/>
          <w:color w:val="000000"/>
        </w:rPr>
        <w:t xml:space="preserve"> la entidad financiera BBVA COLOMBIA S.A., le ofreció un crédito de </w:t>
      </w:r>
      <w:r w:rsidR="0057074A">
        <w:rPr>
          <w:rFonts w:ascii="Arial" w:eastAsia="Times New Roman" w:hAnsi="Arial" w:cs="Arial"/>
          <w:color w:val="000000"/>
        </w:rPr>
        <w:t>libranza</w:t>
      </w:r>
      <w:r w:rsidR="00C8323B" w:rsidRPr="00BC5F49">
        <w:rPr>
          <w:rFonts w:ascii="Arial" w:eastAsia="Times New Roman" w:hAnsi="Arial" w:cs="Arial"/>
          <w:color w:val="000000"/>
        </w:rPr>
        <w:t xml:space="preserve"> </w:t>
      </w:r>
      <w:r w:rsidR="008B35F4" w:rsidRPr="00BC5F49">
        <w:rPr>
          <w:rFonts w:ascii="Arial" w:eastAsia="Times New Roman" w:hAnsi="Arial" w:cs="Arial"/>
          <w:color w:val="000000"/>
        </w:rPr>
        <w:t>por la suma de CIENTO TREINTA MILLONES DE PESOS M/CTE ($130.000.000), para le cual debió suscribir los formularios correspondientes a la</w:t>
      </w:r>
      <w:r w:rsidR="00232BE1" w:rsidRPr="00BC5F49">
        <w:rPr>
          <w:rFonts w:ascii="Arial" w:eastAsia="Times New Roman" w:hAnsi="Arial" w:cs="Arial"/>
          <w:color w:val="000000"/>
        </w:rPr>
        <w:t xml:space="preserve"> toma del contrato de seguro materializado en la Póliza de Seguro </w:t>
      </w:r>
      <w:r w:rsidR="00232BE1" w:rsidRPr="00BC5F49">
        <w:rPr>
          <w:rFonts w:ascii="Arial" w:eastAsia="Times New Roman" w:hAnsi="Arial" w:cs="Arial"/>
          <w:color w:val="000000"/>
        </w:rPr>
        <w:t>Vida Deudor No. 02 262 0000007451</w:t>
      </w:r>
      <w:r w:rsidR="007246CB" w:rsidRPr="00BC5F49">
        <w:rPr>
          <w:rFonts w:ascii="Arial" w:eastAsia="Times New Roman" w:hAnsi="Arial" w:cs="Arial"/>
          <w:color w:val="000000"/>
        </w:rPr>
        <w:t>.</w:t>
      </w:r>
    </w:p>
    <w:p w14:paraId="55823A08" w14:textId="77777777" w:rsidR="007246CB" w:rsidRPr="00BC5F49" w:rsidRDefault="007246CB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15060113" w14:textId="07A336B2" w:rsidR="007246CB" w:rsidRPr="00BC5F49" w:rsidRDefault="007246CB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  <w:r w:rsidRPr="00BC5F49">
        <w:rPr>
          <w:rFonts w:ascii="Arial" w:eastAsia="Times New Roman" w:hAnsi="Arial" w:cs="Arial"/>
          <w:color w:val="000000"/>
        </w:rPr>
        <w:t xml:space="preserve">No </w:t>
      </w:r>
      <w:r w:rsidR="008838BA" w:rsidRPr="00BC5F49">
        <w:rPr>
          <w:rFonts w:ascii="Arial" w:eastAsia="Times New Roman" w:hAnsi="Arial" w:cs="Arial"/>
          <w:color w:val="000000"/>
        </w:rPr>
        <w:t>obstante,</w:t>
      </w:r>
      <w:r w:rsidRPr="00BC5F49">
        <w:rPr>
          <w:rFonts w:ascii="Arial" w:eastAsia="Times New Roman" w:hAnsi="Arial" w:cs="Arial"/>
          <w:color w:val="000000"/>
        </w:rPr>
        <w:t xml:space="preserve"> y </w:t>
      </w:r>
      <w:r w:rsidR="008838BA" w:rsidRPr="00BC5F49">
        <w:rPr>
          <w:rFonts w:ascii="Arial" w:eastAsia="Times New Roman" w:hAnsi="Arial" w:cs="Arial"/>
          <w:color w:val="000000"/>
        </w:rPr>
        <w:t>de acuerdo con</w:t>
      </w:r>
      <w:r w:rsidRPr="00BC5F49">
        <w:rPr>
          <w:rFonts w:ascii="Arial" w:eastAsia="Times New Roman" w:hAnsi="Arial" w:cs="Arial"/>
          <w:color w:val="000000"/>
        </w:rPr>
        <w:t xml:space="preserve"> las pruebas aportadas al plenario, refieren los actores que dich</w:t>
      </w:r>
      <w:r w:rsidR="00761DD2" w:rsidRPr="00BC5F49">
        <w:rPr>
          <w:rFonts w:ascii="Arial" w:eastAsia="Times New Roman" w:hAnsi="Arial" w:cs="Arial"/>
          <w:color w:val="000000"/>
        </w:rPr>
        <w:t xml:space="preserve">as gestiones se adelantaron de manera virtual </w:t>
      </w:r>
      <w:proofErr w:type="gramStart"/>
      <w:r w:rsidR="00761DD2" w:rsidRPr="00BC5F49">
        <w:rPr>
          <w:rFonts w:ascii="Arial" w:eastAsia="Times New Roman" w:hAnsi="Arial" w:cs="Arial"/>
          <w:color w:val="000000"/>
        </w:rPr>
        <w:t>en razón de</w:t>
      </w:r>
      <w:proofErr w:type="gramEnd"/>
      <w:r w:rsidR="00761DD2" w:rsidRPr="00BC5F49">
        <w:rPr>
          <w:rFonts w:ascii="Arial" w:eastAsia="Times New Roman" w:hAnsi="Arial" w:cs="Arial"/>
          <w:color w:val="000000"/>
        </w:rPr>
        <w:t xml:space="preserve"> la </w:t>
      </w:r>
      <w:r w:rsidR="000C5CCC" w:rsidRPr="00BC5F49">
        <w:rPr>
          <w:rFonts w:ascii="Arial" w:eastAsia="Times New Roman" w:hAnsi="Arial" w:cs="Arial"/>
          <w:color w:val="000000"/>
        </w:rPr>
        <w:t xml:space="preserve">pandemia </w:t>
      </w:r>
      <w:r w:rsidR="000C5CCC" w:rsidRPr="00BC5F49">
        <w:rPr>
          <w:rFonts w:ascii="Arial" w:eastAsia="Times New Roman" w:hAnsi="Arial" w:cs="Arial"/>
          <w:color w:val="000000"/>
        </w:rPr>
        <w:t>originada por el virus SARS COVID19</w:t>
      </w:r>
      <w:r w:rsidR="000C5CCC" w:rsidRPr="00BC5F49">
        <w:rPr>
          <w:rFonts w:ascii="Arial" w:eastAsia="Times New Roman" w:hAnsi="Arial" w:cs="Arial"/>
          <w:color w:val="000000"/>
        </w:rPr>
        <w:t>, circunstancia por la cual el asesor comercial remitió la documentación requerida indicando que la misma debía ser firmada por la asegurada</w:t>
      </w:r>
      <w:r w:rsidR="008838BA" w:rsidRPr="00BC5F49">
        <w:rPr>
          <w:rFonts w:ascii="Arial" w:eastAsia="Times New Roman" w:hAnsi="Arial" w:cs="Arial"/>
          <w:color w:val="000000"/>
        </w:rPr>
        <w:t xml:space="preserve"> </w:t>
      </w:r>
      <w:r w:rsidR="008838BA" w:rsidRPr="00BC5F49">
        <w:rPr>
          <w:rFonts w:ascii="Arial" w:eastAsia="Times New Roman" w:hAnsi="Arial" w:cs="Arial"/>
          <w:color w:val="000000"/>
        </w:rPr>
        <w:t>sin diligenciar ninguno de los espacios, señalando que, era él quién debía diligenciarlos una vez estuvieran en Bogotá de manera física.</w:t>
      </w:r>
    </w:p>
    <w:p w14:paraId="21D1F62B" w14:textId="77777777" w:rsidR="008838BA" w:rsidRPr="00BC5F49" w:rsidRDefault="008838BA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1DC93208" w14:textId="7FD16D6D" w:rsidR="00B07D39" w:rsidRPr="00BC5F49" w:rsidRDefault="0003213D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  <w:r w:rsidRPr="00BC5F49">
        <w:rPr>
          <w:rFonts w:ascii="Arial" w:eastAsia="Times New Roman" w:hAnsi="Arial" w:cs="Arial"/>
          <w:color w:val="000000"/>
        </w:rPr>
        <w:t>Se precisa que la asegurada falleció el día 17 de marzo de 2023</w:t>
      </w:r>
      <w:r w:rsidR="00E3494B" w:rsidRPr="00BC5F49">
        <w:rPr>
          <w:rFonts w:ascii="Arial" w:eastAsia="Times New Roman" w:hAnsi="Arial" w:cs="Arial"/>
          <w:color w:val="000000"/>
        </w:rPr>
        <w:t xml:space="preserve"> y producto de ello, sus sucesores procedieron a elevar la respectiva reclamación a BBVA SEGUROS DE VIDA COLOMBIA S.A. </w:t>
      </w:r>
      <w:r w:rsidR="00642A96" w:rsidRPr="00BC5F49">
        <w:rPr>
          <w:rFonts w:ascii="Arial" w:eastAsia="Times New Roman" w:hAnsi="Arial" w:cs="Arial"/>
          <w:color w:val="000000"/>
        </w:rPr>
        <w:t xml:space="preserve">el día 27 de abril de 2023. Sin embargo, la reclamación fue objetado en razón a la reticencia de la asegurada al </w:t>
      </w:r>
      <w:r w:rsidR="002F43C6" w:rsidRPr="00BC5F49">
        <w:rPr>
          <w:rFonts w:ascii="Arial" w:eastAsia="Times New Roman" w:hAnsi="Arial" w:cs="Arial"/>
          <w:color w:val="000000"/>
        </w:rPr>
        <w:t>no haber declarado sinceramente las patologías padecidas al momento de suscribir la declaración de asegurabilidad.</w:t>
      </w:r>
      <w:r w:rsidR="00642A96" w:rsidRPr="00BC5F49">
        <w:rPr>
          <w:rFonts w:ascii="Arial" w:eastAsia="Times New Roman" w:hAnsi="Arial" w:cs="Arial"/>
          <w:color w:val="000000"/>
        </w:rPr>
        <w:t xml:space="preserve"> </w:t>
      </w:r>
    </w:p>
    <w:p w14:paraId="19FA5000" w14:textId="77777777" w:rsidR="002F43C6" w:rsidRPr="00BC5F49" w:rsidRDefault="002F43C6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357C3EC2" w14:textId="3711454D" w:rsidR="002F43C6" w:rsidRPr="00BC5F49" w:rsidRDefault="00E91ED1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  <w:r w:rsidRPr="00BC5F49">
        <w:rPr>
          <w:rFonts w:ascii="Arial" w:eastAsia="Times New Roman" w:hAnsi="Arial" w:cs="Arial"/>
          <w:color w:val="000000"/>
        </w:rPr>
        <w:t xml:space="preserve">Debido a lo anterior, los demandantes solicitaron fuera reconsiderada la decisión tomada por </w:t>
      </w:r>
      <w:r w:rsidRPr="00BC5F49">
        <w:rPr>
          <w:rFonts w:ascii="Arial" w:eastAsia="Times New Roman" w:hAnsi="Arial" w:cs="Arial"/>
          <w:color w:val="000000"/>
        </w:rPr>
        <w:t>BBVA SEGUROS DE VIDA COLOMBIA S.A.</w:t>
      </w:r>
      <w:r w:rsidRPr="00BC5F49">
        <w:rPr>
          <w:rFonts w:ascii="Arial" w:eastAsia="Times New Roman" w:hAnsi="Arial" w:cs="Arial"/>
          <w:color w:val="000000"/>
        </w:rPr>
        <w:t>, alegando que la causante era una cliente habitual de la entidad bancaria y de la Compañía Aseguradora, acreditando:</w:t>
      </w:r>
      <w:r w:rsidR="00B476DF" w:rsidRPr="00BC5F49">
        <w:rPr>
          <w:rFonts w:ascii="Arial" w:eastAsia="Times New Roman" w:hAnsi="Arial" w:cs="Arial"/>
          <w:color w:val="000000"/>
        </w:rPr>
        <w:t xml:space="preserve"> </w:t>
      </w:r>
      <w:r w:rsidR="00B476DF" w:rsidRPr="00BC5F49">
        <w:rPr>
          <w:rFonts w:ascii="Arial" w:eastAsia="Times New Roman" w:hAnsi="Arial" w:cs="Arial"/>
          <w:b/>
          <w:bCs/>
          <w:color w:val="000000"/>
        </w:rPr>
        <w:t>(i)</w:t>
      </w:r>
      <w:r w:rsidRPr="00BC5F49">
        <w:rPr>
          <w:rFonts w:ascii="Arial" w:eastAsia="Times New Roman" w:hAnsi="Arial" w:cs="Arial"/>
          <w:color w:val="000000"/>
        </w:rPr>
        <w:t xml:space="preserve"> </w:t>
      </w:r>
      <w:r w:rsidR="002055EF" w:rsidRPr="00BC5F49">
        <w:rPr>
          <w:rFonts w:ascii="Arial" w:eastAsia="Times New Roman" w:hAnsi="Arial" w:cs="Arial"/>
          <w:color w:val="000000"/>
        </w:rPr>
        <w:t xml:space="preserve">que </w:t>
      </w:r>
      <w:r w:rsidRPr="00BC5F49">
        <w:rPr>
          <w:rFonts w:ascii="Arial" w:eastAsia="Times New Roman" w:hAnsi="Arial" w:cs="Arial"/>
          <w:color w:val="000000"/>
        </w:rPr>
        <w:t xml:space="preserve">para el año 2010 la señora </w:t>
      </w:r>
      <w:r w:rsidRPr="00BC5F49">
        <w:rPr>
          <w:rFonts w:ascii="Arial" w:eastAsia="Times New Roman" w:hAnsi="Arial" w:cs="Arial"/>
          <w:color w:val="000000"/>
        </w:rPr>
        <w:t>MARIA BETTY SANABRIA GARZON (Q.E.P.D)</w:t>
      </w:r>
      <w:r w:rsidRPr="00BC5F49">
        <w:rPr>
          <w:rFonts w:ascii="Arial" w:eastAsia="Times New Roman" w:hAnsi="Arial" w:cs="Arial"/>
          <w:color w:val="000000"/>
        </w:rPr>
        <w:t xml:space="preserve"> había tomado un crédito de libranza y en consecuencia había suscrito la </w:t>
      </w:r>
      <w:r w:rsidR="00FE7648" w:rsidRPr="00BC5F49">
        <w:rPr>
          <w:rFonts w:ascii="Arial" w:eastAsia="Times New Roman" w:hAnsi="Arial" w:cs="Arial"/>
          <w:color w:val="000000"/>
        </w:rPr>
        <w:t xml:space="preserve">correspondiente </w:t>
      </w:r>
      <w:r w:rsidRPr="00BC5F49">
        <w:rPr>
          <w:rFonts w:ascii="Arial" w:eastAsia="Times New Roman" w:hAnsi="Arial" w:cs="Arial"/>
          <w:color w:val="000000"/>
        </w:rPr>
        <w:t xml:space="preserve">declaración de </w:t>
      </w:r>
      <w:r w:rsidRPr="00BC5F49">
        <w:rPr>
          <w:rFonts w:ascii="Arial" w:eastAsia="Times New Roman" w:hAnsi="Arial" w:cs="Arial"/>
          <w:color w:val="000000"/>
        </w:rPr>
        <w:lastRenderedPageBreak/>
        <w:t xml:space="preserve">asegurabilidad en donde se evidenciaba que la misma </w:t>
      </w:r>
      <w:r w:rsidR="00B476DF" w:rsidRPr="00BC5F49">
        <w:rPr>
          <w:rFonts w:ascii="Arial" w:eastAsia="Times New Roman" w:hAnsi="Arial" w:cs="Arial"/>
          <w:color w:val="000000"/>
        </w:rPr>
        <w:t>había</w:t>
      </w:r>
      <w:r w:rsidRPr="00BC5F49">
        <w:rPr>
          <w:rFonts w:ascii="Arial" w:eastAsia="Times New Roman" w:hAnsi="Arial" w:cs="Arial"/>
          <w:color w:val="000000"/>
        </w:rPr>
        <w:t xml:space="preserve"> comunicado a la Aseguradora sus </w:t>
      </w:r>
      <w:r w:rsidR="00B476DF" w:rsidRPr="00BC5F49">
        <w:rPr>
          <w:rFonts w:ascii="Arial" w:eastAsia="Times New Roman" w:hAnsi="Arial" w:cs="Arial"/>
          <w:color w:val="000000"/>
        </w:rPr>
        <w:t>patologías</w:t>
      </w:r>
      <w:r w:rsidR="00FE7648" w:rsidRPr="00BC5F49">
        <w:rPr>
          <w:rFonts w:ascii="Arial" w:eastAsia="Times New Roman" w:hAnsi="Arial" w:cs="Arial"/>
          <w:color w:val="000000"/>
        </w:rPr>
        <w:t>,</w:t>
      </w:r>
      <w:r w:rsidR="00B476DF" w:rsidRPr="00BC5F49">
        <w:rPr>
          <w:rFonts w:ascii="Arial" w:eastAsia="Times New Roman" w:hAnsi="Arial" w:cs="Arial"/>
          <w:color w:val="000000"/>
        </w:rPr>
        <w:t xml:space="preserve"> </w:t>
      </w:r>
      <w:r w:rsidR="00B476DF" w:rsidRPr="00BC5F49">
        <w:rPr>
          <w:rFonts w:ascii="Arial" w:eastAsia="Times New Roman" w:hAnsi="Arial" w:cs="Arial"/>
          <w:b/>
          <w:bCs/>
          <w:color w:val="000000"/>
        </w:rPr>
        <w:t>(</w:t>
      </w:r>
      <w:proofErr w:type="spellStart"/>
      <w:r w:rsidR="00B476DF" w:rsidRPr="00BC5F49">
        <w:rPr>
          <w:rFonts w:ascii="Arial" w:eastAsia="Times New Roman" w:hAnsi="Arial" w:cs="Arial"/>
          <w:b/>
          <w:bCs/>
          <w:color w:val="000000"/>
        </w:rPr>
        <w:t>ii</w:t>
      </w:r>
      <w:proofErr w:type="spellEnd"/>
      <w:r w:rsidR="00B476DF" w:rsidRPr="00BC5F49">
        <w:rPr>
          <w:rFonts w:ascii="Arial" w:eastAsia="Times New Roman" w:hAnsi="Arial" w:cs="Arial"/>
          <w:b/>
          <w:bCs/>
          <w:color w:val="000000"/>
        </w:rPr>
        <w:t>)</w:t>
      </w:r>
      <w:r w:rsidR="00B476DF" w:rsidRPr="00BC5F49">
        <w:rPr>
          <w:rFonts w:ascii="Arial" w:eastAsia="Times New Roman" w:hAnsi="Arial" w:cs="Arial"/>
          <w:color w:val="000000"/>
        </w:rPr>
        <w:t xml:space="preserve"> </w:t>
      </w:r>
      <w:r w:rsidR="002055EF" w:rsidRPr="00BC5F49">
        <w:rPr>
          <w:rFonts w:ascii="Arial" w:eastAsia="Times New Roman" w:hAnsi="Arial" w:cs="Arial"/>
          <w:color w:val="000000"/>
        </w:rPr>
        <w:t xml:space="preserve">que </w:t>
      </w:r>
      <w:r w:rsidR="00B476DF" w:rsidRPr="00BC5F49">
        <w:rPr>
          <w:rFonts w:ascii="Arial" w:eastAsia="Times New Roman" w:hAnsi="Arial" w:cs="Arial"/>
          <w:color w:val="000000"/>
        </w:rPr>
        <w:t xml:space="preserve">la letra </w:t>
      </w:r>
      <w:r w:rsidR="003D1E39" w:rsidRPr="00BC5F49">
        <w:rPr>
          <w:rFonts w:ascii="Arial" w:eastAsia="Times New Roman" w:hAnsi="Arial" w:cs="Arial"/>
          <w:color w:val="000000"/>
        </w:rPr>
        <w:t xml:space="preserve">con la cual se había diligenciado la declaración de asegurabilidad </w:t>
      </w:r>
      <w:r w:rsidR="00CE599A" w:rsidRPr="00BC5F49">
        <w:rPr>
          <w:rFonts w:ascii="Arial" w:eastAsia="Times New Roman" w:hAnsi="Arial" w:cs="Arial"/>
          <w:color w:val="000000"/>
        </w:rPr>
        <w:t xml:space="preserve">fechada del </w:t>
      </w:r>
      <w:r w:rsidR="00B33B45" w:rsidRPr="00BC5F49">
        <w:rPr>
          <w:rFonts w:ascii="Arial" w:eastAsia="Times New Roman" w:hAnsi="Arial" w:cs="Arial"/>
          <w:color w:val="000000"/>
        </w:rPr>
        <w:t>20 de mayo de 2020 no coincidía con la perteneciente a la causante, para lo cual</w:t>
      </w:r>
      <w:r w:rsidR="004D0545">
        <w:rPr>
          <w:rFonts w:ascii="Arial" w:eastAsia="Times New Roman" w:hAnsi="Arial" w:cs="Arial"/>
          <w:color w:val="000000"/>
        </w:rPr>
        <w:t xml:space="preserve"> se</w:t>
      </w:r>
      <w:r w:rsidR="00B33B45" w:rsidRPr="00BC5F49">
        <w:rPr>
          <w:rFonts w:ascii="Arial" w:eastAsia="Times New Roman" w:hAnsi="Arial" w:cs="Arial"/>
          <w:color w:val="000000"/>
        </w:rPr>
        <w:t xml:space="preserve"> aport</w:t>
      </w:r>
      <w:r w:rsidR="004D0545">
        <w:rPr>
          <w:rFonts w:ascii="Arial" w:eastAsia="Times New Roman" w:hAnsi="Arial" w:cs="Arial"/>
          <w:color w:val="000000"/>
        </w:rPr>
        <w:t>ó</w:t>
      </w:r>
      <w:r w:rsidR="00B33B45" w:rsidRPr="00BC5F49">
        <w:rPr>
          <w:rFonts w:ascii="Arial" w:eastAsia="Times New Roman" w:hAnsi="Arial" w:cs="Arial"/>
          <w:color w:val="000000"/>
        </w:rPr>
        <w:t xml:space="preserve"> diferentes </w:t>
      </w:r>
      <w:r w:rsidR="000E4B58" w:rsidRPr="00BC5F49">
        <w:rPr>
          <w:rFonts w:ascii="Arial" w:eastAsia="Times New Roman" w:hAnsi="Arial" w:cs="Arial"/>
          <w:color w:val="000000"/>
        </w:rPr>
        <w:t xml:space="preserve">escritos </w:t>
      </w:r>
      <w:r w:rsidR="004D0545">
        <w:rPr>
          <w:rFonts w:ascii="Arial" w:eastAsia="Times New Roman" w:hAnsi="Arial" w:cs="Arial"/>
          <w:color w:val="000000"/>
        </w:rPr>
        <w:t>realizados</w:t>
      </w:r>
      <w:r w:rsidR="000E4B58" w:rsidRPr="00BC5F49">
        <w:rPr>
          <w:rFonts w:ascii="Arial" w:eastAsia="Times New Roman" w:hAnsi="Arial" w:cs="Arial"/>
          <w:color w:val="000000"/>
        </w:rPr>
        <w:t xml:space="preserve"> esta última, y </w:t>
      </w:r>
      <w:r w:rsidR="000E4B58" w:rsidRPr="00BC5F49">
        <w:rPr>
          <w:rFonts w:ascii="Arial" w:eastAsia="Times New Roman" w:hAnsi="Arial" w:cs="Arial"/>
          <w:b/>
          <w:bCs/>
          <w:color w:val="000000"/>
        </w:rPr>
        <w:t>(</w:t>
      </w:r>
      <w:proofErr w:type="spellStart"/>
      <w:r w:rsidR="000E4B58" w:rsidRPr="00BC5F49">
        <w:rPr>
          <w:rFonts w:ascii="Arial" w:eastAsia="Times New Roman" w:hAnsi="Arial" w:cs="Arial"/>
          <w:b/>
          <w:bCs/>
          <w:color w:val="000000"/>
        </w:rPr>
        <w:t>iii</w:t>
      </w:r>
      <w:proofErr w:type="spellEnd"/>
      <w:r w:rsidR="000E4B58" w:rsidRPr="00BC5F49">
        <w:rPr>
          <w:rFonts w:ascii="Arial" w:eastAsia="Times New Roman" w:hAnsi="Arial" w:cs="Arial"/>
          <w:b/>
          <w:bCs/>
          <w:color w:val="000000"/>
        </w:rPr>
        <w:t>)</w:t>
      </w:r>
      <w:r w:rsidR="000E4B58" w:rsidRPr="00BC5F49">
        <w:rPr>
          <w:rFonts w:ascii="Arial" w:eastAsia="Times New Roman" w:hAnsi="Arial" w:cs="Arial"/>
          <w:color w:val="000000"/>
        </w:rPr>
        <w:t xml:space="preserve"> </w:t>
      </w:r>
      <w:r w:rsidR="002055EF" w:rsidRPr="00BC5F49">
        <w:rPr>
          <w:rFonts w:ascii="Arial" w:eastAsia="Times New Roman" w:hAnsi="Arial" w:cs="Arial"/>
          <w:color w:val="000000"/>
        </w:rPr>
        <w:t xml:space="preserve">que había sido el </w:t>
      </w:r>
      <w:r w:rsidR="00514981" w:rsidRPr="00BC5F49">
        <w:rPr>
          <w:rFonts w:ascii="Arial" w:eastAsia="Times New Roman" w:hAnsi="Arial" w:cs="Arial"/>
          <w:color w:val="000000"/>
        </w:rPr>
        <w:t>personal del banco quien</w:t>
      </w:r>
      <w:r w:rsidR="000A519F" w:rsidRPr="00BC5F49">
        <w:rPr>
          <w:rFonts w:ascii="Arial" w:eastAsia="Times New Roman" w:hAnsi="Arial" w:cs="Arial"/>
          <w:color w:val="000000"/>
        </w:rPr>
        <w:t xml:space="preserve"> </w:t>
      </w:r>
      <w:r w:rsidR="00514981" w:rsidRPr="00BC5F49">
        <w:rPr>
          <w:rFonts w:ascii="Arial" w:eastAsia="Times New Roman" w:hAnsi="Arial" w:cs="Arial"/>
          <w:color w:val="000000"/>
        </w:rPr>
        <w:t xml:space="preserve">había diligenciado la declaración de </w:t>
      </w:r>
      <w:r w:rsidR="00CB3B1C" w:rsidRPr="00BC5F49">
        <w:rPr>
          <w:rFonts w:ascii="Arial" w:eastAsia="Times New Roman" w:hAnsi="Arial" w:cs="Arial"/>
          <w:color w:val="000000"/>
        </w:rPr>
        <w:t>asegurabilidad</w:t>
      </w:r>
      <w:r w:rsidR="00514981" w:rsidRPr="00BC5F49">
        <w:rPr>
          <w:rFonts w:ascii="Arial" w:eastAsia="Times New Roman" w:hAnsi="Arial" w:cs="Arial"/>
          <w:color w:val="000000"/>
        </w:rPr>
        <w:t xml:space="preserve"> sin que a la asegurada se le hubiera</w:t>
      </w:r>
      <w:r w:rsidR="00514981" w:rsidRPr="00BC5F49">
        <w:rPr>
          <w:rFonts w:ascii="Arial" w:eastAsia="Times New Roman" w:hAnsi="Arial" w:cs="Arial"/>
          <w:color w:val="000000"/>
        </w:rPr>
        <w:t xml:space="preserve"> suministrado copia de la póliza, </w:t>
      </w:r>
      <w:r w:rsidR="00514981" w:rsidRPr="00BC5F49">
        <w:rPr>
          <w:rFonts w:ascii="Arial" w:eastAsia="Times New Roman" w:hAnsi="Arial" w:cs="Arial"/>
          <w:color w:val="000000"/>
        </w:rPr>
        <w:t xml:space="preserve">del </w:t>
      </w:r>
      <w:r w:rsidR="00514981" w:rsidRPr="00BC5F49">
        <w:rPr>
          <w:rFonts w:ascii="Arial" w:eastAsia="Times New Roman" w:hAnsi="Arial" w:cs="Arial"/>
          <w:color w:val="000000"/>
        </w:rPr>
        <w:t>condicion</w:t>
      </w:r>
      <w:r w:rsidR="00514981" w:rsidRPr="00BC5F49">
        <w:rPr>
          <w:rFonts w:ascii="Arial" w:eastAsia="Times New Roman" w:hAnsi="Arial" w:cs="Arial"/>
          <w:color w:val="000000"/>
        </w:rPr>
        <w:t>ado</w:t>
      </w:r>
      <w:r w:rsidR="00514981" w:rsidRPr="00BC5F49">
        <w:rPr>
          <w:rFonts w:ascii="Arial" w:eastAsia="Times New Roman" w:hAnsi="Arial" w:cs="Arial"/>
          <w:color w:val="000000"/>
        </w:rPr>
        <w:t xml:space="preserve"> general y </w:t>
      </w:r>
      <w:r w:rsidR="00514981" w:rsidRPr="00BC5F49">
        <w:rPr>
          <w:rFonts w:ascii="Arial" w:eastAsia="Times New Roman" w:hAnsi="Arial" w:cs="Arial"/>
          <w:color w:val="000000"/>
        </w:rPr>
        <w:t>sin que se le hubiera</w:t>
      </w:r>
      <w:r w:rsidR="00CB3B1C" w:rsidRPr="00BC5F49">
        <w:rPr>
          <w:rFonts w:ascii="Arial" w:eastAsia="Times New Roman" w:hAnsi="Arial" w:cs="Arial"/>
          <w:color w:val="000000"/>
        </w:rPr>
        <w:t xml:space="preserve"> brindado</w:t>
      </w:r>
      <w:r w:rsidR="00514981" w:rsidRPr="00BC5F49">
        <w:rPr>
          <w:rFonts w:ascii="Arial" w:eastAsia="Times New Roman" w:hAnsi="Arial" w:cs="Arial"/>
          <w:color w:val="000000"/>
        </w:rPr>
        <w:t xml:space="preserve"> información detallada </w:t>
      </w:r>
      <w:r w:rsidR="003F5A7C">
        <w:rPr>
          <w:rFonts w:ascii="Arial" w:eastAsia="Times New Roman" w:hAnsi="Arial" w:cs="Arial"/>
          <w:color w:val="000000"/>
        </w:rPr>
        <w:t>del</w:t>
      </w:r>
      <w:r w:rsidR="00514981" w:rsidRPr="00BC5F49">
        <w:rPr>
          <w:rFonts w:ascii="Arial" w:eastAsia="Times New Roman" w:hAnsi="Arial" w:cs="Arial"/>
          <w:color w:val="000000"/>
        </w:rPr>
        <w:t xml:space="preserve"> producto adquirido</w:t>
      </w:r>
      <w:r w:rsidR="002913C1" w:rsidRPr="00BC5F49">
        <w:rPr>
          <w:rFonts w:ascii="Arial" w:eastAsia="Times New Roman" w:hAnsi="Arial" w:cs="Arial"/>
          <w:color w:val="000000"/>
        </w:rPr>
        <w:t>, por lo cual no se tenia conocimiento de la información impuesta en la declaración de asegurabilidad.</w:t>
      </w:r>
    </w:p>
    <w:p w14:paraId="2CAEF8F4" w14:textId="77777777" w:rsidR="00F62766" w:rsidRPr="00BC5F49" w:rsidRDefault="00F62766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1CDCF3A2" w14:textId="4EEA1E55" w:rsidR="00F62766" w:rsidRDefault="002913C1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  <w:r w:rsidRPr="00BC5F49">
        <w:rPr>
          <w:rFonts w:ascii="Arial" w:eastAsia="Times New Roman" w:hAnsi="Arial" w:cs="Arial"/>
          <w:color w:val="000000"/>
        </w:rPr>
        <w:t xml:space="preserve">Mediante comunicado del 31 de agosto </w:t>
      </w:r>
      <w:r w:rsidR="00656A3B" w:rsidRPr="00BC5F49">
        <w:rPr>
          <w:rFonts w:ascii="Arial" w:eastAsia="Times New Roman" w:hAnsi="Arial" w:cs="Arial"/>
          <w:color w:val="000000"/>
        </w:rPr>
        <w:t xml:space="preserve">de 2023, la Compañía Aseguradora ratificó su decisión advirtiendo que con la firma impuesta por la asegurada se </w:t>
      </w:r>
      <w:r w:rsidR="00BC5F49" w:rsidRPr="00BC5F49">
        <w:rPr>
          <w:rFonts w:ascii="Arial" w:eastAsia="Times New Roman" w:hAnsi="Arial" w:cs="Arial"/>
          <w:color w:val="000000"/>
        </w:rPr>
        <w:t>había</w:t>
      </w:r>
      <w:r w:rsidR="00656A3B" w:rsidRPr="00BC5F49">
        <w:rPr>
          <w:rFonts w:ascii="Arial" w:eastAsia="Times New Roman" w:hAnsi="Arial" w:cs="Arial"/>
          <w:color w:val="000000"/>
        </w:rPr>
        <w:t xml:space="preserve"> aceptado </w:t>
      </w:r>
      <w:r w:rsidR="00BC5F49" w:rsidRPr="00BC5F49">
        <w:rPr>
          <w:rFonts w:ascii="Arial" w:eastAsia="Times New Roman" w:hAnsi="Arial" w:cs="Arial"/>
          <w:color w:val="000000"/>
        </w:rPr>
        <w:t>el contenido del documento.</w:t>
      </w:r>
    </w:p>
    <w:p w14:paraId="69CE6B20" w14:textId="77777777" w:rsidR="00B753CC" w:rsidRDefault="00B753CC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5D69CBA4" w14:textId="032FB20E" w:rsidR="00B753CC" w:rsidRDefault="00B753CC" w:rsidP="00B753CC">
      <w:pPr>
        <w:pStyle w:val="Sinespaciado"/>
        <w:numPr>
          <w:ilvl w:val="0"/>
          <w:numId w:val="17"/>
        </w:numPr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ASPECTOS RELEVANTES</w:t>
      </w:r>
    </w:p>
    <w:p w14:paraId="24B03A9F" w14:textId="77777777" w:rsidR="00B753CC" w:rsidRDefault="00B753CC" w:rsidP="00B753CC">
      <w:pPr>
        <w:pStyle w:val="Sinespaciad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14CDB13A" w14:textId="5004AAAE" w:rsidR="00B753CC" w:rsidRDefault="00B753CC" w:rsidP="00B753CC">
      <w:pPr>
        <w:pStyle w:val="Sinespaciad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Si bien en la trazabilidad de correos allegada no se evidencia que el funcionario </w:t>
      </w:r>
      <w:r w:rsidR="00132CD5">
        <w:rPr>
          <w:rFonts w:ascii="Arial" w:eastAsia="Times New Roman" w:hAnsi="Arial" w:cs="Arial"/>
          <w:color w:val="000000"/>
        </w:rPr>
        <w:t xml:space="preserve">WILMER FERNEY SEGURA haya especificado que la documentación debía ser remitida sin diligenciar, lo cierto es que en el correo solo se da la instrucción de </w:t>
      </w:r>
      <w:r w:rsidR="00A750FD">
        <w:rPr>
          <w:rFonts w:ascii="Arial" w:eastAsia="Times New Roman" w:hAnsi="Arial" w:cs="Arial"/>
          <w:color w:val="000000"/>
        </w:rPr>
        <w:t xml:space="preserve">imprimir los documentos y </w:t>
      </w:r>
      <w:r w:rsidR="00132CD5">
        <w:rPr>
          <w:rFonts w:ascii="Arial" w:eastAsia="Times New Roman" w:hAnsi="Arial" w:cs="Arial"/>
          <w:color w:val="000000"/>
        </w:rPr>
        <w:t xml:space="preserve">proceder con la firma </w:t>
      </w:r>
      <w:r w:rsidR="00A750FD">
        <w:rPr>
          <w:rFonts w:ascii="Arial" w:eastAsia="Times New Roman" w:hAnsi="Arial" w:cs="Arial"/>
          <w:color w:val="000000"/>
        </w:rPr>
        <w:t>e imposición de la huella de la asegurada.</w:t>
      </w:r>
    </w:p>
    <w:p w14:paraId="5BBFE98E" w14:textId="77777777" w:rsidR="00A750FD" w:rsidRDefault="00A750FD" w:rsidP="00B753CC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19F3548D" w14:textId="183C5B83" w:rsidR="00A750FD" w:rsidRDefault="00A750FD" w:rsidP="00B753CC">
      <w:pPr>
        <w:pStyle w:val="Sinespaciad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Ahora, se evidencia que en un escenario anterior </w:t>
      </w:r>
      <w:r w:rsidR="00C1196A">
        <w:rPr>
          <w:rFonts w:ascii="Arial" w:eastAsia="Times New Roman" w:hAnsi="Arial" w:cs="Arial"/>
          <w:color w:val="000000"/>
        </w:rPr>
        <w:t xml:space="preserve">(2010) </w:t>
      </w:r>
      <w:r>
        <w:rPr>
          <w:rFonts w:ascii="Arial" w:eastAsia="Times New Roman" w:hAnsi="Arial" w:cs="Arial"/>
          <w:color w:val="000000"/>
        </w:rPr>
        <w:t xml:space="preserve">relacionado </w:t>
      </w:r>
      <w:r w:rsidR="00C1196A">
        <w:rPr>
          <w:rFonts w:ascii="Arial" w:eastAsia="Times New Roman" w:hAnsi="Arial" w:cs="Arial"/>
          <w:color w:val="000000"/>
        </w:rPr>
        <w:t xml:space="preserve">a otra obligación crediticia, la asegurada en colaboración de su hijo diligenció la declaración de asegurabilidad </w:t>
      </w:r>
      <w:r w:rsidR="009E37BC">
        <w:rPr>
          <w:rFonts w:ascii="Arial" w:eastAsia="Times New Roman" w:hAnsi="Arial" w:cs="Arial"/>
          <w:color w:val="000000"/>
        </w:rPr>
        <w:t xml:space="preserve">informando antecedentes de diabetes o enfermedades del sistema endocrina, así como tres intervenciones quirúrgicas concernientes a </w:t>
      </w:r>
      <w:r w:rsidR="003843EF">
        <w:rPr>
          <w:rFonts w:ascii="Arial" w:eastAsia="Times New Roman" w:hAnsi="Arial" w:cs="Arial"/>
          <w:color w:val="000000"/>
        </w:rPr>
        <w:t xml:space="preserve">vena varice, vejiga y tiroides, lo cual permite inferir que no se trataba de </w:t>
      </w:r>
      <w:r w:rsidR="008D2B3B">
        <w:rPr>
          <w:rFonts w:ascii="Arial" w:eastAsia="Times New Roman" w:hAnsi="Arial" w:cs="Arial"/>
          <w:color w:val="000000"/>
        </w:rPr>
        <w:t>una usuaria regularmente reticente.</w:t>
      </w:r>
    </w:p>
    <w:p w14:paraId="3DAE3578" w14:textId="77777777" w:rsidR="008D2B3B" w:rsidRDefault="008D2B3B" w:rsidP="00B753CC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789BB1AF" w14:textId="00C334F4" w:rsidR="000350C0" w:rsidRDefault="000350C0" w:rsidP="00B753CC">
      <w:pPr>
        <w:pStyle w:val="Sinespaciad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En igual medida, aun cuando los documentos aportados concerniente a escritos de la asegurada con los cuales se compara la letra </w:t>
      </w:r>
      <w:r w:rsidR="005272C0">
        <w:rPr>
          <w:rFonts w:ascii="Arial" w:eastAsia="Times New Roman" w:hAnsi="Arial" w:cs="Arial"/>
          <w:color w:val="000000"/>
        </w:rPr>
        <w:t xml:space="preserve">perteneciente a esta última y la que reposa en la declaración de asegurabilidad, no registran una firma o </w:t>
      </w:r>
      <w:r w:rsidR="008A138F">
        <w:rPr>
          <w:rFonts w:ascii="Arial" w:eastAsia="Times New Roman" w:hAnsi="Arial" w:cs="Arial"/>
          <w:color w:val="000000"/>
        </w:rPr>
        <w:t xml:space="preserve">impresión que permita aseverar que se trata de documentos elaborados por la causante, </w:t>
      </w:r>
      <w:r w:rsidR="00942E9B">
        <w:rPr>
          <w:rFonts w:ascii="Arial" w:eastAsia="Times New Roman" w:hAnsi="Arial" w:cs="Arial"/>
          <w:color w:val="000000"/>
        </w:rPr>
        <w:t xml:space="preserve">se precisa que los demandantes en calidad de herederos declararon bajo la gravedad de juramente que si atendían a </w:t>
      </w:r>
      <w:r w:rsidR="00EB2B46">
        <w:rPr>
          <w:rFonts w:ascii="Arial" w:eastAsia="Times New Roman" w:hAnsi="Arial" w:cs="Arial"/>
          <w:color w:val="000000"/>
        </w:rPr>
        <w:t xml:space="preserve">escritos pertenecientes a la señora </w:t>
      </w:r>
      <w:r w:rsidR="00EB2B46" w:rsidRPr="00BC5F49">
        <w:rPr>
          <w:rFonts w:ascii="Arial" w:eastAsia="Times New Roman" w:hAnsi="Arial" w:cs="Arial"/>
          <w:color w:val="000000"/>
        </w:rPr>
        <w:t>MARIA BETTY SANABRIA GARZON (Q.E.P.D)</w:t>
      </w:r>
      <w:r w:rsidR="00EB2B46">
        <w:rPr>
          <w:rFonts w:ascii="Arial" w:eastAsia="Times New Roman" w:hAnsi="Arial" w:cs="Arial"/>
          <w:color w:val="000000"/>
        </w:rPr>
        <w:t xml:space="preserve"> los cuales no coincidían con la</w:t>
      </w:r>
      <w:r w:rsidR="00BB36FA">
        <w:rPr>
          <w:rFonts w:ascii="Arial" w:eastAsia="Times New Roman" w:hAnsi="Arial" w:cs="Arial"/>
          <w:color w:val="000000"/>
        </w:rPr>
        <w:t xml:space="preserve"> letra impuesta en la declaración de asegurabilidad.</w:t>
      </w:r>
    </w:p>
    <w:p w14:paraId="7A5BB99C" w14:textId="77777777" w:rsidR="000350C0" w:rsidRDefault="000350C0" w:rsidP="00B753CC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1ED1B242" w14:textId="153DEDB8" w:rsidR="008D2B3B" w:rsidRPr="00B753CC" w:rsidRDefault="00BB36FA" w:rsidP="00B753CC">
      <w:pPr>
        <w:pStyle w:val="Sinespaciad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 contera, dado qu</w:t>
      </w:r>
      <w:r w:rsidR="006B7B93">
        <w:rPr>
          <w:rFonts w:ascii="Arial" w:eastAsia="Times New Roman" w:hAnsi="Arial" w:cs="Arial"/>
          <w:color w:val="000000"/>
        </w:rPr>
        <w:t>e</w:t>
      </w:r>
      <w:r w:rsidR="000350C0">
        <w:rPr>
          <w:rFonts w:ascii="Arial" w:eastAsia="Times New Roman" w:hAnsi="Arial" w:cs="Arial"/>
          <w:color w:val="000000"/>
        </w:rPr>
        <w:t xml:space="preserve"> no fue contestada la demanda, no se aportaron pruebas que permitan desvirtuar lo expuesto por el extremo actor</w:t>
      </w:r>
      <w:r w:rsidR="006B7B93">
        <w:rPr>
          <w:rFonts w:ascii="Arial" w:eastAsia="Times New Roman" w:hAnsi="Arial" w:cs="Arial"/>
          <w:color w:val="000000"/>
        </w:rPr>
        <w:t>, ni que permitan demostrar que en efecto la asegurada fue reticente.</w:t>
      </w:r>
    </w:p>
    <w:p w14:paraId="0EC368B0" w14:textId="77777777" w:rsidR="007A5744" w:rsidRDefault="007A5744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643C63CA" w14:textId="06C0D549" w:rsidR="002069A2" w:rsidRPr="007A5744" w:rsidRDefault="002069A2" w:rsidP="007A5744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7A5744">
        <w:rPr>
          <w:rStyle w:val="contentpasted1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PRETENSIONES</w:t>
      </w:r>
    </w:p>
    <w:p w14:paraId="7BCD39BC" w14:textId="77777777" w:rsidR="002069A2" w:rsidRDefault="002069A2" w:rsidP="00BC5F49">
      <w:pPr>
        <w:pStyle w:val="Sinespaciado"/>
        <w:jc w:val="both"/>
        <w:rPr>
          <w:rStyle w:val="contentpasted1"/>
          <w:rFonts w:ascii="Arial" w:hAnsi="Arial" w:cs="Arial"/>
        </w:rPr>
      </w:pPr>
      <w:r w:rsidRPr="00BC5F49">
        <w:rPr>
          <w:rStyle w:val="contentpasted1"/>
          <w:rFonts w:ascii="Arial" w:hAnsi="Arial" w:cs="Arial"/>
        </w:rPr>
        <w:t> </w:t>
      </w:r>
    </w:p>
    <w:p w14:paraId="66DD1D05" w14:textId="7B29F5FA" w:rsidR="00C136EB" w:rsidRDefault="00C136EB" w:rsidP="00C136EB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s</w:t>
      </w:r>
      <w:r w:rsidRPr="00C136EB">
        <w:rPr>
          <w:rFonts w:ascii="Arial" w:hAnsi="Arial" w:cs="Arial"/>
        </w:rPr>
        <w:t xml:space="preserve">e declare, </w:t>
      </w:r>
      <w:r w:rsidR="00DD191B">
        <w:rPr>
          <w:rFonts w:ascii="Arial" w:hAnsi="Arial" w:cs="Arial"/>
        </w:rPr>
        <w:t>que las entidades demandadas</w:t>
      </w:r>
      <w:r w:rsidRPr="00C136EB">
        <w:rPr>
          <w:rFonts w:ascii="Arial" w:hAnsi="Arial" w:cs="Arial"/>
        </w:rPr>
        <w:t xml:space="preserve"> incumplieron su deber de suministrar información cierta, oportuna, suficiente y verificable </w:t>
      </w:r>
      <w:r w:rsidR="00DD191B">
        <w:rPr>
          <w:rFonts w:ascii="Arial" w:hAnsi="Arial" w:cs="Arial"/>
        </w:rPr>
        <w:t>a la señora</w:t>
      </w:r>
      <w:r w:rsidRPr="00C136EB">
        <w:rPr>
          <w:rFonts w:ascii="Arial" w:hAnsi="Arial" w:cs="Arial"/>
        </w:rPr>
        <w:t xml:space="preserve"> MARIA BETTY SANABRIA GARZON (Q.E.P.D).</w:t>
      </w:r>
    </w:p>
    <w:p w14:paraId="71EAFAFE" w14:textId="77777777" w:rsidR="00DD191B" w:rsidRDefault="00DD191B" w:rsidP="00DD191B">
      <w:pPr>
        <w:pStyle w:val="Sinespaciado"/>
        <w:ind w:left="720"/>
        <w:jc w:val="both"/>
        <w:rPr>
          <w:rFonts w:ascii="Arial" w:hAnsi="Arial" w:cs="Arial"/>
        </w:rPr>
      </w:pPr>
    </w:p>
    <w:p w14:paraId="3A6E0AA4" w14:textId="6E298668" w:rsidR="00A32A00" w:rsidRDefault="00590A46" w:rsidP="00C136EB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se</w:t>
      </w:r>
      <w:r w:rsidRPr="00590A46">
        <w:rPr>
          <w:rFonts w:ascii="Arial" w:hAnsi="Arial" w:cs="Arial"/>
        </w:rPr>
        <w:t xml:space="preserve"> declare </w:t>
      </w:r>
      <w:r>
        <w:rPr>
          <w:rFonts w:ascii="Arial" w:hAnsi="Arial" w:cs="Arial"/>
        </w:rPr>
        <w:t>que las entidades demandadas</w:t>
      </w:r>
      <w:r w:rsidRPr="00590A46">
        <w:rPr>
          <w:rFonts w:ascii="Arial" w:hAnsi="Arial" w:cs="Arial"/>
        </w:rPr>
        <w:t xml:space="preserve"> incumplieron sus deberes de atención preferencial y especial, para personas de la tercera edad.</w:t>
      </w:r>
    </w:p>
    <w:p w14:paraId="6EB206D8" w14:textId="77777777" w:rsidR="00590A46" w:rsidRDefault="00590A46" w:rsidP="00590A46">
      <w:pPr>
        <w:pStyle w:val="Prrafodelista"/>
        <w:rPr>
          <w:rFonts w:ascii="Arial" w:hAnsi="Arial" w:cs="Arial"/>
        </w:rPr>
      </w:pPr>
    </w:p>
    <w:p w14:paraId="59B0CCEA" w14:textId="77E1B6E6" w:rsidR="00590A46" w:rsidRDefault="00105512" w:rsidP="00C136EB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s</w:t>
      </w:r>
      <w:r w:rsidRPr="00105512">
        <w:rPr>
          <w:rFonts w:ascii="Arial" w:hAnsi="Arial" w:cs="Arial"/>
        </w:rPr>
        <w:t>e declare que BBVA SEGUROS DE VIDA COLOMBIA S.A ha incumplido sus obligaciones derivadas de la Póliza de Seguro Vida Deudor No. 02 262 0000007451, certificado No. 0013-0158-61-4017424922, que amparaba la obligación No. 0013-</w:t>
      </w:r>
      <w:r w:rsidRPr="00105512">
        <w:rPr>
          <w:rFonts w:ascii="Arial" w:hAnsi="Arial" w:cs="Arial"/>
        </w:rPr>
        <w:lastRenderedPageBreak/>
        <w:t>0158-00-9620201012, adquirida por la señora MARIA BETTY SANABRIA GARZON (Q.E.P.D).</w:t>
      </w:r>
    </w:p>
    <w:p w14:paraId="5384A338" w14:textId="77777777" w:rsidR="00191BD2" w:rsidRDefault="00191BD2" w:rsidP="00191BD2">
      <w:pPr>
        <w:pStyle w:val="Prrafodelista"/>
        <w:rPr>
          <w:rFonts w:ascii="Arial" w:hAnsi="Arial" w:cs="Arial"/>
        </w:rPr>
      </w:pPr>
    </w:p>
    <w:p w14:paraId="23D59367" w14:textId="34BA4CF5" w:rsidR="00191BD2" w:rsidRDefault="00E8253A" w:rsidP="00C136EB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Que, c</w:t>
      </w:r>
      <w:r w:rsidRPr="00E8253A">
        <w:rPr>
          <w:rFonts w:ascii="Arial" w:hAnsi="Arial" w:cs="Arial"/>
        </w:rPr>
        <w:t xml:space="preserve">omo consecuencia de lo anterior, se ordene </w:t>
      </w:r>
      <w:r>
        <w:rPr>
          <w:rFonts w:ascii="Arial" w:hAnsi="Arial" w:cs="Arial"/>
        </w:rPr>
        <w:t>a</w:t>
      </w:r>
      <w:r w:rsidRPr="00E8253A">
        <w:rPr>
          <w:rFonts w:ascii="Arial" w:hAnsi="Arial" w:cs="Arial"/>
        </w:rPr>
        <w:t xml:space="preserve"> BBVA SEGUROS DE VIDA COLOMBIA S.A, reali</w:t>
      </w:r>
      <w:r>
        <w:rPr>
          <w:rFonts w:ascii="Arial" w:hAnsi="Arial" w:cs="Arial"/>
        </w:rPr>
        <w:t>zar</w:t>
      </w:r>
      <w:r w:rsidRPr="00E8253A">
        <w:rPr>
          <w:rFonts w:ascii="Arial" w:hAnsi="Arial" w:cs="Arial"/>
        </w:rPr>
        <w:t xml:space="preserve"> el pago del seguro de vida deudores contratado por la señora MARIA BETTY SANABRIA GARZON (Q.E.P.D), bajo la cobertura de Muerte Accidental, en cuantía de </w:t>
      </w:r>
      <w:r w:rsidRPr="00E8253A">
        <w:rPr>
          <w:rFonts w:ascii="Arial" w:hAnsi="Arial" w:cs="Arial"/>
        </w:rPr>
        <w:t xml:space="preserve">CIENTO TREINTA MILLONES DE PESOS </w:t>
      </w:r>
      <w:r>
        <w:rPr>
          <w:rFonts w:ascii="Arial" w:hAnsi="Arial" w:cs="Arial"/>
        </w:rPr>
        <w:t xml:space="preserve">M/CTE </w:t>
      </w:r>
      <w:r w:rsidRPr="00E8253A">
        <w:rPr>
          <w:rFonts w:ascii="Arial" w:hAnsi="Arial" w:cs="Arial"/>
        </w:rPr>
        <w:t>($130.000.000), de la siguiente forma:</w:t>
      </w:r>
    </w:p>
    <w:p w14:paraId="7EEDE0DB" w14:textId="77777777" w:rsidR="00E8253A" w:rsidRDefault="00E8253A" w:rsidP="00E8253A">
      <w:pPr>
        <w:pStyle w:val="Prrafodelista"/>
        <w:rPr>
          <w:rFonts w:ascii="Arial" w:hAnsi="Arial" w:cs="Arial"/>
        </w:rPr>
      </w:pPr>
    </w:p>
    <w:p w14:paraId="7C4F07DF" w14:textId="4FF9CF89" w:rsidR="00E8253A" w:rsidRDefault="0022217D" w:rsidP="00E8253A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 w:rsidRPr="0022217D">
        <w:rPr>
          <w:rFonts w:ascii="Arial" w:hAnsi="Arial" w:cs="Arial"/>
        </w:rPr>
        <w:t xml:space="preserve">La suma de </w:t>
      </w:r>
      <w:r w:rsidRPr="0022217D">
        <w:rPr>
          <w:rFonts w:ascii="Arial" w:hAnsi="Arial" w:cs="Arial"/>
        </w:rPr>
        <w:t>NOVENTA Y OCHO MILLONES SEISCIENTOS OCHENTA Y SEIS MIL CIENTO DIEZ PESOS</w:t>
      </w:r>
      <w:r>
        <w:rPr>
          <w:rFonts w:ascii="Arial" w:hAnsi="Arial" w:cs="Arial"/>
        </w:rPr>
        <w:t xml:space="preserve"> M/CTE</w:t>
      </w:r>
      <w:r w:rsidRPr="0022217D">
        <w:rPr>
          <w:rFonts w:ascii="Arial" w:hAnsi="Arial" w:cs="Arial"/>
        </w:rPr>
        <w:t xml:space="preserve"> </w:t>
      </w:r>
      <w:r w:rsidRPr="0022217D">
        <w:rPr>
          <w:rFonts w:ascii="Arial" w:hAnsi="Arial" w:cs="Arial"/>
        </w:rPr>
        <w:t>($98.686.110), a favor del Banco BBVA</w:t>
      </w:r>
      <w:r>
        <w:rPr>
          <w:rFonts w:ascii="Arial" w:hAnsi="Arial" w:cs="Arial"/>
        </w:rPr>
        <w:t xml:space="preserve"> COLOMBIA S.A.</w:t>
      </w:r>
      <w:r w:rsidRPr="0022217D">
        <w:rPr>
          <w:rFonts w:ascii="Arial" w:hAnsi="Arial" w:cs="Arial"/>
        </w:rPr>
        <w:t xml:space="preserve">, saldo </w:t>
      </w:r>
      <w:r>
        <w:rPr>
          <w:rFonts w:ascii="Arial" w:hAnsi="Arial" w:cs="Arial"/>
        </w:rPr>
        <w:t xml:space="preserve">insoluto de la deuda </w:t>
      </w:r>
      <w:r w:rsidRPr="0022217D">
        <w:rPr>
          <w:rFonts w:ascii="Arial" w:hAnsi="Arial" w:cs="Arial"/>
        </w:rPr>
        <w:t>a la fecha del deceso de</w:t>
      </w:r>
      <w:r>
        <w:rPr>
          <w:rFonts w:ascii="Arial" w:hAnsi="Arial" w:cs="Arial"/>
        </w:rPr>
        <w:t xml:space="preserve"> </w:t>
      </w:r>
      <w:r w:rsidRPr="0022217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22217D">
        <w:rPr>
          <w:rFonts w:ascii="Arial" w:hAnsi="Arial" w:cs="Arial"/>
        </w:rPr>
        <w:t xml:space="preserve"> asegura</w:t>
      </w:r>
      <w:r>
        <w:rPr>
          <w:rFonts w:ascii="Arial" w:hAnsi="Arial" w:cs="Arial"/>
        </w:rPr>
        <w:t>da</w:t>
      </w:r>
      <w:r w:rsidRPr="0022217D">
        <w:rPr>
          <w:rFonts w:ascii="Arial" w:hAnsi="Arial" w:cs="Arial"/>
        </w:rPr>
        <w:t>.</w:t>
      </w:r>
    </w:p>
    <w:p w14:paraId="09583B46" w14:textId="6C8D4DE5" w:rsidR="0022217D" w:rsidRDefault="00591DD0" w:rsidP="00BC5F49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 w:rsidRPr="00591DD0">
        <w:rPr>
          <w:rFonts w:ascii="Arial" w:hAnsi="Arial" w:cs="Arial"/>
        </w:rPr>
        <w:t xml:space="preserve">El excedente, es decir, la suma de </w:t>
      </w:r>
      <w:r w:rsidRPr="00591DD0">
        <w:rPr>
          <w:rFonts w:ascii="Arial" w:hAnsi="Arial" w:cs="Arial"/>
        </w:rPr>
        <w:t xml:space="preserve">TREINTA Y UN MILLONES TRESCIENTOS TRECE MIL OCHOCIENTOS NOVENTA PESOS </w:t>
      </w:r>
      <w:r>
        <w:rPr>
          <w:rFonts w:ascii="Arial" w:hAnsi="Arial" w:cs="Arial"/>
        </w:rPr>
        <w:t xml:space="preserve">M/CTE </w:t>
      </w:r>
      <w:r w:rsidRPr="00591DD0">
        <w:rPr>
          <w:rFonts w:ascii="Arial" w:hAnsi="Arial" w:cs="Arial"/>
        </w:rPr>
        <w:t xml:space="preserve">($31.313.890), a favor de </w:t>
      </w:r>
      <w:r>
        <w:rPr>
          <w:rFonts w:ascii="Arial" w:hAnsi="Arial" w:cs="Arial"/>
        </w:rPr>
        <w:t>los demandantes</w:t>
      </w:r>
      <w:r w:rsidRPr="00591DD0">
        <w:rPr>
          <w:rFonts w:ascii="Arial" w:hAnsi="Arial" w:cs="Arial"/>
        </w:rPr>
        <w:t xml:space="preserve"> quienes son herederos y únicos beneficiarios de ley de la señora MARIA BETTY SANABRIA GARZON (Q.E.P.D).</w:t>
      </w:r>
    </w:p>
    <w:p w14:paraId="00060310" w14:textId="77777777" w:rsidR="00591DD0" w:rsidRDefault="00591DD0" w:rsidP="00591DD0">
      <w:pPr>
        <w:pStyle w:val="Sinespaciado"/>
        <w:jc w:val="both"/>
        <w:rPr>
          <w:rFonts w:ascii="Arial" w:hAnsi="Arial" w:cs="Arial"/>
        </w:rPr>
      </w:pPr>
    </w:p>
    <w:p w14:paraId="5DE907B0" w14:textId="11D830A2" w:rsidR="00591DD0" w:rsidRDefault="00DB4B89" w:rsidP="00591DD0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Que, c</w:t>
      </w:r>
      <w:r w:rsidRPr="00DB4B89">
        <w:rPr>
          <w:rFonts w:ascii="Arial" w:hAnsi="Arial" w:cs="Arial"/>
        </w:rPr>
        <w:t>omo consecuencia de dicho pago se le ordene a</w:t>
      </w:r>
      <w:r>
        <w:rPr>
          <w:rFonts w:ascii="Arial" w:hAnsi="Arial" w:cs="Arial"/>
        </w:rPr>
        <w:t xml:space="preserve"> la entidad financiera</w:t>
      </w:r>
      <w:r w:rsidRPr="00DB4B89">
        <w:rPr>
          <w:rFonts w:ascii="Arial" w:hAnsi="Arial" w:cs="Arial"/>
        </w:rPr>
        <w:t>, emitir el correspondiente paz y salvo c</w:t>
      </w:r>
      <w:r>
        <w:rPr>
          <w:rFonts w:ascii="Arial" w:hAnsi="Arial" w:cs="Arial"/>
        </w:rPr>
        <w:t>oncerniente</w:t>
      </w:r>
      <w:r w:rsidRPr="00DB4B89">
        <w:rPr>
          <w:rFonts w:ascii="Arial" w:hAnsi="Arial" w:cs="Arial"/>
        </w:rPr>
        <w:t xml:space="preserve"> a la obligación No. 0013-0158-00-9620201012.</w:t>
      </w:r>
    </w:p>
    <w:p w14:paraId="6717DBD9" w14:textId="77777777" w:rsidR="00DB4B89" w:rsidRDefault="00DB4B89" w:rsidP="00DB4B89">
      <w:pPr>
        <w:pStyle w:val="Sinespaciado"/>
        <w:ind w:left="720"/>
        <w:jc w:val="both"/>
        <w:rPr>
          <w:rFonts w:ascii="Arial" w:hAnsi="Arial" w:cs="Arial"/>
        </w:rPr>
      </w:pPr>
    </w:p>
    <w:p w14:paraId="654A4DBC" w14:textId="038CA948" w:rsidR="00DB4B89" w:rsidRDefault="00E86E24" w:rsidP="00591DD0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 w:rsidRPr="00E86E24">
        <w:rPr>
          <w:rFonts w:ascii="Arial" w:hAnsi="Arial" w:cs="Arial"/>
        </w:rPr>
        <w:t xml:space="preserve">Que se condene a, BBVA SEGUROS DE VIDA COLOMBIA S.A, al pago de intereses moratorios a la tasa máxima permitida, sobre el valor asegurado, desde el mes siguiente a la presentación de la reclamación, es decir, desde el 27 de mayo de 2023 y hasta que se haga efectivo el pago de la obligación, de conformidad con lo dispuesto en el Artículo 1080 del Código de Comercio, a favor de </w:t>
      </w:r>
      <w:r>
        <w:rPr>
          <w:rFonts w:ascii="Arial" w:hAnsi="Arial" w:cs="Arial"/>
        </w:rPr>
        <w:t>los demandantes.</w:t>
      </w:r>
    </w:p>
    <w:p w14:paraId="3F254575" w14:textId="77777777" w:rsidR="00E86E24" w:rsidRDefault="00E86E24" w:rsidP="00E86E24">
      <w:pPr>
        <w:pStyle w:val="Prrafodelista"/>
        <w:rPr>
          <w:rFonts w:ascii="Arial" w:hAnsi="Arial" w:cs="Arial"/>
        </w:rPr>
      </w:pPr>
    </w:p>
    <w:p w14:paraId="28181689" w14:textId="5BF3EC71" w:rsidR="00E86E24" w:rsidRDefault="00826E4A" w:rsidP="00591DD0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s</w:t>
      </w:r>
      <w:r w:rsidRPr="00826E4A">
        <w:rPr>
          <w:rFonts w:ascii="Arial" w:hAnsi="Arial" w:cs="Arial"/>
        </w:rPr>
        <w:t xml:space="preserve">e </w:t>
      </w:r>
      <w:proofErr w:type="gramStart"/>
      <w:r w:rsidRPr="00826E4A">
        <w:rPr>
          <w:rFonts w:ascii="Arial" w:hAnsi="Arial" w:cs="Arial"/>
        </w:rPr>
        <w:t>disponga</w:t>
      </w:r>
      <w:proofErr w:type="gramEnd"/>
      <w:r w:rsidRPr="00826E4A">
        <w:rPr>
          <w:rFonts w:ascii="Arial" w:hAnsi="Arial" w:cs="Arial"/>
        </w:rPr>
        <w:t xml:space="preserve"> </w:t>
      </w:r>
      <w:r w:rsidRPr="00826E4A">
        <w:rPr>
          <w:rFonts w:ascii="Arial" w:hAnsi="Arial" w:cs="Arial"/>
        </w:rPr>
        <w:t>oficiar a la Delegatura de Protección al Consumidor Financiero, para lo de su competencia, derivado de las vulneraciones en materia de protección al consumidor financiero que se logren probar dentro del proceso.</w:t>
      </w:r>
    </w:p>
    <w:p w14:paraId="4FAA370F" w14:textId="77777777" w:rsidR="00826E4A" w:rsidRDefault="00826E4A" w:rsidP="00826E4A">
      <w:pPr>
        <w:pStyle w:val="Prrafodelista"/>
        <w:rPr>
          <w:rFonts w:ascii="Arial" w:hAnsi="Arial" w:cs="Arial"/>
        </w:rPr>
      </w:pPr>
    </w:p>
    <w:p w14:paraId="3D7514C2" w14:textId="5D99C4D3" w:rsidR="00826E4A" w:rsidRPr="00591DD0" w:rsidRDefault="00826E4A" w:rsidP="00591DD0">
      <w:pPr>
        <w:pStyle w:val="Sinespaciad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s</w:t>
      </w:r>
      <w:r w:rsidRPr="00826E4A">
        <w:rPr>
          <w:rFonts w:ascii="Arial" w:hAnsi="Arial" w:cs="Arial"/>
        </w:rPr>
        <w:t>e condene a la parte demandada en costas y agencias en derecho derivadas del presente proceso.</w:t>
      </w:r>
    </w:p>
    <w:p w14:paraId="4FDB93FE" w14:textId="345FCD5A" w:rsidR="003915D6" w:rsidRPr="00BC5F49" w:rsidRDefault="003915D6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  <w:r w:rsidRPr="00BC5F49">
        <w:rPr>
          <w:rFonts w:ascii="Arial" w:hAnsi="Arial" w:cs="Arial"/>
        </w:rPr>
        <w:t> </w:t>
      </w:r>
    </w:p>
    <w:p w14:paraId="35C94C78" w14:textId="6B8788D7" w:rsidR="003915D6" w:rsidRPr="001B59F9" w:rsidRDefault="003915D6" w:rsidP="001B59F9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1B59F9">
        <w:rPr>
          <w:rStyle w:val="xcontentpasted0"/>
          <w:rFonts w:ascii="Arial" w:hAnsi="Arial" w:cs="Arial"/>
          <w:b/>
          <w:bCs/>
          <w:bdr w:val="none" w:sz="0" w:space="0" w:color="auto" w:frame="1"/>
        </w:rPr>
        <w:t>CALIFICACIÓN DE LA CONTINGENCIA</w:t>
      </w:r>
    </w:p>
    <w:p w14:paraId="06875F3B" w14:textId="77777777" w:rsidR="003915D6" w:rsidRPr="00BC5F49" w:rsidRDefault="003915D6" w:rsidP="00BC5F49">
      <w:pPr>
        <w:pStyle w:val="Sinespaciado"/>
        <w:jc w:val="both"/>
        <w:rPr>
          <w:rFonts w:ascii="Arial" w:hAnsi="Arial" w:cs="Arial"/>
        </w:rPr>
      </w:pPr>
      <w:r w:rsidRPr="00BC5F49">
        <w:rPr>
          <w:rFonts w:ascii="Arial" w:hAnsi="Arial" w:cs="Arial"/>
        </w:rPr>
        <w:t> </w:t>
      </w:r>
    </w:p>
    <w:p w14:paraId="16A81B64" w14:textId="5FEB4572" w:rsidR="00F56A2B" w:rsidRDefault="003915D6" w:rsidP="00BC5F49">
      <w:pPr>
        <w:pStyle w:val="Sinespaciado"/>
        <w:jc w:val="both"/>
        <w:rPr>
          <w:rFonts w:ascii="Arial" w:hAnsi="Arial" w:cs="Arial"/>
        </w:rPr>
      </w:pPr>
      <w:r w:rsidRPr="00BC5F49">
        <w:rPr>
          <w:rFonts w:ascii="Arial" w:hAnsi="Arial" w:cs="Arial"/>
        </w:rPr>
        <w:t xml:space="preserve">La contingencia se califica como </w:t>
      </w:r>
      <w:r w:rsidR="001B59F9">
        <w:rPr>
          <w:rFonts w:ascii="Arial" w:hAnsi="Arial" w:cs="Arial"/>
        </w:rPr>
        <w:t>PROBABLE</w:t>
      </w:r>
      <w:r w:rsidR="004B3D5E">
        <w:rPr>
          <w:rFonts w:ascii="Arial" w:hAnsi="Arial" w:cs="Arial"/>
        </w:rPr>
        <w:t>, toda vez que existen pruebas en el plenario que desvirtúan la presunta reticencia de la asegurada.</w:t>
      </w:r>
    </w:p>
    <w:p w14:paraId="2131E6D5" w14:textId="77777777" w:rsidR="00FA5BA7" w:rsidRDefault="00FA5BA7" w:rsidP="00BC5F49">
      <w:pPr>
        <w:pStyle w:val="Sinespaciado"/>
        <w:jc w:val="both"/>
        <w:rPr>
          <w:rFonts w:ascii="Arial" w:hAnsi="Arial" w:cs="Arial"/>
        </w:rPr>
      </w:pPr>
    </w:p>
    <w:p w14:paraId="1384E7D4" w14:textId="17C357B8" w:rsidR="00162CD3" w:rsidRPr="00162CD3" w:rsidRDefault="00162CD3" w:rsidP="00162CD3">
      <w:pPr>
        <w:pStyle w:val="Sinespaciado"/>
        <w:jc w:val="both"/>
        <w:rPr>
          <w:rFonts w:ascii="Arial" w:hAnsi="Arial" w:cs="Arial"/>
        </w:rPr>
      </w:pPr>
      <w:r w:rsidRPr="00162CD3">
        <w:rPr>
          <w:rFonts w:ascii="Arial" w:hAnsi="Arial" w:cs="Arial"/>
        </w:rPr>
        <w:t xml:space="preserve">En este caso debemos tener en consideración que la compañía fue vinculada por la </w:t>
      </w:r>
      <w:r w:rsidRPr="00BC5F49">
        <w:rPr>
          <w:rFonts w:ascii="Arial" w:eastAsia="Times New Roman" w:hAnsi="Arial" w:cs="Arial"/>
          <w:color w:val="000000"/>
        </w:rPr>
        <w:t>Póliza de Seguro Vida Deudor No. 02 262 0000007451</w:t>
      </w:r>
      <w:r w:rsidRPr="00162CD3">
        <w:rPr>
          <w:rFonts w:ascii="Arial" w:hAnsi="Arial" w:cs="Arial"/>
        </w:rPr>
        <w:t xml:space="preserve"> que garantizaba el pago de la obligación financiera No. </w:t>
      </w:r>
      <w:r w:rsidRPr="00105512">
        <w:rPr>
          <w:rFonts w:ascii="Arial" w:hAnsi="Arial" w:cs="Arial"/>
        </w:rPr>
        <w:t>0013-0158-00-9620201012</w:t>
      </w:r>
      <w:r w:rsidRPr="00162CD3">
        <w:rPr>
          <w:rFonts w:ascii="Arial" w:hAnsi="Arial" w:cs="Arial"/>
        </w:rPr>
        <w:t>, la cual presta cobertura material y temporal, de conformidad con los hechos y pretensiones expuestas en el líbelo de la demanda. Frente a la cobertura temporal, debe señalarse que el fallecimiento de</w:t>
      </w:r>
      <w:r w:rsidR="00515A1D">
        <w:rPr>
          <w:rFonts w:ascii="Arial" w:hAnsi="Arial" w:cs="Arial"/>
        </w:rPr>
        <w:t xml:space="preserve"> </w:t>
      </w:r>
      <w:r w:rsidRPr="00162CD3">
        <w:rPr>
          <w:rFonts w:ascii="Arial" w:hAnsi="Arial" w:cs="Arial"/>
        </w:rPr>
        <w:t>l</w:t>
      </w:r>
      <w:r w:rsidR="00515A1D">
        <w:rPr>
          <w:rFonts w:ascii="Arial" w:hAnsi="Arial" w:cs="Arial"/>
        </w:rPr>
        <w:t>a</w:t>
      </w:r>
      <w:r w:rsidRPr="00162CD3">
        <w:rPr>
          <w:rFonts w:ascii="Arial" w:hAnsi="Arial" w:cs="Arial"/>
        </w:rPr>
        <w:t xml:space="preserve"> asegurad</w:t>
      </w:r>
      <w:r w:rsidR="00515A1D">
        <w:rPr>
          <w:rFonts w:ascii="Arial" w:hAnsi="Arial" w:cs="Arial"/>
        </w:rPr>
        <w:t>a</w:t>
      </w:r>
      <w:r w:rsidRPr="00162CD3">
        <w:rPr>
          <w:rFonts w:ascii="Arial" w:hAnsi="Arial" w:cs="Arial"/>
        </w:rPr>
        <w:t xml:space="preserve"> ocurrió el día </w:t>
      </w:r>
      <w:r w:rsidR="00515A1D">
        <w:rPr>
          <w:rFonts w:ascii="Arial" w:hAnsi="Arial" w:cs="Arial"/>
        </w:rPr>
        <w:t>17 de marzo de 2023</w:t>
      </w:r>
      <w:r w:rsidRPr="00162CD3">
        <w:rPr>
          <w:rFonts w:ascii="Arial" w:hAnsi="Arial" w:cs="Arial"/>
        </w:rPr>
        <w:t xml:space="preserve">, esto es, dentro de la vigencia de la póliza de Seguro Grupo Vida Deudores, pues la misma fue suscrita el </w:t>
      </w:r>
      <w:r w:rsidR="00F134E1">
        <w:rPr>
          <w:rFonts w:ascii="Arial" w:hAnsi="Arial" w:cs="Arial"/>
        </w:rPr>
        <w:t>20 de mayo</w:t>
      </w:r>
      <w:r w:rsidRPr="00162CD3">
        <w:rPr>
          <w:rFonts w:ascii="Arial" w:hAnsi="Arial" w:cs="Arial"/>
        </w:rPr>
        <w:t xml:space="preserve"> de 2020</w:t>
      </w:r>
      <w:r w:rsidR="00F17C5E">
        <w:rPr>
          <w:rFonts w:ascii="Arial" w:hAnsi="Arial" w:cs="Arial"/>
        </w:rPr>
        <w:t xml:space="preserve"> y para la fecha en que se emitió la certificación solicitada por los demandantes (</w:t>
      </w:r>
      <w:r w:rsidR="00A3443C">
        <w:rPr>
          <w:rFonts w:ascii="Arial" w:hAnsi="Arial" w:cs="Arial"/>
        </w:rPr>
        <w:t>08 de junio de 2023), la misma aún se encontraba vigente</w:t>
      </w:r>
      <w:r w:rsidRPr="00162CD3">
        <w:rPr>
          <w:rFonts w:ascii="Arial" w:hAnsi="Arial" w:cs="Arial"/>
        </w:rPr>
        <w:t>. Aunado a ello, presta cobertura material en tanto ampara la muerte por cualquier causa, pretensión que se le endilga a la Compañía de Seguros.</w:t>
      </w:r>
    </w:p>
    <w:p w14:paraId="6CBE76D2" w14:textId="77777777" w:rsidR="00162CD3" w:rsidRPr="00162CD3" w:rsidRDefault="00162CD3" w:rsidP="00162CD3">
      <w:pPr>
        <w:pStyle w:val="Sinespaciado"/>
        <w:jc w:val="both"/>
        <w:rPr>
          <w:rFonts w:ascii="Arial" w:hAnsi="Arial" w:cs="Arial"/>
        </w:rPr>
      </w:pPr>
      <w:r w:rsidRPr="00162CD3">
        <w:rPr>
          <w:rFonts w:ascii="Arial" w:hAnsi="Arial" w:cs="Arial"/>
        </w:rPr>
        <w:lastRenderedPageBreak/>
        <w:t xml:space="preserve"> </w:t>
      </w:r>
    </w:p>
    <w:p w14:paraId="18E6C4D7" w14:textId="77777777" w:rsidR="00201474" w:rsidRDefault="00E7458E" w:rsidP="00162CD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Ahora</w:t>
      </w:r>
      <w:r w:rsidR="00162CD3" w:rsidRPr="00162C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si bien </w:t>
      </w:r>
      <w:r w:rsidR="00162CD3" w:rsidRPr="00162CD3">
        <w:rPr>
          <w:rFonts w:ascii="Arial" w:hAnsi="Arial" w:cs="Arial"/>
        </w:rPr>
        <w:t xml:space="preserve">frente a la mencionada póliza concurren elementos que podrían acreditar la existencia de nulidad en el contrato de </w:t>
      </w:r>
      <w:r w:rsidR="00FD5560">
        <w:rPr>
          <w:rFonts w:ascii="Arial" w:hAnsi="Arial" w:cs="Arial"/>
        </w:rPr>
        <w:t>s</w:t>
      </w:r>
      <w:r w:rsidR="00162CD3" w:rsidRPr="00162CD3">
        <w:rPr>
          <w:rFonts w:ascii="Arial" w:hAnsi="Arial" w:cs="Arial"/>
        </w:rPr>
        <w:t>eguro como consecuencia de la reticencia</w:t>
      </w:r>
      <w:r>
        <w:rPr>
          <w:rFonts w:ascii="Arial" w:hAnsi="Arial" w:cs="Arial"/>
        </w:rPr>
        <w:t xml:space="preserve">, lo cierto es </w:t>
      </w:r>
      <w:r w:rsidR="00C205C4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al</w:t>
      </w:r>
      <w:r w:rsidR="00C20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haberse contestado la demanda</w:t>
      </w:r>
      <w:r w:rsidR="002A058F">
        <w:rPr>
          <w:rFonts w:ascii="Arial" w:hAnsi="Arial" w:cs="Arial"/>
        </w:rPr>
        <w:t xml:space="preserve">, </w:t>
      </w:r>
      <w:r w:rsidR="00FD5560">
        <w:rPr>
          <w:rFonts w:ascii="Arial" w:hAnsi="Arial" w:cs="Arial"/>
        </w:rPr>
        <w:t xml:space="preserve">se configura </w:t>
      </w:r>
      <w:r w:rsidR="00BC5972">
        <w:rPr>
          <w:rFonts w:ascii="Arial" w:hAnsi="Arial" w:cs="Arial"/>
        </w:rPr>
        <w:t xml:space="preserve">la consecuencia jurídica </w:t>
      </w:r>
      <w:r w:rsidR="00FD5560">
        <w:rPr>
          <w:rFonts w:ascii="Arial" w:hAnsi="Arial" w:cs="Arial"/>
        </w:rPr>
        <w:t>concerniente a</w:t>
      </w:r>
      <w:r w:rsidR="00C205C4">
        <w:rPr>
          <w:rFonts w:ascii="Arial" w:hAnsi="Arial" w:cs="Arial"/>
        </w:rPr>
        <w:t xml:space="preserve"> que se tienen por </w:t>
      </w:r>
      <w:r w:rsidR="00C205C4" w:rsidRPr="00C205C4">
        <w:rPr>
          <w:rFonts w:ascii="Arial" w:hAnsi="Arial" w:cs="Arial"/>
        </w:rPr>
        <w:t>ciertos los hechos susceptibles de confesión</w:t>
      </w:r>
      <w:r w:rsidR="00C205C4">
        <w:rPr>
          <w:rFonts w:ascii="Arial" w:hAnsi="Arial" w:cs="Arial"/>
        </w:rPr>
        <w:t xml:space="preserve">. Así las cosas, ante la delegatura se entendería como cierto que la declaración de asegurabilidad no fue diligenciada por la demandante y que la Compañía Aseguradora incumplió con su deber de brindar información </w:t>
      </w:r>
      <w:r w:rsidR="00C205C4" w:rsidRPr="00C136EB">
        <w:rPr>
          <w:rFonts w:ascii="Arial" w:hAnsi="Arial" w:cs="Arial"/>
        </w:rPr>
        <w:t xml:space="preserve">cierta, oportuna, suficiente y verificable </w:t>
      </w:r>
      <w:r w:rsidR="00C205C4">
        <w:rPr>
          <w:rFonts w:ascii="Arial" w:hAnsi="Arial" w:cs="Arial"/>
        </w:rPr>
        <w:t>a la señora</w:t>
      </w:r>
      <w:r w:rsidR="00C205C4" w:rsidRPr="00C136EB">
        <w:rPr>
          <w:rFonts w:ascii="Arial" w:hAnsi="Arial" w:cs="Arial"/>
        </w:rPr>
        <w:t xml:space="preserve"> MARIA BETTY SANABRIA GARZON (Q.E.P.D</w:t>
      </w:r>
      <w:r w:rsidR="00C205C4">
        <w:rPr>
          <w:rFonts w:ascii="Arial" w:hAnsi="Arial" w:cs="Arial"/>
        </w:rPr>
        <w:t xml:space="preserve">), así como </w:t>
      </w:r>
      <w:r w:rsidR="00FD5560">
        <w:rPr>
          <w:rFonts w:ascii="Arial" w:hAnsi="Arial" w:cs="Arial"/>
        </w:rPr>
        <w:t xml:space="preserve">la de entregar </w:t>
      </w:r>
      <w:r w:rsidR="0091159F">
        <w:rPr>
          <w:rFonts w:ascii="Arial" w:hAnsi="Arial" w:cs="Arial"/>
        </w:rPr>
        <w:t>una copia del contrato y su</w:t>
      </w:r>
      <w:r w:rsidR="00534FA1" w:rsidRPr="00534FA1">
        <w:rPr>
          <w:rFonts w:ascii="Arial" w:hAnsi="Arial" w:cs="Arial"/>
        </w:rPr>
        <w:t xml:space="preserve"> clausulado, explicándole el contenido de la cobertura, de las exclusiones y de las garantías.</w:t>
      </w:r>
    </w:p>
    <w:p w14:paraId="4FE5231B" w14:textId="77777777" w:rsidR="003C4ECC" w:rsidRDefault="003C4ECC" w:rsidP="00162CD3">
      <w:pPr>
        <w:pStyle w:val="Sinespaciado"/>
        <w:jc w:val="both"/>
        <w:rPr>
          <w:rFonts w:ascii="Arial" w:hAnsi="Arial" w:cs="Arial"/>
        </w:rPr>
      </w:pPr>
    </w:p>
    <w:p w14:paraId="73D5ABAF" w14:textId="729BF449" w:rsidR="003C4ECC" w:rsidRDefault="003C4ECC" w:rsidP="00162CD3">
      <w:pPr>
        <w:pStyle w:val="Sinespaciad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>
        <w:rPr>
          <w:rFonts w:ascii="Arial" w:hAnsi="Arial" w:cs="Arial"/>
        </w:rPr>
        <w:t>n razón de</w:t>
      </w:r>
      <w:proofErr w:type="gramEnd"/>
      <w:r>
        <w:rPr>
          <w:rFonts w:ascii="Arial" w:hAnsi="Arial" w:cs="Arial"/>
        </w:rPr>
        <w:t xml:space="preserve"> lo anterior, no se aportaron pruebas </w:t>
      </w:r>
      <w:r w:rsidRPr="00162CD3">
        <w:rPr>
          <w:rFonts w:ascii="Arial" w:hAnsi="Arial" w:cs="Arial"/>
        </w:rPr>
        <w:t>al interior del proceso que permitan acreditar que, de haber conocido la existencia de las patologías, el contrato de seguro no se hubiera celebrado o se habría contratado en condiciones más onerosas.</w:t>
      </w:r>
    </w:p>
    <w:p w14:paraId="4F8A8E29" w14:textId="77777777" w:rsidR="00201474" w:rsidRDefault="00201474" w:rsidP="00162CD3">
      <w:pPr>
        <w:pStyle w:val="Sinespaciado"/>
        <w:jc w:val="both"/>
        <w:rPr>
          <w:rFonts w:ascii="Arial" w:hAnsi="Arial" w:cs="Arial"/>
        </w:rPr>
      </w:pPr>
    </w:p>
    <w:p w14:paraId="6F62715F" w14:textId="1F1529EB" w:rsidR="00162CD3" w:rsidRPr="00162CD3" w:rsidRDefault="00162CD3" w:rsidP="00162CD3">
      <w:pPr>
        <w:pStyle w:val="Sinespaciado"/>
        <w:jc w:val="both"/>
        <w:rPr>
          <w:rFonts w:ascii="Arial" w:hAnsi="Arial" w:cs="Arial"/>
        </w:rPr>
      </w:pPr>
      <w:r w:rsidRPr="00162CD3">
        <w:rPr>
          <w:rFonts w:ascii="Arial" w:hAnsi="Arial" w:cs="Arial"/>
        </w:rPr>
        <w:t xml:space="preserve">Cabe precisar que, </w:t>
      </w:r>
      <w:proofErr w:type="gramStart"/>
      <w:r w:rsidR="009B0969">
        <w:rPr>
          <w:rFonts w:ascii="Arial" w:hAnsi="Arial" w:cs="Arial"/>
        </w:rPr>
        <w:t>de acuerdo al</w:t>
      </w:r>
      <w:proofErr w:type="gramEnd"/>
      <w:r w:rsidR="009B0969">
        <w:rPr>
          <w:rFonts w:ascii="Arial" w:hAnsi="Arial" w:cs="Arial"/>
        </w:rPr>
        <w:t xml:space="preserve"> artículo 282 del Código General del Proceso, </w:t>
      </w:r>
      <w:r w:rsidR="00AF47F6">
        <w:rPr>
          <w:rFonts w:ascii="Arial" w:hAnsi="Arial" w:cs="Arial"/>
        </w:rPr>
        <w:t xml:space="preserve">la nulidad relativa es una de las excepciones </w:t>
      </w:r>
      <w:r w:rsidR="009A08B7">
        <w:rPr>
          <w:rFonts w:ascii="Arial" w:hAnsi="Arial" w:cs="Arial"/>
        </w:rPr>
        <w:t xml:space="preserve">que no pueden ser </w:t>
      </w:r>
      <w:r w:rsidR="00AF47F6">
        <w:rPr>
          <w:rFonts w:ascii="Arial" w:hAnsi="Arial" w:cs="Arial"/>
        </w:rPr>
        <w:t>reconocidas de oficio por parte del Juez, por lo tanto</w:t>
      </w:r>
      <w:r w:rsidR="009A08B7">
        <w:rPr>
          <w:rFonts w:ascii="Arial" w:hAnsi="Arial" w:cs="Arial"/>
        </w:rPr>
        <w:t>,</w:t>
      </w:r>
      <w:r w:rsidR="00AF47F6">
        <w:rPr>
          <w:rFonts w:ascii="Arial" w:hAnsi="Arial" w:cs="Arial"/>
        </w:rPr>
        <w:t xml:space="preserve"> al no haberse propuesto dicha excepción en la contestación de la demanda, esta no podrá ser declarada</w:t>
      </w:r>
      <w:r w:rsidR="009A08B7">
        <w:rPr>
          <w:rFonts w:ascii="Arial" w:hAnsi="Arial" w:cs="Arial"/>
        </w:rPr>
        <w:t xml:space="preserve"> en la sentencia. </w:t>
      </w:r>
      <w:r w:rsidRPr="00162CD3">
        <w:rPr>
          <w:rFonts w:ascii="Arial" w:hAnsi="Arial" w:cs="Arial"/>
        </w:rPr>
        <w:t xml:space="preserve"> </w:t>
      </w:r>
    </w:p>
    <w:p w14:paraId="2EA447C4" w14:textId="77777777" w:rsidR="00162CD3" w:rsidRPr="00162CD3" w:rsidRDefault="00162CD3" w:rsidP="00162CD3">
      <w:pPr>
        <w:pStyle w:val="Sinespaciado"/>
        <w:jc w:val="both"/>
        <w:rPr>
          <w:rFonts w:ascii="Arial" w:hAnsi="Arial" w:cs="Arial"/>
        </w:rPr>
      </w:pPr>
    </w:p>
    <w:p w14:paraId="1C2680E9" w14:textId="288D89F0" w:rsidR="00CA6A9E" w:rsidRPr="00BC5F49" w:rsidRDefault="00162CD3" w:rsidP="00FE161F">
      <w:pPr>
        <w:pStyle w:val="Sinespaciado"/>
        <w:jc w:val="both"/>
        <w:rPr>
          <w:rFonts w:ascii="Arial" w:hAnsi="Arial" w:cs="Arial"/>
        </w:rPr>
      </w:pPr>
      <w:r w:rsidRPr="00162CD3">
        <w:rPr>
          <w:rFonts w:ascii="Arial" w:hAnsi="Arial" w:cs="Arial"/>
        </w:rPr>
        <w:t xml:space="preserve">Todo lo anterior, sin perjuicio del carácter contingente del proceso.  </w:t>
      </w:r>
    </w:p>
    <w:p w14:paraId="141EF657" w14:textId="77777777" w:rsidR="00CA6A9E" w:rsidRPr="00BC5F49" w:rsidRDefault="00CA6A9E" w:rsidP="00BC5F49">
      <w:pPr>
        <w:pStyle w:val="Sinespaciado"/>
        <w:jc w:val="both"/>
        <w:rPr>
          <w:rFonts w:ascii="Arial" w:hAnsi="Arial" w:cs="Arial"/>
        </w:rPr>
      </w:pPr>
    </w:p>
    <w:p w14:paraId="142438E1" w14:textId="101F5D5C" w:rsidR="003915D6" w:rsidRPr="00FE161F" w:rsidRDefault="003915D6" w:rsidP="00FE161F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FE161F">
        <w:rPr>
          <w:rStyle w:val="xcontentpasted0"/>
          <w:rFonts w:ascii="Arial" w:hAnsi="Arial" w:cs="Arial"/>
          <w:b/>
          <w:bCs/>
          <w:bdr w:val="none" w:sz="0" w:space="0" w:color="auto" w:frame="1"/>
        </w:rPr>
        <w:t>LIQUIDACIÓN OBJETIVA DE LAS PRETENSIONES</w:t>
      </w:r>
    </w:p>
    <w:p w14:paraId="5EC6167E" w14:textId="77777777" w:rsidR="0077211C" w:rsidRPr="00BC5F49" w:rsidRDefault="003915D6" w:rsidP="00BC5F49">
      <w:pPr>
        <w:pStyle w:val="Sinespaciado"/>
        <w:jc w:val="both"/>
        <w:rPr>
          <w:rFonts w:ascii="Arial" w:hAnsi="Arial" w:cs="Arial"/>
          <w:bdr w:val="none" w:sz="0" w:space="0" w:color="auto" w:frame="1"/>
        </w:rPr>
      </w:pPr>
      <w:r w:rsidRPr="00BC5F49">
        <w:rPr>
          <w:rFonts w:ascii="Arial" w:hAnsi="Arial" w:cs="Arial"/>
          <w:bdr w:val="none" w:sz="0" w:space="0" w:color="auto" w:frame="1"/>
        </w:rPr>
        <w:t> </w:t>
      </w:r>
    </w:p>
    <w:p w14:paraId="2811B134" w14:textId="5A3DCE34" w:rsidR="0077211C" w:rsidRPr="00BC5F49" w:rsidRDefault="0077211C" w:rsidP="00BC5F49">
      <w:pPr>
        <w:pStyle w:val="Sinespaciado"/>
        <w:jc w:val="both"/>
        <w:rPr>
          <w:rStyle w:val="xcontentpasted0"/>
          <w:rFonts w:ascii="Arial" w:hAnsi="Arial" w:cs="Arial"/>
        </w:rPr>
      </w:pPr>
      <w:r w:rsidRPr="00BC5F49">
        <w:rPr>
          <w:rStyle w:val="xcontentpasted0"/>
          <w:rFonts w:ascii="Arial" w:hAnsi="Arial" w:cs="Arial"/>
        </w:rPr>
        <w:t>En el presente caso se estima la liquidación objetiva de las pretensiones por un monto total de $</w:t>
      </w:r>
      <w:r w:rsidR="00EB299D">
        <w:rPr>
          <w:rStyle w:val="xcontentpasted0"/>
          <w:rFonts w:ascii="Arial" w:hAnsi="Arial" w:cs="Arial"/>
        </w:rPr>
        <w:t>155.</w:t>
      </w:r>
      <w:r w:rsidR="00253548">
        <w:rPr>
          <w:rStyle w:val="xcontentpasted0"/>
          <w:rFonts w:ascii="Arial" w:hAnsi="Arial" w:cs="Arial"/>
        </w:rPr>
        <w:t>732.491</w:t>
      </w:r>
      <w:r w:rsidRPr="00BC5F49">
        <w:rPr>
          <w:rStyle w:val="xcontentpasted0"/>
          <w:rFonts w:ascii="Arial" w:hAnsi="Arial" w:cs="Arial"/>
        </w:rPr>
        <w:t>.</w:t>
      </w:r>
    </w:p>
    <w:p w14:paraId="36AD7B60" w14:textId="77777777" w:rsidR="00BD6A66" w:rsidRPr="00BC5F49" w:rsidRDefault="00BD6A66" w:rsidP="00BC5F49">
      <w:pPr>
        <w:pStyle w:val="Sinespaciado"/>
        <w:jc w:val="both"/>
        <w:rPr>
          <w:rFonts w:ascii="Arial" w:hAnsi="Arial" w:cs="Arial"/>
        </w:rPr>
      </w:pPr>
    </w:p>
    <w:p w14:paraId="3690F0F1" w14:textId="4EB113C7" w:rsidR="003A443A" w:rsidRDefault="00D141D5" w:rsidP="00BC5F49">
      <w:pPr>
        <w:pStyle w:val="Sinespaciado"/>
        <w:jc w:val="both"/>
        <w:rPr>
          <w:rFonts w:ascii="Arial" w:hAnsi="Arial" w:cs="Arial"/>
        </w:rPr>
      </w:pPr>
      <w:r w:rsidRPr="00DA414D">
        <w:rPr>
          <w:rFonts w:ascii="Arial" w:hAnsi="Arial" w:cs="Arial"/>
          <w:b/>
          <w:bCs/>
        </w:rPr>
        <w:t>Valor Asegurado</w:t>
      </w:r>
      <w:r w:rsidR="0077211C" w:rsidRPr="00DA414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3A443A">
        <w:rPr>
          <w:rFonts w:ascii="Arial" w:hAnsi="Arial" w:cs="Arial"/>
        </w:rPr>
        <w:t>Este concepto se reconocerá de la siguiente manera:</w:t>
      </w:r>
    </w:p>
    <w:p w14:paraId="265B9DBB" w14:textId="77777777" w:rsidR="003A443A" w:rsidRDefault="003A443A" w:rsidP="00BC5F49">
      <w:pPr>
        <w:pStyle w:val="Sinespaciado"/>
        <w:jc w:val="both"/>
        <w:rPr>
          <w:rFonts w:ascii="Arial" w:hAnsi="Arial" w:cs="Arial"/>
        </w:rPr>
      </w:pPr>
    </w:p>
    <w:p w14:paraId="7029B569" w14:textId="1A10C651" w:rsidR="00BD6A66" w:rsidRDefault="003A443A" w:rsidP="003A443A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141D5">
        <w:rPr>
          <w:rFonts w:ascii="Arial" w:hAnsi="Arial" w:cs="Arial"/>
        </w:rPr>
        <w:t>e reconoce el saldo insoluto de la obligación</w:t>
      </w:r>
      <w:r w:rsidR="005A4D91">
        <w:rPr>
          <w:rFonts w:ascii="Arial" w:hAnsi="Arial" w:cs="Arial"/>
        </w:rPr>
        <w:t xml:space="preserve">, el cual </w:t>
      </w:r>
      <w:r w:rsidR="00DA414D">
        <w:rPr>
          <w:rFonts w:ascii="Arial" w:hAnsi="Arial" w:cs="Arial"/>
        </w:rPr>
        <w:t>de acuerdo con</w:t>
      </w:r>
      <w:r w:rsidR="005A4D91">
        <w:rPr>
          <w:rFonts w:ascii="Arial" w:hAnsi="Arial" w:cs="Arial"/>
        </w:rPr>
        <w:t xml:space="preserve"> la contestación allegada por parte del Banco BBVA COLOMBIA S.A. asciende a la suma </w:t>
      </w:r>
      <w:r w:rsidR="00DA414D">
        <w:rPr>
          <w:rFonts w:ascii="Arial" w:hAnsi="Arial" w:cs="Arial"/>
        </w:rPr>
        <w:t>$</w:t>
      </w:r>
      <w:r w:rsidR="00DA414D" w:rsidRPr="00DA414D">
        <w:rPr>
          <w:rFonts w:ascii="Arial" w:hAnsi="Arial" w:cs="Arial"/>
        </w:rPr>
        <w:t>100</w:t>
      </w:r>
      <w:r w:rsidR="00DA414D">
        <w:rPr>
          <w:rFonts w:ascii="Arial" w:hAnsi="Arial" w:cs="Arial"/>
        </w:rPr>
        <w:t>.</w:t>
      </w:r>
      <w:r w:rsidR="00DA414D" w:rsidRPr="00DA414D">
        <w:rPr>
          <w:rFonts w:ascii="Arial" w:hAnsi="Arial" w:cs="Arial"/>
        </w:rPr>
        <w:t>898</w:t>
      </w:r>
      <w:r w:rsidR="00DA414D">
        <w:rPr>
          <w:rFonts w:ascii="Arial" w:hAnsi="Arial" w:cs="Arial"/>
        </w:rPr>
        <w:t>.</w:t>
      </w:r>
      <w:r w:rsidR="00DA414D" w:rsidRPr="00DA414D">
        <w:rPr>
          <w:rFonts w:ascii="Arial" w:hAnsi="Arial" w:cs="Arial"/>
        </w:rPr>
        <w:t>069</w:t>
      </w:r>
      <w:r w:rsidR="00EB299D">
        <w:rPr>
          <w:rFonts w:ascii="Arial" w:hAnsi="Arial" w:cs="Arial"/>
        </w:rPr>
        <w:t>.</w:t>
      </w:r>
    </w:p>
    <w:p w14:paraId="0208FE23" w14:textId="3647241C" w:rsidR="00CD4DB5" w:rsidRPr="00CD4DB5" w:rsidRDefault="00DC5C92" w:rsidP="00CD4DB5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reconoce el remanente del valor asegurado en favor de los demandantes el cual asciende a la suma de </w:t>
      </w:r>
      <w:r w:rsidR="0075349F">
        <w:rPr>
          <w:rFonts w:ascii="Arial" w:hAnsi="Arial" w:cs="Arial"/>
        </w:rPr>
        <w:t>$</w:t>
      </w:r>
      <w:r w:rsidR="00CD4DB5">
        <w:rPr>
          <w:rFonts w:ascii="Arial" w:hAnsi="Arial" w:cs="Arial"/>
        </w:rPr>
        <w:t>29.101.931.</w:t>
      </w:r>
    </w:p>
    <w:p w14:paraId="1275725F" w14:textId="77777777" w:rsidR="00BD6A66" w:rsidRPr="00BC5F49" w:rsidRDefault="00BD6A66" w:rsidP="00BC5F49">
      <w:pPr>
        <w:pStyle w:val="Sinespaciado"/>
        <w:jc w:val="both"/>
        <w:rPr>
          <w:rFonts w:ascii="Arial" w:hAnsi="Arial" w:cs="Arial"/>
        </w:rPr>
      </w:pPr>
    </w:p>
    <w:p w14:paraId="06AB3649" w14:textId="09F5DC24" w:rsidR="0077211C" w:rsidRDefault="0077211C" w:rsidP="00BC5F49">
      <w:pPr>
        <w:pStyle w:val="Sinespaciado"/>
        <w:jc w:val="both"/>
        <w:rPr>
          <w:rFonts w:ascii="Arial" w:hAnsi="Arial" w:cs="Arial"/>
        </w:rPr>
      </w:pPr>
      <w:r w:rsidRPr="00DA414D">
        <w:rPr>
          <w:rFonts w:ascii="Arial" w:hAnsi="Arial" w:cs="Arial"/>
          <w:b/>
          <w:bCs/>
        </w:rPr>
        <w:t>Intereses moratorios:</w:t>
      </w:r>
      <w:r w:rsidRPr="00BC5F49">
        <w:rPr>
          <w:rFonts w:ascii="Arial" w:hAnsi="Arial" w:cs="Arial"/>
        </w:rPr>
        <w:t xml:space="preserve"> Se reconocerá la suma de $</w:t>
      </w:r>
      <w:r w:rsidR="00EB299D">
        <w:rPr>
          <w:rFonts w:ascii="Arial" w:hAnsi="Arial" w:cs="Arial"/>
        </w:rPr>
        <w:t>25.732.491</w:t>
      </w:r>
      <w:r w:rsidRPr="00BC5F49">
        <w:rPr>
          <w:rFonts w:ascii="Arial" w:hAnsi="Arial" w:cs="Arial"/>
        </w:rPr>
        <w:t xml:space="preserve"> por concepto de intereses moratorios. Lo anterior teniendo como fecha inicial el día </w:t>
      </w:r>
      <w:r w:rsidR="00CD4DB5">
        <w:rPr>
          <w:rFonts w:ascii="Arial" w:hAnsi="Arial" w:cs="Arial"/>
        </w:rPr>
        <w:t>27 de mayo de 20</w:t>
      </w:r>
      <w:r w:rsidR="009A08B7">
        <w:rPr>
          <w:rFonts w:ascii="Arial" w:hAnsi="Arial" w:cs="Arial"/>
        </w:rPr>
        <w:t>2</w:t>
      </w:r>
      <w:r w:rsidR="00CD4DB5">
        <w:rPr>
          <w:rFonts w:ascii="Arial" w:hAnsi="Arial" w:cs="Arial"/>
        </w:rPr>
        <w:t>3</w:t>
      </w:r>
      <w:r w:rsidRPr="00BC5F49">
        <w:rPr>
          <w:rFonts w:ascii="Arial" w:hAnsi="Arial" w:cs="Arial"/>
        </w:rPr>
        <w:t xml:space="preserve">, es decir, un mes después de la presentación de la reclamación, hasta la fecha de presentación del presente informe. La suma sobre la cual se liquidan estos intereses moratorios es sobre el </w:t>
      </w:r>
      <w:r w:rsidR="00CD4DB5">
        <w:rPr>
          <w:rFonts w:ascii="Arial" w:hAnsi="Arial" w:cs="Arial"/>
        </w:rPr>
        <w:t>total del valor asegurado</w:t>
      </w:r>
      <w:r w:rsidRPr="00BC5F49">
        <w:rPr>
          <w:rFonts w:ascii="Arial" w:hAnsi="Arial" w:cs="Arial"/>
        </w:rPr>
        <w:t>.</w:t>
      </w:r>
    </w:p>
    <w:p w14:paraId="02E39349" w14:textId="77777777" w:rsidR="001000E6" w:rsidRDefault="001000E6" w:rsidP="00BC5F49">
      <w:pPr>
        <w:pStyle w:val="Sinespaciado"/>
        <w:jc w:val="both"/>
        <w:rPr>
          <w:rFonts w:ascii="Arial" w:hAnsi="Arial" w:cs="Arial"/>
        </w:rPr>
      </w:pPr>
    </w:p>
    <w:p w14:paraId="6B740BC2" w14:textId="1C20D2DB" w:rsidR="001000E6" w:rsidRPr="002802C9" w:rsidRDefault="001000E6" w:rsidP="00BC5F49">
      <w:pPr>
        <w:pStyle w:val="Sinespaciado"/>
        <w:jc w:val="both"/>
        <w:rPr>
          <w:rFonts w:ascii="Arial" w:hAnsi="Arial" w:cs="Arial"/>
          <w:b/>
          <w:bCs/>
          <w:u w:val="single"/>
        </w:rPr>
      </w:pPr>
      <w:r w:rsidRPr="002802C9">
        <w:rPr>
          <w:rFonts w:ascii="Arial" w:hAnsi="Arial" w:cs="Arial"/>
          <w:b/>
          <w:bCs/>
          <w:u w:val="single"/>
        </w:rPr>
        <w:t>Nota</w:t>
      </w:r>
      <w:r w:rsidR="007229FD">
        <w:rPr>
          <w:rFonts w:ascii="Arial" w:hAnsi="Arial" w:cs="Arial"/>
          <w:b/>
          <w:bCs/>
          <w:u w:val="single"/>
        </w:rPr>
        <w:t>s</w:t>
      </w:r>
      <w:r w:rsidRPr="002802C9">
        <w:rPr>
          <w:rFonts w:ascii="Arial" w:hAnsi="Arial" w:cs="Arial"/>
          <w:b/>
          <w:bCs/>
          <w:u w:val="single"/>
        </w:rPr>
        <w:t>:</w:t>
      </w:r>
    </w:p>
    <w:p w14:paraId="6CBA0B0F" w14:textId="77777777" w:rsidR="001000E6" w:rsidRDefault="001000E6" w:rsidP="00BC5F49">
      <w:pPr>
        <w:pStyle w:val="Sinespaciado"/>
        <w:jc w:val="both"/>
        <w:rPr>
          <w:rFonts w:ascii="Arial" w:hAnsi="Arial" w:cs="Arial"/>
        </w:rPr>
      </w:pPr>
    </w:p>
    <w:p w14:paraId="1D24E1E8" w14:textId="594E220B" w:rsidR="001000E6" w:rsidRDefault="00DC700D" w:rsidP="001000E6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 la contestación presentada por la entidad financiera, a</w:t>
      </w:r>
      <w:r w:rsidR="001000E6">
        <w:rPr>
          <w:rFonts w:ascii="Arial" w:hAnsi="Arial" w:cs="Arial"/>
        </w:rPr>
        <w:t xml:space="preserve"> la fecha la obligación crediticia se encuentra en mora. </w:t>
      </w:r>
    </w:p>
    <w:p w14:paraId="15174EE8" w14:textId="3E447188" w:rsidR="001000E6" w:rsidRDefault="00CC0314" w:rsidP="001000E6">
      <w:pPr>
        <w:pStyle w:val="Sinespaciado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certificación emitida por la Compañía </w:t>
      </w:r>
      <w:r w:rsidR="002802C9">
        <w:rPr>
          <w:rFonts w:ascii="Arial" w:hAnsi="Arial" w:cs="Arial"/>
        </w:rPr>
        <w:t>Aseguradora</w:t>
      </w:r>
      <w:r>
        <w:rPr>
          <w:rFonts w:ascii="Arial" w:hAnsi="Arial" w:cs="Arial"/>
        </w:rPr>
        <w:t xml:space="preserve"> que data del 08 de junio de 2023, indica que la Póliza se encuentra vigente, no obstante, la misma debió haber sido revocada </w:t>
      </w:r>
      <w:proofErr w:type="gramStart"/>
      <w:r w:rsidR="002802C9">
        <w:rPr>
          <w:rFonts w:ascii="Arial" w:hAnsi="Arial" w:cs="Arial"/>
        </w:rPr>
        <w:t>en razón del</w:t>
      </w:r>
      <w:proofErr w:type="gramEnd"/>
      <w:r w:rsidR="002802C9">
        <w:rPr>
          <w:rFonts w:ascii="Arial" w:hAnsi="Arial" w:cs="Arial"/>
        </w:rPr>
        <w:t xml:space="preserve"> deceso de la asegurada.</w:t>
      </w:r>
    </w:p>
    <w:p w14:paraId="62D2AB94" w14:textId="77777777" w:rsidR="00190166" w:rsidRPr="00BC5F49" w:rsidRDefault="00190166" w:rsidP="00BC5F49">
      <w:pPr>
        <w:pStyle w:val="Sinespaciado"/>
        <w:jc w:val="both"/>
        <w:rPr>
          <w:rStyle w:val="xcontentpasted0"/>
          <w:rFonts w:ascii="Arial" w:hAnsi="Arial" w:cs="Arial"/>
        </w:rPr>
      </w:pPr>
    </w:p>
    <w:bookmarkEnd w:id="0"/>
    <w:p w14:paraId="6B3B6F37" w14:textId="54ADF059" w:rsidR="00257BEF" w:rsidRPr="00990C19" w:rsidRDefault="00257BEF" w:rsidP="00BC5F49">
      <w:pPr>
        <w:pStyle w:val="Sinespaciado"/>
        <w:jc w:val="both"/>
        <w:rPr>
          <w:rFonts w:ascii="Arial" w:hAnsi="Arial" w:cs="Arial"/>
        </w:rPr>
      </w:pPr>
    </w:p>
    <w:sectPr w:rsidR="00257BEF" w:rsidRPr="00990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F94"/>
    <w:multiLevelType w:val="hybridMultilevel"/>
    <w:tmpl w:val="822EACA8"/>
    <w:lvl w:ilvl="0" w:tplc="128283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F24E4"/>
    <w:multiLevelType w:val="hybridMultilevel"/>
    <w:tmpl w:val="7CDA5712"/>
    <w:lvl w:ilvl="0" w:tplc="C116F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91D"/>
    <w:multiLevelType w:val="multilevel"/>
    <w:tmpl w:val="CBE8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30387"/>
    <w:multiLevelType w:val="hybridMultilevel"/>
    <w:tmpl w:val="3F74C9AA"/>
    <w:lvl w:ilvl="0" w:tplc="19BED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36ED"/>
    <w:multiLevelType w:val="multilevel"/>
    <w:tmpl w:val="0EBE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E54BA"/>
    <w:multiLevelType w:val="hybridMultilevel"/>
    <w:tmpl w:val="9926EA6A"/>
    <w:lvl w:ilvl="0" w:tplc="87D223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00877"/>
    <w:multiLevelType w:val="hybridMultilevel"/>
    <w:tmpl w:val="5B2E4C4C"/>
    <w:lvl w:ilvl="0" w:tplc="67D26B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5D99"/>
    <w:multiLevelType w:val="hybridMultilevel"/>
    <w:tmpl w:val="4D02C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C3B59"/>
    <w:multiLevelType w:val="hybridMultilevel"/>
    <w:tmpl w:val="34DAF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20D6E"/>
    <w:multiLevelType w:val="multilevel"/>
    <w:tmpl w:val="C11C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51F15"/>
    <w:multiLevelType w:val="hybridMultilevel"/>
    <w:tmpl w:val="8CF89E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8346F"/>
    <w:multiLevelType w:val="hybridMultilevel"/>
    <w:tmpl w:val="D8B059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C1EA8"/>
    <w:multiLevelType w:val="hybridMultilevel"/>
    <w:tmpl w:val="8D1279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57278"/>
    <w:multiLevelType w:val="multilevel"/>
    <w:tmpl w:val="E62E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B65CA0"/>
    <w:multiLevelType w:val="hybridMultilevel"/>
    <w:tmpl w:val="44221B6C"/>
    <w:lvl w:ilvl="0" w:tplc="59A6C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284A"/>
    <w:multiLevelType w:val="hybridMultilevel"/>
    <w:tmpl w:val="82522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D18C7"/>
    <w:multiLevelType w:val="hybridMultilevel"/>
    <w:tmpl w:val="40E4E630"/>
    <w:lvl w:ilvl="0" w:tplc="24A41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26724"/>
    <w:multiLevelType w:val="hybridMultilevel"/>
    <w:tmpl w:val="6DC6D84C"/>
    <w:lvl w:ilvl="0" w:tplc="159679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C288D"/>
    <w:multiLevelType w:val="hybridMultilevel"/>
    <w:tmpl w:val="AD007302"/>
    <w:lvl w:ilvl="0" w:tplc="9C060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07222"/>
    <w:multiLevelType w:val="hybridMultilevel"/>
    <w:tmpl w:val="761C7FFC"/>
    <w:lvl w:ilvl="0" w:tplc="6DDE4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77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860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875814">
    <w:abstractNumId w:val="6"/>
  </w:num>
  <w:num w:numId="4" w16cid:durableId="233901578">
    <w:abstractNumId w:val="1"/>
  </w:num>
  <w:num w:numId="5" w16cid:durableId="1386444263">
    <w:abstractNumId w:val="7"/>
  </w:num>
  <w:num w:numId="6" w16cid:durableId="873889529">
    <w:abstractNumId w:val="19"/>
  </w:num>
  <w:num w:numId="7" w16cid:durableId="178853989">
    <w:abstractNumId w:val="17"/>
  </w:num>
  <w:num w:numId="8" w16cid:durableId="182593793">
    <w:abstractNumId w:val="11"/>
  </w:num>
  <w:num w:numId="9" w16cid:durableId="1800949558">
    <w:abstractNumId w:val="15"/>
  </w:num>
  <w:num w:numId="10" w16cid:durableId="965738590">
    <w:abstractNumId w:val="4"/>
  </w:num>
  <w:num w:numId="11" w16cid:durableId="1649363995">
    <w:abstractNumId w:val="9"/>
  </w:num>
  <w:num w:numId="12" w16cid:durableId="1679309556">
    <w:abstractNumId w:val="12"/>
  </w:num>
  <w:num w:numId="13" w16cid:durableId="1012604871">
    <w:abstractNumId w:val="14"/>
  </w:num>
  <w:num w:numId="14" w16cid:durableId="747197012">
    <w:abstractNumId w:val="3"/>
  </w:num>
  <w:num w:numId="15" w16cid:durableId="750006766">
    <w:abstractNumId w:val="18"/>
  </w:num>
  <w:num w:numId="16" w16cid:durableId="460658799">
    <w:abstractNumId w:val="16"/>
  </w:num>
  <w:num w:numId="17" w16cid:durableId="1758359132">
    <w:abstractNumId w:val="5"/>
  </w:num>
  <w:num w:numId="18" w16cid:durableId="896626368">
    <w:abstractNumId w:val="8"/>
  </w:num>
  <w:num w:numId="19" w16cid:durableId="1731340140">
    <w:abstractNumId w:val="0"/>
  </w:num>
  <w:num w:numId="20" w16cid:durableId="938639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EF"/>
    <w:rsid w:val="0001232B"/>
    <w:rsid w:val="000311ED"/>
    <w:rsid w:val="0003213D"/>
    <w:rsid w:val="00033E58"/>
    <w:rsid w:val="000350C0"/>
    <w:rsid w:val="00036E98"/>
    <w:rsid w:val="00050318"/>
    <w:rsid w:val="000600BF"/>
    <w:rsid w:val="00067ABD"/>
    <w:rsid w:val="00075ED5"/>
    <w:rsid w:val="000A3A75"/>
    <w:rsid w:val="000A519F"/>
    <w:rsid w:val="000C0975"/>
    <w:rsid w:val="000C5CCC"/>
    <w:rsid w:val="000E4B58"/>
    <w:rsid w:val="000E6166"/>
    <w:rsid w:val="001000E6"/>
    <w:rsid w:val="00104E37"/>
    <w:rsid w:val="00105512"/>
    <w:rsid w:val="00132CD5"/>
    <w:rsid w:val="0015566F"/>
    <w:rsid w:val="00162CD3"/>
    <w:rsid w:val="00164CF4"/>
    <w:rsid w:val="001729C4"/>
    <w:rsid w:val="00190166"/>
    <w:rsid w:val="00191BD2"/>
    <w:rsid w:val="00194DDF"/>
    <w:rsid w:val="001B59F9"/>
    <w:rsid w:val="00201474"/>
    <w:rsid w:val="002055EF"/>
    <w:rsid w:val="002069A2"/>
    <w:rsid w:val="0021425C"/>
    <w:rsid w:val="0022217D"/>
    <w:rsid w:val="002274E9"/>
    <w:rsid w:val="00232BE1"/>
    <w:rsid w:val="00253548"/>
    <w:rsid w:val="00257BEF"/>
    <w:rsid w:val="00270083"/>
    <w:rsid w:val="002706F2"/>
    <w:rsid w:val="002802C9"/>
    <w:rsid w:val="002913C1"/>
    <w:rsid w:val="00293F18"/>
    <w:rsid w:val="002A058F"/>
    <w:rsid w:val="002A0FFF"/>
    <w:rsid w:val="002C2910"/>
    <w:rsid w:val="002D2053"/>
    <w:rsid w:val="002F43C6"/>
    <w:rsid w:val="003435FF"/>
    <w:rsid w:val="003630CC"/>
    <w:rsid w:val="003810DD"/>
    <w:rsid w:val="003843EF"/>
    <w:rsid w:val="003915D6"/>
    <w:rsid w:val="0039711E"/>
    <w:rsid w:val="003A443A"/>
    <w:rsid w:val="003C4ECC"/>
    <w:rsid w:val="003C5A33"/>
    <w:rsid w:val="003D1E39"/>
    <w:rsid w:val="003E5A21"/>
    <w:rsid w:val="003F002C"/>
    <w:rsid w:val="003F4331"/>
    <w:rsid w:val="003F5A7C"/>
    <w:rsid w:val="00410ACA"/>
    <w:rsid w:val="004270A6"/>
    <w:rsid w:val="004436DE"/>
    <w:rsid w:val="00451F57"/>
    <w:rsid w:val="00496A5C"/>
    <w:rsid w:val="004B3D5E"/>
    <w:rsid w:val="004D0545"/>
    <w:rsid w:val="004E7CDD"/>
    <w:rsid w:val="004F0241"/>
    <w:rsid w:val="004F19EF"/>
    <w:rsid w:val="00507E62"/>
    <w:rsid w:val="00514981"/>
    <w:rsid w:val="00515A1D"/>
    <w:rsid w:val="005272C0"/>
    <w:rsid w:val="00534FA1"/>
    <w:rsid w:val="0057074A"/>
    <w:rsid w:val="00590A46"/>
    <w:rsid w:val="00591DD0"/>
    <w:rsid w:val="005A1405"/>
    <w:rsid w:val="005A4D91"/>
    <w:rsid w:val="005E42B3"/>
    <w:rsid w:val="006338C9"/>
    <w:rsid w:val="00642A96"/>
    <w:rsid w:val="00656A3B"/>
    <w:rsid w:val="0068511C"/>
    <w:rsid w:val="006A05E1"/>
    <w:rsid w:val="006B7B93"/>
    <w:rsid w:val="006B7BCB"/>
    <w:rsid w:val="006F1377"/>
    <w:rsid w:val="00700A0D"/>
    <w:rsid w:val="007229FD"/>
    <w:rsid w:val="007246CB"/>
    <w:rsid w:val="0075349F"/>
    <w:rsid w:val="00761DD2"/>
    <w:rsid w:val="0077211C"/>
    <w:rsid w:val="0078194D"/>
    <w:rsid w:val="007A2EA1"/>
    <w:rsid w:val="007A5744"/>
    <w:rsid w:val="007E6F36"/>
    <w:rsid w:val="008145DA"/>
    <w:rsid w:val="00826E4A"/>
    <w:rsid w:val="008838BA"/>
    <w:rsid w:val="008A138F"/>
    <w:rsid w:val="008B35F4"/>
    <w:rsid w:val="008D2B3B"/>
    <w:rsid w:val="00904B43"/>
    <w:rsid w:val="0091159F"/>
    <w:rsid w:val="00942E9B"/>
    <w:rsid w:val="00943946"/>
    <w:rsid w:val="00944A79"/>
    <w:rsid w:val="00964C10"/>
    <w:rsid w:val="00990C19"/>
    <w:rsid w:val="009952EB"/>
    <w:rsid w:val="009A08B7"/>
    <w:rsid w:val="009B0969"/>
    <w:rsid w:val="009E37BC"/>
    <w:rsid w:val="00A119EC"/>
    <w:rsid w:val="00A17AAE"/>
    <w:rsid w:val="00A32A00"/>
    <w:rsid w:val="00A3443C"/>
    <w:rsid w:val="00A750FD"/>
    <w:rsid w:val="00AC0786"/>
    <w:rsid w:val="00AC5F78"/>
    <w:rsid w:val="00AF47F6"/>
    <w:rsid w:val="00B076D6"/>
    <w:rsid w:val="00B07D39"/>
    <w:rsid w:val="00B33B45"/>
    <w:rsid w:val="00B476DF"/>
    <w:rsid w:val="00B753CC"/>
    <w:rsid w:val="00BB36FA"/>
    <w:rsid w:val="00BC5972"/>
    <w:rsid w:val="00BC5F49"/>
    <w:rsid w:val="00BD6A66"/>
    <w:rsid w:val="00BE2775"/>
    <w:rsid w:val="00C1196A"/>
    <w:rsid w:val="00C136EB"/>
    <w:rsid w:val="00C205C4"/>
    <w:rsid w:val="00C71C97"/>
    <w:rsid w:val="00C775EB"/>
    <w:rsid w:val="00C8323B"/>
    <w:rsid w:val="00CA6A9E"/>
    <w:rsid w:val="00CB3B1C"/>
    <w:rsid w:val="00CC0314"/>
    <w:rsid w:val="00CD4DB5"/>
    <w:rsid w:val="00CE599A"/>
    <w:rsid w:val="00D141D5"/>
    <w:rsid w:val="00D40B69"/>
    <w:rsid w:val="00D41D9D"/>
    <w:rsid w:val="00DA414D"/>
    <w:rsid w:val="00DA6226"/>
    <w:rsid w:val="00DB4B89"/>
    <w:rsid w:val="00DC39BA"/>
    <w:rsid w:val="00DC5C92"/>
    <w:rsid w:val="00DC6B43"/>
    <w:rsid w:val="00DC700D"/>
    <w:rsid w:val="00DD191B"/>
    <w:rsid w:val="00DF2E66"/>
    <w:rsid w:val="00DF7BA3"/>
    <w:rsid w:val="00E3494B"/>
    <w:rsid w:val="00E7458E"/>
    <w:rsid w:val="00E8253A"/>
    <w:rsid w:val="00E86E24"/>
    <w:rsid w:val="00E91ED1"/>
    <w:rsid w:val="00EB299D"/>
    <w:rsid w:val="00EB2B46"/>
    <w:rsid w:val="00F134E1"/>
    <w:rsid w:val="00F17C5E"/>
    <w:rsid w:val="00F3140D"/>
    <w:rsid w:val="00F53DB1"/>
    <w:rsid w:val="00F56A2B"/>
    <w:rsid w:val="00F62766"/>
    <w:rsid w:val="00FA5BA7"/>
    <w:rsid w:val="00FB313B"/>
    <w:rsid w:val="00FD5560"/>
    <w:rsid w:val="00FE161F"/>
    <w:rsid w:val="00FE7648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38D4"/>
  <w15:docId w15:val="{104A525F-FC90-41EE-A7C7-E678F5C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5D6"/>
  </w:style>
  <w:style w:type="character" w:customStyle="1" w:styleId="contentpasted1">
    <w:name w:val="contentpasted1"/>
    <w:basedOn w:val="Fuentedeprrafopredeter"/>
    <w:rsid w:val="003915D6"/>
  </w:style>
  <w:style w:type="character" w:customStyle="1" w:styleId="contentpasted3">
    <w:name w:val="contentpasted3"/>
    <w:basedOn w:val="Fuentedeprrafopredeter"/>
    <w:rsid w:val="003915D6"/>
  </w:style>
  <w:style w:type="character" w:customStyle="1" w:styleId="contentpasted4">
    <w:name w:val="contentpasted4"/>
    <w:basedOn w:val="Fuentedeprrafopredeter"/>
    <w:rsid w:val="003915D6"/>
  </w:style>
  <w:style w:type="paragraph" w:customStyle="1" w:styleId="xmsonormal">
    <w:name w:val="x_msonormal"/>
    <w:basedOn w:val="Normal"/>
    <w:rsid w:val="003915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Fuentedeprrafopredeter"/>
    <w:rsid w:val="003915D6"/>
  </w:style>
  <w:style w:type="table" w:styleId="Tablaconcuadrcula">
    <w:name w:val="Table Grid"/>
    <w:basedOn w:val="Tablanormal"/>
    <w:uiPriority w:val="39"/>
    <w:rsid w:val="003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5D6"/>
    <w:pPr>
      <w:ind w:left="720"/>
      <w:contextualSpacing/>
    </w:pPr>
  </w:style>
  <w:style w:type="paragraph" w:styleId="Sinespaciado">
    <w:name w:val="No Spacing"/>
    <w:uiPriority w:val="1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F1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19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19EF"/>
    <w:rPr>
      <w:rFonts w:ascii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9EF"/>
    <w:rPr>
      <w:rFonts w:ascii="Calibri" w:hAnsi="Calibri" w:cs="Calibri"/>
      <w:b/>
      <w:bCs/>
      <w:sz w:val="20"/>
      <w:szCs w:val="20"/>
      <w:lang w:eastAsia="es-CO"/>
    </w:rPr>
  </w:style>
  <w:style w:type="character" w:customStyle="1" w:styleId="contentpasted13">
    <w:name w:val="contentpasted13"/>
    <w:basedOn w:val="Fuentedeprrafopredeter"/>
    <w:rsid w:val="00451F57"/>
  </w:style>
  <w:style w:type="character" w:customStyle="1" w:styleId="contentpasted14">
    <w:name w:val="contentpasted14"/>
    <w:basedOn w:val="Fuentedeprrafopredeter"/>
    <w:rsid w:val="0045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2254-4601-448A-8B6E-4197B363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1632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Zambrano</dc:creator>
  <cp:keywords/>
  <dc:description/>
  <cp:lastModifiedBy>Angie Zambrano</cp:lastModifiedBy>
  <cp:revision>153</cp:revision>
  <dcterms:created xsi:type="dcterms:W3CDTF">2023-04-20T00:23:00Z</dcterms:created>
  <dcterms:modified xsi:type="dcterms:W3CDTF">2023-12-22T21:36:00Z</dcterms:modified>
</cp:coreProperties>
</file>