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01179" w14:textId="77777777" w:rsidR="00906282" w:rsidRPr="00B81414" w:rsidRDefault="00906282" w:rsidP="00993A6A">
      <w:pPr>
        <w:spacing w:after="0"/>
        <w:jc w:val="center"/>
        <w:rPr>
          <w:rFonts w:ascii="Century Gothic" w:hAnsi="Century Gothic"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81414">
        <w:rPr>
          <w:rFonts w:ascii="Century Gothic" w:hAnsi="Century Gothic"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64AB4FC2" w14:textId="77777777" w:rsidR="00375DE6" w:rsidRPr="00B81414" w:rsidRDefault="00375DE6" w:rsidP="00993A6A">
      <w:pPr>
        <w:spacing w:after="0"/>
        <w:rPr>
          <w:rFonts w:ascii="Century Gothic" w:hAnsi="Century Gothic"/>
          <w:b/>
        </w:rPr>
      </w:pPr>
    </w:p>
    <w:p w14:paraId="1B1FA89C" w14:textId="39284782"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Fecha Presentación del Informe:  </w:t>
      </w:r>
      <w:sdt>
        <w:sdtPr>
          <w:rPr>
            <w:rStyle w:val="Estilo3"/>
            <w:b w:val="0"/>
          </w:rPr>
          <w:alias w:val="FECHA"/>
          <w:tag w:val="FEHCA"/>
          <w:id w:val="302663996"/>
          <w:placeholder>
            <w:docPart w:val="7648FE0BD8524C4CB75B438B661094CE"/>
          </w:placeholder>
          <w:date w:fullDate="2024-02-28T00:00:00Z">
            <w:dateFormat w:val="dd/MM/yyyy"/>
            <w:lid w:val="es-CO"/>
            <w:storeMappedDataAs w:val="dateTime"/>
            <w:calendar w:val="gregorian"/>
          </w:date>
        </w:sdtPr>
        <w:sdtEndPr>
          <w:rPr>
            <w:rStyle w:val="Fuentedeprrafopredeter"/>
            <w:rFonts w:asciiTheme="minorHAnsi" w:hAnsiTheme="minorHAnsi"/>
            <w:b/>
            <w:caps w:val="0"/>
          </w:rPr>
        </w:sdtEndPr>
        <w:sdtContent>
          <w:r w:rsidR="0073041B">
            <w:rPr>
              <w:rStyle w:val="Estilo3"/>
              <w:b w:val="0"/>
            </w:rPr>
            <w:t>28</w:t>
          </w:r>
          <w:r w:rsidR="001C28C5">
            <w:rPr>
              <w:rStyle w:val="Estilo3"/>
              <w:b w:val="0"/>
            </w:rPr>
            <w:t>/0</w:t>
          </w:r>
          <w:r w:rsidR="0073041B">
            <w:rPr>
              <w:rStyle w:val="Estilo3"/>
              <w:b w:val="0"/>
            </w:rPr>
            <w:t>2</w:t>
          </w:r>
          <w:r w:rsidR="001C28C5">
            <w:rPr>
              <w:rStyle w:val="Estilo3"/>
              <w:b w:val="0"/>
            </w:rPr>
            <w:t>/202</w:t>
          </w:r>
          <w:r w:rsidR="0073041B">
            <w:rPr>
              <w:rStyle w:val="Estilo3"/>
              <w:b w:val="0"/>
            </w:rPr>
            <w:t>4</w:t>
          </w:r>
        </w:sdtContent>
      </w:sdt>
      <w:r w:rsidRPr="00B81414">
        <w:rPr>
          <w:rFonts w:ascii="Century Gothic" w:hAnsi="Century Gothic"/>
          <w:b/>
        </w:rPr>
        <w:t xml:space="preserve">                                       </w:t>
      </w:r>
    </w:p>
    <w:p w14:paraId="28942810" w14:textId="2B655A2C" w:rsidR="00906282" w:rsidRPr="00B81414" w:rsidRDefault="00906282" w:rsidP="00993A6A">
      <w:pPr>
        <w:spacing w:after="0" w:line="360" w:lineRule="auto"/>
        <w:rPr>
          <w:rFonts w:ascii="Century Gothic" w:hAnsi="Century Gothic"/>
          <w:b/>
        </w:rPr>
      </w:pPr>
      <w:r w:rsidRPr="00B81414">
        <w:rPr>
          <w:rFonts w:ascii="Century Gothic" w:hAnsi="Century Gothic"/>
          <w:b/>
        </w:rPr>
        <w:t>SG</w:t>
      </w:r>
      <w:r w:rsidR="00CC3A5C">
        <w:rPr>
          <w:rFonts w:ascii="Century Gothic" w:hAnsi="Century Gothic"/>
          <w:b/>
        </w:rPr>
        <w:t>C</w:t>
      </w:r>
      <w:r w:rsidRPr="00B81414">
        <w:rPr>
          <w:rFonts w:ascii="Century Gothic" w:hAnsi="Century Gothic"/>
          <w:b/>
        </w:rPr>
        <w:t xml:space="preserve">:  </w:t>
      </w:r>
      <w:sdt>
        <w:sdtPr>
          <w:rPr>
            <w:rFonts w:ascii="Century Gothic" w:eastAsia="Times New Roman" w:hAnsi="Century Gothic"/>
            <w:color w:val="323130"/>
            <w:spacing w:val="3"/>
          </w:rPr>
          <w:alias w:val="SGC"/>
          <w:tag w:val="SGC"/>
          <w:id w:val="354074790"/>
          <w:placeholder>
            <w:docPart w:val="2E553FF1FF66499F9C09D21E39FAD87B"/>
          </w:placeholder>
          <w:text/>
        </w:sdtPr>
        <w:sdtContent>
          <w:r w:rsidR="00CC3A5C" w:rsidRPr="00CC3A5C">
            <w:rPr>
              <w:rFonts w:ascii="Century Gothic" w:eastAsia="Times New Roman" w:hAnsi="Century Gothic"/>
              <w:color w:val="323130"/>
              <w:spacing w:val="3"/>
            </w:rPr>
            <w:t xml:space="preserve">   9966           </w:t>
          </w:r>
        </w:sdtContent>
      </w:sdt>
    </w:p>
    <w:p w14:paraId="56D1BAEA" w14:textId="3BC36230" w:rsidR="00906282" w:rsidRPr="00B81414" w:rsidRDefault="00906282" w:rsidP="0073041B">
      <w:pPr>
        <w:spacing w:after="0" w:line="360" w:lineRule="auto"/>
        <w:jc w:val="both"/>
        <w:rPr>
          <w:rFonts w:ascii="Century Gothic" w:hAnsi="Century Gothic"/>
          <w:b/>
        </w:rPr>
      </w:pPr>
      <w:r w:rsidRPr="00B81414">
        <w:rPr>
          <w:rFonts w:ascii="Century Gothic" w:hAnsi="Century Gothic"/>
          <w:b/>
        </w:rPr>
        <w:t xml:space="preserve">Despacho Judicial: </w:t>
      </w:r>
      <w:r w:rsidR="001C28C5" w:rsidRPr="001C28C5">
        <w:rPr>
          <w:rStyle w:val="Estilo3"/>
          <w:b w:val="0"/>
        </w:rPr>
        <w:t xml:space="preserve">JUZGADO </w:t>
      </w:r>
      <w:r w:rsidR="0073041B">
        <w:rPr>
          <w:rStyle w:val="Estilo3"/>
          <w:b w:val="0"/>
        </w:rPr>
        <w:t>cuarto</w:t>
      </w:r>
      <w:r w:rsidR="001C28C5" w:rsidRPr="001C28C5">
        <w:rPr>
          <w:rStyle w:val="Estilo3"/>
          <w:b w:val="0"/>
        </w:rPr>
        <w:t xml:space="preserve"> (</w:t>
      </w:r>
      <w:r w:rsidR="0073041B">
        <w:rPr>
          <w:rStyle w:val="Estilo3"/>
          <w:b w:val="0"/>
        </w:rPr>
        <w:t>04</w:t>
      </w:r>
      <w:r w:rsidR="001C28C5" w:rsidRPr="001C28C5">
        <w:rPr>
          <w:rStyle w:val="Estilo3"/>
          <w:b w:val="0"/>
        </w:rPr>
        <w:t xml:space="preserve">) ADMINISTRATIVO </w:t>
      </w:r>
      <w:r w:rsidR="0073041B">
        <w:rPr>
          <w:rStyle w:val="Estilo3"/>
          <w:b w:val="0"/>
        </w:rPr>
        <w:t>oral de barranquilla.</w:t>
      </w:r>
    </w:p>
    <w:p w14:paraId="46FC7953" w14:textId="0969DD6B" w:rsidR="00906282" w:rsidRPr="00B81414" w:rsidRDefault="00906282" w:rsidP="00993A6A">
      <w:pPr>
        <w:spacing w:after="0" w:line="360" w:lineRule="auto"/>
        <w:rPr>
          <w:rFonts w:ascii="Century Gothic" w:hAnsi="Century Gothic"/>
          <w:b/>
        </w:rPr>
      </w:pPr>
      <w:r w:rsidRPr="00B81414">
        <w:rPr>
          <w:rFonts w:ascii="Century Gothic" w:hAnsi="Century Gothic"/>
          <w:b/>
        </w:rPr>
        <w:t>Radicado:</w:t>
      </w:r>
      <w:sdt>
        <w:sdtPr>
          <w:rPr>
            <w:rStyle w:val="Estilo3"/>
            <w:b w:val="0"/>
          </w:rPr>
          <w:alias w:val="RADICADO"/>
          <w:tag w:val="RADICADO"/>
          <w:id w:val="-31735373"/>
          <w:placeholder>
            <w:docPart w:val="2A04DD0832104E9B9C6DF4825D091F15"/>
          </w:placeholder>
          <w:text/>
        </w:sdtPr>
        <w:sdtContent>
          <w:r w:rsidRPr="00B81414">
            <w:rPr>
              <w:rStyle w:val="Estilo3"/>
              <w:b w:val="0"/>
            </w:rPr>
            <w:t xml:space="preserve"> </w:t>
          </w:r>
          <w:r w:rsidR="0073041B">
            <w:rPr>
              <w:rStyle w:val="Estilo3"/>
              <w:b w:val="0"/>
            </w:rPr>
            <w:t>2023-00161</w:t>
          </w:r>
          <w:r w:rsidR="001C28C5">
            <w:rPr>
              <w:rStyle w:val="Estilo3"/>
              <w:b w:val="0"/>
            </w:rPr>
            <w:t xml:space="preserve"> </w:t>
          </w:r>
        </w:sdtContent>
      </w:sdt>
    </w:p>
    <w:p w14:paraId="5EC74895" w14:textId="781362E5"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Demandante:  </w:t>
      </w:r>
      <w:sdt>
        <w:sdtPr>
          <w:rPr>
            <w:rFonts w:ascii="Century Gothic" w:hAnsi="Century Gothic" w:cs="Arial"/>
          </w:rPr>
          <w:alias w:val="DEMANDANTE"/>
          <w:tag w:val="DEMANDANTE"/>
          <w:id w:val="1644081101"/>
          <w:placeholder>
            <w:docPart w:val="881A441D454840A2A94DCC9441C98AD3"/>
          </w:placeholder>
          <w:text/>
        </w:sdtPr>
        <w:sdtContent>
          <w:r w:rsidR="0073041B" w:rsidRPr="0073041B">
            <w:rPr>
              <w:rFonts w:ascii="Century Gothic" w:hAnsi="Century Gothic" w:cs="Arial"/>
            </w:rPr>
            <w:t xml:space="preserve">KATHERINE CASTRO BORJA Y OTROS.            </w:t>
          </w:r>
        </w:sdtContent>
      </w:sdt>
    </w:p>
    <w:p w14:paraId="1E385765" w14:textId="0DC33684"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Demandado:  </w:t>
      </w:r>
      <w:sdt>
        <w:sdtPr>
          <w:rPr>
            <w:rStyle w:val="Estilo3"/>
            <w:b w:val="0"/>
          </w:rPr>
          <w:alias w:val="DEMANDADO"/>
          <w:tag w:val="DEMANDADO"/>
          <w:id w:val="-1253122746"/>
          <w:placeholder>
            <w:docPart w:val="386D94AF26E44C7FA7D6D77164D6A68F"/>
          </w:placeholder>
          <w:text/>
        </w:sdtPr>
        <w:sdtContent>
          <w:r w:rsidR="0073041B" w:rsidRPr="0073041B">
            <w:rPr>
              <w:rStyle w:val="Estilo3"/>
              <w:b w:val="0"/>
            </w:rPr>
            <w:t xml:space="preserve"> NACIÓN – MINISTERIO DE SALUD – ADRESS Y OTROS.</w:t>
          </w:r>
        </w:sdtContent>
      </w:sdt>
    </w:p>
    <w:p w14:paraId="727D7A4E" w14:textId="4F81AEF2"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Llamados en Garantía: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caps w:val="0"/>
          </w:rPr>
        </w:sdtEndPr>
        <w:sdtContent>
          <w:r w:rsidR="005A5553" w:rsidRPr="00B81414">
            <w:rPr>
              <w:rStyle w:val="Estilo3"/>
              <w:b w:val="0"/>
            </w:rPr>
            <w:t>LA EQUIDAD SEGUROS GENERALES</w:t>
          </w:r>
        </w:sdtContent>
      </w:sdt>
    </w:p>
    <w:p w14:paraId="52CA0084" w14:textId="4517E7F2"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Tipo de Vinculación: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caps w:val="0"/>
          </w:rPr>
        </w:sdtEndPr>
        <w:sdtContent>
          <w:r w:rsidR="005A5553" w:rsidRPr="00B81414">
            <w:rPr>
              <w:rStyle w:val="Estilo3"/>
              <w:b w:val="0"/>
            </w:rPr>
            <w:t>LLAMADOS EN GARANTÍA</w:t>
          </w:r>
        </w:sdtContent>
      </w:sdt>
    </w:p>
    <w:p w14:paraId="2A829D4C" w14:textId="7C3D4C85"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Fecha Notificación: </w:t>
      </w:r>
      <w:sdt>
        <w:sdtPr>
          <w:rPr>
            <w:rStyle w:val="Estilo3"/>
            <w:b w:val="0"/>
          </w:rPr>
          <w:alias w:val="FECHA NOTIFICACION"/>
          <w:tag w:val="FECHA NOTIFICACION"/>
          <w:id w:val="173383097"/>
          <w:placeholder>
            <w:docPart w:val="21B90C9B12234C5E871601AFD0B419AE"/>
          </w:placeholder>
          <w:date w:fullDate="2024-02-01T00:00:00Z">
            <w:dateFormat w:val="dd/MM/yyyy"/>
            <w:lid w:val="es-CO"/>
            <w:storeMappedDataAs w:val="dateTime"/>
            <w:calendar w:val="gregorian"/>
          </w:date>
        </w:sdtPr>
        <w:sdtEndPr>
          <w:rPr>
            <w:rStyle w:val="Fuentedeprrafopredeter"/>
            <w:rFonts w:asciiTheme="minorHAnsi" w:hAnsiTheme="minorHAnsi"/>
            <w:b/>
            <w:caps w:val="0"/>
          </w:rPr>
        </w:sdtEndPr>
        <w:sdtContent>
          <w:r w:rsidR="0073041B">
            <w:rPr>
              <w:rStyle w:val="Estilo3"/>
              <w:b w:val="0"/>
            </w:rPr>
            <w:t>01/02/2024</w:t>
          </w:r>
        </w:sdtContent>
      </w:sdt>
    </w:p>
    <w:p w14:paraId="6FD9422D" w14:textId="5A5C3E60"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Fecha fin Término: </w:t>
      </w:r>
      <w:sdt>
        <w:sdtPr>
          <w:rPr>
            <w:rFonts w:ascii="Century Gothic" w:hAnsi="Century Gothic"/>
            <w:bCs/>
          </w:rPr>
          <w:id w:val="-62026635"/>
          <w:placeholder>
            <w:docPart w:val="058B5A2D546346938DE7ED9DE620076B"/>
          </w:placeholder>
          <w:date w:fullDate="2024-02-23T00:00:00Z">
            <w:dateFormat w:val="dd/MM/yyyy"/>
            <w:lid w:val="es-CO"/>
            <w:storeMappedDataAs w:val="dateTime"/>
            <w:calendar w:val="gregorian"/>
          </w:date>
        </w:sdtPr>
        <w:sdtContent>
          <w:r w:rsidR="0073041B">
            <w:rPr>
              <w:rFonts w:ascii="Century Gothic" w:hAnsi="Century Gothic"/>
              <w:bCs/>
            </w:rPr>
            <w:t>23/02/2024</w:t>
          </w:r>
        </w:sdtContent>
      </w:sdt>
    </w:p>
    <w:p w14:paraId="7CCCA2D1" w14:textId="799BC534"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Fecha Siniestro:  </w:t>
      </w:r>
      <w:sdt>
        <w:sdtPr>
          <w:rPr>
            <w:rStyle w:val="Estilo3"/>
            <w:b w:val="0"/>
          </w:rPr>
          <w:alias w:val="FECHA"/>
          <w:tag w:val="FEHCA"/>
          <w:id w:val="1298109440"/>
          <w:placeholder>
            <w:docPart w:val="7B79A3F3CDAC4E69BBE8C2888BCC0E7C"/>
          </w:placeholder>
          <w:date w:fullDate="2021-03-12T00:00:00Z">
            <w:dateFormat w:val="dd/MM/yyyy"/>
            <w:lid w:val="es-CO"/>
            <w:storeMappedDataAs w:val="dateTime"/>
            <w:calendar w:val="gregorian"/>
          </w:date>
        </w:sdtPr>
        <w:sdtEndPr>
          <w:rPr>
            <w:rStyle w:val="Fuentedeprrafopredeter"/>
            <w:rFonts w:asciiTheme="minorHAnsi" w:hAnsiTheme="minorHAnsi"/>
            <w:b/>
            <w:caps w:val="0"/>
          </w:rPr>
        </w:sdtEndPr>
        <w:sdtContent>
          <w:r w:rsidR="0073041B">
            <w:rPr>
              <w:rStyle w:val="Estilo3"/>
              <w:b w:val="0"/>
            </w:rPr>
            <w:t>12/03/2021</w:t>
          </w:r>
        </w:sdtContent>
      </w:sdt>
    </w:p>
    <w:p w14:paraId="518F3079" w14:textId="732DA7E6" w:rsidR="00906282" w:rsidRPr="00B81414" w:rsidRDefault="00906282" w:rsidP="00993A6A">
      <w:pPr>
        <w:spacing w:after="0" w:line="360" w:lineRule="auto"/>
        <w:jc w:val="both"/>
        <w:rPr>
          <w:rFonts w:ascii="Century Gothic" w:hAnsi="Century Gothic"/>
        </w:rPr>
      </w:pPr>
      <w:r w:rsidRPr="00B81414">
        <w:rPr>
          <w:rFonts w:ascii="Century Gothic" w:hAnsi="Century Gothic"/>
          <w:b/>
        </w:rPr>
        <w:t>Hechos</w:t>
      </w:r>
      <w:r w:rsidRPr="00B81414">
        <w:rPr>
          <w:rFonts w:ascii="Century Gothic" w:hAnsi="Century Gothic"/>
        </w:rPr>
        <w:t>:</w:t>
      </w:r>
      <w:r w:rsidR="0073041B" w:rsidRPr="0073041B">
        <w:t xml:space="preserve"> </w:t>
      </w:r>
      <w:r w:rsidR="00F51178" w:rsidRPr="00F51178">
        <w:rPr>
          <w:rFonts w:ascii="Century Gothic" w:hAnsi="Century Gothic"/>
          <w:color w:val="000000" w:themeColor="text1"/>
        </w:rPr>
        <w:t xml:space="preserve">La señora Katherine Castro Borja estuvo afiliada a la EPS NUEVA EPS desde el año 2014, año en el que fue sometida a una cesárea con anestesia raquídea. Posteriormente, experimentó dolor que la llevó a acudir a un centro médico donde le formularon medicamentos y le practicaron una radiografía que reveló una leve escoliosis. En 2011, trabajaba en un hotel, pero los dolores persistieron, lo que la llevó a desafiliarse de la EPS y a afiliarse al régimen subsidiado con la EPS MUTUAL SER en 2017. En 2018, debido a los continuos dolores lumbares, fue atendida por el médico </w:t>
      </w:r>
      <w:bookmarkStart w:id="0" w:name="_Hlk160047965"/>
      <w:r w:rsidR="00F51178" w:rsidRPr="00F51178">
        <w:rPr>
          <w:rFonts w:ascii="Century Gothic" w:hAnsi="Century Gothic"/>
          <w:color w:val="000000" w:themeColor="text1"/>
        </w:rPr>
        <w:t xml:space="preserve">Jairo Enrique Blanco Rubio </w:t>
      </w:r>
      <w:bookmarkEnd w:id="0"/>
      <w:r w:rsidR="00F51178" w:rsidRPr="00F51178">
        <w:rPr>
          <w:rFonts w:ascii="Century Gothic" w:hAnsi="Century Gothic"/>
          <w:color w:val="000000" w:themeColor="text1"/>
        </w:rPr>
        <w:t>en las instalaciones de la clínica Porto Azul, donde se le diagnosticó un tumor maligno en la médula espinal, requiriendo una intervención quirúrgica. Tras varias complicaciones, el 12 de marzo de 2021 se le practicó la intervención denominada resección de tumor de médula espinal en el Hospital Universidad del Norte. Desde entonces, la señora Castro Borja ha experimentado disfunción urinaria, necesitando una sonda vesical permanente que debe cambiarse cada 6 horas. A pesar de que los médicos han recomendado una cirugía adicional para aliviar sus dolores, esta presuntamente le ha sido negada debido a su pertenencia al régimen subsidiado y al alto costo de la intervención</w:t>
      </w:r>
      <w:r w:rsidR="00F51178" w:rsidRPr="00F51178">
        <w:t>.</w:t>
      </w:r>
    </w:p>
    <w:p w14:paraId="7D43783B" w14:textId="77777777" w:rsidR="00906282" w:rsidRPr="00B81414" w:rsidRDefault="00906282" w:rsidP="00993A6A">
      <w:pPr>
        <w:spacing w:after="0" w:line="360" w:lineRule="auto"/>
        <w:rPr>
          <w:rFonts w:ascii="Century Gothic" w:hAnsi="Century Gothic"/>
        </w:rPr>
      </w:pPr>
      <w:r w:rsidRPr="00B81414">
        <w:rPr>
          <w:rFonts w:ascii="Century Gothic" w:hAnsi="Century Gothic"/>
          <w:b/>
        </w:rPr>
        <w:t>Audiencia Prejudicial</w:t>
      </w:r>
      <w:r w:rsidRPr="00B81414">
        <w:rPr>
          <w:rFonts w:ascii="Century Gothic" w:hAnsi="Century Gothic"/>
        </w:rPr>
        <w:t xml:space="preserve">: </w:t>
      </w:r>
      <w:sdt>
        <w:sdtPr>
          <w:rPr>
            <w:rStyle w:val="Estilo3"/>
            <w:b w:val="0"/>
            <w:bCs/>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b/>
            <w:caps w:val="0"/>
          </w:rPr>
        </w:sdtEndPr>
        <w:sdtContent>
          <w:r w:rsidRPr="00B81414">
            <w:rPr>
              <w:rStyle w:val="Estilo3"/>
              <w:b w:val="0"/>
              <w:bCs/>
            </w:rPr>
            <w:t>SI</w:t>
          </w:r>
        </w:sdtContent>
      </w:sdt>
    </w:p>
    <w:p w14:paraId="646D3F7D" w14:textId="3716361E" w:rsidR="003E0940" w:rsidRPr="00B81414" w:rsidRDefault="00906282" w:rsidP="00993A6A">
      <w:pPr>
        <w:spacing w:after="0" w:line="360" w:lineRule="auto"/>
        <w:jc w:val="both"/>
        <w:rPr>
          <w:rFonts w:ascii="Century Gothic" w:hAnsi="Century Gothic"/>
        </w:rPr>
      </w:pPr>
      <w:r w:rsidRPr="00B81414">
        <w:rPr>
          <w:rFonts w:ascii="Century Gothic" w:hAnsi="Century Gothic"/>
          <w:b/>
        </w:rPr>
        <w:t>Pretensiones de la demanda</w:t>
      </w:r>
      <w:r w:rsidRPr="00B81414">
        <w:rPr>
          <w:rFonts w:ascii="Century Gothic" w:hAnsi="Century Gothic"/>
        </w:rPr>
        <w:t xml:space="preserve">: </w:t>
      </w:r>
      <w:r w:rsidR="009B0B9F" w:rsidRPr="00B81414">
        <w:rPr>
          <w:rFonts w:ascii="Century Gothic" w:hAnsi="Century Gothic"/>
          <w:color w:val="000000" w:themeColor="text1"/>
        </w:rPr>
        <w:t>Mediante el ejercicio de la acción se pretende q</w:t>
      </w:r>
      <w:r w:rsidR="00712D62" w:rsidRPr="00B81414">
        <w:rPr>
          <w:rFonts w:ascii="Century Gothic" w:hAnsi="Century Gothic"/>
        </w:rPr>
        <w:t xml:space="preserve">ue se declare </w:t>
      </w:r>
      <w:r w:rsidR="009B7356">
        <w:rPr>
          <w:rFonts w:ascii="Century Gothic" w:hAnsi="Century Gothic"/>
        </w:rPr>
        <w:t xml:space="preserve">que las entidades </w:t>
      </w:r>
      <w:r w:rsidR="009B7356" w:rsidRPr="00C67D51">
        <w:rPr>
          <w:rFonts w:ascii="Century Gothic" w:hAnsi="Century Gothic"/>
          <w:color w:val="000000" w:themeColor="text1"/>
        </w:rPr>
        <w:t>demandadas:</w:t>
      </w:r>
      <w:r w:rsidR="00C67D51" w:rsidRPr="00C67D51">
        <w:rPr>
          <w:rFonts w:ascii="Century Gothic" w:hAnsi="Century Gothic"/>
          <w:color w:val="000000" w:themeColor="text1"/>
        </w:rPr>
        <w:t xml:space="preserve"> LA NACIÓN COLOMBIANA (MINISTERIO </w:t>
      </w:r>
      <w:r w:rsidR="00C67D51" w:rsidRPr="00C67D51">
        <w:rPr>
          <w:rFonts w:ascii="Century Gothic" w:hAnsi="Century Gothic"/>
          <w:color w:val="000000" w:themeColor="text1"/>
        </w:rPr>
        <w:lastRenderedPageBreak/>
        <w:t>DE SALUD Y DE LA PROTECCION SOCIAL - ADMINISTRADORA DE LOS RECURSOS DEL SISTEMA GENERAL DE SEGURIDAD SOCIAL EN SALUD –ADRES(ANTES FOSYGA) -SISTEMA DE SELECCIÓN DE BENEFICIARIOS PARA PROGRAMAS SOCIALES(SISBEN) -DISTRITO ESPECIAL INDUSTRIAL Y PORTUARIO DE BARRANQUILLA -MIRED BARRANQUILLA IPS SAS -NUEVA EPS -CLINICA MURILLO - CLINICA SAN MARTIN -CLINICA SAN DIEGO –CLINICA DE LA COSTA -VIVA 1 A IPS S.A -CLINICA GENERAL DEL NORTE - MUTUAL SER EPS-HOSITAL UNIVERSIDAD DEL NORTE</w:t>
      </w:r>
      <w:r w:rsidR="00C67D51">
        <w:rPr>
          <w:rFonts w:ascii="Century Gothic" w:hAnsi="Century Gothic"/>
          <w:color w:val="000000" w:themeColor="text1"/>
        </w:rPr>
        <w:t xml:space="preserve">, </w:t>
      </w:r>
      <w:r w:rsidR="00C67D51" w:rsidRPr="00C67D51">
        <w:rPr>
          <w:rFonts w:ascii="Century Gothic" w:hAnsi="Century Gothic"/>
          <w:color w:val="000000" w:themeColor="text1"/>
        </w:rPr>
        <w:t>MUTUAL SER EPS - HOSITAL UNIVERSIDAD DEL NORTE</w:t>
      </w:r>
      <w:r w:rsidR="00C67D51">
        <w:rPr>
          <w:rFonts w:ascii="Century Gothic" w:hAnsi="Century Gothic"/>
          <w:color w:val="000000" w:themeColor="text1"/>
        </w:rPr>
        <w:t xml:space="preserve"> Y </w:t>
      </w:r>
      <w:r w:rsidR="00C67D51" w:rsidRPr="00C67D51">
        <w:rPr>
          <w:rFonts w:ascii="Century Gothic" w:hAnsi="Century Gothic"/>
          <w:color w:val="000000" w:themeColor="text1"/>
        </w:rPr>
        <w:t>CLÍNICA CENTRO S.A.)</w:t>
      </w:r>
      <w:r w:rsidR="00D4305A" w:rsidRPr="00C67D51">
        <w:rPr>
          <w:rFonts w:ascii="Century Gothic" w:hAnsi="Century Gothic"/>
          <w:color w:val="000000" w:themeColor="text1"/>
        </w:rPr>
        <w:t xml:space="preserve">, </w:t>
      </w:r>
      <w:r w:rsidR="009B7356" w:rsidRPr="00C67D51">
        <w:rPr>
          <w:rFonts w:ascii="Century Gothic" w:hAnsi="Century Gothic"/>
          <w:color w:val="000000" w:themeColor="text1"/>
        </w:rPr>
        <w:t>son responsables</w:t>
      </w:r>
      <w:r w:rsidR="009B7356">
        <w:rPr>
          <w:rFonts w:ascii="Century Gothic" w:hAnsi="Century Gothic"/>
        </w:rPr>
        <w:t xml:space="preserve"> de las lesiones físicas sufridas por la señora </w:t>
      </w:r>
      <w:r w:rsidR="00C67D51">
        <w:rPr>
          <w:rFonts w:ascii="Century Gothic" w:hAnsi="Century Gothic"/>
        </w:rPr>
        <w:t>Katherine Castro Borja</w:t>
      </w:r>
      <w:r w:rsidR="007976EB" w:rsidRPr="00B81414">
        <w:rPr>
          <w:rFonts w:ascii="Century Gothic" w:hAnsi="Century Gothic"/>
        </w:rPr>
        <w:t xml:space="preserve">, </w:t>
      </w:r>
      <w:r w:rsidR="007976EB" w:rsidRPr="00B81414">
        <w:rPr>
          <w:rFonts w:ascii="Century Gothic" w:hAnsi="Century Gothic"/>
          <w:color w:val="000000" w:themeColor="text1"/>
        </w:rPr>
        <w:t>y en consecuencia</w:t>
      </w:r>
      <w:r w:rsidR="009B7356">
        <w:rPr>
          <w:rFonts w:ascii="Century Gothic" w:hAnsi="Century Gothic"/>
          <w:color w:val="000000" w:themeColor="text1"/>
        </w:rPr>
        <w:t xml:space="preserve"> se declare que causaron un daño antijurídico del cual se derivan perjuicios de tipo material e inmaterial, </w:t>
      </w:r>
      <w:r w:rsidR="007976EB" w:rsidRPr="00B81414">
        <w:rPr>
          <w:rFonts w:ascii="Century Gothic" w:hAnsi="Century Gothic"/>
          <w:color w:val="000000" w:themeColor="text1"/>
        </w:rPr>
        <w:t xml:space="preserve"> se solicita se les condene solidariamente al pago de los siguientes rubros: i)</w:t>
      </w:r>
      <w:r w:rsidR="001120BA" w:rsidRPr="00B81414">
        <w:rPr>
          <w:rFonts w:ascii="Century Gothic" w:hAnsi="Century Gothic"/>
        </w:rPr>
        <w:t xml:space="preserve"> Por </w:t>
      </w:r>
      <w:r w:rsidR="009B7356">
        <w:rPr>
          <w:rFonts w:ascii="Century Gothic" w:hAnsi="Century Gothic"/>
        </w:rPr>
        <w:t>concepto de perjuicios morales</w:t>
      </w:r>
      <w:r w:rsidR="00E84319">
        <w:rPr>
          <w:rFonts w:ascii="Century Gothic" w:hAnsi="Century Gothic"/>
        </w:rPr>
        <w:t xml:space="preserve"> con respecto a las lesiones sufridas por </w:t>
      </w:r>
      <w:r w:rsidR="00C67D51">
        <w:rPr>
          <w:rFonts w:ascii="Century Gothic" w:hAnsi="Century Gothic"/>
        </w:rPr>
        <w:t>la señora Katherine Castro Borja</w:t>
      </w:r>
      <w:r w:rsidR="00E84319">
        <w:rPr>
          <w:rFonts w:ascii="Century Gothic" w:hAnsi="Century Gothic"/>
        </w:rPr>
        <w:t xml:space="preserve">, </w:t>
      </w:r>
      <w:r w:rsidR="003E0940" w:rsidRPr="00B81414">
        <w:rPr>
          <w:rFonts w:ascii="Century Gothic" w:hAnsi="Century Gothic"/>
        </w:rPr>
        <w:t xml:space="preserve"> </w:t>
      </w:r>
      <w:r w:rsidR="00E84319">
        <w:rPr>
          <w:rFonts w:ascii="Century Gothic" w:hAnsi="Century Gothic"/>
        </w:rPr>
        <w:t>un valor total de</w:t>
      </w:r>
      <w:r w:rsidR="007E5BAE" w:rsidRPr="00B81414">
        <w:rPr>
          <w:rFonts w:ascii="Century Gothic" w:hAnsi="Century Gothic"/>
        </w:rPr>
        <w:t xml:space="preserve">: $ </w:t>
      </w:r>
      <w:r w:rsidR="00C67D51" w:rsidRPr="00C67D51">
        <w:rPr>
          <w:rFonts w:ascii="Century Gothic" w:hAnsi="Century Gothic"/>
        </w:rPr>
        <w:t>825.500.000</w:t>
      </w:r>
      <w:r w:rsidR="00203AF6" w:rsidRPr="00B81414">
        <w:rPr>
          <w:rFonts w:ascii="Century Gothic" w:hAnsi="Century Gothic"/>
        </w:rPr>
        <w:t xml:space="preserve">, ii) Por </w:t>
      </w:r>
      <w:r w:rsidR="00E84319">
        <w:rPr>
          <w:rFonts w:ascii="Century Gothic" w:hAnsi="Century Gothic"/>
        </w:rPr>
        <w:t xml:space="preserve">concepto de daño </w:t>
      </w:r>
      <w:r w:rsidR="00C67D51">
        <w:rPr>
          <w:rFonts w:ascii="Century Gothic" w:hAnsi="Century Gothic"/>
        </w:rPr>
        <w:t>a la vida de relación la</w:t>
      </w:r>
      <w:r w:rsidR="00E84319">
        <w:rPr>
          <w:rFonts w:ascii="Century Gothic" w:hAnsi="Century Gothic"/>
        </w:rPr>
        <w:t xml:space="preserve"> suma total de $</w:t>
      </w:r>
      <w:r w:rsidR="00C67D51">
        <w:rPr>
          <w:rFonts w:ascii="Century Gothic" w:hAnsi="Century Gothic"/>
        </w:rPr>
        <w:t>825.500.000</w:t>
      </w:r>
      <w:r w:rsidR="00203AF6" w:rsidRPr="00B81414">
        <w:rPr>
          <w:rFonts w:ascii="Century Gothic" w:hAnsi="Century Gothic"/>
        </w:rPr>
        <w:t xml:space="preserve"> </w:t>
      </w:r>
      <w:r w:rsidR="004F5B1D" w:rsidRPr="00B81414">
        <w:rPr>
          <w:rFonts w:ascii="Century Gothic" w:hAnsi="Century Gothic"/>
        </w:rPr>
        <w:t xml:space="preserve">iii) </w:t>
      </w:r>
      <w:r w:rsidR="00203AF6" w:rsidRPr="00B81414">
        <w:rPr>
          <w:rFonts w:ascii="Century Gothic" w:hAnsi="Century Gothic"/>
        </w:rPr>
        <w:t xml:space="preserve">Por el perjuicio </w:t>
      </w:r>
      <w:r w:rsidR="00C67D51">
        <w:rPr>
          <w:rFonts w:ascii="Century Gothic" w:hAnsi="Century Gothic"/>
        </w:rPr>
        <w:t>daño a la salud</w:t>
      </w:r>
      <w:r w:rsidR="00F86784">
        <w:rPr>
          <w:rFonts w:ascii="Century Gothic" w:hAnsi="Century Gothic"/>
        </w:rPr>
        <w:t xml:space="preserve"> </w:t>
      </w:r>
      <w:r w:rsidR="00E84319">
        <w:rPr>
          <w:rFonts w:ascii="Century Gothic" w:hAnsi="Century Gothic"/>
        </w:rPr>
        <w:t>la suma de $</w:t>
      </w:r>
      <w:r w:rsidR="00C67D51">
        <w:rPr>
          <w:rFonts w:ascii="Century Gothic" w:hAnsi="Century Gothic"/>
        </w:rPr>
        <w:t xml:space="preserve">390.000.000. </w:t>
      </w:r>
    </w:p>
    <w:p w14:paraId="288C7A33" w14:textId="77777777" w:rsidR="003E0940" w:rsidRPr="00B81414" w:rsidRDefault="003E0940" w:rsidP="00993A6A">
      <w:pPr>
        <w:spacing w:after="0" w:line="360" w:lineRule="auto"/>
        <w:jc w:val="both"/>
        <w:rPr>
          <w:rFonts w:ascii="Century Gothic" w:hAnsi="Century Gothic"/>
        </w:rPr>
      </w:pPr>
    </w:p>
    <w:p w14:paraId="2FEA6CFE" w14:textId="41B2F23B" w:rsidR="007F2AF1" w:rsidRDefault="00906282" w:rsidP="00993A6A">
      <w:pPr>
        <w:spacing w:after="0" w:line="360" w:lineRule="auto"/>
        <w:jc w:val="both"/>
        <w:rPr>
          <w:rFonts w:ascii="Century Gothic" w:hAnsi="Century Gothic"/>
          <w:bCs/>
        </w:rPr>
      </w:pPr>
      <w:r w:rsidRPr="00B81414">
        <w:rPr>
          <w:rFonts w:ascii="Century Gothic" w:hAnsi="Century Gothic"/>
          <w:b/>
        </w:rPr>
        <w:t xml:space="preserve">Liquidación objetivada de las pretensiones: </w:t>
      </w:r>
      <w:bookmarkStart w:id="1" w:name="_Hlk160042929"/>
      <w:r w:rsidR="007F2AF1" w:rsidRPr="00B81414">
        <w:rPr>
          <w:rFonts w:ascii="Century Gothic" w:hAnsi="Century Gothic"/>
          <w:bCs/>
        </w:rPr>
        <w:t xml:space="preserve">Como liquidación objetiva de las pretensiones se estima un valor de </w:t>
      </w:r>
      <w:r w:rsidR="00BC4010" w:rsidRPr="00B81414">
        <w:rPr>
          <w:rFonts w:ascii="Century Gothic" w:hAnsi="Century Gothic"/>
          <w:bCs/>
        </w:rPr>
        <w:t>$</w:t>
      </w:r>
      <w:r w:rsidR="00E4746D">
        <w:rPr>
          <w:rFonts w:ascii="Century Gothic" w:hAnsi="Century Gothic"/>
          <w:bCs/>
        </w:rPr>
        <w:t>416.000.000</w:t>
      </w:r>
      <w:r w:rsidR="00AA7983">
        <w:rPr>
          <w:rFonts w:ascii="Century Gothic" w:hAnsi="Century Gothic"/>
          <w:bCs/>
        </w:rPr>
        <w:t xml:space="preserve"> menos el deducible</w:t>
      </w:r>
      <w:r w:rsidR="000301C6">
        <w:rPr>
          <w:rFonts w:ascii="Century Gothic" w:hAnsi="Century Gothic"/>
          <w:bCs/>
        </w:rPr>
        <w:t xml:space="preserve"> del 1</w:t>
      </w:r>
      <w:r w:rsidR="00E4746D">
        <w:rPr>
          <w:rFonts w:ascii="Century Gothic" w:hAnsi="Century Gothic"/>
          <w:bCs/>
        </w:rPr>
        <w:t>0</w:t>
      </w:r>
      <w:r w:rsidR="000301C6">
        <w:rPr>
          <w:rFonts w:ascii="Century Gothic" w:hAnsi="Century Gothic"/>
          <w:bCs/>
        </w:rPr>
        <w:t>% ($</w:t>
      </w:r>
      <w:r w:rsidR="00E4746D">
        <w:rPr>
          <w:rFonts w:ascii="Century Gothic" w:hAnsi="Century Gothic"/>
          <w:bCs/>
        </w:rPr>
        <w:t>41.600.000</w:t>
      </w:r>
      <w:r w:rsidR="000301C6">
        <w:rPr>
          <w:rFonts w:ascii="Century Gothic" w:hAnsi="Century Gothic"/>
          <w:bCs/>
        </w:rPr>
        <w:t>) para un valor total de $</w:t>
      </w:r>
      <w:r w:rsidR="00E4746D">
        <w:rPr>
          <w:rFonts w:ascii="Century Gothic" w:hAnsi="Century Gothic"/>
          <w:bCs/>
        </w:rPr>
        <w:t>374.400.000</w:t>
      </w:r>
      <w:r w:rsidR="007F2AF1" w:rsidRPr="00B81414">
        <w:rPr>
          <w:rFonts w:ascii="Century Gothic" w:hAnsi="Century Gothic"/>
          <w:bCs/>
        </w:rPr>
        <w:t xml:space="preserve"> Este valor se logró teniendo en cuenta lo siguiente: </w:t>
      </w:r>
    </w:p>
    <w:p w14:paraId="3079F3E7" w14:textId="77777777" w:rsidR="000301C6" w:rsidRPr="00B81414" w:rsidRDefault="000301C6" w:rsidP="00993A6A">
      <w:pPr>
        <w:spacing w:after="0" w:line="360" w:lineRule="auto"/>
        <w:jc w:val="both"/>
        <w:rPr>
          <w:rFonts w:ascii="Century Gothic" w:hAnsi="Century Gothic"/>
          <w:b/>
        </w:rPr>
      </w:pPr>
    </w:p>
    <w:p w14:paraId="579FE507" w14:textId="627AA772" w:rsidR="00A316D5" w:rsidRPr="00C67D51" w:rsidRDefault="00EE26FD" w:rsidP="00CA1617">
      <w:pPr>
        <w:pStyle w:val="Prrafodelista"/>
        <w:numPr>
          <w:ilvl w:val="0"/>
          <w:numId w:val="9"/>
        </w:numPr>
        <w:spacing w:after="0" w:line="360" w:lineRule="auto"/>
        <w:jc w:val="both"/>
        <w:rPr>
          <w:rFonts w:ascii="Century Gothic" w:hAnsi="Century Gothic"/>
          <w:bCs/>
        </w:rPr>
      </w:pPr>
      <w:r w:rsidRPr="00C67D51">
        <w:rPr>
          <w:rFonts w:ascii="Century Gothic" w:hAnsi="Century Gothic"/>
          <w:bCs/>
        </w:rPr>
        <w:t>Perjuicios morales</w:t>
      </w:r>
      <w:r w:rsidR="007F2AF1" w:rsidRPr="00C67D51">
        <w:rPr>
          <w:rFonts w:ascii="Century Gothic" w:hAnsi="Century Gothic"/>
          <w:bCs/>
        </w:rPr>
        <w:t xml:space="preserve">: por </w:t>
      </w:r>
      <w:r w:rsidRPr="00C67D51">
        <w:rPr>
          <w:rFonts w:ascii="Century Gothic" w:hAnsi="Century Gothic"/>
          <w:bCs/>
        </w:rPr>
        <w:t xml:space="preserve">las lesiones sufridas por </w:t>
      </w:r>
      <w:r w:rsidR="00C67D51">
        <w:rPr>
          <w:rFonts w:ascii="Century Gothic" w:hAnsi="Century Gothic"/>
          <w:bCs/>
        </w:rPr>
        <w:t>Katherine Castro Borja</w:t>
      </w:r>
      <w:r w:rsidRPr="00C67D51">
        <w:rPr>
          <w:rFonts w:ascii="Century Gothic" w:hAnsi="Century Gothic"/>
          <w:bCs/>
        </w:rPr>
        <w:t xml:space="preserve">, se </w:t>
      </w:r>
      <w:r w:rsidR="007F2AF1" w:rsidRPr="00C67D51">
        <w:rPr>
          <w:rFonts w:ascii="Century Gothic" w:hAnsi="Century Gothic"/>
          <w:bCs/>
        </w:rPr>
        <w:t>tendrá en cuenta la suma total de $</w:t>
      </w:r>
      <w:r w:rsidR="000551EE">
        <w:rPr>
          <w:rFonts w:ascii="Century Gothic" w:hAnsi="Century Gothic"/>
          <w:bCs/>
        </w:rPr>
        <w:t>374.400</w:t>
      </w:r>
      <w:r w:rsidR="000551EE" w:rsidRPr="00B81414">
        <w:rPr>
          <w:rFonts w:ascii="Century Gothic" w:hAnsi="Century Gothic"/>
          <w:bCs/>
        </w:rPr>
        <w:t>.</w:t>
      </w:r>
      <w:r w:rsidR="000551EE">
        <w:rPr>
          <w:rFonts w:ascii="Century Gothic" w:hAnsi="Century Gothic"/>
          <w:bCs/>
        </w:rPr>
        <w:t xml:space="preserve">000 </w:t>
      </w:r>
      <w:r w:rsidR="007F2AF1" w:rsidRPr="00C67D51">
        <w:rPr>
          <w:rFonts w:ascii="Century Gothic" w:hAnsi="Century Gothic"/>
          <w:bCs/>
        </w:rPr>
        <w:t xml:space="preserve">discriminada así: </w:t>
      </w:r>
      <w:r w:rsidRPr="00C67D51">
        <w:rPr>
          <w:rFonts w:ascii="Century Gothic" w:hAnsi="Century Gothic"/>
          <w:bCs/>
        </w:rPr>
        <w:t>s</w:t>
      </w:r>
      <w:r w:rsidR="007F2AF1" w:rsidRPr="00C67D51">
        <w:rPr>
          <w:rFonts w:ascii="Century Gothic" w:hAnsi="Century Gothic"/>
          <w:bCs/>
        </w:rPr>
        <w:t xml:space="preserve">e tomó en cuenta como indemnización por </w:t>
      </w:r>
      <w:r w:rsidRPr="00C67D51">
        <w:rPr>
          <w:rFonts w:ascii="Century Gothic" w:hAnsi="Century Gothic"/>
          <w:bCs/>
        </w:rPr>
        <w:t>perjuicio</w:t>
      </w:r>
      <w:r w:rsidR="007F2AF1" w:rsidRPr="00C67D51">
        <w:rPr>
          <w:rFonts w:ascii="Century Gothic" w:hAnsi="Century Gothic"/>
          <w:bCs/>
        </w:rPr>
        <w:t xml:space="preserve"> moral la suma equivalente a </w:t>
      </w:r>
      <w:r w:rsidR="00C67D51" w:rsidRPr="00C67D51">
        <w:rPr>
          <w:rFonts w:ascii="Century Gothic" w:hAnsi="Century Gothic"/>
          <w:bCs/>
        </w:rPr>
        <w:t>40</w:t>
      </w:r>
      <w:r w:rsidR="007F2AF1" w:rsidRPr="00C67D51">
        <w:rPr>
          <w:rFonts w:ascii="Century Gothic" w:hAnsi="Century Gothic"/>
          <w:bCs/>
        </w:rPr>
        <w:t xml:space="preserve"> SMLMV </w:t>
      </w:r>
      <w:r w:rsidR="00C67D51">
        <w:rPr>
          <w:rFonts w:ascii="Century Gothic" w:hAnsi="Century Gothic"/>
          <w:bCs/>
        </w:rPr>
        <w:t xml:space="preserve">($52.000.000) </w:t>
      </w:r>
      <w:r w:rsidRPr="00C67D51">
        <w:rPr>
          <w:rFonts w:ascii="Century Gothic" w:hAnsi="Century Gothic"/>
          <w:bCs/>
        </w:rPr>
        <w:t>para la víctima directa</w:t>
      </w:r>
      <w:r w:rsidR="00C67D51">
        <w:rPr>
          <w:rFonts w:ascii="Century Gothic" w:hAnsi="Century Gothic"/>
          <w:bCs/>
        </w:rPr>
        <w:t xml:space="preserve"> señora Castro Borja</w:t>
      </w:r>
      <w:r w:rsidR="00C67D51" w:rsidRPr="00C67D51">
        <w:rPr>
          <w:rFonts w:ascii="Century Gothic" w:hAnsi="Century Gothic"/>
          <w:bCs/>
        </w:rPr>
        <w:t>, pese a que no existe dictamen de pérdida de capacidad laboral, es un aproximado de conformidad con las lesiones padecidas</w:t>
      </w:r>
      <w:r w:rsidR="00170E52" w:rsidRPr="00C67D51">
        <w:rPr>
          <w:rFonts w:ascii="Century Gothic" w:hAnsi="Century Gothic"/>
          <w:bCs/>
        </w:rPr>
        <w:t>,</w:t>
      </w:r>
      <w:r w:rsidR="00C67D51" w:rsidRPr="00C67D51">
        <w:rPr>
          <w:rFonts w:ascii="Century Gothic" w:hAnsi="Century Gothic"/>
          <w:bCs/>
        </w:rPr>
        <w:t xml:space="preserve"> la suma de 40 SMMLV ($52.000.000) a favor del señor William de Jesús Santiago Santiago</w:t>
      </w:r>
      <w:r w:rsidR="00170E52" w:rsidRPr="00C67D51">
        <w:rPr>
          <w:rFonts w:ascii="Century Gothic" w:hAnsi="Century Gothic"/>
          <w:bCs/>
        </w:rPr>
        <w:t xml:space="preserve"> </w:t>
      </w:r>
      <w:r w:rsidR="00C67D51">
        <w:rPr>
          <w:rFonts w:ascii="Century Gothic" w:hAnsi="Century Gothic"/>
          <w:bCs/>
        </w:rPr>
        <w:t xml:space="preserve">en calidad de compañero permanente de la víctima </w:t>
      </w:r>
      <w:r w:rsidR="00170E52" w:rsidRPr="00C67D51">
        <w:rPr>
          <w:rFonts w:ascii="Century Gothic" w:hAnsi="Century Gothic"/>
          <w:bCs/>
        </w:rPr>
        <w:t>por haberse probado su legitimación en la causa por activa</w:t>
      </w:r>
      <w:r w:rsidR="00C67D51" w:rsidRPr="00C67D51">
        <w:rPr>
          <w:rFonts w:ascii="Century Gothic" w:hAnsi="Century Gothic"/>
          <w:bCs/>
        </w:rPr>
        <w:t xml:space="preserve">, la suma de </w:t>
      </w:r>
      <w:r w:rsidR="009B12B1">
        <w:rPr>
          <w:rFonts w:ascii="Century Gothic" w:hAnsi="Century Gothic"/>
          <w:bCs/>
        </w:rPr>
        <w:t>8</w:t>
      </w:r>
      <w:r w:rsidR="00C67D51" w:rsidRPr="00C67D51">
        <w:rPr>
          <w:rFonts w:ascii="Century Gothic" w:hAnsi="Century Gothic"/>
          <w:bCs/>
        </w:rPr>
        <w:t>0 SMMLV ($</w:t>
      </w:r>
      <w:r w:rsidR="009B12B1">
        <w:rPr>
          <w:rFonts w:ascii="Century Gothic" w:hAnsi="Century Gothic"/>
          <w:bCs/>
        </w:rPr>
        <w:t>104.000.000</w:t>
      </w:r>
      <w:r w:rsidR="00C67D51" w:rsidRPr="00C67D51">
        <w:rPr>
          <w:rFonts w:ascii="Century Gothic" w:hAnsi="Century Gothic"/>
          <w:bCs/>
        </w:rPr>
        <w:t xml:space="preserve">) </w:t>
      </w:r>
      <w:r w:rsidR="00C67D51">
        <w:rPr>
          <w:rFonts w:ascii="Century Gothic" w:hAnsi="Century Gothic"/>
          <w:bCs/>
        </w:rPr>
        <w:t xml:space="preserve">para </w:t>
      </w:r>
      <w:r w:rsidR="00C67D51" w:rsidRPr="00C67D51">
        <w:rPr>
          <w:rFonts w:ascii="Century Gothic" w:hAnsi="Century Gothic"/>
          <w:bCs/>
        </w:rPr>
        <w:t xml:space="preserve">los señores Armando Castro Angarita </w:t>
      </w:r>
      <w:r w:rsidR="00C67D51">
        <w:rPr>
          <w:rFonts w:ascii="Century Gothic" w:hAnsi="Century Gothic"/>
          <w:bCs/>
        </w:rPr>
        <w:t>y</w:t>
      </w:r>
      <w:r w:rsidR="00C67D51" w:rsidRPr="00C67D51">
        <w:rPr>
          <w:rFonts w:ascii="Century Gothic" w:hAnsi="Century Gothic"/>
          <w:bCs/>
        </w:rPr>
        <w:t xml:space="preserve"> Belen Borja Barco </w:t>
      </w:r>
      <w:r w:rsidR="00C67D51">
        <w:rPr>
          <w:rFonts w:ascii="Century Gothic" w:hAnsi="Century Gothic"/>
          <w:bCs/>
        </w:rPr>
        <w:t>en calidad de padres de la víctima por haberse probado su legitimación en la causa por activa, l</w:t>
      </w:r>
      <w:r w:rsidR="007F2AF1" w:rsidRPr="00C67D51">
        <w:rPr>
          <w:rFonts w:ascii="Century Gothic" w:hAnsi="Century Gothic"/>
          <w:bCs/>
        </w:rPr>
        <w:t xml:space="preserve">a suma </w:t>
      </w:r>
      <w:r w:rsidR="007F2AF1" w:rsidRPr="00C67D51">
        <w:rPr>
          <w:rFonts w:ascii="Century Gothic" w:hAnsi="Century Gothic"/>
          <w:bCs/>
        </w:rPr>
        <w:lastRenderedPageBreak/>
        <w:t xml:space="preserve">de </w:t>
      </w:r>
      <w:r w:rsidR="00C67D51">
        <w:rPr>
          <w:rFonts w:ascii="Century Gothic" w:hAnsi="Century Gothic"/>
          <w:bCs/>
        </w:rPr>
        <w:t>40</w:t>
      </w:r>
      <w:r w:rsidR="007F2AF1" w:rsidRPr="00C67D51">
        <w:rPr>
          <w:rFonts w:ascii="Century Gothic" w:hAnsi="Century Gothic"/>
          <w:bCs/>
        </w:rPr>
        <w:t xml:space="preserve"> SMLMV</w:t>
      </w:r>
      <w:r w:rsidR="00C67D51">
        <w:rPr>
          <w:rFonts w:ascii="Century Gothic" w:hAnsi="Century Gothic"/>
          <w:bCs/>
        </w:rPr>
        <w:t xml:space="preserve"> </w:t>
      </w:r>
      <w:r w:rsidR="00C67D51" w:rsidRPr="00C67D51">
        <w:rPr>
          <w:rFonts w:ascii="Century Gothic" w:hAnsi="Century Gothic"/>
          <w:bCs/>
        </w:rPr>
        <w:t xml:space="preserve">($52.000.000) </w:t>
      </w:r>
      <w:r w:rsidR="007F2AF1" w:rsidRPr="00C67D51">
        <w:rPr>
          <w:rFonts w:ascii="Century Gothic" w:hAnsi="Century Gothic"/>
          <w:bCs/>
        </w:rPr>
        <w:t>para</w:t>
      </w:r>
      <w:r w:rsidR="00C67D51">
        <w:rPr>
          <w:rFonts w:ascii="Century Gothic" w:hAnsi="Century Gothic"/>
          <w:bCs/>
        </w:rPr>
        <w:t xml:space="preserve"> el menor Dylan de Jesús Santiago Castro</w:t>
      </w:r>
      <w:r w:rsidR="007F2AF1" w:rsidRPr="00C67D51">
        <w:rPr>
          <w:rFonts w:ascii="Century Gothic" w:hAnsi="Century Gothic"/>
          <w:bCs/>
        </w:rPr>
        <w:t xml:space="preserve"> </w:t>
      </w:r>
      <w:r w:rsidR="00C67D51">
        <w:rPr>
          <w:rFonts w:ascii="Century Gothic" w:hAnsi="Century Gothic"/>
          <w:bCs/>
        </w:rPr>
        <w:t xml:space="preserve">por haberse acreditado su legitimación en la causa por activa, la suma de 20 SMMLV ($26.000.000) para </w:t>
      </w:r>
      <w:r w:rsidR="007F2AF1" w:rsidRPr="00C67D51">
        <w:rPr>
          <w:rFonts w:ascii="Century Gothic" w:hAnsi="Century Gothic"/>
          <w:bCs/>
        </w:rPr>
        <w:t xml:space="preserve">cada uno de </w:t>
      </w:r>
      <w:r w:rsidR="00C67D51">
        <w:rPr>
          <w:rFonts w:ascii="Century Gothic" w:hAnsi="Century Gothic"/>
          <w:bCs/>
        </w:rPr>
        <w:t>las cuatro</w:t>
      </w:r>
      <w:r w:rsidRPr="00C67D51">
        <w:rPr>
          <w:rFonts w:ascii="Century Gothic" w:hAnsi="Century Gothic"/>
          <w:bCs/>
        </w:rPr>
        <w:t xml:space="preserve"> herman</w:t>
      </w:r>
      <w:r w:rsidR="00C67D51">
        <w:rPr>
          <w:rFonts w:ascii="Century Gothic" w:hAnsi="Century Gothic"/>
          <w:bCs/>
        </w:rPr>
        <w:t>a</w:t>
      </w:r>
      <w:r w:rsidRPr="00C67D51">
        <w:rPr>
          <w:rFonts w:ascii="Century Gothic" w:hAnsi="Century Gothic"/>
          <w:bCs/>
        </w:rPr>
        <w:t>s</w:t>
      </w:r>
      <w:r w:rsidR="007F2AF1" w:rsidRPr="00C67D51">
        <w:rPr>
          <w:rFonts w:ascii="Century Gothic" w:hAnsi="Century Gothic"/>
          <w:bCs/>
        </w:rPr>
        <w:t xml:space="preserve"> </w:t>
      </w:r>
      <w:r w:rsidR="00C67D51">
        <w:rPr>
          <w:rFonts w:ascii="Century Gothic" w:hAnsi="Century Gothic"/>
          <w:bCs/>
        </w:rPr>
        <w:t>de la víctima directa ($104.000.000), esto es señoras:</w:t>
      </w:r>
      <w:r w:rsidR="00C67D51" w:rsidRPr="00C67D51">
        <w:rPr>
          <w:rFonts w:ascii="Century Gothic" w:hAnsi="Century Gothic"/>
          <w:bCs/>
        </w:rPr>
        <w:t xml:space="preserve"> Stefania Castro Borja, Yeraldin Castro Borja, Laura Milena Castro Borja Y Yulieth Paola Castro Borja</w:t>
      </w:r>
      <w:r w:rsidR="00C67D51">
        <w:rPr>
          <w:rFonts w:ascii="Century Gothic" w:hAnsi="Century Gothic"/>
          <w:bCs/>
        </w:rPr>
        <w:t xml:space="preserve"> </w:t>
      </w:r>
      <w:r w:rsidR="00A316D5" w:rsidRPr="00C67D51">
        <w:rPr>
          <w:rFonts w:ascii="Century Gothic" w:hAnsi="Century Gothic"/>
          <w:bCs/>
        </w:rPr>
        <w:t>por haberse probado su legitimación en la causa por activa</w:t>
      </w:r>
      <w:r w:rsidR="00C67D51">
        <w:rPr>
          <w:rFonts w:ascii="Century Gothic" w:hAnsi="Century Gothic"/>
          <w:bCs/>
        </w:rPr>
        <w:t xml:space="preserve">. No se reconoce ninguna suma a favor de la señora Verónica Borja Barco, en calidad de tía de la víctima, dado que esta tipología de perjuicio solo se presume hasta el segundo grado de consanguinidad. </w:t>
      </w:r>
    </w:p>
    <w:p w14:paraId="17E03EEE" w14:textId="77777777" w:rsidR="002B1C38" w:rsidRPr="00B81414" w:rsidRDefault="002B1C38" w:rsidP="00993A6A">
      <w:pPr>
        <w:pStyle w:val="Prrafodelista"/>
        <w:spacing w:after="0" w:line="360" w:lineRule="auto"/>
        <w:jc w:val="both"/>
        <w:rPr>
          <w:rFonts w:ascii="Century Gothic" w:hAnsi="Century Gothic"/>
          <w:bCs/>
        </w:rPr>
      </w:pPr>
    </w:p>
    <w:p w14:paraId="60D739AB" w14:textId="1C5E17BC" w:rsidR="007F2AF1" w:rsidRPr="00B81414" w:rsidRDefault="007F2AF1" w:rsidP="00993A6A">
      <w:pPr>
        <w:pStyle w:val="Prrafodelista"/>
        <w:spacing w:after="0" w:line="360" w:lineRule="auto"/>
        <w:jc w:val="both"/>
        <w:rPr>
          <w:rFonts w:ascii="Century Gothic" w:hAnsi="Century Gothic"/>
          <w:bCs/>
        </w:rPr>
      </w:pPr>
      <w:r w:rsidRPr="00B81414">
        <w:rPr>
          <w:rFonts w:ascii="Century Gothic" w:hAnsi="Century Gothic"/>
          <w:bCs/>
        </w:rPr>
        <w:t xml:space="preserve">A este valor se llegó, teniendo en cuenta los baremos indemnizatorios establecidos por el Consejo de Estado mediante Sentencia de Unificación del 28 de agosto de 2014. Consejero Ponente: Jaime Orlando Santofimio. </w:t>
      </w:r>
    </w:p>
    <w:p w14:paraId="72401558" w14:textId="77777777" w:rsidR="00870D08" w:rsidRPr="00B81414" w:rsidRDefault="00870D08" w:rsidP="00993A6A">
      <w:pPr>
        <w:pStyle w:val="Prrafodelista"/>
        <w:spacing w:after="0" w:line="360" w:lineRule="auto"/>
        <w:jc w:val="both"/>
        <w:rPr>
          <w:rFonts w:ascii="Century Gothic" w:hAnsi="Century Gothic"/>
          <w:bCs/>
        </w:rPr>
      </w:pPr>
    </w:p>
    <w:p w14:paraId="4EAB04C4" w14:textId="77777777" w:rsidR="00C67D51" w:rsidRPr="000A1016" w:rsidRDefault="00C67D51" w:rsidP="00C67D51">
      <w:pPr>
        <w:pStyle w:val="Prrafodelista"/>
        <w:numPr>
          <w:ilvl w:val="0"/>
          <w:numId w:val="9"/>
        </w:numPr>
        <w:spacing w:line="360" w:lineRule="auto"/>
        <w:jc w:val="both"/>
        <w:rPr>
          <w:rFonts w:ascii="Century Gothic" w:hAnsi="Century Gothic"/>
          <w:bCs/>
        </w:rPr>
      </w:pPr>
      <w:r>
        <w:rPr>
          <w:rFonts w:ascii="Century Gothic" w:hAnsi="Century Gothic"/>
          <w:bCs/>
        </w:rPr>
        <w:t>Daño a la vida en relación: No se reconoce suma alguna por esta tipología de perjuicio, toda vez que es un perjuicio</w:t>
      </w:r>
      <w:r w:rsidRPr="000A1016">
        <w:rPr>
          <w:rFonts w:ascii="Century Gothic" w:hAnsi="Century Gothic"/>
          <w:bCs/>
        </w:rPr>
        <w:t xml:space="preserve"> inexistente en la jurisdicción contenciosa administrativa, que se encuentra subsumida dentro del daño a la salud</w:t>
      </w:r>
      <w:r>
        <w:rPr>
          <w:rFonts w:ascii="Century Gothic" w:hAnsi="Century Gothic"/>
          <w:bCs/>
        </w:rPr>
        <w:t xml:space="preserve">, </w:t>
      </w:r>
      <w:r w:rsidRPr="000A1016">
        <w:rPr>
          <w:rFonts w:ascii="Century Gothic" w:hAnsi="Century Gothic"/>
          <w:bCs/>
        </w:rPr>
        <w:t xml:space="preserve">categoría </w:t>
      </w:r>
      <w:r>
        <w:rPr>
          <w:rFonts w:ascii="Century Gothic" w:hAnsi="Century Gothic"/>
          <w:bCs/>
        </w:rPr>
        <w:t xml:space="preserve">que </w:t>
      </w:r>
      <w:r w:rsidRPr="000A1016">
        <w:rPr>
          <w:rFonts w:ascii="Century Gothic" w:hAnsi="Century Gothic"/>
          <w:bCs/>
        </w:rPr>
        <w:t xml:space="preserve">no se reconoce en la jurisdicción contencioso-administrativa desde el año 2014. Adicionalmente y en el hipotético caso de que el Juez considere que se está solicitando el daño a la salud, de todas maneras, resulta ser totalmente improcedente, pues el mismo solo se predica respecto de la víctima directa, siempre y cuando se demuestre afectación alguna, </w:t>
      </w:r>
      <w:r>
        <w:rPr>
          <w:rFonts w:ascii="Century Gothic" w:hAnsi="Century Gothic"/>
          <w:bCs/>
        </w:rPr>
        <w:t xml:space="preserve">pero en el caso en concreto </w:t>
      </w:r>
      <w:r w:rsidRPr="000A1016">
        <w:rPr>
          <w:rFonts w:ascii="Century Gothic" w:hAnsi="Century Gothic"/>
          <w:bCs/>
        </w:rPr>
        <w:t>no se evidencia responsabilidad de la Clínica Porto Azul S.A</w:t>
      </w:r>
      <w:r>
        <w:rPr>
          <w:rFonts w:ascii="Century Gothic" w:hAnsi="Century Gothic"/>
          <w:bCs/>
        </w:rPr>
        <w:t xml:space="preserve">. Además, se aclara que dicho perjuicio no se extiende a los familiares como mal lo solicitó el apoderado de los demandantes. </w:t>
      </w:r>
    </w:p>
    <w:p w14:paraId="28BF4833" w14:textId="77777777" w:rsidR="00C67D51" w:rsidRPr="00056BB9" w:rsidRDefault="00C67D51" w:rsidP="00C67D51">
      <w:pPr>
        <w:pStyle w:val="Prrafodelista"/>
        <w:numPr>
          <w:ilvl w:val="0"/>
          <w:numId w:val="9"/>
        </w:numPr>
        <w:spacing w:after="0" w:line="360" w:lineRule="auto"/>
        <w:jc w:val="both"/>
        <w:rPr>
          <w:rFonts w:ascii="Century Gothic" w:hAnsi="Century Gothic"/>
          <w:bCs/>
        </w:rPr>
      </w:pPr>
      <w:r w:rsidRPr="00056BB9">
        <w:rPr>
          <w:rFonts w:ascii="Century Gothic" w:hAnsi="Century Gothic"/>
          <w:bCs/>
        </w:rPr>
        <w:t xml:space="preserve">Daño a la salud: Se reconoce la suma de </w:t>
      </w:r>
      <w:r>
        <w:rPr>
          <w:rFonts w:ascii="Century Gothic" w:hAnsi="Century Gothic"/>
          <w:bCs/>
        </w:rPr>
        <w:t>40</w:t>
      </w:r>
      <w:r w:rsidRPr="00056BB9">
        <w:rPr>
          <w:rFonts w:ascii="Century Gothic" w:hAnsi="Century Gothic"/>
          <w:bCs/>
        </w:rPr>
        <w:t xml:space="preserve"> SMMLV ($</w:t>
      </w:r>
      <w:r>
        <w:rPr>
          <w:rFonts w:ascii="Century Gothic" w:hAnsi="Century Gothic"/>
          <w:bCs/>
        </w:rPr>
        <w:t>52</w:t>
      </w:r>
      <w:r w:rsidRPr="00056BB9">
        <w:rPr>
          <w:rFonts w:ascii="Century Gothic" w:hAnsi="Century Gothic"/>
          <w:bCs/>
        </w:rPr>
        <w:t xml:space="preserve">.000.000) a la víctima directa </w:t>
      </w:r>
      <w:r>
        <w:rPr>
          <w:rFonts w:ascii="Century Gothic" w:hAnsi="Century Gothic"/>
          <w:bCs/>
        </w:rPr>
        <w:t>Katherine Castro Borja</w:t>
      </w:r>
      <w:r w:rsidRPr="00056BB9">
        <w:rPr>
          <w:rFonts w:ascii="Century Gothic" w:hAnsi="Century Gothic"/>
          <w:bCs/>
        </w:rPr>
        <w:t xml:space="preserve">, debido a que acreditó ser quien padeció lesiones físicas </w:t>
      </w:r>
      <w:r>
        <w:rPr>
          <w:rFonts w:ascii="Century Gothic" w:hAnsi="Century Gothic"/>
          <w:bCs/>
        </w:rPr>
        <w:t xml:space="preserve">derivadas del procedimiento de resección de tumor </w:t>
      </w:r>
      <w:r w:rsidRPr="00056BB9">
        <w:rPr>
          <w:rFonts w:ascii="Century Gothic" w:hAnsi="Century Gothic"/>
          <w:bCs/>
        </w:rPr>
        <w:t xml:space="preserve">que conllevaron </w:t>
      </w:r>
      <w:r>
        <w:rPr>
          <w:rFonts w:ascii="Century Gothic" w:hAnsi="Century Gothic"/>
          <w:bCs/>
        </w:rPr>
        <w:t>que en la actualidad tenga secuelas en las vías urinarias.</w:t>
      </w:r>
    </w:p>
    <w:p w14:paraId="336FD830" w14:textId="77777777" w:rsidR="00FB7FFC" w:rsidRPr="00B81414" w:rsidRDefault="00FB7FFC" w:rsidP="00993A6A">
      <w:pPr>
        <w:pStyle w:val="Prrafodelista"/>
        <w:spacing w:after="0"/>
        <w:rPr>
          <w:rFonts w:ascii="Century Gothic" w:hAnsi="Century Gothic"/>
          <w:bCs/>
        </w:rPr>
      </w:pPr>
    </w:p>
    <w:p w14:paraId="681DD8EF" w14:textId="1A402BE9" w:rsidR="004F5B1D" w:rsidRDefault="007F2AF1" w:rsidP="00993A6A">
      <w:pPr>
        <w:pStyle w:val="Prrafodelista"/>
        <w:numPr>
          <w:ilvl w:val="0"/>
          <w:numId w:val="9"/>
        </w:numPr>
        <w:spacing w:after="0" w:line="360" w:lineRule="auto"/>
        <w:jc w:val="both"/>
        <w:rPr>
          <w:rFonts w:ascii="Century Gothic" w:hAnsi="Century Gothic"/>
          <w:bCs/>
        </w:rPr>
      </w:pPr>
      <w:bookmarkStart w:id="2" w:name="_Hlk160046631"/>
      <w:r w:rsidRPr="00B81414">
        <w:rPr>
          <w:rFonts w:ascii="Century Gothic" w:hAnsi="Century Gothic"/>
          <w:bCs/>
        </w:rPr>
        <w:lastRenderedPageBreak/>
        <w:t>Del monto total de $</w:t>
      </w:r>
      <w:r w:rsidR="009B12B1" w:rsidRPr="009B12B1">
        <w:rPr>
          <w:rFonts w:ascii="Century Gothic" w:hAnsi="Century Gothic"/>
          <w:bCs/>
        </w:rPr>
        <w:t>416.000.000</w:t>
      </w:r>
      <w:r w:rsidRPr="00B81414">
        <w:rPr>
          <w:rFonts w:ascii="Century Gothic" w:hAnsi="Century Gothic"/>
          <w:bCs/>
        </w:rPr>
        <w:t>. se descuenta el deducible correspondiente al 1</w:t>
      </w:r>
      <w:r w:rsidR="000551EE">
        <w:rPr>
          <w:rFonts w:ascii="Century Gothic" w:hAnsi="Century Gothic"/>
          <w:bCs/>
        </w:rPr>
        <w:t>0</w:t>
      </w:r>
      <w:r w:rsidRPr="00B81414">
        <w:rPr>
          <w:rFonts w:ascii="Century Gothic" w:hAnsi="Century Gothic"/>
          <w:bCs/>
        </w:rPr>
        <w:t xml:space="preserve">% del valor </w:t>
      </w:r>
      <w:r w:rsidR="00981F19" w:rsidRPr="00B81414">
        <w:rPr>
          <w:rFonts w:ascii="Century Gothic" w:hAnsi="Century Gothic"/>
          <w:bCs/>
        </w:rPr>
        <w:t xml:space="preserve">total del amparo </w:t>
      </w:r>
      <w:r w:rsidRPr="00B81414">
        <w:rPr>
          <w:rFonts w:ascii="Century Gothic" w:hAnsi="Century Gothic"/>
          <w:bCs/>
        </w:rPr>
        <w:t>($</w:t>
      </w:r>
      <w:r w:rsidR="000551EE">
        <w:rPr>
          <w:rFonts w:ascii="Century Gothic" w:hAnsi="Century Gothic"/>
          <w:bCs/>
        </w:rPr>
        <w:t>41.600.000</w:t>
      </w:r>
      <w:r w:rsidRPr="00B81414">
        <w:rPr>
          <w:rFonts w:ascii="Century Gothic" w:hAnsi="Century Gothic"/>
          <w:bCs/>
        </w:rPr>
        <w:t>), para un total de $</w:t>
      </w:r>
      <w:bookmarkStart w:id="3" w:name="_Hlk160045734"/>
      <w:r w:rsidR="000551EE">
        <w:rPr>
          <w:rFonts w:ascii="Century Gothic" w:hAnsi="Century Gothic"/>
          <w:bCs/>
        </w:rPr>
        <w:t>374.400</w:t>
      </w:r>
      <w:r w:rsidR="00360108" w:rsidRPr="00B81414">
        <w:rPr>
          <w:rFonts w:ascii="Century Gothic" w:hAnsi="Century Gothic"/>
          <w:bCs/>
        </w:rPr>
        <w:t>.</w:t>
      </w:r>
      <w:r w:rsidR="000551EE">
        <w:rPr>
          <w:rFonts w:ascii="Century Gothic" w:hAnsi="Century Gothic"/>
          <w:bCs/>
        </w:rPr>
        <w:t>000.</w:t>
      </w:r>
      <w:r w:rsidR="00DE5422" w:rsidRPr="00B81414">
        <w:rPr>
          <w:rFonts w:ascii="Century Gothic" w:hAnsi="Century Gothic"/>
          <w:bCs/>
        </w:rPr>
        <w:t xml:space="preserve"> </w:t>
      </w:r>
      <w:bookmarkEnd w:id="3"/>
    </w:p>
    <w:bookmarkEnd w:id="1"/>
    <w:bookmarkEnd w:id="2"/>
    <w:p w14:paraId="5B2A397E" w14:textId="36F2CAA1" w:rsidR="000301C6" w:rsidRDefault="000301C6" w:rsidP="000301C6">
      <w:pPr>
        <w:pStyle w:val="Prrafodelista"/>
        <w:rPr>
          <w:rFonts w:ascii="Century Gothic" w:hAnsi="Century Gothic"/>
          <w:bCs/>
        </w:rPr>
      </w:pPr>
    </w:p>
    <w:p w14:paraId="5E57371F" w14:textId="67F09AE4" w:rsidR="00C96382" w:rsidRPr="00B81414" w:rsidRDefault="00906282" w:rsidP="00993A6A">
      <w:pPr>
        <w:spacing w:after="0" w:line="360" w:lineRule="auto"/>
        <w:jc w:val="both"/>
        <w:rPr>
          <w:rFonts w:ascii="Century Gothic" w:hAnsi="Century Gothic"/>
        </w:rPr>
      </w:pPr>
      <w:r w:rsidRPr="00B81414">
        <w:rPr>
          <w:rFonts w:ascii="Century Gothic" w:hAnsi="Century Gothic"/>
          <w:b/>
        </w:rPr>
        <w:t>Excepciones</w:t>
      </w:r>
      <w:r w:rsidRPr="00B81414">
        <w:rPr>
          <w:rFonts w:ascii="Century Gothic" w:hAnsi="Century Gothic"/>
        </w:rPr>
        <w:t>:</w:t>
      </w:r>
      <w:r w:rsidR="00C96382" w:rsidRPr="00B81414">
        <w:rPr>
          <w:rFonts w:ascii="Century Gothic" w:hAnsi="Century Gothic"/>
        </w:rPr>
        <w:t xml:space="preserve"> </w:t>
      </w:r>
      <w:r w:rsidR="00C96382" w:rsidRPr="00B81414">
        <w:rPr>
          <w:rFonts w:ascii="Century Gothic" w:hAnsi="Century Gothic"/>
          <w:b/>
          <w:bCs/>
        </w:rPr>
        <w:t>1. CONTESTACIÓN DE LA DEMANDA:</w:t>
      </w:r>
    </w:p>
    <w:p w14:paraId="6BD6D841" w14:textId="00DC3EBA" w:rsidR="000551EE" w:rsidRPr="00E06C0E" w:rsidRDefault="00A22B4D" w:rsidP="000551EE">
      <w:pPr>
        <w:rPr>
          <w:rFonts w:ascii="Century Gothic" w:hAnsi="Century Gothic"/>
        </w:rPr>
      </w:pPr>
      <w:r w:rsidRPr="00B81414">
        <w:rPr>
          <w:rFonts w:ascii="Century Gothic" w:hAnsi="Century Gothic"/>
        </w:rPr>
        <w:t>1.</w:t>
      </w:r>
      <w:r w:rsidR="0068040B">
        <w:rPr>
          <w:rFonts w:ascii="Century Gothic" w:hAnsi="Century Gothic"/>
        </w:rPr>
        <w:t xml:space="preserve"> </w:t>
      </w:r>
      <w:r w:rsidR="000551EE" w:rsidRPr="00E06C0E">
        <w:rPr>
          <w:rFonts w:ascii="Century Gothic" w:hAnsi="Century Gothic"/>
        </w:rPr>
        <w:t xml:space="preserve">EXCEPCIONES PLANTEADAS POR LA CLÍNICA PORTO AZUL S.A., ENTIDAD QUE </w:t>
      </w:r>
    </w:p>
    <w:p w14:paraId="2C33202A" w14:textId="77777777" w:rsidR="000551EE" w:rsidRPr="00B81414" w:rsidRDefault="000551EE" w:rsidP="000551EE">
      <w:pPr>
        <w:spacing w:after="0" w:line="360" w:lineRule="auto"/>
        <w:jc w:val="both"/>
        <w:rPr>
          <w:rFonts w:ascii="Century Gothic" w:hAnsi="Century Gothic"/>
        </w:rPr>
      </w:pPr>
      <w:r w:rsidRPr="00E06C0E">
        <w:rPr>
          <w:rFonts w:ascii="Century Gothic" w:hAnsi="Century Gothic"/>
        </w:rPr>
        <w:t>LLAMÓ EN GARANTÍA A MII REPRESENTADA</w:t>
      </w:r>
      <w:r>
        <w:rPr>
          <w:rFonts w:ascii="Century Gothic" w:hAnsi="Century Gothic"/>
        </w:rPr>
        <w:t xml:space="preserve">. </w:t>
      </w:r>
    </w:p>
    <w:p w14:paraId="4065AA1F" w14:textId="77777777" w:rsidR="000551EE" w:rsidRDefault="000551EE" w:rsidP="000551EE">
      <w:pPr>
        <w:spacing w:after="0" w:line="360" w:lineRule="auto"/>
        <w:jc w:val="both"/>
        <w:rPr>
          <w:rFonts w:ascii="Century Gothic" w:hAnsi="Century Gothic"/>
        </w:rPr>
      </w:pPr>
      <w:r>
        <w:rPr>
          <w:rFonts w:ascii="Century Gothic" w:hAnsi="Century Gothic"/>
        </w:rPr>
        <w:t xml:space="preserve">2. </w:t>
      </w:r>
      <w:r w:rsidRPr="00E06C0E">
        <w:rPr>
          <w:rFonts w:ascii="Century Gothic" w:hAnsi="Century Gothic"/>
        </w:rPr>
        <w:t xml:space="preserve">FALTA DE LEGITIMACIÓN EN LA CAUSA POR PASIVA DE LA CLÍNICA PORTO AZUL S.A. </w:t>
      </w:r>
    </w:p>
    <w:p w14:paraId="173C5050" w14:textId="77777777" w:rsidR="000551EE" w:rsidRDefault="000551EE" w:rsidP="000551EE">
      <w:pPr>
        <w:spacing w:after="0" w:line="360" w:lineRule="auto"/>
        <w:jc w:val="both"/>
        <w:rPr>
          <w:rFonts w:ascii="Century Gothic" w:hAnsi="Century Gothic"/>
        </w:rPr>
      </w:pPr>
      <w:r w:rsidRPr="00B81414">
        <w:rPr>
          <w:rFonts w:ascii="Century Gothic" w:hAnsi="Century Gothic"/>
        </w:rPr>
        <w:t xml:space="preserve">3. </w:t>
      </w:r>
      <w:r w:rsidRPr="00E06C0E">
        <w:rPr>
          <w:rFonts w:ascii="Century Gothic" w:hAnsi="Century Gothic"/>
        </w:rPr>
        <w:t>EL HECHO DE UN TERCERO COMO EXIMENTE DE RESPONSABILIDAD.</w:t>
      </w:r>
    </w:p>
    <w:p w14:paraId="7FE1D9DC" w14:textId="77777777" w:rsidR="000551EE" w:rsidRDefault="000551EE" w:rsidP="000551EE">
      <w:pPr>
        <w:spacing w:after="0" w:line="360" w:lineRule="auto"/>
        <w:jc w:val="both"/>
        <w:rPr>
          <w:rFonts w:ascii="Century Gothic" w:hAnsi="Century Gothic"/>
        </w:rPr>
      </w:pPr>
      <w:r>
        <w:rPr>
          <w:rFonts w:ascii="Century Gothic" w:hAnsi="Century Gothic"/>
        </w:rPr>
        <w:t xml:space="preserve">4. </w:t>
      </w:r>
      <w:r w:rsidRPr="00E06C0E">
        <w:rPr>
          <w:rFonts w:ascii="Century Gothic" w:hAnsi="Century Gothic"/>
        </w:rPr>
        <w:t>INEXISTENTE RELACIÓN DE CAUSALIDAD ENTRE EL DAÑO ALEGADO POR LA PARTE ACTORA Y LA ACTUACIÓN DE LA CLÍNICA PORTO AZUL S.A.</w:t>
      </w:r>
    </w:p>
    <w:p w14:paraId="166FD418" w14:textId="77777777" w:rsidR="000551EE" w:rsidRDefault="000551EE" w:rsidP="000551EE">
      <w:pPr>
        <w:spacing w:after="0" w:line="360" w:lineRule="auto"/>
        <w:jc w:val="both"/>
        <w:rPr>
          <w:rFonts w:ascii="Century Gothic" w:hAnsi="Century Gothic"/>
        </w:rPr>
      </w:pPr>
      <w:r>
        <w:rPr>
          <w:rFonts w:ascii="Century Gothic" w:hAnsi="Century Gothic"/>
        </w:rPr>
        <w:t xml:space="preserve">5. </w:t>
      </w:r>
      <w:r w:rsidRPr="00E06C0E">
        <w:rPr>
          <w:rFonts w:ascii="Century Gothic" w:hAnsi="Century Gothic"/>
        </w:rPr>
        <w:t>INEXISTENCIA DE FALLA MÉDICA POR PARTE DE LA CLÍNICA PORTO AZUL S.A.</w:t>
      </w:r>
    </w:p>
    <w:p w14:paraId="5B286A45" w14:textId="77777777" w:rsidR="000551EE" w:rsidRDefault="000551EE" w:rsidP="000551EE">
      <w:pPr>
        <w:spacing w:after="0" w:line="360" w:lineRule="auto"/>
        <w:jc w:val="both"/>
        <w:rPr>
          <w:rFonts w:ascii="Century Gothic" w:hAnsi="Century Gothic"/>
        </w:rPr>
      </w:pPr>
      <w:r>
        <w:rPr>
          <w:rFonts w:ascii="Century Gothic" w:hAnsi="Century Gothic"/>
        </w:rPr>
        <w:t xml:space="preserve">6. </w:t>
      </w:r>
      <w:r w:rsidRPr="00E06C0E">
        <w:rPr>
          <w:rFonts w:ascii="Century Gothic" w:hAnsi="Century Gothic"/>
        </w:rPr>
        <w:t>LAS OBLIGACIONES MÉDICAS SON DE MEDIO Y NO DE RESULTADO.</w:t>
      </w:r>
    </w:p>
    <w:p w14:paraId="3881B2D5" w14:textId="77777777" w:rsidR="000551EE" w:rsidRDefault="000551EE" w:rsidP="000551EE">
      <w:pPr>
        <w:spacing w:after="0" w:line="360" w:lineRule="auto"/>
        <w:jc w:val="both"/>
        <w:rPr>
          <w:rFonts w:ascii="Century Gothic" w:hAnsi="Century Gothic"/>
        </w:rPr>
      </w:pPr>
      <w:r>
        <w:rPr>
          <w:rFonts w:ascii="Century Gothic" w:hAnsi="Century Gothic"/>
        </w:rPr>
        <w:t xml:space="preserve">7. </w:t>
      </w:r>
      <w:r w:rsidRPr="00E06C0E">
        <w:rPr>
          <w:rFonts w:ascii="Century Gothic" w:hAnsi="Century Gothic"/>
        </w:rPr>
        <w:t>INCUMPLIMIENTO DE LA CARGA PROBATORIA DE LA PARTE DEMANDANTE.</w:t>
      </w:r>
    </w:p>
    <w:p w14:paraId="62B66015" w14:textId="77777777" w:rsidR="000551EE" w:rsidRDefault="000551EE" w:rsidP="000551EE">
      <w:pPr>
        <w:spacing w:after="0" w:line="360" w:lineRule="auto"/>
        <w:jc w:val="both"/>
        <w:rPr>
          <w:rFonts w:ascii="Century Gothic" w:hAnsi="Century Gothic"/>
        </w:rPr>
      </w:pPr>
      <w:r>
        <w:rPr>
          <w:rFonts w:ascii="Century Gothic" w:hAnsi="Century Gothic"/>
        </w:rPr>
        <w:t xml:space="preserve">8. </w:t>
      </w:r>
      <w:r w:rsidRPr="00E06C0E">
        <w:rPr>
          <w:rFonts w:ascii="Century Gothic" w:hAnsi="Century Gothic"/>
        </w:rPr>
        <w:t>EL DAÑO RECLAMADO ES CONSECUENCIA DEL RIESGO INHERENTE O PROPIO DEL PROCEDIMIENTO MÉDICO NO INDEMNIZABLE DE ACUERDO CON EL ORDENAMIENTO JURÍDICO.</w:t>
      </w:r>
    </w:p>
    <w:p w14:paraId="0990E325" w14:textId="77777777" w:rsidR="000551EE" w:rsidRDefault="000551EE" w:rsidP="000551EE">
      <w:pPr>
        <w:spacing w:after="0" w:line="360" w:lineRule="auto"/>
        <w:jc w:val="both"/>
        <w:rPr>
          <w:rFonts w:ascii="Century Gothic" w:hAnsi="Century Gothic"/>
        </w:rPr>
      </w:pPr>
      <w:r>
        <w:rPr>
          <w:rFonts w:ascii="Century Gothic" w:hAnsi="Century Gothic"/>
        </w:rPr>
        <w:t xml:space="preserve">9. </w:t>
      </w:r>
      <w:r w:rsidRPr="00E06C0E">
        <w:rPr>
          <w:rFonts w:ascii="Century Gothic" w:hAnsi="Century Gothic"/>
        </w:rPr>
        <w:t>IMPROCEDENCIA DEL RECONOCIMIENTO DEL DAÑO A LA SALUD.</w:t>
      </w:r>
    </w:p>
    <w:p w14:paraId="1666A9EE" w14:textId="77777777" w:rsidR="000551EE" w:rsidRDefault="000551EE" w:rsidP="000551EE">
      <w:pPr>
        <w:spacing w:after="0" w:line="360" w:lineRule="auto"/>
        <w:jc w:val="both"/>
        <w:rPr>
          <w:rFonts w:ascii="Century Gothic" w:hAnsi="Century Gothic"/>
        </w:rPr>
      </w:pPr>
      <w:r>
        <w:rPr>
          <w:rFonts w:ascii="Century Gothic" w:hAnsi="Century Gothic"/>
        </w:rPr>
        <w:t xml:space="preserve">10. </w:t>
      </w:r>
      <w:r w:rsidRPr="00E06C0E">
        <w:rPr>
          <w:rFonts w:ascii="Century Gothic" w:hAnsi="Century Gothic"/>
        </w:rPr>
        <w:t>IMPROCEDENCIA DEL RECONOIMIENTO DEL DAÑO A LA VIDA EN RELACIÓN.</w:t>
      </w:r>
    </w:p>
    <w:p w14:paraId="7B91DEBB" w14:textId="77777777" w:rsidR="000551EE" w:rsidRDefault="000551EE" w:rsidP="000551EE">
      <w:pPr>
        <w:spacing w:after="0" w:line="360" w:lineRule="auto"/>
        <w:jc w:val="both"/>
        <w:rPr>
          <w:rFonts w:ascii="Century Gothic" w:hAnsi="Century Gothic"/>
        </w:rPr>
      </w:pPr>
      <w:r>
        <w:rPr>
          <w:rFonts w:ascii="Century Gothic" w:hAnsi="Century Gothic"/>
        </w:rPr>
        <w:t xml:space="preserve">11. </w:t>
      </w:r>
      <w:r w:rsidRPr="00E06C0E">
        <w:rPr>
          <w:rFonts w:ascii="Century Gothic" w:hAnsi="Century Gothic"/>
        </w:rPr>
        <w:t>GENÉRICA O INNOMINADA</w:t>
      </w:r>
      <w:r>
        <w:rPr>
          <w:rFonts w:ascii="Century Gothic" w:hAnsi="Century Gothic"/>
        </w:rPr>
        <w:t xml:space="preserve">. </w:t>
      </w:r>
    </w:p>
    <w:p w14:paraId="12BCEE31" w14:textId="261AB2E2" w:rsidR="001338A3" w:rsidRPr="00B81414" w:rsidRDefault="00C96382" w:rsidP="000551EE">
      <w:pPr>
        <w:spacing w:after="0" w:line="360" w:lineRule="auto"/>
        <w:jc w:val="both"/>
        <w:rPr>
          <w:rFonts w:ascii="Century Gothic" w:hAnsi="Century Gothic"/>
          <w:b/>
          <w:bCs/>
        </w:rPr>
      </w:pPr>
      <w:r w:rsidRPr="00B81414">
        <w:rPr>
          <w:rFonts w:ascii="Century Gothic" w:hAnsi="Century Gothic"/>
          <w:b/>
          <w:bCs/>
        </w:rPr>
        <w:t>2. CONTESTACIÓN AL LLAMAMIENTO EN GARANTÍA:</w:t>
      </w:r>
    </w:p>
    <w:p w14:paraId="05928202" w14:textId="77777777" w:rsidR="00CC3A5C" w:rsidRPr="00E06C0E" w:rsidRDefault="00CC3A5C" w:rsidP="00CC3A5C">
      <w:pPr>
        <w:spacing w:after="0" w:line="360" w:lineRule="auto"/>
        <w:jc w:val="both"/>
        <w:rPr>
          <w:rFonts w:ascii="Century Gothic" w:hAnsi="Century Gothic"/>
        </w:rPr>
      </w:pPr>
      <w:r>
        <w:rPr>
          <w:rFonts w:ascii="Century Gothic" w:hAnsi="Century Gothic"/>
        </w:rPr>
        <w:t>1.</w:t>
      </w:r>
      <w:r w:rsidRPr="00CC3A5C">
        <w:rPr>
          <w:rFonts w:ascii="Century Gothic" w:hAnsi="Century Gothic"/>
        </w:rPr>
        <w:t xml:space="preserve"> </w:t>
      </w:r>
      <w:r w:rsidRPr="00E06C0E">
        <w:rPr>
          <w:rFonts w:ascii="Century Gothic" w:hAnsi="Century Gothic"/>
        </w:rPr>
        <w:t xml:space="preserve">INEXISTENCIA DE COBERTURA TEMPORAL Y CONSECUENTEMENTE DE OBLIGACIÓN </w:t>
      </w:r>
    </w:p>
    <w:p w14:paraId="609235C8" w14:textId="77777777" w:rsidR="00CC3A5C" w:rsidRDefault="00CC3A5C" w:rsidP="00CC3A5C">
      <w:pPr>
        <w:spacing w:after="0" w:line="360" w:lineRule="auto"/>
        <w:jc w:val="both"/>
        <w:rPr>
          <w:rFonts w:ascii="Century Gothic" w:hAnsi="Century Gothic"/>
        </w:rPr>
      </w:pPr>
      <w:r w:rsidRPr="00E06C0E">
        <w:rPr>
          <w:rFonts w:ascii="Century Gothic" w:hAnsi="Century Gothic"/>
        </w:rPr>
        <w:t>INDEMNIZATORIA A CARGO DE LA EQUIDAD SEGUROS GENERALES O.C.</w:t>
      </w:r>
    </w:p>
    <w:p w14:paraId="64261631" w14:textId="77777777" w:rsidR="00CC3A5C" w:rsidRPr="00E06C0E" w:rsidRDefault="00CC3A5C" w:rsidP="00CC3A5C">
      <w:pPr>
        <w:spacing w:after="0" w:line="360" w:lineRule="auto"/>
        <w:jc w:val="both"/>
        <w:rPr>
          <w:rFonts w:ascii="Century Gothic" w:hAnsi="Century Gothic"/>
        </w:rPr>
      </w:pPr>
      <w:r>
        <w:rPr>
          <w:rFonts w:ascii="Century Gothic" w:hAnsi="Century Gothic"/>
        </w:rPr>
        <w:t xml:space="preserve">2. </w:t>
      </w:r>
      <w:r w:rsidRPr="00E06C0E">
        <w:rPr>
          <w:rFonts w:ascii="Century Gothic" w:hAnsi="Century Gothic"/>
        </w:rPr>
        <w:t xml:space="preserve">NO EXISTE OBLIGACIÓN INDEMNIZATORIA A CARGO DE LA EQUIDAD SEGUROS </w:t>
      </w:r>
    </w:p>
    <w:p w14:paraId="242E3C28" w14:textId="77777777" w:rsidR="00CC3A5C" w:rsidRPr="00E06C0E" w:rsidRDefault="00CC3A5C" w:rsidP="00CC3A5C">
      <w:pPr>
        <w:spacing w:after="0" w:line="360" w:lineRule="auto"/>
        <w:jc w:val="both"/>
        <w:rPr>
          <w:rFonts w:ascii="Century Gothic" w:hAnsi="Century Gothic"/>
        </w:rPr>
      </w:pPr>
      <w:r w:rsidRPr="00E06C0E">
        <w:rPr>
          <w:rFonts w:ascii="Century Gothic" w:hAnsi="Century Gothic"/>
        </w:rPr>
        <w:t xml:space="preserve">GENERALES O.C. TODA VEZ QUE NO SE HA REALIZADO EL RIESGO ASEGURADO EN </w:t>
      </w:r>
    </w:p>
    <w:p w14:paraId="1CC682A8" w14:textId="77777777" w:rsidR="00CC3A5C" w:rsidRDefault="00CC3A5C" w:rsidP="00CC3A5C">
      <w:pPr>
        <w:spacing w:after="0" w:line="360" w:lineRule="auto"/>
        <w:jc w:val="both"/>
        <w:rPr>
          <w:rFonts w:ascii="Century Gothic" w:hAnsi="Century Gothic"/>
        </w:rPr>
      </w:pPr>
      <w:r w:rsidRPr="00E06C0E">
        <w:rPr>
          <w:rFonts w:ascii="Century Gothic" w:hAnsi="Century Gothic"/>
        </w:rPr>
        <w:t>LA PÓLIZA DE RESPONSABILIDAD CIVIL PROFESIONAL CLÍNICAS NO. N° AA029030</w:t>
      </w:r>
      <w:r>
        <w:rPr>
          <w:rFonts w:ascii="Century Gothic" w:hAnsi="Century Gothic"/>
        </w:rPr>
        <w:t>.</w:t>
      </w:r>
    </w:p>
    <w:p w14:paraId="068F1C62" w14:textId="77777777" w:rsidR="00CC3A5C" w:rsidRPr="00E06C0E" w:rsidRDefault="00CC3A5C" w:rsidP="00CC3A5C">
      <w:pPr>
        <w:spacing w:after="0" w:line="360" w:lineRule="auto"/>
        <w:jc w:val="both"/>
        <w:rPr>
          <w:rFonts w:ascii="Century Gothic" w:hAnsi="Century Gothic"/>
        </w:rPr>
      </w:pPr>
      <w:r>
        <w:rPr>
          <w:rFonts w:ascii="Century Gothic" w:hAnsi="Century Gothic"/>
        </w:rPr>
        <w:t xml:space="preserve">3. </w:t>
      </w:r>
      <w:r w:rsidRPr="00E06C0E">
        <w:rPr>
          <w:rFonts w:ascii="Century Gothic" w:hAnsi="Century Gothic"/>
        </w:rPr>
        <w:t xml:space="preserve">RIESGOS EXPRESAMENTE EXCLUIDOS EN LA PÓLIZA DE RESPONSABILIDAD CIVIL </w:t>
      </w:r>
    </w:p>
    <w:p w14:paraId="3B409BAA" w14:textId="77777777" w:rsidR="00CC3A5C" w:rsidRDefault="00CC3A5C" w:rsidP="00CC3A5C">
      <w:pPr>
        <w:spacing w:after="0" w:line="360" w:lineRule="auto"/>
        <w:jc w:val="both"/>
        <w:rPr>
          <w:rFonts w:ascii="Century Gothic" w:hAnsi="Century Gothic"/>
        </w:rPr>
      </w:pPr>
      <w:r w:rsidRPr="00E06C0E">
        <w:rPr>
          <w:rFonts w:ascii="Century Gothic" w:hAnsi="Century Gothic"/>
        </w:rPr>
        <w:t>PROFESIONAL CLÍNICAS N° AA029030</w:t>
      </w:r>
      <w:r>
        <w:rPr>
          <w:rFonts w:ascii="Century Gothic" w:hAnsi="Century Gothic"/>
        </w:rPr>
        <w:t>.</w:t>
      </w:r>
    </w:p>
    <w:p w14:paraId="38A0AE36" w14:textId="77777777" w:rsidR="00CC3A5C" w:rsidRDefault="00CC3A5C" w:rsidP="00CC3A5C">
      <w:pPr>
        <w:spacing w:after="0" w:line="360" w:lineRule="auto"/>
        <w:jc w:val="both"/>
        <w:rPr>
          <w:rFonts w:ascii="Century Gothic" w:hAnsi="Century Gothic"/>
        </w:rPr>
      </w:pPr>
      <w:r>
        <w:rPr>
          <w:rFonts w:ascii="Century Gothic" w:hAnsi="Century Gothic"/>
        </w:rPr>
        <w:t xml:space="preserve">4.  </w:t>
      </w:r>
      <w:r w:rsidRPr="00F15B23">
        <w:rPr>
          <w:rFonts w:ascii="Century Gothic" w:hAnsi="Century Gothic"/>
        </w:rPr>
        <w:t>FALTA DE COBERTURA MATERIAL FRENTE A ERRORES ADMINISTRATIVOS</w:t>
      </w:r>
      <w:r>
        <w:rPr>
          <w:rFonts w:ascii="Century Gothic" w:hAnsi="Century Gothic"/>
        </w:rPr>
        <w:t>.</w:t>
      </w:r>
    </w:p>
    <w:p w14:paraId="07482536" w14:textId="77777777" w:rsidR="00CC3A5C" w:rsidRDefault="00CC3A5C" w:rsidP="00CC3A5C">
      <w:pPr>
        <w:spacing w:after="0" w:line="360" w:lineRule="auto"/>
        <w:jc w:val="both"/>
        <w:rPr>
          <w:rFonts w:ascii="Century Gothic" w:hAnsi="Century Gothic"/>
        </w:rPr>
      </w:pPr>
      <w:r>
        <w:rPr>
          <w:rFonts w:ascii="Century Gothic" w:hAnsi="Century Gothic"/>
        </w:rPr>
        <w:t xml:space="preserve">5. </w:t>
      </w:r>
      <w:r w:rsidRPr="00F15B23">
        <w:rPr>
          <w:rFonts w:ascii="Century Gothic" w:hAnsi="Century Gothic"/>
        </w:rPr>
        <w:t>CARÁCTER MERAMENTE INDEMNIZATORIO QUE REVISTEN LOS CONTRATOS DE SEGUROS.</w:t>
      </w:r>
    </w:p>
    <w:p w14:paraId="75C8490D" w14:textId="77777777" w:rsidR="00CC3A5C" w:rsidRDefault="00CC3A5C" w:rsidP="00CC3A5C">
      <w:pPr>
        <w:spacing w:after="0" w:line="360" w:lineRule="auto"/>
        <w:jc w:val="both"/>
        <w:rPr>
          <w:rFonts w:ascii="Century Gothic" w:hAnsi="Century Gothic"/>
        </w:rPr>
      </w:pPr>
      <w:r>
        <w:rPr>
          <w:rFonts w:ascii="Century Gothic" w:hAnsi="Century Gothic"/>
        </w:rPr>
        <w:lastRenderedPageBreak/>
        <w:t xml:space="preserve">6. </w:t>
      </w:r>
      <w:r w:rsidRPr="00F15B23">
        <w:rPr>
          <w:rFonts w:ascii="Century Gothic" w:hAnsi="Century Gothic"/>
        </w:rPr>
        <w:t>EN CUALQUIER CASO, DE NINGUNA FORMA SE PODRÁ EXCEDER EL LÍMITE DEL VALOR ASEGURADO EN LA PÓLIZA N°AA029030.</w:t>
      </w:r>
    </w:p>
    <w:p w14:paraId="1FA78005" w14:textId="77777777" w:rsidR="00CC3A5C" w:rsidRDefault="00CC3A5C" w:rsidP="00CC3A5C">
      <w:pPr>
        <w:spacing w:after="0" w:line="360" w:lineRule="auto"/>
        <w:jc w:val="both"/>
        <w:rPr>
          <w:rFonts w:ascii="Century Gothic" w:hAnsi="Century Gothic"/>
        </w:rPr>
      </w:pPr>
      <w:r>
        <w:rPr>
          <w:rFonts w:ascii="Century Gothic" w:hAnsi="Century Gothic"/>
        </w:rPr>
        <w:t xml:space="preserve">7. </w:t>
      </w:r>
      <w:r w:rsidRPr="00F15B23">
        <w:rPr>
          <w:rFonts w:ascii="Century Gothic" w:hAnsi="Century Gothic"/>
        </w:rPr>
        <w:t>EN LA PÓLIZA N° AA029030 SE PACTÓ UN DEDUCIBLE.</w:t>
      </w:r>
    </w:p>
    <w:p w14:paraId="77E702E0" w14:textId="77777777" w:rsidR="00CC3A5C" w:rsidRPr="00F15B23" w:rsidRDefault="00CC3A5C" w:rsidP="00CC3A5C">
      <w:pPr>
        <w:spacing w:after="0" w:line="360" w:lineRule="auto"/>
        <w:jc w:val="both"/>
        <w:rPr>
          <w:rFonts w:ascii="Century Gothic" w:hAnsi="Century Gothic"/>
        </w:rPr>
      </w:pPr>
      <w:r>
        <w:rPr>
          <w:rFonts w:ascii="Century Gothic" w:hAnsi="Century Gothic"/>
        </w:rPr>
        <w:t xml:space="preserve">8. </w:t>
      </w:r>
      <w:r w:rsidRPr="00F15B23">
        <w:rPr>
          <w:rFonts w:ascii="Century Gothic" w:hAnsi="Century Gothic"/>
        </w:rPr>
        <w:t>GENÉRICA O INNOMINADA</w:t>
      </w:r>
      <w:r>
        <w:rPr>
          <w:rFonts w:ascii="Century Gothic" w:hAnsi="Century Gothic"/>
        </w:rPr>
        <w:t xml:space="preserve">. </w:t>
      </w:r>
    </w:p>
    <w:p w14:paraId="508A0B7F" w14:textId="5AAB9F8F" w:rsidR="00906282" w:rsidRPr="00B81414" w:rsidRDefault="00906282" w:rsidP="00993A6A">
      <w:pPr>
        <w:spacing w:after="0" w:line="360" w:lineRule="auto"/>
        <w:rPr>
          <w:rFonts w:ascii="Century Gothic" w:hAnsi="Century Gothic"/>
        </w:rPr>
      </w:pPr>
      <w:r w:rsidRPr="00B81414">
        <w:rPr>
          <w:rFonts w:ascii="Century Gothic" w:hAnsi="Century Gothic"/>
          <w:b/>
        </w:rPr>
        <w:t>Siniestro</w:t>
      </w:r>
      <w:r w:rsidRPr="00B81414">
        <w:rPr>
          <w:rFonts w:ascii="Century Gothic" w:hAnsi="Century Gothic"/>
        </w:rPr>
        <w:t xml:space="preserve">: </w:t>
      </w:r>
      <w:sdt>
        <w:sdtPr>
          <w:rPr>
            <w:rStyle w:val="Estilo3"/>
            <w:b w:val="0"/>
            <w:bCs/>
          </w:rPr>
          <w:alias w:val="NUMUERO SINIESTRO"/>
          <w:tag w:val="NUMERO SINIESTRO"/>
          <w:id w:val="1952504439"/>
          <w:placeholder>
            <w:docPart w:val="3DA5AA211C5C445BBDE6C93FB94D889A"/>
          </w:placeholder>
          <w:text/>
        </w:sdtPr>
        <w:sdtContent>
          <w:r w:rsidR="00CC3A5C">
            <w:rPr>
              <w:rStyle w:val="Estilo3"/>
              <w:b w:val="0"/>
              <w:bCs/>
            </w:rPr>
            <w:t>en trámite</w:t>
          </w:r>
          <w:r w:rsidR="002210C8" w:rsidRPr="002210C8">
            <w:rPr>
              <w:rStyle w:val="Estilo3"/>
              <w:b w:val="0"/>
              <w:bCs/>
            </w:rPr>
            <w:t xml:space="preserve"> </w:t>
          </w:r>
        </w:sdtContent>
      </w:sdt>
    </w:p>
    <w:p w14:paraId="5AE7F355" w14:textId="7E733365" w:rsidR="00906282" w:rsidRPr="00B81414" w:rsidRDefault="00906282" w:rsidP="00993A6A">
      <w:pPr>
        <w:spacing w:after="0" w:line="360" w:lineRule="auto"/>
        <w:rPr>
          <w:rFonts w:ascii="Century Gothic" w:hAnsi="Century Gothic"/>
        </w:rPr>
      </w:pPr>
      <w:r w:rsidRPr="00B81414">
        <w:rPr>
          <w:rFonts w:ascii="Century Gothic" w:hAnsi="Century Gothic"/>
          <w:b/>
        </w:rPr>
        <w:t>Póliza</w:t>
      </w:r>
      <w:r w:rsidRPr="00B81414">
        <w:rPr>
          <w:rFonts w:ascii="Century Gothic" w:hAnsi="Century Gothic"/>
        </w:rPr>
        <w:t xml:space="preserve">:  </w:t>
      </w:r>
      <w:sdt>
        <w:sdtPr>
          <w:rPr>
            <w:rFonts w:ascii="Century Gothic" w:eastAsia="Times New Roman" w:hAnsi="Century Gothic"/>
            <w:spacing w:val="3"/>
          </w:rPr>
          <w:alias w:val="PÓLIZA"/>
          <w:tag w:val="PÓLIZA"/>
          <w:id w:val="481668139"/>
          <w:placeholder>
            <w:docPart w:val="BB6D70A7F84D45A79C09B46975C26B96"/>
          </w:placeholder>
          <w:text/>
        </w:sdtPr>
        <w:sdtContent>
          <w:r w:rsidR="00CC3A5C" w:rsidRPr="00CC3A5C">
            <w:rPr>
              <w:rFonts w:ascii="Century Gothic" w:eastAsia="Times New Roman" w:hAnsi="Century Gothic"/>
              <w:spacing w:val="3"/>
            </w:rPr>
            <w:t>AA029030</w:t>
          </w:r>
        </w:sdtContent>
      </w:sdt>
    </w:p>
    <w:p w14:paraId="0F6EF446" w14:textId="25B64AEC" w:rsidR="00906282" w:rsidRPr="00B81414" w:rsidRDefault="00906282" w:rsidP="00993A6A">
      <w:pPr>
        <w:spacing w:after="0" w:line="360" w:lineRule="auto"/>
        <w:rPr>
          <w:rFonts w:ascii="Century Gothic" w:hAnsi="Century Gothic"/>
        </w:rPr>
      </w:pPr>
      <w:r w:rsidRPr="00B81414">
        <w:rPr>
          <w:rFonts w:ascii="Century Gothic" w:hAnsi="Century Gothic"/>
          <w:b/>
        </w:rPr>
        <w:t>Vigencia Afectada</w:t>
      </w:r>
      <w:r w:rsidRPr="00B81414">
        <w:rPr>
          <w:rFonts w:ascii="Century Gothic" w:hAnsi="Century Gothic"/>
        </w:rPr>
        <w:t xml:space="preserve">: </w:t>
      </w:r>
      <w:sdt>
        <w:sdtPr>
          <w:rPr>
            <w:rFonts w:ascii="Century Gothic" w:hAnsi="Century Gothic"/>
          </w:rPr>
          <w:id w:val="-878393758"/>
          <w:placeholder>
            <w:docPart w:val="0840BF8604D14C35874A893D390FBAE9"/>
          </w:placeholder>
          <w:date w:fullDate="2019-08-01T00:00:00Z">
            <w:dateFormat w:val="dd/MM/yyyy"/>
            <w:lid w:val="es-CO"/>
            <w:storeMappedDataAs w:val="dateTime"/>
            <w:calendar w:val="gregorian"/>
          </w:date>
        </w:sdtPr>
        <w:sdtContent>
          <w:r w:rsidR="00CC3A5C">
            <w:rPr>
              <w:rFonts w:ascii="Century Gothic" w:hAnsi="Century Gothic"/>
            </w:rPr>
            <w:t>01/08/2019</w:t>
          </w:r>
        </w:sdtContent>
      </w:sdt>
      <w:r w:rsidRPr="00B81414">
        <w:rPr>
          <w:rFonts w:ascii="Century Gothic" w:hAnsi="Century Gothic"/>
        </w:rPr>
        <w:t xml:space="preserve"> al </w:t>
      </w:r>
      <w:sdt>
        <w:sdtPr>
          <w:rPr>
            <w:rFonts w:ascii="Century Gothic" w:hAnsi="Century Gothic"/>
          </w:rPr>
          <w:id w:val="-1195382093"/>
          <w:placeholder>
            <w:docPart w:val="0840BF8604D14C35874A893D390FBAE9"/>
          </w:placeholder>
          <w:date w:fullDate="2020-08-01T00:00:00Z">
            <w:dateFormat w:val="dd/MM/yyyy"/>
            <w:lid w:val="es-CO"/>
            <w:storeMappedDataAs w:val="dateTime"/>
            <w:calendar w:val="gregorian"/>
          </w:date>
        </w:sdtPr>
        <w:sdtContent>
          <w:r w:rsidR="00CC3A5C">
            <w:rPr>
              <w:rFonts w:ascii="Century Gothic" w:hAnsi="Century Gothic"/>
            </w:rPr>
            <w:t>01/08/2020</w:t>
          </w:r>
        </w:sdtContent>
      </w:sdt>
    </w:p>
    <w:p w14:paraId="2E9DE697" w14:textId="254C15A6" w:rsidR="00906282" w:rsidRPr="00B81414" w:rsidRDefault="00906282" w:rsidP="00993A6A">
      <w:pPr>
        <w:spacing w:after="0" w:line="360" w:lineRule="auto"/>
        <w:rPr>
          <w:rFonts w:ascii="Century Gothic" w:hAnsi="Century Gothic"/>
        </w:rPr>
      </w:pPr>
      <w:r w:rsidRPr="00B81414">
        <w:rPr>
          <w:rFonts w:ascii="Century Gothic" w:hAnsi="Century Gothic"/>
          <w:b/>
        </w:rPr>
        <w:t>Ramo</w:t>
      </w:r>
      <w:r w:rsidRPr="00B81414">
        <w:rPr>
          <w:rFonts w:ascii="Century Gothic" w:hAnsi="Century Gothic"/>
        </w:rPr>
        <w:t xml:space="preserve">: </w:t>
      </w:r>
      <w:r w:rsidR="001D44B0" w:rsidRPr="00B81414">
        <w:rPr>
          <w:rStyle w:val="Estilo3"/>
          <w:b w:val="0"/>
        </w:rPr>
        <w:t xml:space="preserve">RC </w:t>
      </w:r>
      <w:r w:rsidR="009E4F1D" w:rsidRPr="00B81414">
        <w:rPr>
          <w:rStyle w:val="Estilo3"/>
          <w:b w:val="0"/>
        </w:rPr>
        <w:t>PROFESIONALES CLINICAS</w:t>
      </w:r>
      <w:r w:rsidR="002210C8">
        <w:rPr>
          <w:rStyle w:val="Estilo3"/>
          <w:b w:val="0"/>
        </w:rPr>
        <w:t>.</w:t>
      </w:r>
    </w:p>
    <w:p w14:paraId="7AA3FB6E" w14:textId="5F7B84FC" w:rsidR="00906282" w:rsidRPr="00B81414" w:rsidRDefault="00906282" w:rsidP="00993A6A">
      <w:pPr>
        <w:spacing w:after="0" w:line="360" w:lineRule="auto"/>
        <w:rPr>
          <w:rFonts w:ascii="Century Gothic" w:hAnsi="Century Gothic"/>
        </w:rPr>
      </w:pPr>
      <w:r w:rsidRPr="00B81414">
        <w:rPr>
          <w:rFonts w:ascii="Century Gothic" w:hAnsi="Century Gothic"/>
          <w:b/>
        </w:rPr>
        <w:t>Agencia Expide</w:t>
      </w:r>
      <w:r w:rsidRPr="00B81414">
        <w:rPr>
          <w:rFonts w:ascii="Century Gothic" w:hAnsi="Century Gothic"/>
        </w:rPr>
        <w:t xml:space="preserve">: </w:t>
      </w:r>
      <w:r w:rsidR="00CC3A5C">
        <w:rPr>
          <w:rStyle w:val="Estilo3"/>
          <w:b w:val="0"/>
          <w:bCs/>
        </w:rPr>
        <w:t>BARRANQUILLA</w:t>
      </w:r>
      <w:r w:rsidR="00BA317C" w:rsidRPr="00B81414">
        <w:rPr>
          <w:rStyle w:val="Estilo3"/>
          <w:b w:val="0"/>
          <w:bCs/>
        </w:rPr>
        <w:t>.</w:t>
      </w:r>
    </w:p>
    <w:p w14:paraId="7FF19D39" w14:textId="1341E843" w:rsidR="00906282" w:rsidRPr="00B81414" w:rsidRDefault="00906282" w:rsidP="00993A6A">
      <w:pPr>
        <w:spacing w:after="0" w:line="360" w:lineRule="auto"/>
        <w:rPr>
          <w:rFonts w:ascii="Century Gothic" w:hAnsi="Century Gothic"/>
        </w:rPr>
      </w:pPr>
      <w:r w:rsidRPr="00B81414">
        <w:rPr>
          <w:rFonts w:ascii="Century Gothic" w:hAnsi="Century Gothic"/>
          <w:b/>
        </w:rPr>
        <w:t>Placa</w:t>
      </w:r>
      <w:r w:rsidRPr="00B81414">
        <w:rPr>
          <w:rFonts w:ascii="Century Gothic" w:hAnsi="Century Gothic"/>
        </w:rPr>
        <w:t xml:space="preserve">: </w:t>
      </w:r>
    </w:p>
    <w:p w14:paraId="7329940E" w14:textId="420BC7B7" w:rsidR="00906282" w:rsidRPr="00B81414" w:rsidRDefault="00906282" w:rsidP="00993A6A">
      <w:pPr>
        <w:spacing w:after="0" w:line="360" w:lineRule="auto"/>
        <w:rPr>
          <w:rFonts w:ascii="Century Gothic" w:hAnsi="Century Gothic"/>
        </w:rPr>
      </w:pPr>
      <w:r w:rsidRPr="00B81414">
        <w:rPr>
          <w:rFonts w:ascii="Century Gothic" w:hAnsi="Century Gothic"/>
          <w:b/>
        </w:rPr>
        <w:t>Valor Asegurado</w:t>
      </w:r>
      <w:r w:rsidRPr="00B81414">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FB3E9E" w:rsidRPr="00B81414">
            <w:rPr>
              <w:rFonts w:ascii="Century Gothic" w:hAnsi="Century Gothic"/>
            </w:rPr>
            <w:t>$</w:t>
          </w:r>
          <w:r w:rsidR="00CC3A5C">
            <w:rPr>
              <w:rFonts w:ascii="Century Gothic" w:hAnsi="Century Gothic"/>
            </w:rPr>
            <w:t>3</w:t>
          </w:r>
          <w:r w:rsidR="002210C8">
            <w:rPr>
              <w:rFonts w:ascii="Century Gothic" w:hAnsi="Century Gothic"/>
            </w:rPr>
            <w:t>.</w:t>
          </w:r>
          <w:r w:rsidR="00CC3A5C">
            <w:rPr>
              <w:rFonts w:ascii="Century Gothic" w:hAnsi="Century Gothic"/>
            </w:rPr>
            <w:t>3</w:t>
          </w:r>
          <w:r w:rsidR="002210C8">
            <w:rPr>
              <w:rFonts w:ascii="Century Gothic" w:hAnsi="Century Gothic"/>
            </w:rPr>
            <w:t>00</w:t>
          </w:r>
          <w:r w:rsidR="00FB3E9E" w:rsidRPr="00B81414">
            <w:rPr>
              <w:rFonts w:ascii="Century Gothic" w:hAnsi="Century Gothic"/>
            </w:rPr>
            <w:t>.000.000</w:t>
          </w:r>
        </w:sdtContent>
      </w:sdt>
    </w:p>
    <w:p w14:paraId="1D21E323" w14:textId="5793DAD1" w:rsidR="00906282" w:rsidRPr="00B81414" w:rsidRDefault="00906282" w:rsidP="00993A6A">
      <w:pPr>
        <w:spacing w:after="0" w:line="360" w:lineRule="auto"/>
        <w:rPr>
          <w:rFonts w:ascii="Century Gothic" w:hAnsi="Century Gothic"/>
        </w:rPr>
      </w:pPr>
      <w:r w:rsidRPr="00B81414">
        <w:rPr>
          <w:rFonts w:ascii="Century Gothic" w:hAnsi="Century Gothic"/>
          <w:b/>
        </w:rPr>
        <w:t>Deducible</w:t>
      </w:r>
      <w:r w:rsidRPr="00B81414">
        <w:rPr>
          <w:rFonts w:ascii="Century Gothic" w:hAnsi="Century Gothic"/>
        </w:rPr>
        <w:t xml:space="preserve">:  </w:t>
      </w:r>
      <w:sdt>
        <w:sdtPr>
          <w:rPr>
            <w:rStyle w:val="Estilo3"/>
            <w:b w:val="0"/>
            <w:bCs/>
          </w:rPr>
          <w:alias w:val="DEDUCIBLE"/>
          <w:tag w:val="DEDUCIBLE"/>
          <w:id w:val="1061289738"/>
          <w:placeholder>
            <w:docPart w:val="98E8DA6BCA9B4F0ABBA730D07D2B3BC8"/>
          </w:placeholder>
          <w:text/>
        </w:sdtPr>
        <w:sdtEndPr>
          <w:rPr>
            <w:rStyle w:val="Fuentedeprrafopredeter"/>
            <w:rFonts w:asciiTheme="minorHAnsi" w:hAnsiTheme="minorHAnsi"/>
            <w:b/>
            <w:caps w:val="0"/>
          </w:rPr>
        </w:sdtEndPr>
        <w:sdtContent>
          <w:r w:rsidR="00BA317C" w:rsidRPr="00B81414">
            <w:rPr>
              <w:rStyle w:val="Estilo3"/>
              <w:b w:val="0"/>
              <w:bCs/>
            </w:rPr>
            <w:t>1</w:t>
          </w:r>
          <w:r w:rsidR="00CC3A5C">
            <w:rPr>
              <w:rStyle w:val="Estilo3"/>
              <w:b w:val="0"/>
              <w:bCs/>
            </w:rPr>
            <w:t>0</w:t>
          </w:r>
          <w:r w:rsidR="00BA317C" w:rsidRPr="00B81414">
            <w:rPr>
              <w:rStyle w:val="Estilo3"/>
              <w:b w:val="0"/>
              <w:bCs/>
            </w:rPr>
            <w:t>,00</w:t>
          </w:r>
          <w:r w:rsidRPr="00B81414">
            <w:rPr>
              <w:rStyle w:val="Estilo3"/>
              <w:b w:val="0"/>
              <w:bCs/>
            </w:rPr>
            <w:t xml:space="preserve"> </w:t>
          </w:r>
        </w:sdtContent>
      </w:sdt>
      <w:r w:rsidRPr="00B81414">
        <w:rPr>
          <w:rFonts w:ascii="Century Gothic" w:hAnsi="Century Gothic"/>
        </w:rPr>
        <w:t xml:space="preserve">% </w:t>
      </w:r>
      <w:r w:rsidR="0096454E">
        <w:rPr>
          <w:rFonts w:ascii="Century Gothic" w:hAnsi="Century Gothic"/>
        </w:rPr>
        <w:t>con un mínimo de $</w:t>
      </w:r>
      <w:r w:rsidR="00CC3A5C">
        <w:rPr>
          <w:rFonts w:ascii="Century Gothic" w:hAnsi="Century Gothic"/>
        </w:rPr>
        <w:t>2.500 dólares.</w:t>
      </w:r>
      <w:r w:rsidR="0096454E">
        <w:rPr>
          <w:rFonts w:ascii="Century Gothic" w:hAnsi="Century Gothic"/>
        </w:rPr>
        <w:t xml:space="preserve"> </w:t>
      </w:r>
    </w:p>
    <w:p w14:paraId="3813678B" w14:textId="77777777" w:rsidR="00906282" w:rsidRPr="00B81414" w:rsidRDefault="00906282" w:rsidP="00993A6A">
      <w:pPr>
        <w:spacing w:after="0" w:line="360" w:lineRule="auto"/>
        <w:rPr>
          <w:rFonts w:ascii="Century Gothic" w:hAnsi="Century Gothic"/>
        </w:rPr>
      </w:pPr>
      <w:r w:rsidRPr="00B81414">
        <w:rPr>
          <w:rFonts w:ascii="Century Gothic" w:hAnsi="Century Gothic"/>
          <w:b/>
        </w:rPr>
        <w:t>Exceso</w:t>
      </w:r>
      <w:r w:rsidRPr="00B81414">
        <w:rPr>
          <w:rFonts w:ascii="Century Gothic" w:hAnsi="Century Gothic"/>
        </w:rPr>
        <w:t xml:space="preserve">: </w:t>
      </w:r>
      <w:sdt>
        <w:sdtPr>
          <w:rPr>
            <w:rStyle w:val="Estilo3"/>
            <w:b w:val="0"/>
            <w:bCs/>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b/>
            <w:caps w:val="0"/>
          </w:rPr>
        </w:sdtEndPr>
        <w:sdtContent>
          <w:r w:rsidRPr="00B81414">
            <w:rPr>
              <w:rStyle w:val="Estilo3"/>
              <w:b w:val="0"/>
              <w:bCs/>
            </w:rPr>
            <w:t>NO</w:t>
          </w:r>
        </w:sdtContent>
      </w:sdt>
      <w:r w:rsidRPr="00B81414">
        <w:rPr>
          <w:rFonts w:ascii="Century Gothic" w:hAnsi="Century Gothic"/>
          <w:b/>
          <w:bCs/>
        </w:rPr>
        <w:t xml:space="preserve">  </w:t>
      </w:r>
      <w:sdt>
        <w:sdtPr>
          <w:rPr>
            <w:rStyle w:val="Estilo3"/>
            <w:b w:val="0"/>
            <w:bCs/>
          </w:rPr>
          <w:alias w:val="VALOR"/>
          <w:tag w:val="VALOR"/>
          <w:id w:val="-1614589492"/>
          <w:placeholder>
            <w:docPart w:val="FD60A0293EC94D2D8EB336FCCECC38B4"/>
          </w:placeholder>
          <w:text/>
        </w:sdtPr>
        <w:sdtEndPr>
          <w:rPr>
            <w:rStyle w:val="Fuentedeprrafopredeter"/>
            <w:rFonts w:asciiTheme="minorHAnsi" w:hAnsiTheme="minorHAnsi"/>
            <w:b/>
            <w:caps w:val="0"/>
          </w:rPr>
        </w:sdtEndPr>
        <w:sdtContent>
          <w:r w:rsidRPr="00B81414">
            <w:rPr>
              <w:rStyle w:val="Estilo3"/>
              <w:b w:val="0"/>
              <w:bCs/>
            </w:rPr>
            <w:t>$</w:t>
          </w:r>
        </w:sdtContent>
      </w:sdt>
    </w:p>
    <w:p w14:paraId="5B781151" w14:textId="51291DEF" w:rsidR="00906282" w:rsidRPr="00B81414" w:rsidRDefault="00906282" w:rsidP="00993A6A">
      <w:pPr>
        <w:spacing w:after="0" w:line="360" w:lineRule="auto"/>
        <w:rPr>
          <w:rFonts w:ascii="Century Gothic" w:hAnsi="Century Gothic"/>
        </w:rPr>
      </w:pPr>
      <w:r w:rsidRPr="00B81414">
        <w:rPr>
          <w:rFonts w:ascii="Century Gothic" w:hAnsi="Century Gothic"/>
          <w:b/>
        </w:rPr>
        <w:t>Contingencia</w:t>
      </w:r>
      <w:r w:rsidRPr="00B81414">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BA317C" w:rsidRPr="00B81414">
            <w:rPr>
              <w:rStyle w:val="Estilo3"/>
              <w:b w:val="0"/>
            </w:rPr>
            <w:t>REMOTA</w:t>
          </w:r>
        </w:sdtContent>
      </w:sdt>
    </w:p>
    <w:p w14:paraId="425C6041" w14:textId="54BBA284" w:rsidR="00F33D69" w:rsidRPr="00B81414" w:rsidRDefault="00F33D69" w:rsidP="00993A6A">
      <w:pPr>
        <w:spacing w:after="0" w:line="360" w:lineRule="auto"/>
        <w:jc w:val="both"/>
        <w:rPr>
          <w:rFonts w:ascii="Century Gothic" w:hAnsi="Century Gothic"/>
          <w:b/>
        </w:rPr>
      </w:pPr>
      <w:r w:rsidRPr="00B81414">
        <w:rPr>
          <w:rFonts w:ascii="Century Gothic" w:hAnsi="Century Gothic"/>
          <w:b/>
        </w:rPr>
        <w:t>Se precisa que las contingencias únicamente pueden ser PROBABLES O REMOTAS.</w:t>
      </w:r>
    </w:p>
    <w:p w14:paraId="4F90AD18" w14:textId="30652FC2" w:rsidR="00906282" w:rsidRPr="00B81414" w:rsidRDefault="00906282" w:rsidP="00993A6A">
      <w:pPr>
        <w:spacing w:after="0" w:line="360" w:lineRule="auto"/>
        <w:jc w:val="both"/>
        <w:rPr>
          <w:rFonts w:ascii="Century Gothic" w:hAnsi="Century Gothic"/>
        </w:rPr>
      </w:pPr>
      <w:r w:rsidRPr="00B81414">
        <w:rPr>
          <w:rFonts w:ascii="Century Gothic" w:hAnsi="Century Gothic"/>
          <w:b/>
        </w:rPr>
        <w:t>Reserva sugerida</w:t>
      </w:r>
      <w:r w:rsidRPr="00B81414">
        <w:rPr>
          <w:rFonts w:ascii="Century Gothic" w:hAnsi="Century Gothic"/>
        </w:rPr>
        <w:t>:</w:t>
      </w:r>
      <w:r w:rsidR="00AC00CB" w:rsidRPr="00B81414">
        <w:rPr>
          <w:rFonts w:ascii="Century Gothic" w:hAnsi="Century Gothic"/>
        </w:rPr>
        <w:t xml:space="preserve"> </w:t>
      </w:r>
      <w:sdt>
        <w:sdtPr>
          <w:rPr>
            <w:rFonts w:ascii="Century Gothic" w:hAnsi="Century Gothic"/>
            <w:bCs/>
          </w:rPr>
          <w:alias w:val="VALOR"/>
          <w:tag w:val="VALOR"/>
          <w:id w:val="169612294"/>
          <w:placeholder>
            <w:docPart w:val="832641FC25A34669A7634A459E4F9229"/>
          </w:placeholder>
          <w:text/>
        </w:sdtPr>
        <w:sdtContent>
          <w:r w:rsidR="00CC3A5C" w:rsidRPr="00CC3A5C">
            <w:rPr>
              <w:rFonts w:ascii="Century Gothic" w:hAnsi="Century Gothic"/>
              <w:bCs/>
            </w:rPr>
            <w:t>416.000.000 ($416.000.000– deducible 10%)</w:t>
          </w:r>
        </w:sdtContent>
      </w:sdt>
    </w:p>
    <w:p w14:paraId="4018936D" w14:textId="31E69745" w:rsidR="00906282" w:rsidRPr="00B81414" w:rsidRDefault="00906282" w:rsidP="003E6BA9">
      <w:pPr>
        <w:spacing w:after="0" w:line="360" w:lineRule="auto"/>
        <w:jc w:val="both"/>
        <w:rPr>
          <w:rFonts w:ascii="Century Gothic" w:hAnsi="Century Gothic"/>
          <w:bCs/>
        </w:rPr>
      </w:pPr>
      <w:r w:rsidRPr="00B81414">
        <w:rPr>
          <w:rFonts w:ascii="Century Gothic" w:hAnsi="Century Gothic"/>
          <w:b/>
          <w:bCs/>
        </w:rPr>
        <w:t>Concepto del Apoderado designado para el caso</w:t>
      </w:r>
      <w:r w:rsidRPr="00B81414">
        <w:rPr>
          <w:rFonts w:ascii="Century Gothic" w:hAnsi="Century Gothic"/>
          <w:bCs/>
        </w:rPr>
        <w:t xml:space="preserve">:  </w:t>
      </w:r>
      <w:bookmarkStart w:id="4" w:name="_Hlk160046679"/>
      <w:sdt>
        <w:sdtPr>
          <w:rPr>
            <w:rFonts w:ascii="Century Gothic" w:hAnsi="Century Gothic"/>
            <w:color w:val="000000" w:themeColor="text1"/>
          </w:rPr>
          <w:alias w:val="CONCEPTO"/>
          <w:tag w:val="CONCEPTO"/>
          <w:id w:val="1861537587"/>
          <w:placeholder>
            <w:docPart w:val="DAAC124E38E7469E8D00AB9F63941AF3"/>
          </w:placeholder>
          <w:text/>
        </w:sdtPr>
        <w:sdtContent>
          <w:r w:rsidR="003E6BA9" w:rsidRPr="003E6BA9">
            <w:rPr>
              <w:rFonts w:ascii="Century Gothic" w:hAnsi="Century Gothic"/>
              <w:color w:val="000000" w:themeColor="text1"/>
            </w:rPr>
            <w:t xml:space="preserve">La contingencia del proceso descrito anteriormente se califica como REMOTA por las siguientes razones:     Frente a la cobertura temporal, debe señalarse que la Póliza de Seguro N°AA029030 no presta cobertura, dado que la póliza fue </w:t>
          </w:r>
          <w:r w:rsidR="00140661">
            <w:rPr>
              <w:rFonts w:ascii="Century Gothic" w:hAnsi="Century Gothic"/>
              <w:color w:val="000000" w:themeColor="text1"/>
            </w:rPr>
            <w:t>suscrita</w:t>
          </w:r>
          <w:r w:rsidR="003E6BA9" w:rsidRPr="003E6BA9">
            <w:rPr>
              <w:rFonts w:ascii="Century Gothic" w:hAnsi="Century Gothic"/>
              <w:color w:val="000000" w:themeColor="text1"/>
            </w:rPr>
            <w:t xml:space="preserve"> bajo la modalidad Claims Made, con vigencia desde el 01 de agosto de 2019 hasta el 01de agosto de 2020,  amparando las indemnizaciones por las reclamaciones escritas presentadas por los terceros afectados y por primera vez al asegurado durante la vigencia de la póliza, siempre y cuando se tratase de hechos ocurridos durante la misma vigencia o dentro de las vigencias anteriores contadas a partir del 01 de julio de 2013, y los hechos que sustentan el medio de control acaecieron el  (12 de marzo de 2021) cuando realizaron la resección del tumor de médula espinal a la señora Castro Borja. Es decir, fuera de la vigencia de la póliza, </w:t>
          </w:r>
          <w:r w:rsidR="00140661">
            <w:rPr>
              <w:rFonts w:ascii="Century Gothic" w:hAnsi="Century Gothic"/>
              <w:color w:val="000000" w:themeColor="text1"/>
            </w:rPr>
            <w:t>después de su expiración inclusive. A</w:t>
          </w:r>
          <w:r w:rsidR="003E6BA9" w:rsidRPr="003E6BA9">
            <w:rPr>
              <w:rFonts w:ascii="Century Gothic" w:hAnsi="Century Gothic"/>
              <w:color w:val="000000" w:themeColor="text1"/>
            </w:rPr>
            <w:t>demás, la primera reclamación al asegurado (solicitud de conciliación extrajudicial) fue el 10 de marzo de 2023 fuera de la vigencia de esta. De otro lado</w:t>
          </w:r>
          <w:r w:rsidR="00140661">
            <w:rPr>
              <w:rFonts w:ascii="Century Gothic" w:hAnsi="Century Gothic"/>
              <w:color w:val="000000" w:themeColor="text1"/>
            </w:rPr>
            <w:t xml:space="preserve"> hay que decir que si</w:t>
          </w:r>
          <w:r w:rsidR="003E6BA9" w:rsidRPr="003E6BA9">
            <w:rPr>
              <w:rFonts w:ascii="Century Gothic" w:hAnsi="Century Gothic"/>
              <w:color w:val="000000" w:themeColor="text1"/>
            </w:rPr>
            <w:t xml:space="preserve"> presta cobertura material, en tanto tiene por amparo “LA EQUIDAD SEGUROS GENERALES, QUE EN ADELANTE SE DENOMINARÁ LA EQUIDAD, </w:t>
          </w:r>
          <w:r w:rsidR="003E6BA9" w:rsidRPr="003E6BA9">
            <w:rPr>
              <w:rFonts w:ascii="Century Gothic" w:hAnsi="Century Gothic"/>
              <w:color w:val="000000" w:themeColor="text1"/>
            </w:rPr>
            <w:lastRenderedPageBreak/>
            <w:t>EN CONSIDERACIÓN A LAS DECLARACIONES QUE HA HECHO EL TOMADOR/ASEGURADO, QUE SE INCORPORAN A ESTE CONTRATO Y HACEN PARTE DEL MISMO, CUBRE LA RESPONSABILIDAD CIVIL PROFESIONAL DERIVADA DEL DESARROLLO DE LA ACTIVIDAD DE CLÍNICA, HOSPITAL Y/O INSTITUCIÓN PRIVADA DEL SECTOR SALUD, POR LOS PROFESIONALES VINCULADOS Y/O ADSCRITOS, DENTRO DE LOS PREDIOS ASEGURADOS, DE CONFORMIDAD CON LOS PRINCIPIOS Y NORMAS QUE REGULAN LA RESPONSABILIDAD CIVIL PROFESIONAL.” Y lo debatido en el proceso, aunque no tiene relación con la atención médica del profesional Jairo Enrique Blanco Rubio, o de la única atención brindada por la Clínica Porto Azul, en caso de que se establezca algún nexo con el resultado de la intervención quirúrgica, sería un riesgo amparado por la póliza en mención. En relación con la responsabilidad del afianzado, dependerá del análisis que realice el despacho con relación a las pruebas aportadas por la Clínica Porto Azul,  en específico del convenio de adscripción y uso de infraestructura clínica y servicios suscrito entre el médico Jairo Enrique Blanco Rubio y el representante legal de la Clínica Porto Azul, en el que se advierte que las relaciones comerciales y contractuales o las vinculaciones que tienen los profesionales de la salud que ocupan esas unidades o consultorios privados con las distintas EPS, o IPS, son ajenas a la sociedad Clínica Porto Azul S.A. así como las remisiones que hagan las EPS o IPS a de sus pacientes a ellos, quienes los atienden por su propia cuenta, beneficio y riesgo, sumado a la historia clínica de la única atención médica que brindó el asegurado a la señora Castro Borja el día 19 de agosto de 2018, acreditar o no la ausencia de responsabilidad del asegurado.  Lo anterior, sin perjuicio del carácter contingente dentro del proceso.</w:t>
          </w:r>
        </w:sdtContent>
      </w:sdt>
      <w:bookmarkEnd w:id="4"/>
    </w:p>
    <w:p w14:paraId="09DC9AA3" w14:textId="77777777" w:rsidR="00906282" w:rsidRPr="00B81414" w:rsidRDefault="00906282" w:rsidP="00993A6A">
      <w:pPr>
        <w:spacing w:after="0" w:line="360" w:lineRule="auto"/>
        <w:rPr>
          <w:rFonts w:ascii="Century Gothic" w:hAnsi="Century Gothic"/>
          <w:bCs/>
          <w:color w:val="FF0000"/>
        </w:rPr>
      </w:pPr>
      <w:r w:rsidRPr="00B81414">
        <w:rPr>
          <w:rFonts w:ascii="Century Gothic" w:hAnsi="Century Gothic"/>
          <w:b/>
          <w:bCs/>
        </w:rPr>
        <w:t>Solicitud Autorización</w:t>
      </w:r>
      <w:r w:rsidR="00AC00CB" w:rsidRPr="00B81414">
        <w:rPr>
          <w:rFonts w:ascii="Century Gothic" w:hAnsi="Century Gothic"/>
          <w:b/>
          <w:bCs/>
        </w:rPr>
        <w:t xml:space="preserve">: </w:t>
      </w:r>
      <w:r w:rsidRPr="00B205B2">
        <w:rPr>
          <w:rFonts w:ascii="Century Gothic" w:hAnsi="Century Gothic"/>
          <w:b/>
          <w:bCs/>
        </w:rPr>
        <w:t>Se deben indicar los argumentos que justifican la solicitud</w:t>
      </w:r>
    </w:p>
    <w:p w14:paraId="6F25111D" w14:textId="70C1752F" w:rsidR="00714849" w:rsidRPr="00B81414" w:rsidRDefault="00714849" w:rsidP="00993A6A">
      <w:pPr>
        <w:spacing w:after="0" w:line="360" w:lineRule="auto"/>
        <w:jc w:val="both"/>
        <w:rPr>
          <w:rFonts w:ascii="Century Gothic" w:hAnsi="Century Gothic"/>
          <w:bCs/>
        </w:rPr>
      </w:pPr>
      <w:r w:rsidRPr="00B81414">
        <w:rPr>
          <w:rFonts w:ascii="Century Gothic" w:hAnsi="Century Gothic"/>
          <w:bCs/>
        </w:rPr>
        <w:t xml:space="preserve">NOTA: Este informe se debe enviar con la proyección de la contestación de la demanda y anexos que se pretendan aportar, con una antelación no menor a 5 días hábiles previos al cumplimiento del </w:t>
      </w:r>
      <w:r w:rsidR="000C07B4" w:rsidRPr="00B81414">
        <w:rPr>
          <w:rFonts w:ascii="Century Gothic" w:hAnsi="Century Gothic"/>
          <w:bCs/>
        </w:rPr>
        <w:t>término</w:t>
      </w:r>
      <w:r w:rsidRPr="00B81414">
        <w:rPr>
          <w:rFonts w:ascii="Century Gothic" w:hAnsi="Century Gothic"/>
          <w:bCs/>
        </w:rPr>
        <w:t xml:space="preserve"> para contestar. </w:t>
      </w:r>
    </w:p>
    <w:p w14:paraId="7C0E84AF" w14:textId="77777777" w:rsidR="00714849" w:rsidRDefault="00714849" w:rsidP="00993A6A">
      <w:pPr>
        <w:spacing w:after="0" w:line="360" w:lineRule="auto"/>
        <w:rPr>
          <w:rFonts w:ascii="Century Gothic" w:hAnsi="Century Gothic"/>
          <w:bCs/>
        </w:rPr>
      </w:pPr>
    </w:p>
    <w:p w14:paraId="0D1CA30B" w14:textId="77777777" w:rsidR="003E6BA9" w:rsidRDefault="003E6BA9" w:rsidP="00993A6A">
      <w:pPr>
        <w:spacing w:after="0" w:line="360" w:lineRule="auto"/>
        <w:rPr>
          <w:rFonts w:ascii="Century Gothic" w:hAnsi="Century Gothic"/>
          <w:bCs/>
        </w:rPr>
      </w:pPr>
    </w:p>
    <w:p w14:paraId="1B6FE561" w14:textId="77777777" w:rsidR="003E6BA9" w:rsidRDefault="003E6BA9" w:rsidP="00993A6A">
      <w:pPr>
        <w:spacing w:after="0" w:line="360" w:lineRule="auto"/>
        <w:rPr>
          <w:rFonts w:ascii="Century Gothic" w:hAnsi="Century Gothic"/>
          <w:bCs/>
        </w:rPr>
      </w:pPr>
    </w:p>
    <w:p w14:paraId="7FFF314D" w14:textId="77777777" w:rsidR="003E6BA9" w:rsidRDefault="003E6BA9" w:rsidP="00993A6A">
      <w:pPr>
        <w:spacing w:after="0" w:line="360" w:lineRule="auto"/>
        <w:rPr>
          <w:rFonts w:ascii="Century Gothic" w:hAnsi="Century Gothic"/>
          <w:bCs/>
        </w:rPr>
      </w:pPr>
    </w:p>
    <w:p w14:paraId="0C8FC060" w14:textId="77777777" w:rsidR="003E6BA9" w:rsidRPr="002674C7" w:rsidRDefault="003E6BA9" w:rsidP="00993A6A">
      <w:pPr>
        <w:spacing w:after="0" w:line="360" w:lineRule="auto"/>
        <w:rPr>
          <w:rFonts w:ascii="Century Gothic" w:hAnsi="Century Gothic"/>
          <w:bCs/>
        </w:rPr>
      </w:pPr>
    </w:p>
    <w:p w14:paraId="4D7CB865" w14:textId="77777777" w:rsidR="007C3772" w:rsidRDefault="002674C7" w:rsidP="007C3772">
      <w:pPr>
        <w:spacing w:line="360" w:lineRule="auto"/>
        <w:jc w:val="both"/>
        <w:rPr>
          <w:rFonts w:ascii="Century Gothic" w:hAnsi="Century Gothic" w:cs="Arial"/>
          <w:bCs/>
        </w:rPr>
      </w:pPr>
      <w:r w:rsidRPr="002674C7">
        <w:rPr>
          <w:rFonts w:ascii="Century Gothic" w:hAnsi="Century Gothic" w:cs="Arial"/>
          <w:bCs/>
        </w:rPr>
        <w:t xml:space="preserve">Firma: </w:t>
      </w:r>
    </w:p>
    <w:p w14:paraId="7027AC6C" w14:textId="18D5647C" w:rsidR="007C3772" w:rsidRPr="007C3772" w:rsidRDefault="007C3772" w:rsidP="007C3772">
      <w:pPr>
        <w:spacing w:line="360" w:lineRule="auto"/>
        <w:jc w:val="both"/>
        <w:rPr>
          <w:rFonts w:ascii="Century Gothic" w:hAnsi="Century Gothic" w:cs="Arial"/>
          <w:bCs/>
        </w:rPr>
      </w:pPr>
      <w:r w:rsidRPr="0086086F">
        <w:rPr>
          <w:rFonts w:ascii="Arial" w:hAnsi="Arial" w:cs="Arial"/>
          <w:noProof/>
          <w:color w:val="000000" w:themeColor="text1"/>
          <w:lang w:eastAsia="es-CO"/>
        </w:rPr>
        <w:drawing>
          <wp:anchor distT="0" distB="0" distL="114300" distR="114300" simplePos="0" relativeHeight="251659264" behindDoc="1" locked="0" layoutInCell="1" allowOverlap="1" wp14:anchorId="537C2573" wp14:editId="5CB59719">
            <wp:simplePos x="0" y="0"/>
            <wp:positionH relativeFrom="margin">
              <wp:align>left</wp:align>
            </wp:positionH>
            <wp:positionV relativeFrom="paragraph">
              <wp:posOffset>24130</wp:posOffset>
            </wp:positionV>
            <wp:extent cx="2276475" cy="885825"/>
            <wp:effectExtent l="0" t="0" r="9525" b="9525"/>
            <wp:wrapNone/>
            <wp:docPr id="25" name="image7.png" descr="Texto,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25" name="image7.png" descr="Texto, Pizarra&#10;&#10;Descripción generada automáticamente"/>
                    <pic:cNvPicPr preferRelativeResize="0"/>
                  </pic:nvPicPr>
                  <pic:blipFill>
                    <a:blip r:embed="rId8"/>
                    <a:srcRect/>
                    <a:stretch>
                      <a:fillRect/>
                    </a:stretch>
                  </pic:blipFill>
                  <pic:spPr>
                    <a:xfrm>
                      <a:off x="0" y="0"/>
                      <a:ext cx="2276475" cy="885825"/>
                    </a:xfrm>
                    <a:prstGeom prst="rect">
                      <a:avLst/>
                    </a:prstGeom>
                    <a:ln/>
                  </pic:spPr>
                </pic:pic>
              </a:graphicData>
            </a:graphic>
            <wp14:sizeRelH relativeFrom="page">
              <wp14:pctWidth>0</wp14:pctWidth>
            </wp14:sizeRelH>
            <wp14:sizeRelV relativeFrom="page">
              <wp14:pctHeight>0</wp14:pctHeight>
            </wp14:sizeRelV>
          </wp:anchor>
        </w:drawing>
      </w:r>
    </w:p>
    <w:p w14:paraId="3D0EA811" w14:textId="77777777" w:rsidR="007C3772" w:rsidRPr="0086086F" w:rsidRDefault="007C3772" w:rsidP="007C3772">
      <w:pPr>
        <w:spacing w:line="360" w:lineRule="auto"/>
        <w:jc w:val="both"/>
        <w:rPr>
          <w:rFonts w:ascii="Arial" w:hAnsi="Arial" w:cs="Arial"/>
          <w:bCs/>
          <w:color w:val="000000" w:themeColor="text1"/>
        </w:rPr>
      </w:pPr>
    </w:p>
    <w:p w14:paraId="76525F53" w14:textId="77777777" w:rsidR="007C3772" w:rsidRPr="0086086F" w:rsidRDefault="007C3772" w:rsidP="007C3772">
      <w:pPr>
        <w:pStyle w:val="NormalWeb"/>
        <w:spacing w:line="360" w:lineRule="auto"/>
        <w:jc w:val="both"/>
        <w:rPr>
          <w:rFonts w:ascii="Arial" w:hAnsi="Arial" w:cs="Arial"/>
          <w:b/>
          <w:color w:val="000000" w:themeColor="text1"/>
          <w:sz w:val="22"/>
          <w:szCs w:val="22"/>
        </w:rPr>
      </w:pPr>
    </w:p>
    <w:p w14:paraId="511FFA79" w14:textId="77777777" w:rsidR="007C3772" w:rsidRPr="0086086F" w:rsidRDefault="007C3772" w:rsidP="007C3772">
      <w:pPr>
        <w:pStyle w:val="NormalWeb"/>
        <w:spacing w:line="360" w:lineRule="auto"/>
        <w:jc w:val="both"/>
        <w:rPr>
          <w:rFonts w:ascii="Arial" w:hAnsi="Arial" w:cs="Arial"/>
          <w:b/>
          <w:color w:val="000000" w:themeColor="text1"/>
          <w:sz w:val="22"/>
          <w:szCs w:val="22"/>
        </w:rPr>
      </w:pPr>
    </w:p>
    <w:p w14:paraId="52D8CF98" w14:textId="77777777" w:rsidR="007C3772" w:rsidRPr="0086086F" w:rsidRDefault="007C3772" w:rsidP="007C3772">
      <w:pPr>
        <w:pStyle w:val="NormalWeb"/>
        <w:spacing w:line="360" w:lineRule="auto"/>
        <w:jc w:val="both"/>
        <w:rPr>
          <w:rFonts w:ascii="Arial" w:hAnsi="Arial" w:cs="Arial"/>
          <w:b/>
          <w:color w:val="000000" w:themeColor="text1"/>
          <w:sz w:val="22"/>
          <w:szCs w:val="22"/>
        </w:rPr>
      </w:pPr>
      <w:r w:rsidRPr="0086086F">
        <w:rPr>
          <w:rFonts w:ascii="Arial" w:hAnsi="Arial" w:cs="Arial"/>
          <w:b/>
          <w:color w:val="000000" w:themeColor="text1"/>
          <w:sz w:val="22"/>
          <w:szCs w:val="22"/>
        </w:rPr>
        <w:t xml:space="preserve">GUSTAVO ALBERTO HERRERA ÁVILA </w:t>
      </w:r>
    </w:p>
    <w:p w14:paraId="62A0D9AD" w14:textId="77777777" w:rsidR="007C3772" w:rsidRPr="0086086F" w:rsidRDefault="007C3772" w:rsidP="007C3772">
      <w:pPr>
        <w:pStyle w:val="NormalWeb"/>
        <w:spacing w:line="360" w:lineRule="auto"/>
        <w:jc w:val="both"/>
        <w:rPr>
          <w:rFonts w:ascii="Arial" w:hAnsi="Arial" w:cs="Arial"/>
          <w:color w:val="000000" w:themeColor="text1"/>
          <w:sz w:val="22"/>
          <w:szCs w:val="22"/>
        </w:rPr>
      </w:pPr>
      <w:r w:rsidRPr="0086086F">
        <w:rPr>
          <w:rFonts w:ascii="Arial" w:hAnsi="Arial" w:cs="Arial"/>
          <w:color w:val="000000" w:themeColor="text1"/>
          <w:sz w:val="22"/>
          <w:szCs w:val="22"/>
        </w:rPr>
        <w:t>C.C. No 19.395.114 de Bogotá D.C.</w:t>
      </w:r>
    </w:p>
    <w:p w14:paraId="4FCBAB6C" w14:textId="77777777" w:rsidR="007C3772" w:rsidRPr="002B6B54" w:rsidRDefault="007C3772" w:rsidP="007C3772">
      <w:pPr>
        <w:spacing w:line="360" w:lineRule="auto"/>
        <w:jc w:val="both"/>
        <w:rPr>
          <w:rFonts w:ascii="Arial" w:hAnsi="Arial" w:cs="Arial"/>
          <w:color w:val="000000" w:themeColor="text1"/>
          <w:shd w:val="clear" w:color="auto" w:fill="FFFFFF"/>
        </w:rPr>
      </w:pPr>
      <w:r w:rsidRPr="0086086F">
        <w:rPr>
          <w:rFonts w:ascii="Arial" w:hAnsi="Arial" w:cs="Arial"/>
          <w:color w:val="000000" w:themeColor="text1"/>
        </w:rPr>
        <w:t>T.P. No. 39.116 del C.S. de la J.</w:t>
      </w:r>
    </w:p>
    <w:p w14:paraId="60044172" w14:textId="77777777" w:rsidR="007C3772" w:rsidRPr="002674C7" w:rsidRDefault="007C3772" w:rsidP="002674C7">
      <w:pPr>
        <w:spacing w:line="360" w:lineRule="auto"/>
        <w:jc w:val="both"/>
        <w:rPr>
          <w:rFonts w:ascii="Century Gothic" w:hAnsi="Century Gothic" w:cs="Arial"/>
          <w:bCs/>
        </w:rPr>
      </w:pPr>
    </w:p>
    <w:p w14:paraId="4CF33287" w14:textId="77777777" w:rsidR="002674C7" w:rsidRPr="002674C7" w:rsidRDefault="002674C7" w:rsidP="002674C7">
      <w:pPr>
        <w:spacing w:after="0" w:line="300" w:lineRule="auto"/>
        <w:jc w:val="both"/>
        <w:rPr>
          <w:rFonts w:ascii="Century Gothic" w:hAnsi="Century Gothic" w:cs="Arial"/>
          <w:bCs/>
        </w:rPr>
      </w:pPr>
      <w:r w:rsidRPr="002674C7">
        <w:rPr>
          <w:rFonts w:ascii="Century Gothic" w:hAnsi="Century Gothic" w:cs="Arial"/>
          <w:bCs/>
        </w:rPr>
        <w:t>GHA Abogados &amp; Asociados</w:t>
      </w:r>
    </w:p>
    <w:p w14:paraId="58D00FEF" w14:textId="77777777" w:rsidR="00217582" w:rsidRPr="00B81414" w:rsidRDefault="00217582" w:rsidP="00993A6A">
      <w:pPr>
        <w:spacing w:after="0"/>
        <w:rPr>
          <w:rFonts w:ascii="Century Gothic" w:hAnsi="Century Gothic"/>
          <w:b/>
        </w:rPr>
      </w:pPr>
    </w:p>
    <w:p w14:paraId="41001FB0" w14:textId="77777777" w:rsidR="000F0821" w:rsidRPr="00B81414" w:rsidRDefault="000F0821" w:rsidP="00993A6A">
      <w:pPr>
        <w:spacing w:after="0"/>
        <w:rPr>
          <w:rFonts w:ascii="Century Gothic" w:eastAsia="Times New Roman" w:hAnsi="Century Gothic"/>
          <w:color w:val="000000"/>
        </w:rPr>
      </w:pPr>
    </w:p>
    <w:sectPr w:rsidR="000F0821" w:rsidRPr="00B81414">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DDA87" w14:textId="77777777" w:rsidR="00EA4C26" w:rsidRDefault="00EA4C26" w:rsidP="00F361C1">
      <w:pPr>
        <w:spacing w:after="0" w:line="240" w:lineRule="auto"/>
      </w:pPr>
      <w:r>
        <w:separator/>
      </w:r>
    </w:p>
  </w:endnote>
  <w:endnote w:type="continuationSeparator" w:id="0">
    <w:p w14:paraId="15054B7D" w14:textId="77777777" w:rsidR="00EA4C26" w:rsidRDefault="00EA4C26"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375EF" w14:textId="77777777" w:rsidR="00EA4C26" w:rsidRDefault="00EA4C26" w:rsidP="00F361C1">
      <w:pPr>
        <w:spacing w:after="0" w:line="240" w:lineRule="auto"/>
      </w:pPr>
      <w:r>
        <w:separator/>
      </w:r>
    </w:p>
  </w:footnote>
  <w:footnote w:type="continuationSeparator" w:id="0">
    <w:p w14:paraId="4690C61B" w14:textId="77777777" w:rsidR="00EA4C26" w:rsidRDefault="00EA4C26"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AE021"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06DDB234" wp14:editId="020A2825">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33CC4"/>
    <w:multiLevelType w:val="hybridMultilevel"/>
    <w:tmpl w:val="C63EEAEE"/>
    <w:lvl w:ilvl="0" w:tplc="B97AFD68">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0D3519"/>
    <w:multiLevelType w:val="hybridMultilevel"/>
    <w:tmpl w:val="9CAC090A"/>
    <w:lvl w:ilvl="0" w:tplc="314C8344">
      <w:start w:val="1"/>
      <w:numFmt w:val="decimal"/>
      <w:lvlText w:val="%1."/>
      <w:lvlJc w:val="left"/>
      <w:pPr>
        <w:ind w:left="928" w:hanging="360"/>
      </w:pPr>
      <w:rPr>
        <w:rFonts w:hint="default"/>
        <w:b/>
        <w:bCs/>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 w15:restartNumberingAfterBreak="0">
    <w:nsid w:val="241E4AC7"/>
    <w:multiLevelType w:val="hybridMultilevel"/>
    <w:tmpl w:val="818A1A3C"/>
    <w:lvl w:ilvl="0" w:tplc="B97AFD68">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AE30C8D"/>
    <w:multiLevelType w:val="hybridMultilevel"/>
    <w:tmpl w:val="DF0C5370"/>
    <w:lvl w:ilvl="0" w:tplc="B97AFD6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1D86487"/>
    <w:multiLevelType w:val="hybridMultilevel"/>
    <w:tmpl w:val="CABAB4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905533"/>
    <w:multiLevelType w:val="hybridMultilevel"/>
    <w:tmpl w:val="7E726E72"/>
    <w:lvl w:ilvl="0" w:tplc="B97AFD68">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B456483"/>
    <w:multiLevelType w:val="hybridMultilevel"/>
    <w:tmpl w:val="03BC991C"/>
    <w:lvl w:ilvl="0" w:tplc="B97AFD68">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07313579">
    <w:abstractNumId w:val="1"/>
  </w:num>
  <w:num w:numId="2" w16cid:durableId="896555469">
    <w:abstractNumId w:val="4"/>
  </w:num>
  <w:num w:numId="3" w16cid:durableId="40180576">
    <w:abstractNumId w:val="7"/>
  </w:num>
  <w:num w:numId="4" w16cid:durableId="1970158671">
    <w:abstractNumId w:val="6"/>
  </w:num>
  <w:num w:numId="5" w16cid:durableId="1724718926">
    <w:abstractNumId w:val="9"/>
  </w:num>
  <w:num w:numId="6" w16cid:durableId="2112167867">
    <w:abstractNumId w:val="8"/>
  </w:num>
  <w:num w:numId="7" w16cid:durableId="1207914920">
    <w:abstractNumId w:val="3"/>
  </w:num>
  <w:num w:numId="8" w16cid:durableId="737216400">
    <w:abstractNumId w:val="0"/>
  </w:num>
  <w:num w:numId="9" w16cid:durableId="549923395">
    <w:abstractNumId w:val="5"/>
  </w:num>
  <w:num w:numId="10" w16cid:durableId="1545171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1E98"/>
    <w:rsid w:val="000152A2"/>
    <w:rsid w:val="000301C6"/>
    <w:rsid w:val="000551EE"/>
    <w:rsid w:val="00056BB9"/>
    <w:rsid w:val="00075387"/>
    <w:rsid w:val="00086431"/>
    <w:rsid w:val="000871E9"/>
    <w:rsid w:val="000C07B4"/>
    <w:rsid w:val="000C4987"/>
    <w:rsid w:val="000F0821"/>
    <w:rsid w:val="000F4EB5"/>
    <w:rsid w:val="00105781"/>
    <w:rsid w:val="001120BA"/>
    <w:rsid w:val="001338A3"/>
    <w:rsid w:val="00140661"/>
    <w:rsid w:val="0014110B"/>
    <w:rsid w:val="00142F72"/>
    <w:rsid w:val="00144B80"/>
    <w:rsid w:val="001537AE"/>
    <w:rsid w:val="00161B1D"/>
    <w:rsid w:val="00170E52"/>
    <w:rsid w:val="001B0A58"/>
    <w:rsid w:val="001C28C5"/>
    <w:rsid w:val="001D44B0"/>
    <w:rsid w:val="001E7EF2"/>
    <w:rsid w:val="00202910"/>
    <w:rsid w:val="00203AF6"/>
    <w:rsid w:val="002076B4"/>
    <w:rsid w:val="002108BC"/>
    <w:rsid w:val="002114FE"/>
    <w:rsid w:val="00217582"/>
    <w:rsid w:val="002210C8"/>
    <w:rsid w:val="00225AC7"/>
    <w:rsid w:val="0022787E"/>
    <w:rsid w:val="002308F5"/>
    <w:rsid w:val="00231BC0"/>
    <w:rsid w:val="00250798"/>
    <w:rsid w:val="002674C7"/>
    <w:rsid w:val="002854BD"/>
    <w:rsid w:val="002B01AF"/>
    <w:rsid w:val="002B0FDE"/>
    <w:rsid w:val="002B1C38"/>
    <w:rsid w:val="002B6438"/>
    <w:rsid w:val="002B795C"/>
    <w:rsid w:val="002B7A65"/>
    <w:rsid w:val="002E17E1"/>
    <w:rsid w:val="002E7D36"/>
    <w:rsid w:val="00322D2E"/>
    <w:rsid w:val="003319CA"/>
    <w:rsid w:val="003377F2"/>
    <w:rsid w:val="00360108"/>
    <w:rsid w:val="00360757"/>
    <w:rsid w:val="00375DE6"/>
    <w:rsid w:val="00391F87"/>
    <w:rsid w:val="003942B3"/>
    <w:rsid w:val="003B47C8"/>
    <w:rsid w:val="003D204A"/>
    <w:rsid w:val="003D5120"/>
    <w:rsid w:val="003D6452"/>
    <w:rsid w:val="003D740F"/>
    <w:rsid w:val="003E0940"/>
    <w:rsid w:val="003E6BA9"/>
    <w:rsid w:val="00430784"/>
    <w:rsid w:val="0045477D"/>
    <w:rsid w:val="00475AEC"/>
    <w:rsid w:val="00496638"/>
    <w:rsid w:val="004B0C10"/>
    <w:rsid w:val="004E3070"/>
    <w:rsid w:val="004F5B1D"/>
    <w:rsid w:val="0054151F"/>
    <w:rsid w:val="00545EEC"/>
    <w:rsid w:val="00585571"/>
    <w:rsid w:val="00585AF6"/>
    <w:rsid w:val="00595618"/>
    <w:rsid w:val="005A5553"/>
    <w:rsid w:val="005C24E6"/>
    <w:rsid w:val="005D0A93"/>
    <w:rsid w:val="006104B4"/>
    <w:rsid w:val="00611BAA"/>
    <w:rsid w:val="006231F9"/>
    <w:rsid w:val="00633352"/>
    <w:rsid w:val="00651FB4"/>
    <w:rsid w:val="006705F6"/>
    <w:rsid w:val="0068040B"/>
    <w:rsid w:val="00684947"/>
    <w:rsid w:val="00692870"/>
    <w:rsid w:val="00695038"/>
    <w:rsid w:val="006D16CC"/>
    <w:rsid w:val="006E0FDA"/>
    <w:rsid w:val="006E261D"/>
    <w:rsid w:val="006F764A"/>
    <w:rsid w:val="0071204C"/>
    <w:rsid w:val="00712591"/>
    <w:rsid w:val="00712D62"/>
    <w:rsid w:val="00714344"/>
    <w:rsid w:val="00714849"/>
    <w:rsid w:val="007266EC"/>
    <w:rsid w:val="0073041B"/>
    <w:rsid w:val="00730BF7"/>
    <w:rsid w:val="0075457A"/>
    <w:rsid w:val="00755A56"/>
    <w:rsid w:val="007713D9"/>
    <w:rsid w:val="00781B1D"/>
    <w:rsid w:val="0078698D"/>
    <w:rsid w:val="007976EB"/>
    <w:rsid w:val="007A3DEE"/>
    <w:rsid w:val="007B7D3D"/>
    <w:rsid w:val="007C3772"/>
    <w:rsid w:val="007D2F87"/>
    <w:rsid w:val="007E5BAE"/>
    <w:rsid w:val="007F0C84"/>
    <w:rsid w:val="007F2AF1"/>
    <w:rsid w:val="007F6B4A"/>
    <w:rsid w:val="007F7F94"/>
    <w:rsid w:val="00812526"/>
    <w:rsid w:val="00830F9C"/>
    <w:rsid w:val="008363BA"/>
    <w:rsid w:val="00841E88"/>
    <w:rsid w:val="008504A9"/>
    <w:rsid w:val="0085773D"/>
    <w:rsid w:val="00870D08"/>
    <w:rsid w:val="00890049"/>
    <w:rsid w:val="00893337"/>
    <w:rsid w:val="008C64B7"/>
    <w:rsid w:val="00906282"/>
    <w:rsid w:val="00911154"/>
    <w:rsid w:val="00921AA6"/>
    <w:rsid w:val="00932EB6"/>
    <w:rsid w:val="009377C9"/>
    <w:rsid w:val="0096454E"/>
    <w:rsid w:val="00977619"/>
    <w:rsid w:val="00981F19"/>
    <w:rsid w:val="00993A6A"/>
    <w:rsid w:val="00993B48"/>
    <w:rsid w:val="009A2FFF"/>
    <w:rsid w:val="009B0B9F"/>
    <w:rsid w:val="009B12B1"/>
    <w:rsid w:val="009B7356"/>
    <w:rsid w:val="009E4F1D"/>
    <w:rsid w:val="009F7688"/>
    <w:rsid w:val="00A135C1"/>
    <w:rsid w:val="00A22B4D"/>
    <w:rsid w:val="00A316D5"/>
    <w:rsid w:val="00A615A6"/>
    <w:rsid w:val="00A71964"/>
    <w:rsid w:val="00A7383F"/>
    <w:rsid w:val="00A856C9"/>
    <w:rsid w:val="00A94DB0"/>
    <w:rsid w:val="00AA001E"/>
    <w:rsid w:val="00AA3999"/>
    <w:rsid w:val="00AA7983"/>
    <w:rsid w:val="00AC00CB"/>
    <w:rsid w:val="00AF371E"/>
    <w:rsid w:val="00AF48CA"/>
    <w:rsid w:val="00B148B7"/>
    <w:rsid w:val="00B205B2"/>
    <w:rsid w:val="00B4416D"/>
    <w:rsid w:val="00B56054"/>
    <w:rsid w:val="00B7082F"/>
    <w:rsid w:val="00B81414"/>
    <w:rsid w:val="00B83875"/>
    <w:rsid w:val="00B95E36"/>
    <w:rsid w:val="00BA317C"/>
    <w:rsid w:val="00BA72E1"/>
    <w:rsid w:val="00BB4636"/>
    <w:rsid w:val="00BC4010"/>
    <w:rsid w:val="00BD2277"/>
    <w:rsid w:val="00BE7DD7"/>
    <w:rsid w:val="00C111AC"/>
    <w:rsid w:val="00C2623E"/>
    <w:rsid w:val="00C33B26"/>
    <w:rsid w:val="00C362A0"/>
    <w:rsid w:val="00C375FF"/>
    <w:rsid w:val="00C44F72"/>
    <w:rsid w:val="00C510E1"/>
    <w:rsid w:val="00C54BBF"/>
    <w:rsid w:val="00C56BB1"/>
    <w:rsid w:val="00C67D51"/>
    <w:rsid w:val="00C86997"/>
    <w:rsid w:val="00C94618"/>
    <w:rsid w:val="00C96382"/>
    <w:rsid w:val="00CB30FC"/>
    <w:rsid w:val="00CB75E2"/>
    <w:rsid w:val="00CC3A5C"/>
    <w:rsid w:val="00CF1CD7"/>
    <w:rsid w:val="00CF696B"/>
    <w:rsid w:val="00D2280B"/>
    <w:rsid w:val="00D4305A"/>
    <w:rsid w:val="00D47B19"/>
    <w:rsid w:val="00D66934"/>
    <w:rsid w:val="00D87C88"/>
    <w:rsid w:val="00DA6C59"/>
    <w:rsid w:val="00DE168E"/>
    <w:rsid w:val="00DE5422"/>
    <w:rsid w:val="00DF3B85"/>
    <w:rsid w:val="00E4196C"/>
    <w:rsid w:val="00E4746D"/>
    <w:rsid w:val="00E75CCF"/>
    <w:rsid w:val="00E8013E"/>
    <w:rsid w:val="00E8312C"/>
    <w:rsid w:val="00E83A82"/>
    <w:rsid w:val="00E84319"/>
    <w:rsid w:val="00EA354A"/>
    <w:rsid w:val="00EA4C26"/>
    <w:rsid w:val="00EB21A3"/>
    <w:rsid w:val="00EC2604"/>
    <w:rsid w:val="00EC3B69"/>
    <w:rsid w:val="00EC5D25"/>
    <w:rsid w:val="00EE26FD"/>
    <w:rsid w:val="00EF21A6"/>
    <w:rsid w:val="00F30B4F"/>
    <w:rsid w:val="00F33D69"/>
    <w:rsid w:val="00F361C1"/>
    <w:rsid w:val="00F51178"/>
    <w:rsid w:val="00F86784"/>
    <w:rsid w:val="00F9799C"/>
    <w:rsid w:val="00FA5C4B"/>
    <w:rsid w:val="00FB3E9E"/>
    <w:rsid w:val="00FB7FFC"/>
    <w:rsid w:val="00FF0862"/>
    <w:rsid w:val="00FF6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A6703"/>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paragraph" w:styleId="Textodeglobo">
    <w:name w:val="Balloon Text"/>
    <w:basedOn w:val="Normal"/>
    <w:link w:val="TextodegloboCar"/>
    <w:uiPriority w:val="99"/>
    <w:semiHidden/>
    <w:unhideWhenUsed/>
    <w:rsid w:val="00BE7D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7DD7"/>
    <w:rPr>
      <w:rFonts w:ascii="Segoe UI" w:hAnsi="Segoe UI" w:cs="Segoe UI"/>
      <w:sz w:val="18"/>
      <w:szCs w:val="18"/>
      <w:lang w:val="es-CO"/>
    </w:rPr>
  </w:style>
  <w:style w:type="character" w:styleId="Textodelmarcadordeposicin">
    <w:name w:val="Placeholder Text"/>
    <w:basedOn w:val="Fuentedeprrafopredeter"/>
    <w:uiPriority w:val="99"/>
    <w:semiHidden/>
    <w:rsid w:val="001D44B0"/>
    <w:rPr>
      <w:color w:val="808080"/>
    </w:rPr>
  </w:style>
  <w:style w:type="paragraph" w:styleId="Prrafodelista">
    <w:name w:val="List Paragraph"/>
    <w:aliases w:val="Bullets,titulo 3,List Paragraph,Ha"/>
    <w:basedOn w:val="Normal"/>
    <w:link w:val="PrrafodelistaCar"/>
    <w:uiPriority w:val="34"/>
    <w:qFormat/>
    <w:rsid w:val="00893337"/>
    <w:pPr>
      <w:ind w:left="720"/>
      <w:contextualSpacing/>
    </w:pPr>
  </w:style>
  <w:style w:type="character" w:customStyle="1" w:styleId="PrrafodelistaCar">
    <w:name w:val="Párrafo de lista Car"/>
    <w:aliases w:val="Bullets Car,titulo 3 Car,List Paragraph Car,Ha Car"/>
    <w:link w:val="Prrafodelista"/>
    <w:uiPriority w:val="34"/>
    <w:locked/>
    <w:rsid w:val="007266EC"/>
    <w:rPr>
      <w:lang w:val="es-CO"/>
    </w:rPr>
  </w:style>
  <w:style w:type="character" w:styleId="Refdecomentario">
    <w:name w:val="annotation reference"/>
    <w:basedOn w:val="Fuentedeprrafopredeter"/>
    <w:uiPriority w:val="99"/>
    <w:semiHidden/>
    <w:unhideWhenUsed/>
    <w:rsid w:val="00841E88"/>
    <w:rPr>
      <w:sz w:val="16"/>
      <w:szCs w:val="16"/>
    </w:rPr>
  </w:style>
  <w:style w:type="paragraph" w:styleId="Textocomentario">
    <w:name w:val="annotation text"/>
    <w:basedOn w:val="Normal"/>
    <w:link w:val="TextocomentarioCar"/>
    <w:uiPriority w:val="99"/>
    <w:semiHidden/>
    <w:unhideWhenUsed/>
    <w:rsid w:val="00841E8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41E8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841E88"/>
    <w:rPr>
      <w:b/>
      <w:bCs/>
    </w:rPr>
  </w:style>
  <w:style w:type="character" w:customStyle="1" w:styleId="AsuntodelcomentarioCar">
    <w:name w:val="Asunto del comentario Car"/>
    <w:basedOn w:val="TextocomentarioCar"/>
    <w:link w:val="Asuntodelcomentario"/>
    <w:uiPriority w:val="99"/>
    <w:semiHidden/>
    <w:rsid w:val="00841E88"/>
    <w:rPr>
      <w:b/>
      <w:bCs/>
      <w:sz w:val="20"/>
      <w:szCs w:val="20"/>
      <w:lang w:val="es-CO"/>
    </w:rPr>
  </w:style>
  <w:style w:type="paragraph" w:styleId="NormalWeb">
    <w:name w:val="Normal (Web)"/>
    <w:basedOn w:val="Normal"/>
    <w:uiPriority w:val="99"/>
    <w:unhideWhenUsed/>
    <w:rsid w:val="007C3772"/>
    <w:pPr>
      <w:spacing w:after="0" w:line="240" w:lineRule="auto"/>
    </w:pPr>
    <w:rPr>
      <w:rFonts w:ascii="Times New Roman" w:eastAsia="Times New Roman" w:hAnsi="Times New Roman" w:cs="Times New Roman"/>
      <w:sz w:val="24"/>
      <w:szCs w:val="24"/>
      <w:lang w:eastAsia="es-ES_tradnl"/>
    </w:rPr>
  </w:style>
  <w:style w:type="character" w:customStyle="1" w:styleId="markcht6tgyzw">
    <w:name w:val="markcht6tgyzw"/>
    <w:basedOn w:val="Fuentedeprrafopredeter"/>
    <w:rsid w:val="00730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49539019">
      <w:bodyDiv w:val="1"/>
      <w:marLeft w:val="0"/>
      <w:marRight w:val="0"/>
      <w:marTop w:val="0"/>
      <w:marBottom w:val="0"/>
      <w:divBdr>
        <w:top w:val="none" w:sz="0" w:space="0" w:color="auto"/>
        <w:left w:val="none" w:sz="0" w:space="0" w:color="auto"/>
        <w:bottom w:val="none" w:sz="0" w:space="0" w:color="auto"/>
        <w:right w:val="none" w:sz="0" w:space="0" w:color="auto"/>
      </w:divBdr>
    </w:div>
    <w:div w:id="1193347083">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694262726">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740BD6"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740BD6" w:rsidRDefault="00E738C3" w:rsidP="00E738C3">
          <w:pPr>
            <w:pStyle w:val="2E553FF1FF66499F9C09D21E39FAD87B"/>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740BD6"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740BD6"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740BD6"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740BD6"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740BD6"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740BD6"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740BD6"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740BD6" w:rsidRDefault="00E738C3" w:rsidP="00E738C3">
          <w:pPr>
            <w:pStyle w:val="7B79A3F3CDAC4E69BBE8C2888BCC0E7C"/>
          </w:pPr>
          <w:r w:rsidRPr="00DB0913">
            <w:rPr>
              <w:rStyle w:val="Textodelmarcadordeposicin"/>
            </w:rPr>
            <w:t>Haga clic aquí o pulse para escribir una fecha.</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740BD6" w:rsidRDefault="00E738C3" w:rsidP="00E738C3">
          <w:pPr>
            <w:pStyle w:val="CE328BDA9FDD46A8AB84DAA63878D8FD"/>
          </w:pPr>
          <w:r w:rsidRPr="00DB0913">
            <w:rPr>
              <w:rStyle w:val="Textodelmarcadordeposicin"/>
            </w:rPr>
            <w:t>Elija un elemento.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740BD6"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740BD6"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740BD6" w:rsidRDefault="00E738C3" w:rsidP="00E738C3">
          <w:pPr>
            <w:pStyle w:val="0840BF8604D14C35874A893D390FBAE9"/>
          </w:pPr>
          <w:r w:rsidRPr="00803DD9">
            <w:rPr>
              <w:rStyle w:val="Textodelmarcadordeposicin"/>
            </w:rPr>
            <w:t>Haga clic aquí o pulse para escribir una fecha.</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740BD6"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740BD6"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740BD6" w:rsidRDefault="00E738C3" w:rsidP="00E738C3">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740BD6" w:rsidRDefault="00E738C3" w:rsidP="00E738C3">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740BD6"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740BD6" w:rsidRDefault="00E738C3" w:rsidP="00E738C3">
          <w:pPr>
            <w:pStyle w:val="832641FC25A34669A7634A459E4F9229"/>
          </w:pPr>
          <w:r w:rsidRPr="00DB0913">
            <w:rPr>
              <w:rStyle w:val="Textodelmarcadordeposicin"/>
            </w:rPr>
            <w:t>Haga clic o pulse aquí para escribir texto.</w:t>
          </w:r>
        </w:p>
      </w:docPartBody>
    </w:docPart>
    <w:docPart>
      <w:docPartPr>
        <w:name w:val="DAAC124E38E7469E8D00AB9F63941AF3"/>
        <w:category>
          <w:name w:val="General"/>
          <w:gallery w:val="placeholder"/>
        </w:category>
        <w:types>
          <w:type w:val="bbPlcHdr"/>
        </w:types>
        <w:behaviors>
          <w:behavior w:val="content"/>
        </w:behaviors>
        <w:guid w:val="{0CDA7FAB-7D5A-4B04-8555-033A61A42FF4}"/>
      </w:docPartPr>
      <w:docPartBody>
        <w:p w:rsidR="00740BD6" w:rsidRDefault="00E738C3" w:rsidP="00E738C3">
          <w:pPr>
            <w:pStyle w:val="DAAC124E38E7469E8D00AB9F63941AF3"/>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370C2F"/>
    <w:rsid w:val="003A2AA3"/>
    <w:rsid w:val="004B1D7A"/>
    <w:rsid w:val="00566E0E"/>
    <w:rsid w:val="005D1800"/>
    <w:rsid w:val="00740BD6"/>
    <w:rsid w:val="00770B99"/>
    <w:rsid w:val="00A17C1B"/>
    <w:rsid w:val="00AE3C5C"/>
    <w:rsid w:val="00DA7434"/>
    <w:rsid w:val="00E738C3"/>
    <w:rsid w:val="00E73B5E"/>
    <w:rsid w:val="00F54DA9"/>
    <w:rsid w:val="00F857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17C1B"/>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CE328BDA9FDD46A8AB84DAA63878D8FD">
    <w:name w:val="CE328BDA9FDD46A8AB84DAA63878D8FD"/>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D35EF-482D-410F-9823-BEA8C6A48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1846</Words>
  <Characters>10153</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Nicoll Andrea Vela Garcia</cp:lastModifiedBy>
  <cp:revision>2</cp:revision>
  <dcterms:created xsi:type="dcterms:W3CDTF">2024-03-04T23:09:00Z</dcterms:created>
  <dcterms:modified xsi:type="dcterms:W3CDTF">2024-03-04T23:09:00Z</dcterms:modified>
</cp:coreProperties>
</file>