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7822B1" w:rsidRDefault="003314A2" w:rsidP="003314A2">
      <w:pPr>
        <w:spacing w:line="360" w:lineRule="auto"/>
        <w:rPr>
          <w:rFonts w:ascii="Century Gothic" w:hAnsi="Century Gothic"/>
          <w:sz w:val="22"/>
          <w:szCs w:val="22"/>
        </w:rPr>
      </w:pPr>
      <w:r w:rsidRPr="007822B1">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7822B1"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7822B1" w14:paraId="077F9E4D" w14:textId="77777777" w:rsidTr="003827E1">
        <w:trPr>
          <w:trHeight w:val="454"/>
        </w:trPr>
        <w:tc>
          <w:tcPr>
            <w:tcW w:w="4537" w:type="dxa"/>
            <w:vAlign w:val="center"/>
          </w:tcPr>
          <w:p w14:paraId="239BC5A7" w14:textId="7E10D35F" w:rsidR="00F67EF8" w:rsidRPr="007822B1" w:rsidRDefault="00F67EF8" w:rsidP="003B7F1A">
            <w:pPr>
              <w:spacing w:line="360" w:lineRule="auto"/>
              <w:rPr>
                <w:rFonts w:ascii="Century Gothic" w:hAnsi="Century Gothic"/>
                <w:b/>
                <w:bCs/>
                <w:sz w:val="22"/>
                <w:szCs w:val="22"/>
              </w:rPr>
            </w:pPr>
            <w:r w:rsidRPr="007822B1">
              <w:rPr>
                <w:rFonts w:ascii="Century Gothic" w:hAnsi="Century Gothic"/>
                <w:b/>
                <w:bCs/>
                <w:sz w:val="22"/>
                <w:szCs w:val="22"/>
              </w:rPr>
              <w:t>Fecha de presentación</w:t>
            </w:r>
          </w:p>
        </w:tc>
        <w:tc>
          <w:tcPr>
            <w:tcW w:w="5670" w:type="dxa"/>
          </w:tcPr>
          <w:p w14:paraId="29FA6EF6" w14:textId="4B497BB5" w:rsidR="00F67EF8" w:rsidRPr="007822B1" w:rsidRDefault="00D221D1" w:rsidP="00F67EF8">
            <w:pPr>
              <w:spacing w:line="276" w:lineRule="auto"/>
              <w:jc w:val="both"/>
              <w:rPr>
                <w:rFonts w:ascii="Century Gothic" w:hAnsi="Century Gothic"/>
                <w:sz w:val="22"/>
                <w:szCs w:val="22"/>
              </w:rPr>
            </w:pPr>
            <w:r w:rsidRPr="007822B1">
              <w:rPr>
                <w:rFonts w:ascii="Century Gothic" w:hAnsi="Century Gothic"/>
                <w:sz w:val="22"/>
                <w:szCs w:val="22"/>
              </w:rPr>
              <w:t>2</w:t>
            </w:r>
            <w:r w:rsidR="008E73CA" w:rsidRPr="007822B1">
              <w:rPr>
                <w:rFonts w:ascii="Century Gothic" w:hAnsi="Century Gothic"/>
                <w:sz w:val="22"/>
                <w:szCs w:val="22"/>
              </w:rPr>
              <w:t>7</w:t>
            </w:r>
            <w:r w:rsidRPr="007822B1">
              <w:rPr>
                <w:rFonts w:ascii="Century Gothic" w:hAnsi="Century Gothic"/>
                <w:sz w:val="22"/>
                <w:szCs w:val="22"/>
              </w:rPr>
              <w:t xml:space="preserve"> de marzo de 2025</w:t>
            </w:r>
          </w:p>
        </w:tc>
      </w:tr>
      <w:tr w:rsidR="00F67EF8" w:rsidRPr="007822B1" w14:paraId="6959AD48" w14:textId="77777777" w:rsidTr="003827E1">
        <w:trPr>
          <w:trHeight w:val="454"/>
        </w:trPr>
        <w:tc>
          <w:tcPr>
            <w:tcW w:w="4537" w:type="dxa"/>
            <w:vAlign w:val="center"/>
          </w:tcPr>
          <w:p w14:paraId="45E895A9" w14:textId="1E20E681" w:rsidR="00F67EF8" w:rsidRPr="007822B1" w:rsidRDefault="00F67EF8" w:rsidP="003B7F1A">
            <w:pPr>
              <w:spacing w:line="360" w:lineRule="auto"/>
              <w:rPr>
                <w:rFonts w:ascii="Century Gothic" w:hAnsi="Century Gothic"/>
                <w:b/>
                <w:bCs/>
                <w:sz w:val="22"/>
                <w:szCs w:val="22"/>
              </w:rPr>
            </w:pPr>
            <w:r w:rsidRPr="007822B1">
              <w:rPr>
                <w:rFonts w:ascii="Century Gothic" w:hAnsi="Century Gothic"/>
                <w:b/>
                <w:bCs/>
                <w:sz w:val="22"/>
                <w:szCs w:val="22"/>
              </w:rPr>
              <w:t>Tipo de abogado</w:t>
            </w:r>
          </w:p>
        </w:tc>
        <w:tc>
          <w:tcPr>
            <w:tcW w:w="5670" w:type="dxa"/>
          </w:tcPr>
          <w:p w14:paraId="06C25C40" w14:textId="3EB09344" w:rsidR="00F67EF8" w:rsidRPr="007822B1" w:rsidRDefault="000C37FD" w:rsidP="00F67EF8">
            <w:pPr>
              <w:spacing w:line="276" w:lineRule="auto"/>
              <w:jc w:val="both"/>
              <w:rPr>
                <w:rFonts w:ascii="Century Gothic" w:hAnsi="Century Gothic"/>
                <w:sz w:val="22"/>
                <w:szCs w:val="22"/>
              </w:rPr>
            </w:pPr>
            <w:r w:rsidRPr="007822B1">
              <w:rPr>
                <w:rFonts w:ascii="Century Gothic" w:hAnsi="Century Gothic"/>
                <w:sz w:val="22"/>
                <w:szCs w:val="22"/>
              </w:rPr>
              <w:t>Externo</w:t>
            </w:r>
          </w:p>
        </w:tc>
      </w:tr>
      <w:tr w:rsidR="00F67EF8" w:rsidRPr="007822B1" w14:paraId="2F6DA3B0" w14:textId="77777777" w:rsidTr="003827E1">
        <w:trPr>
          <w:trHeight w:val="454"/>
        </w:trPr>
        <w:tc>
          <w:tcPr>
            <w:tcW w:w="4537" w:type="dxa"/>
            <w:vAlign w:val="center"/>
          </w:tcPr>
          <w:p w14:paraId="30599F8A" w14:textId="674A8832" w:rsidR="00F67EF8" w:rsidRPr="007822B1" w:rsidRDefault="00F67EF8" w:rsidP="003B7F1A">
            <w:pPr>
              <w:spacing w:line="360" w:lineRule="auto"/>
              <w:rPr>
                <w:rFonts w:ascii="Century Gothic" w:hAnsi="Century Gothic"/>
                <w:sz w:val="22"/>
                <w:szCs w:val="22"/>
              </w:rPr>
            </w:pPr>
            <w:r w:rsidRPr="007822B1">
              <w:rPr>
                <w:rFonts w:ascii="Century Gothic" w:hAnsi="Century Gothic"/>
                <w:b/>
                <w:bCs/>
                <w:sz w:val="22"/>
                <w:szCs w:val="22"/>
              </w:rPr>
              <w:t>Aseguradora vinculada al proceso</w:t>
            </w:r>
          </w:p>
        </w:tc>
        <w:tc>
          <w:tcPr>
            <w:tcW w:w="5670" w:type="dxa"/>
          </w:tcPr>
          <w:p w14:paraId="794A38B0" w14:textId="7D65CFD6" w:rsidR="00F67EF8" w:rsidRPr="007822B1" w:rsidRDefault="00D221D1" w:rsidP="00F67EF8">
            <w:pPr>
              <w:spacing w:line="276" w:lineRule="auto"/>
              <w:jc w:val="both"/>
              <w:rPr>
                <w:rFonts w:ascii="Century Gothic" w:hAnsi="Century Gothic"/>
                <w:sz w:val="22"/>
                <w:szCs w:val="22"/>
              </w:rPr>
            </w:pPr>
            <w:r w:rsidRPr="007822B1">
              <w:rPr>
                <w:rFonts w:ascii="Century Gothic" w:hAnsi="Century Gothic"/>
                <w:sz w:val="22"/>
                <w:szCs w:val="22"/>
              </w:rPr>
              <w:t>La Equidad Seguros Generales O.C.</w:t>
            </w:r>
          </w:p>
        </w:tc>
      </w:tr>
      <w:tr w:rsidR="00F67EF8" w:rsidRPr="007822B1" w14:paraId="490540BB" w14:textId="77777777" w:rsidTr="003827E1">
        <w:trPr>
          <w:trHeight w:val="454"/>
        </w:trPr>
        <w:tc>
          <w:tcPr>
            <w:tcW w:w="4537" w:type="dxa"/>
            <w:vAlign w:val="center"/>
          </w:tcPr>
          <w:p w14:paraId="1C2D5235" w14:textId="2B4007F3" w:rsidR="00F67EF8" w:rsidRPr="007822B1" w:rsidRDefault="00992368" w:rsidP="003B7F1A">
            <w:pPr>
              <w:spacing w:line="276" w:lineRule="auto"/>
              <w:rPr>
                <w:rFonts w:ascii="Century Gothic" w:hAnsi="Century Gothic"/>
                <w:b/>
                <w:bCs/>
                <w:sz w:val="22"/>
                <w:szCs w:val="22"/>
              </w:rPr>
            </w:pPr>
            <w:r w:rsidRPr="007822B1">
              <w:rPr>
                <w:rFonts w:ascii="Century Gothic" w:hAnsi="Century Gothic"/>
                <w:b/>
                <w:bCs/>
                <w:sz w:val="22"/>
                <w:szCs w:val="22"/>
              </w:rPr>
              <w:t>SGC</w:t>
            </w:r>
          </w:p>
        </w:tc>
        <w:tc>
          <w:tcPr>
            <w:tcW w:w="5670" w:type="dxa"/>
          </w:tcPr>
          <w:p w14:paraId="11B788BC" w14:textId="4214FC69" w:rsidR="00F67EF8" w:rsidRPr="007822B1" w:rsidRDefault="00D221D1" w:rsidP="00F67EF8">
            <w:pPr>
              <w:spacing w:line="276" w:lineRule="auto"/>
              <w:jc w:val="both"/>
              <w:rPr>
                <w:rFonts w:ascii="Century Gothic" w:hAnsi="Century Gothic"/>
                <w:sz w:val="22"/>
                <w:szCs w:val="22"/>
              </w:rPr>
            </w:pPr>
            <w:r w:rsidRPr="007822B1">
              <w:rPr>
                <w:rFonts w:ascii="Century Gothic" w:hAnsi="Century Gothic"/>
                <w:sz w:val="22"/>
                <w:szCs w:val="22"/>
              </w:rPr>
              <w:t>9972</w:t>
            </w:r>
          </w:p>
        </w:tc>
      </w:tr>
      <w:tr w:rsidR="00F67EF8" w:rsidRPr="007822B1" w14:paraId="1D86DF69" w14:textId="77777777" w:rsidTr="003827E1">
        <w:trPr>
          <w:trHeight w:val="454"/>
        </w:trPr>
        <w:tc>
          <w:tcPr>
            <w:tcW w:w="4537" w:type="dxa"/>
            <w:vAlign w:val="center"/>
          </w:tcPr>
          <w:p w14:paraId="699114C2" w14:textId="0BB9EC2F" w:rsidR="00F67EF8" w:rsidRPr="007822B1" w:rsidRDefault="00992368" w:rsidP="003B7F1A">
            <w:pPr>
              <w:spacing w:line="276" w:lineRule="auto"/>
              <w:rPr>
                <w:rFonts w:ascii="Century Gothic" w:hAnsi="Century Gothic"/>
                <w:b/>
                <w:bCs/>
                <w:sz w:val="22"/>
                <w:szCs w:val="22"/>
              </w:rPr>
            </w:pPr>
            <w:r w:rsidRPr="007822B1">
              <w:rPr>
                <w:rFonts w:ascii="Century Gothic" w:hAnsi="Century Gothic"/>
                <w:b/>
                <w:bCs/>
                <w:sz w:val="22"/>
                <w:szCs w:val="22"/>
              </w:rPr>
              <w:t>Despacho/Juzgado/ Tribunal</w:t>
            </w:r>
          </w:p>
        </w:tc>
        <w:tc>
          <w:tcPr>
            <w:tcW w:w="5670" w:type="dxa"/>
          </w:tcPr>
          <w:p w14:paraId="7DD6339C" w14:textId="6B6D5475" w:rsidR="00F67EF8" w:rsidRPr="007822B1" w:rsidRDefault="00D221D1" w:rsidP="00F67EF8">
            <w:pPr>
              <w:spacing w:line="276" w:lineRule="auto"/>
              <w:jc w:val="both"/>
              <w:rPr>
                <w:rFonts w:ascii="Century Gothic" w:hAnsi="Century Gothic"/>
                <w:sz w:val="22"/>
                <w:szCs w:val="22"/>
              </w:rPr>
            </w:pPr>
            <w:r w:rsidRPr="007822B1">
              <w:rPr>
                <w:rFonts w:ascii="Century Gothic" w:hAnsi="Century Gothic"/>
                <w:sz w:val="22"/>
                <w:szCs w:val="22"/>
              </w:rPr>
              <w:t>Juzgado Primero Civil del Circuito de Quibdó</w:t>
            </w:r>
          </w:p>
        </w:tc>
      </w:tr>
      <w:tr w:rsidR="00F67EF8" w:rsidRPr="007822B1" w14:paraId="54742FD8" w14:textId="77777777" w:rsidTr="003827E1">
        <w:trPr>
          <w:trHeight w:val="454"/>
        </w:trPr>
        <w:tc>
          <w:tcPr>
            <w:tcW w:w="4537" w:type="dxa"/>
            <w:vAlign w:val="center"/>
          </w:tcPr>
          <w:p w14:paraId="5A357CCF" w14:textId="3C7FFC83" w:rsidR="00F67EF8" w:rsidRPr="007822B1" w:rsidRDefault="00992368" w:rsidP="003B7F1A">
            <w:pPr>
              <w:spacing w:line="276" w:lineRule="auto"/>
              <w:rPr>
                <w:rFonts w:ascii="Century Gothic" w:hAnsi="Century Gothic"/>
                <w:b/>
                <w:bCs/>
                <w:sz w:val="22"/>
                <w:szCs w:val="22"/>
              </w:rPr>
            </w:pPr>
            <w:r w:rsidRPr="007822B1">
              <w:rPr>
                <w:rFonts w:ascii="Century Gothic" w:hAnsi="Century Gothic"/>
                <w:b/>
                <w:bCs/>
                <w:sz w:val="22"/>
                <w:szCs w:val="22"/>
              </w:rPr>
              <w:t xml:space="preserve">Ciudad </w:t>
            </w:r>
          </w:p>
        </w:tc>
        <w:tc>
          <w:tcPr>
            <w:tcW w:w="5670" w:type="dxa"/>
          </w:tcPr>
          <w:p w14:paraId="5101FDD8" w14:textId="11DA6E8F" w:rsidR="00F67EF8" w:rsidRPr="007822B1" w:rsidRDefault="00D221D1" w:rsidP="00F67EF8">
            <w:pPr>
              <w:spacing w:line="276" w:lineRule="auto"/>
              <w:jc w:val="both"/>
              <w:rPr>
                <w:rFonts w:ascii="Century Gothic" w:hAnsi="Century Gothic"/>
                <w:sz w:val="22"/>
                <w:szCs w:val="22"/>
              </w:rPr>
            </w:pPr>
            <w:r w:rsidRPr="007822B1">
              <w:rPr>
                <w:rFonts w:ascii="Century Gothic" w:hAnsi="Century Gothic"/>
                <w:sz w:val="22"/>
                <w:szCs w:val="22"/>
              </w:rPr>
              <w:t>Quibdó, Chocó</w:t>
            </w:r>
          </w:p>
        </w:tc>
      </w:tr>
      <w:tr w:rsidR="00992368" w:rsidRPr="007822B1" w14:paraId="3983A9CE" w14:textId="77777777" w:rsidTr="003827E1">
        <w:trPr>
          <w:trHeight w:val="454"/>
        </w:trPr>
        <w:tc>
          <w:tcPr>
            <w:tcW w:w="4537" w:type="dxa"/>
            <w:vAlign w:val="center"/>
          </w:tcPr>
          <w:p w14:paraId="7EC7EF81" w14:textId="3CF9A0A9" w:rsidR="00992368" w:rsidRPr="007822B1" w:rsidRDefault="008E249B" w:rsidP="003B7F1A">
            <w:pPr>
              <w:spacing w:line="276" w:lineRule="auto"/>
              <w:rPr>
                <w:rFonts w:ascii="Century Gothic" w:hAnsi="Century Gothic"/>
                <w:b/>
                <w:bCs/>
                <w:sz w:val="22"/>
                <w:szCs w:val="22"/>
              </w:rPr>
            </w:pPr>
            <w:r w:rsidRPr="007822B1">
              <w:rPr>
                <w:rFonts w:ascii="Century Gothic" w:hAnsi="Century Gothic"/>
                <w:b/>
                <w:bCs/>
                <w:sz w:val="22"/>
                <w:szCs w:val="22"/>
              </w:rPr>
              <w:t>Radicado completo 23 dígitos</w:t>
            </w:r>
          </w:p>
        </w:tc>
        <w:tc>
          <w:tcPr>
            <w:tcW w:w="5670" w:type="dxa"/>
          </w:tcPr>
          <w:p w14:paraId="573C25D1" w14:textId="40635656" w:rsidR="00992368" w:rsidRPr="007822B1" w:rsidRDefault="00D221D1" w:rsidP="00F67EF8">
            <w:pPr>
              <w:spacing w:line="276" w:lineRule="auto"/>
              <w:jc w:val="both"/>
              <w:rPr>
                <w:rFonts w:ascii="Century Gothic" w:hAnsi="Century Gothic"/>
                <w:sz w:val="22"/>
                <w:szCs w:val="22"/>
              </w:rPr>
            </w:pPr>
            <w:r w:rsidRPr="007822B1">
              <w:rPr>
                <w:rFonts w:ascii="Century Gothic" w:hAnsi="Century Gothic"/>
                <w:sz w:val="22"/>
                <w:szCs w:val="22"/>
              </w:rPr>
              <w:t>27001310300120230018000</w:t>
            </w:r>
          </w:p>
        </w:tc>
      </w:tr>
      <w:tr w:rsidR="00992368" w:rsidRPr="007822B1" w14:paraId="4A0D8041" w14:textId="77777777" w:rsidTr="003827E1">
        <w:trPr>
          <w:trHeight w:val="454"/>
        </w:trPr>
        <w:tc>
          <w:tcPr>
            <w:tcW w:w="4537" w:type="dxa"/>
            <w:vAlign w:val="center"/>
          </w:tcPr>
          <w:p w14:paraId="6BA2EEB5" w14:textId="7369F36B" w:rsidR="00992368" w:rsidRPr="007822B1" w:rsidRDefault="00B2787D" w:rsidP="003B7F1A">
            <w:pPr>
              <w:spacing w:line="276" w:lineRule="auto"/>
              <w:rPr>
                <w:rFonts w:ascii="Century Gothic" w:hAnsi="Century Gothic"/>
                <w:b/>
                <w:bCs/>
                <w:sz w:val="22"/>
                <w:szCs w:val="22"/>
              </w:rPr>
            </w:pPr>
            <w:r w:rsidRPr="007822B1">
              <w:rPr>
                <w:rFonts w:ascii="Century Gothic" w:hAnsi="Century Gothic"/>
                <w:b/>
                <w:bCs/>
                <w:sz w:val="22"/>
                <w:szCs w:val="22"/>
              </w:rPr>
              <w:t>Fecha de notificación</w:t>
            </w:r>
          </w:p>
        </w:tc>
        <w:tc>
          <w:tcPr>
            <w:tcW w:w="5670" w:type="dxa"/>
          </w:tcPr>
          <w:p w14:paraId="64AC88EB" w14:textId="1301B7CD" w:rsidR="00992368" w:rsidRPr="007822B1" w:rsidRDefault="007A0539" w:rsidP="00F67EF8">
            <w:pPr>
              <w:spacing w:line="276" w:lineRule="auto"/>
              <w:jc w:val="both"/>
              <w:rPr>
                <w:rFonts w:ascii="Century Gothic" w:hAnsi="Century Gothic"/>
                <w:sz w:val="22"/>
                <w:szCs w:val="22"/>
              </w:rPr>
            </w:pPr>
            <w:r w:rsidRPr="007822B1">
              <w:rPr>
                <w:rFonts w:ascii="Century Gothic" w:hAnsi="Century Gothic"/>
                <w:sz w:val="22"/>
                <w:szCs w:val="22"/>
              </w:rPr>
              <w:t>17 de febrero de 2025</w:t>
            </w:r>
          </w:p>
        </w:tc>
      </w:tr>
      <w:tr w:rsidR="00992368" w:rsidRPr="007822B1" w14:paraId="028BDD81" w14:textId="77777777" w:rsidTr="003827E1">
        <w:trPr>
          <w:trHeight w:val="454"/>
        </w:trPr>
        <w:tc>
          <w:tcPr>
            <w:tcW w:w="4537" w:type="dxa"/>
            <w:vAlign w:val="center"/>
          </w:tcPr>
          <w:p w14:paraId="74AA3CB7" w14:textId="0154798B" w:rsidR="00992368" w:rsidRPr="007822B1" w:rsidRDefault="00B2787D" w:rsidP="003B7F1A">
            <w:pPr>
              <w:spacing w:line="276" w:lineRule="auto"/>
              <w:rPr>
                <w:rFonts w:ascii="Century Gothic" w:hAnsi="Century Gothic"/>
                <w:b/>
                <w:bCs/>
                <w:sz w:val="22"/>
                <w:szCs w:val="22"/>
              </w:rPr>
            </w:pPr>
            <w:r w:rsidRPr="007822B1">
              <w:rPr>
                <w:rFonts w:ascii="Century Gothic" w:hAnsi="Century Gothic"/>
                <w:b/>
                <w:bCs/>
                <w:sz w:val="22"/>
                <w:szCs w:val="22"/>
              </w:rPr>
              <w:t>Fecha vencimiento del término</w:t>
            </w:r>
          </w:p>
        </w:tc>
        <w:tc>
          <w:tcPr>
            <w:tcW w:w="5670" w:type="dxa"/>
          </w:tcPr>
          <w:p w14:paraId="41E82979" w14:textId="6B502F55" w:rsidR="00992368" w:rsidRPr="007822B1" w:rsidRDefault="001B02DF" w:rsidP="00F67EF8">
            <w:pPr>
              <w:spacing w:line="276" w:lineRule="auto"/>
              <w:jc w:val="both"/>
              <w:rPr>
                <w:rFonts w:ascii="Century Gothic" w:hAnsi="Century Gothic"/>
                <w:sz w:val="22"/>
                <w:szCs w:val="22"/>
              </w:rPr>
            </w:pPr>
            <w:r w:rsidRPr="007822B1">
              <w:rPr>
                <w:rFonts w:ascii="Century Gothic" w:hAnsi="Century Gothic"/>
                <w:sz w:val="22"/>
                <w:szCs w:val="22"/>
              </w:rPr>
              <w:t>17 de marzo de 2025</w:t>
            </w:r>
          </w:p>
        </w:tc>
      </w:tr>
    </w:tbl>
    <w:p w14:paraId="619AE562" w14:textId="77777777" w:rsidR="00BA1E5F" w:rsidRPr="007822B1" w:rsidRDefault="00BA1E5F"/>
    <w:p w14:paraId="64A76143" w14:textId="77777777" w:rsidR="00BA1E5F" w:rsidRPr="007822B1" w:rsidRDefault="00BA1E5F"/>
    <w:tbl>
      <w:tblPr>
        <w:tblStyle w:val="Tablaconcuadrcula"/>
        <w:tblW w:w="10207" w:type="dxa"/>
        <w:tblInd w:w="-431" w:type="dxa"/>
        <w:tblLook w:val="04A0" w:firstRow="1" w:lastRow="0" w:firstColumn="1" w:lastColumn="0" w:noHBand="0" w:noVBand="1"/>
      </w:tblPr>
      <w:tblGrid>
        <w:gridCol w:w="10207"/>
      </w:tblGrid>
      <w:tr w:rsidR="00B2787D" w:rsidRPr="007822B1" w14:paraId="55765E90" w14:textId="77777777" w:rsidTr="0095378E">
        <w:tc>
          <w:tcPr>
            <w:tcW w:w="10207" w:type="dxa"/>
            <w:shd w:val="clear" w:color="auto" w:fill="C5E0B3" w:themeFill="accent6" w:themeFillTint="66"/>
            <w:vAlign w:val="center"/>
          </w:tcPr>
          <w:p w14:paraId="7B465D4D" w14:textId="5CAE6B68" w:rsidR="00B2787D" w:rsidRPr="007822B1" w:rsidRDefault="00B2787D" w:rsidP="00B2787D">
            <w:pPr>
              <w:spacing w:line="276" w:lineRule="auto"/>
              <w:jc w:val="center"/>
              <w:rPr>
                <w:rFonts w:ascii="Century Gothic" w:hAnsi="Century Gothic"/>
                <w:sz w:val="22"/>
                <w:szCs w:val="22"/>
              </w:rPr>
            </w:pPr>
            <w:r w:rsidRPr="007822B1">
              <w:rPr>
                <w:rFonts w:ascii="Century Gothic" w:hAnsi="Century Gothic"/>
                <w:b/>
                <w:bCs/>
                <w:sz w:val="22"/>
                <w:szCs w:val="22"/>
              </w:rPr>
              <w:t>Hechos</w:t>
            </w:r>
            <w:r w:rsidR="007C37D7" w:rsidRPr="007822B1">
              <w:rPr>
                <w:rFonts w:ascii="Century Gothic" w:hAnsi="Century Gothic"/>
                <w:b/>
                <w:bCs/>
                <w:sz w:val="22"/>
                <w:szCs w:val="22"/>
              </w:rPr>
              <w:t xml:space="preserve"> </w:t>
            </w:r>
            <w:r w:rsidR="007C37D7" w:rsidRPr="007822B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7822B1" w14:paraId="59EA92D0" w14:textId="77777777" w:rsidTr="006056E7">
        <w:tc>
          <w:tcPr>
            <w:tcW w:w="10207" w:type="dxa"/>
            <w:vAlign w:val="center"/>
          </w:tcPr>
          <w:p w14:paraId="7D5C850F" w14:textId="77777777" w:rsidR="00B2787D" w:rsidRPr="007822B1" w:rsidRDefault="00B2787D" w:rsidP="007C37D7">
            <w:pPr>
              <w:spacing w:line="276" w:lineRule="auto"/>
              <w:jc w:val="center"/>
              <w:rPr>
                <w:rFonts w:ascii="Century Gothic" w:hAnsi="Century Gothic"/>
                <w:sz w:val="22"/>
                <w:szCs w:val="22"/>
              </w:rPr>
            </w:pPr>
          </w:p>
          <w:p w14:paraId="6E69A980" w14:textId="5C3B566A" w:rsidR="00D221D1" w:rsidRPr="007822B1" w:rsidRDefault="00D221D1" w:rsidP="00D221D1">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7822B1">
              <w:rPr>
                <w:rFonts w:ascii="Century Gothic" w:eastAsia="Times New Roman" w:hAnsi="Century Gothic" w:cs="Arial"/>
                <w:color w:val="000000"/>
                <w:kern w:val="0"/>
                <w:lang w:eastAsia="es-CO"/>
                <w14:ligatures w14:val="none"/>
              </w:rPr>
              <w:t xml:space="preserve">El día 3 de noviembre de </w:t>
            </w:r>
            <w:r w:rsidR="004C4865" w:rsidRPr="007822B1">
              <w:rPr>
                <w:rFonts w:ascii="Century Gothic" w:eastAsia="Times New Roman" w:hAnsi="Century Gothic" w:cs="Arial"/>
                <w:color w:val="000000"/>
                <w:kern w:val="0"/>
                <w:lang w:eastAsia="es-CO"/>
                <w14:ligatures w14:val="none"/>
              </w:rPr>
              <w:t>2021,</w:t>
            </w:r>
            <w:r w:rsidRPr="007822B1">
              <w:rPr>
                <w:rFonts w:ascii="Century Gothic" w:eastAsia="Times New Roman" w:hAnsi="Century Gothic" w:cs="Arial"/>
                <w:color w:val="000000"/>
                <w:kern w:val="0"/>
                <w:lang w:eastAsia="es-CO"/>
                <w14:ligatures w14:val="none"/>
              </w:rPr>
              <w:t xml:space="preserve"> la señora Sandra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llevó a la menor </w:t>
            </w:r>
            <w:proofErr w:type="spellStart"/>
            <w:r w:rsidRPr="007822B1">
              <w:rPr>
                <w:rFonts w:ascii="Century Gothic" w:eastAsia="Times New Roman" w:hAnsi="Century Gothic" w:cs="Arial"/>
                <w:color w:val="000000"/>
                <w:kern w:val="0"/>
                <w:lang w:eastAsia="es-CO"/>
                <w14:ligatures w14:val="none"/>
              </w:rPr>
              <w:t>Bleysi</w:t>
            </w:r>
            <w:proofErr w:type="spellEnd"/>
            <w:r w:rsidRPr="007822B1">
              <w:rPr>
                <w:rFonts w:ascii="Century Gothic" w:eastAsia="Times New Roman" w:hAnsi="Century Gothic" w:cs="Arial"/>
                <w:color w:val="000000"/>
                <w:kern w:val="0"/>
                <w:lang w:eastAsia="es-CO"/>
                <w14:ligatures w14:val="none"/>
              </w:rPr>
              <w:t xml:space="preserve"> Yulieth </w:t>
            </w:r>
            <w:proofErr w:type="spellStart"/>
            <w:r w:rsidRPr="007822B1">
              <w:rPr>
                <w:rFonts w:ascii="Century Gothic" w:eastAsia="Times New Roman" w:hAnsi="Century Gothic" w:cs="Arial"/>
                <w:color w:val="000000"/>
                <w:kern w:val="0"/>
                <w:lang w:eastAsia="es-CO"/>
                <w14:ligatures w14:val="none"/>
              </w:rPr>
              <w:t>Ñamezón</w:t>
            </w:r>
            <w:proofErr w:type="spellEnd"/>
            <w:r w:rsidRPr="007822B1">
              <w:rPr>
                <w:rFonts w:ascii="Century Gothic" w:eastAsia="Times New Roman" w:hAnsi="Century Gothic" w:cs="Arial"/>
                <w:color w:val="000000"/>
                <w:kern w:val="0"/>
                <w:lang w:eastAsia="es-CO"/>
                <w14:ligatures w14:val="none"/>
              </w:rPr>
              <w:t xml:space="preserve"> de 11 meses de edad por atención médica, debido a que tenía un cuadro médico de 3 días de fiebre, tos, hinchazón en la pierna izquierda. La menor fue hospitalizada y tratada con antibióticos y seguimiento clínico.</w:t>
            </w:r>
          </w:p>
          <w:p w14:paraId="66987A3A" w14:textId="77777777" w:rsidR="00D221D1" w:rsidRPr="007822B1" w:rsidRDefault="00D221D1" w:rsidP="00D221D1">
            <w:pPr>
              <w:shd w:val="clear" w:color="auto" w:fill="FFFFFF"/>
              <w:jc w:val="both"/>
              <w:textAlignment w:val="baseline"/>
              <w:rPr>
                <w:rFonts w:ascii="Century Gothic" w:eastAsia="Times New Roman" w:hAnsi="Century Gothic" w:cs="Arial"/>
                <w:color w:val="000000"/>
                <w:lang w:eastAsia="es-CO"/>
              </w:rPr>
            </w:pPr>
          </w:p>
          <w:p w14:paraId="0295DE1D" w14:textId="77777777" w:rsidR="00D221D1" w:rsidRPr="007822B1" w:rsidRDefault="00D221D1" w:rsidP="00D221D1">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7822B1">
              <w:rPr>
                <w:rFonts w:ascii="Century Gothic" w:eastAsia="Times New Roman" w:hAnsi="Century Gothic" w:cs="Arial"/>
                <w:color w:val="000000"/>
                <w:kern w:val="0"/>
                <w:lang w:eastAsia="es-CO"/>
                <w14:ligatures w14:val="none"/>
              </w:rPr>
              <w:t>El día 10 de noviembre se autorizó la salida de la menor y se programó atención por control una semana después, no obstante, el 15 de noviembre fue llevada nuevamente por consulta de pediatría debido a un cuadro de tres días de tos, sibilancias, esfuerzo respiratorio, picos febriles y deposiciones diarreicas. Según el diagnóstico médico de pediatría, la menor tenía bronquiolitis aguda y fiebre, razón por la cual debió ser hospitalizada.</w:t>
            </w:r>
          </w:p>
          <w:p w14:paraId="4A76A63F" w14:textId="77777777" w:rsidR="00D221D1" w:rsidRPr="007822B1" w:rsidRDefault="00D221D1" w:rsidP="00D221D1">
            <w:pPr>
              <w:pStyle w:val="Prrafodelista"/>
              <w:rPr>
                <w:rFonts w:ascii="Century Gothic" w:eastAsia="Times New Roman" w:hAnsi="Century Gothic" w:cs="Arial"/>
                <w:color w:val="000000"/>
                <w:kern w:val="0"/>
                <w:lang w:eastAsia="es-CO"/>
                <w14:ligatures w14:val="none"/>
              </w:rPr>
            </w:pPr>
          </w:p>
          <w:p w14:paraId="44D4A311" w14:textId="77777777" w:rsidR="00D221D1" w:rsidRPr="007822B1" w:rsidRDefault="00D221D1" w:rsidP="00D221D1">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7822B1">
              <w:rPr>
                <w:rFonts w:ascii="Century Gothic" w:eastAsia="Times New Roman" w:hAnsi="Century Gothic" w:cs="Arial"/>
                <w:color w:val="000000"/>
                <w:kern w:val="0"/>
                <w:lang w:eastAsia="es-CO"/>
                <w14:ligatures w14:val="none"/>
              </w:rPr>
              <w:t>Para el día 21 de noviembre de 2021 el pediatra de turno ordeno la remisión y traslado inmediato de la paciente a una clínica de tercer nivel hematológico pediatra debido a su delicado y complejo estado de salud.</w:t>
            </w:r>
          </w:p>
          <w:p w14:paraId="2C80AE66" w14:textId="77777777" w:rsidR="00D221D1" w:rsidRPr="007822B1" w:rsidRDefault="00D221D1" w:rsidP="00D221D1">
            <w:pPr>
              <w:pStyle w:val="Prrafodelista"/>
              <w:rPr>
                <w:rFonts w:ascii="Century Gothic" w:eastAsia="Times New Roman" w:hAnsi="Century Gothic" w:cs="Arial"/>
                <w:color w:val="000000"/>
                <w:kern w:val="0"/>
                <w:lang w:eastAsia="es-CO"/>
                <w14:ligatures w14:val="none"/>
              </w:rPr>
            </w:pPr>
          </w:p>
          <w:p w14:paraId="5FAF561F" w14:textId="79102C96" w:rsidR="00D221D1" w:rsidRPr="007822B1" w:rsidRDefault="00D221D1" w:rsidP="00D221D1">
            <w:pPr>
              <w:pStyle w:val="Prrafodelista"/>
              <w:numPr>
                <w:ilvl w:val="0"/>
                <w:numId w:val="1"/>
              </w:numPr>
              <w:shd w:val="clear" w:color="auto" w:fill="FFFFFF"/>
              <w:spacing w:after="0" w:line="240" w:lineRule="auto"/>
              <w:jc w:val="both"/>
              <w:textAlignment w:val="baseline"/>
              <w:rPr>
                <w:rFonts w:ascii="Century Gothic" w:eastAsia="Times New Roman" w:hAnsi="Century Gothic" w:cs="Arial"/>
                <w:color w:val="000000"/>
                <w:kern w:val="0"/>
                <w:lang w:eastAsia="es-CO"/>
                <w14:ligatures w14:val="none"/>
              </w:rPr>
            </w:pPr>
            <w:r w:rsidRPr="007822B1">
              <w:rPr>
                <w:rFonts w:ascii="Century Gothic" w:eastAsia="Times New Roman" w:hAnsi="Century Gothic" w:cs="Arial"/>
                <w:color w:val="000000"/>
                <w:kern w:val="0"/>
                <w:lang w:eastAsia="es-CO"/>
                <w14:ligatures w14:val="none"/>
              </w:rPr>
              <w:t>El día 24 de noviembre, siendo las 2:20 a.m. se reportó que la menor presentaba movimientos tónico clónicos de 156 minutos, entrando en una crisis convulsiva, por lo que se inició un manejo médico con medicación. No obstante, la paciente continuó en malas condiciones generales con desviación de la mirada, sialorrea y distensión abdominal. Seguidamente, la menor entró en paro cardiorrespiratorio con apnea total asistolia, falleciendo a las 2:41 a.m.</w:t>
            </w:r>
          </w:p>
          <w:p w14:paraId="6487BFA5" w14:textId="77777777" w:rsidR="00D221D1" w:rsidRPr="007822B1" w:rsidRDefault="00D221D1" w:rsidP="00D221D1">
            <w:pPr>
              <w:pStyle w:val="Prrafodelista"/>
              <w:rPr>
                <w:rFonts w:ascii="Century Gothic" w:eastAsia="Times New Roman" w:hAnsi="Century Gothic" w:cs="Arial"/>
                <w:color w:val="000000"/>
                <w:kern w:val="0"/>
                <w:lang w:eastAsia="es-CO"/>
                <w14:ligatures w14:val="none"/>
              </w:rPr>
            </w:pPr>
          </w:p>
          <w:p w14:paraId="285181BA" w14:textId="2ADF3A93" w:rsidR="00B2787D" w:rsidRPr="007822B1" w:rsidRDefault="00D221D1" w:rsidP="00D221D1">
            <w:pPr>
              <w:pStyle w:val="Prrafodelista"/>
              <w:numPr>
                <w:ilvl w:val="0"/>
                <w:numId w:val="1"/>
              </w:numPr>
              <w:shd w:val="clear" w:color="auto" w:fill="FFFFFF"/>
              <w:spacing w:after="0" w:line="240" w:lineRule="auto"/>
              <w:jc w:val="both"/>
              <w:textAlignment w:val="baseline"/>
              <w:rPr>
                <w:rFonts w:ascii="Arial" w:eastAsia="Times New Roman" w:hAnsi="Arial" w:cs="Arial"/>
                <w:color w:val="000000"/>
                <w:kern w:val="0"/>
                <w:lang w:eastAsia="es-CO"/>
                <w14:ligatures w14:val="none"/>
              </w:rPr>
            </w:pPr>
            <w:r w:rsidRPr="007822B1">
              <w:rPr>
                <w:rFonts w:ascii="Century Gothic" w:eastAsia="Times New Roman" w:hAnsi="Century Gothic" w:cs="Arial"/>
                <w:color w:val="000000"/>
                <w:kern w:val="0"/>
                <w:lang w:eastAsia="es-CO"/>
                <w14:ligatures w14:val="none"/>
              </w:rPr>
              <w:lastRenderedPageBreak/>
              <w:t>El día 2 de agosto de 2023 se solicitó celebración de audiencia de conciliación extrajudicial ante la Cámara de Comercio del Chocó la cual fue celebrada el día 18 de agosto del mismo año y que se declaró fallida.</w:t>
            </w:r>
          </w:p>
        </w:tc>
      </w:tr>
    </w:tbl>
    <w:p w14:paraId="20C76EE3" w14:textId="77777777" w:rsidR="003827E1" w:rsidRPr="007822B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7822B1" w14:paraId="2BD14B8D" w14:textId="77777777" w:rsidTr="0095378E">
        <w:tc>
          <w:tcPr>
            <w:tcW w:w="10207" w:type="dxa"/>
            <w:gridSpan w:val="2"/>
            <w:shd w:val="clear" w:color="auto" w:fill="C5E0B3" w:themeFill="accent6" w:themeFillTint="66"/>
            <w:vAlign w:val="center"/>
          </w:tcPr>
          <w:p w14:paraId="00111EA5" w14:textId="08575358" w:rsidR="007C37D7" w:rsidRPr="007822B1" w:rsidRDefault="007C37D7" w:rsidP="007C37D7">
            <w:pPr>
              <w:spacing w:line="276" w:lineRule="auto"/>
              <w:jc w:val="center"/>
              <w:rPr>
                <w:rFonts w:ascii="Century Gothic" w:hAnsi="Century Gothic"/>
                <w:sz w:val="22"/>
                <w:szCs w:val="22"/>
              </w:rPr>
            </w:pPr>
            <w:r w:rsidRPr="007822B1">
              <w:rPr>
                <w:rFonts w:ascii="Century Gothic" w:hAnsi="Century Gothic"/>
                <w:b/>
                <w:bCs/>
                <w:sz w:val="22"/>
                <w:szCs w:val="22"/>
              </w:rPr>
              <w:t xml:space="preserve">Pretensiones </w:t>
            </w:r>
            <w:r w:rsidRPr="007822B1">
              <w:rPr>
                <w:rFonts w:ascii="Century Gothic" w:hAnsi="Century Gothic"/>
                <w:sz w:val="22"/>
                <w:szCs w:val="22"/>
              </w:rPr>
              <w:t>(haga un relato o enliste las pretensiones de la demanda/llamamiento en garantía)</w:t>
            </w:r>
          </w:p>
        </w:tc>
      </w:tr>
      <w:tr w:rsidR="007C37D7" w:rsidRPr="007822B1" w14:paraId="2B7256CB" w14:textId="77777777" w:rsidTr="006056E7">
        <w:tc>
          <w:tcPr>
            <w:tcW w:w="10207" w:type="dxa"/>
            <w:gridSpan w:val="2"/>
            <w:vAlign w:val="center"/>
          </w:tcPr>
          <w:p w14:paraId="11B57CBF" w14:textId="77777777" w:rsidR="007C37D7" w:rsidRPr="007822B1" w:rsidRDefault="007C37D7" w:rsidP="007C37D7">
            <w:pPr>
              <w:spacing w:line="276" w:lineRule="auto"/>
              <w:jc w:val="center"/>
              <w:rPr>
                <w:rFonts w:ascii="Century Gothic" w:hAnsi="Century Gothic"/>
                <w:sz w:val="22"/>
                <w:szCs w:val="22"/>
              </w:rPr>
            </w:pPr>
          </w:p>
          <w:p w14:paraId="19684200" w14:textId="77777777" w:rsidR="00D221D1" w:rsidRPr="007822B1" w:rsidRDefault="00D221D1" w:rsidP="00D221D1">
            <w:pPr>
              <w:shd w:val="clear" w:color="auto" w:fill="FFFFFF"/>
              <w:jc w:val="both"/>
              <w:textAlignment w:val="baseline"/>
              <w:rPr>
                <w:rFonts w:ascii="Century Gothic" w:eastAsia="Times New Roman" w:hAnsi="Century Gothic" w:cs="Arial"/>
                <w:color w:val="000000"/>
                <w:sz w:val="22"/>
                <w:szCs w:val="22"/>
                <w:u w:val="single"/>
                <w:lang w:eastAsia="es-CO"/>
              </w:rPr>
            </w:pPr>
            <w:r w:rsidRPr="007822B1">
              <w:rPr>
                <w:rFonts w:ascii="Century Gothic" w:eastAsia="Times New Roman" w:hAnsi="Century Gothic" w:cs="Arial"/>
                <w:color w:val="000000"/>
                <w:sz w:val="22"/>
                <w:szCs w:val="22"/>
                <w:u w:val="single"/>
                <w:lang w:eastAsia="es-CO"/>
              </w:rPr>
              <w:t>DECLARATIVAS</w:t>
            </w:r>
          </w:p>
          <w:p w14:paraId="4FB8C707" w14:textId="77777777" w:rsidR="00D221D1" w:rsidRPr="007822B1" w:rsidRDefault="00D221D1" w:rsidP="00D221D1">
            <w:pPr>
              <w:shd w:val="clear" w:color="auto" w:fill="FFFFFF"/>
              <w:jc w:val="both"/>
              <w:textAlignment w:val="baseline"/>
              <w:rPr>
                <w:rFonts w:ascii="Century Gothic" w:eastAsia="Times New Roman" w:hAnsi="Century Gothic" w:cs="Arial"/>
                <w:color w:val="000000"/>
                <w:sz w:val="22"/>
                <w:szCs w:val="22"/>
                <w:lang w:eastAsia="es-CO"/>
              </w:rPr>
            </w:pPr>
          </w:p>
          <w:p w14:paraId="7EB826E3"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bdr w:val="none" w:sz="0" w:space="0" w:color="auto" w:frame="1"/>
                <w:lang w:eastAsia="es-CO"/>
              </w:rPr>
              <w:t xml:space="preserve">PRIMERO: Que se declare a las demandadas solidariamente responsables y se obtenga el pago total de los perjuicios patrimoniales y extrapatrimoniales que fueron ocasionadas a los demandantes, como consecuencia de la falla del servicio médico, deficiente atención médica, imprudencia, impericia, negligencia o falta de atención de las demandadas por la i) </w:t>
            </w:r>
            <w:r w:rsidRPr="007822B1">
              <w:rPr>
                <w:rFonts w:ascii="Century Gothic" w:eastAsia="Times New Roman" w:hAnsi="Century Gothic" w:cs="Arial"/>
                <w:color w:val="000000"/>
                <w:sz w:val="22"/>
                <w:szCs w:val="22"/>
                <w:lang w:eastAsia="es-CO"/>
              </w:rPr>
              <w:t>sobredosis en el suministro de los medicamentos midazolam y fenitoína, (</w:t>
            </w:r>
            <w:proofErr w:type="spellStart"/>
            <w:r w:rsidRPr="007822B1">
              <w:rPr>
                <w:rFonts w:ascii="Century Gothic" w:eastAsia="Times New Roman" w:hAnsi="Century Gothic" w:cs="Arial"/>
                <w:color w:val="000000"/>
                <w:sz w:val="22"/>
                <w:szCs w:val="22"/>
                <w:lang w:eastAsia="es-CO"/>
              </w:rPr>
              <w:t>ii</w:t>
            </w:r>
            <w:proofErr w:type="spellEnd"/>
            <w:r w:rsidRPr="007822B1">
              <w:rPr>
                <w:rFonts w:ascii="Century Gothic" w:eastAsia="Times New Roman" w:hAnsi="Century Gothic" w:cs="Arial"/>
                <w:color w:val="000000"/>
                <w:sz w:val="22"/>
                <w:szCs w:val="22"/>
                <w:lang w:eastAsia="es-CO"/>
              </w:rPr>
              <w:t>) error en el reporte de la hora del deceso de la menor, (</w:t>
            </w:r>
            <w:proofErr w:type="spellStart"/>
            <w:r w:rsidRPr="007822B1">
              <w:rPr>
                <w:rFonts w:ascii="Century Gothic" w:eastAsia="Times New Roman" w:hAnsi="Century Gothic" w:cs="Arial"/>
                <w:color w:val="000000"/>
                <w:sz w:val="22"/>
                <w:szCs w:val="22"/>
                <w:lang w:eastAsia="es-CO"/>
              </w:rPr>
              <w:t>iii</w:t>
            </w:r>
            <w:proofErr w:type="spellEnd"/>
            <w:r w:rsidRPr="007822B1">
              <w:rPr>
                <w:rFonts w:ascii="Century Gothic" w:eastAsia="Times New Roman" w:hAnsi="Century Gothic" w:cs="Arial"/>
                <w:color w:val="000000"/>
                <w:sz w:val="22"/>
                <w:szCs w:val="22"/>
                <w:lang w:eastAsia="es-CO"/>
              </w:rPr>
              <w:t>) error en el reporte de la frecuencia cardiaca FC de la menor establecida en la historia clínica, (</w:t>
            </w:r>
            <w:proofErr w:type="spellStart"/>
            <w:r w:rsidRPr="007822B1">
              <w:rPr>
                <w:rFonts w:ascii="Century Gothic" w:eastAsia="Times New Roman" w:hAnsi="Century Gothic" w:cs="Arial"/>
                <w:color w:val="000000"/>
                <w:sz w:val="22"/>
                <w:szCs w:val="22"/>
                <w:lang w:eastAsia="es-CO"/>
              </w:rPr>
              <w:t>iv</w:t>
            </w:r>
            <w:proofErr w:type="spellEnd"/>
            <w:r w:rsidRPr="007822B1">
              <w:rPr>
                <w:rFonts w:ascii="Century Gothic" w:eastAsia="Times New Roman" w:hAnsi="Century Gothic" w:cs="Arial"/>
                <w:color w:val="000000"/>
                <w:sz w:val="22"/>
                <w:szCs w:val="22"/>
                <w:lang w:eastAsia="es-CO"/>
              </w:rPr>
              <w:t>) no autorización  de remisión y traslado de la menor a una clínica de tercer nivel oportunamente para el tratamiento de su enfermedad, afectando su derecho fundamental y humano a la vida, en los hechos ocurridos entre el 03 y el 24 de noviembre de 2024 cuando se produjo el deceso de la menor.</w:t>
            </w:r>
          </w:p>
          <w:p w14:paraId="79B8E060"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4484C447" w14:textId="77777777" w:rsidR="00D221D1" w:rsidRPr="007822B1" w:rsidRDefault="00D221D1" w:rsidP="00D221D1">
            <w:pPr>
              <w:shd w:val="clear" w:color="auto" w:fill="FFFFFF"/>
              <w:jc w:val="both"/>
              <w:rPr>
                <w:rFonts w:ascii="Century Gothic" w:eastAsia="Times New Roman" w:hAnsi="Century Gothic" w:cs="Arial"/>
                <w:color w:val="000000"/>
                <w:sz w:val="22"/>
                <w:szCs w:val="22"/>
                <w:u w:val="single"/>
                <w:lang w:eastAsia="es-CO"/>
              </w:rPr>
            </w:pPr>
            <w:r w:rsidRPr="007822B1">
              <w:rPr>
                <w:rFonts w:ascii="Century Gothic" w:eastAsia="Times New Roman" w:hAnsi="Century Gothic" w:cs="Arial"/>
                <w:color w:val="000000"/>
                <w:sz w:val="22"/>
                <w:szCs w:val="22"/>
                <w:u w:val="single"/>
                <w:lang w:eastAsia="es-CO"/>
              </w:rPr>
              <w:t>CONDENATORIAS</w:t>
            </w:r>
          </w:p>
          <w:p w14:paraId="346AA5F2"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7A6CF9B2"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t>A TÍTULO DE DAÑOS PATRIMONIALES</w:t>
            </w:r>
          </w:p>
          <w:p w14:paraId="41B41820"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350E6435"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t>PRIMERO: LUCRO CESANTE FUTURO $624.000.000</w:t>
            </w:r>
          </w:p>
          <w:p w14:paraId="04272444"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6CA70477"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t xml:space="preserve">SEGUNDO: DAÑOS MORALES </w:t>
            </w:r>
          </w:p>
          <w:p w14:paraId="5E63392C"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1F953536" w14:textId="77777777" w:rsidR="00D221D1" w:rsidRPr="007822B1" w:rsidRDefault="00D221D1" w:rsidP="00D221D1">
            <w:pPr>
              <w:pStyle w:val="Prrafodelista"/>
              <w:numPr>
                <w:ilvl w:val="0"/>
                <w:numId w:val="2"/>
              </w:numPr>
              <w:shd w:val="clear" w:color="auto" w:fill="FFFFFF"/>
              <w:spacing w:after="0" w:line="240" w:lineRule="auto"/>
              <w:jc w:val="both"/>
              <w:rPr>
                <w:rFonts w:ascii="Century Gothic" w:eastAsia="Times New Roman" w:hAnsi="Century Gothic" w:cs="Arial"/>
                <w:color w:val="000000"/>
                <w:kern w:val="0"/>
                <w:lang w:eastAsia="es-CO"/>
                <w14:ligatures w14:val="none"/>
              </w:rPr>
            </w:pPr>
            <w:r w:rsidRPr="007822B1">
              <w:rPr>
                <w:rFonts w:ascii="Century Gothic" w:eastAsia="Times New Roman" w:hAnsi="Century Gothic" w:cs="Arial"/>
                <w:color w:val="000000"/>
                <w:kern w:val="0"/>
                <w:lang w:eastAsia="es-CO"/>
                <w14:ligatures w14:val="none"/>
              </w:rPr>
              <w:t xml:space="preserve">Para i) Padres:, Álvaro Ñamezon González, Sandra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Manisa, </w:t>
            </w:r>
            <w:proofErr w:type="spellStart"/>
            <w:r w:rsidRPr="007822B1">
              <w:rPr>
                <w:rFonts w:ascii="Century Gothic" w:eastAsia="Times New Roman" w:hAnsi="Century Gothic" w:cs="Arial"/>
                <w:color w:val="000000"/>
                <w:kern w:val="0"/>
                <w:lang w:eastAsia="es-CO"/>
                <w14:ligatures w14:val="none"/>
              </w:rPr>
              <w:t>ii</w:t>
            </w:r>
            <w:proofErr w:type="spellEnd"/>
            <w:r w:rsidRPr="007822B1">
              <w:rPr>
                <w:rFonts w:ascii="Century Gothic" w:eastAsia="Times New Roman" w:hAnsi="Century Gothic" w:cs="Arial"/>
                <w:color w:val="000000"/>
                <w:kern w:val="0"/>
                <w:lang w:eastAsia="es-CO"/>
                <w14:ligatures w14:val="none"/>
              </w:rPr>
              <w:t xml:space="preserve">) Hermanos: </w:t>
            </w:r>
            <w:proofErr w:type="spellStart"/>
            <w:r w:rsidRPr="007822B1">
              <w:rPr>
                <w:rFonts w:ascii="Century Gothic" w:eastAsia="Times New Roman" w:hAnsi="Century Gothic" w:cs="Arial"/>
                <w:color w:val="000000"/>
                <w:kern w:val="0"/>
                <w:lang w:eastAsia="es-CO"/>
                <w14:ligatures w14:val="none"/>
              </w:rPr>
              <w:t>Yeni</w:t>
            </w:r>
            <w:proofErr w:type="spellEnd"/>
            <w:r w:rsidRPr="007822B1">
              <w:rPr>
                <w:rFonts w:ascii="Century Gothic" w:eastAsia="Times New Roman" w:hAnsi="Century Gothic" w:cs="Arial"/>
                <w:color w:val="000000"/>
                <w:kern w:val="0"/>
                <w:lang w:eastAsia="es-CO"/>
                <w14:ligatures w14:val="none"/>
              </w:rPr>
              <w:t xml:space="preserve"> Andrea Ñamezon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Jhon Álvaro Ñamezon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Emir Ñamezon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w:t>
            </w:r>
            <w:proofErr w:type="spellStart"/>
            <w:r w:rsidRPr="007822B1">
              <w:rPr>
                <w:rFonts w:ascii="Century Gothic" w:eastAsia="Times New Roman" w:hAnsi="Century Gothic" w:cs="Arial"/>
                <w:color w:val="000000"/>
                <w:kern w:val="0"/>
                <w:lang w:eastAsia="es-CO"/>
                <w14:ligatures w14:val="none"/>
              </w:rPr>
              <w:t>iii</w:t>
            </w:r>
            <w:proofErr w:type="spellEnd"/>
            <w:r w:rsidRPr="007822B1">
              <w:rPr>
                <w:rFonts w:ascii="Century Gothic" w:eastAsia="Times New Roman" w:hAnsi="Century Gothic" w:cs="Arial"/>
                <w:color w:val="000000"/>
                <w:kern w:val="0"/>
                <w:lang w:eastAsia="es-CO"/>
                <w14:ligatures w14:val="none"/>
              </w:rPr>
              <w:t xml:space="preserve">) Abuelos: Abelardo Ñamezon Gonzales, Herminia González </w:t>
            </w:r>
            <w:proofErr w:type="spellStart"/>
            <w:r w:rsidRPr="007822B1">
              <w:rPr>
                <w:rFonts w:ascii="Century Gothic" w:eastAsia="Times New Roman" w:hAnsi="Century Gothic" w:cs="Arial"/>
                <w:color w:val="000000"/>
                <w:kern w:val="0"/>
                <w:lang w:eastAsia="es-CO"/>
                <w14:ligatures w14:val="none"/>
              </w:rPr>
              <w:t>González</w:t>
            </w:r>
            <w:proofErr w:type="spellEnd"/>
            <w:r w:rsidRPr="007822B1">
              <w:rPr>
                <w:rFonts w:ascii="Century Gothic" w:eastAsia="Times New Roman" w:hAnsi="Century Gothic" w:cs="Arial"/>
                <w:color w:val="000000"/>
                <w:kern w:val="0"/>
                <w:lang w:eastAsia="es-CO"/>
                <w14:ligatures w14:val="none"/>
              </w:rPr>
              <w:t xml:space="preserve">, </w:t>
            </w:r>
            <w:proofErr w:type="spellStart"/>
            <w:r w:rsidRPr="007822B1">
              <w:rPr>
                <w:rFonts w:ascii="Century Gothic" w:eastAsia="Times New Roman" w:hAnsi="Century Gothic" w:cs="Arial"/>
                <w:color w:val="000000"/>
                <w:kern w:val="0"/>
                <w:lang w:eastAsia="es-CO"/>
                <w14:ligatures w14:val="none"/>
              </w:rPr>
              <w:t>iv</w:t>
            </w:r>
            <w:proofErr w:type="spellEnd"/>
            <w:r w:rsidRPr="007822B1">
              <w:rPr>
                <w:rFonts w:ascii="Century Gothic" w:eastAsia="Times New Roman" w:hAnsi="Century Gothic" w:cs="Arial"/>
                <w:color w:val="000000"/>
                <w:kern w:val="0"/>
                <w:lang w:eastAsia="es-CO"/>
                <w14:ligatures w14:val="none"/>
              </w:rPr>
              <w:t xml:space="preserve">) Tías: Cecilia Ñamezon González, Maritza Ñamezon González, v) Primos: Mayerli Bailarín Ñamezon, María Luci Bailarín Ñamezon, María Linda Ñamezon González, Emelina Rojas Ñamezon, </w:t>
            </w:r>
            <w:proofErr w:type="spellStart"/>
            <w:r w:rsidRPr="007822B1">
              <w:rPr>
                <w:rFonts w:ascii="Century Gothic" w:eastAsia="Times New Roman" w:hAnsi="Century Gothic" w:cs="Arial"/>
                <w:color w:val="000000"/>
                <w:kern w:val="0"/>
                <w:lang w:eastAsia="es-CO"/>
                <w14:ligatures w14:val="none"/>
              </w:rPr>
              <w:t>Leyni</w:t>
            </w:r>
            <w:proofErr w:type="spellEnd"/>
            <w:r w:rsidRPr="007822B1">
              <w:rPr>
                <w:rFonts w:ascii="Century Gothic" w:eastAsia="Times New Roman" w:hAnsi="Century Gothic" w:cs="Arial"/>
                <w:color w:val="000000"/>
                <w:kern w:val="0"/>
                <w:lang w:eastAsia="es-CO"/>
                <w14:ligatures w14:val="none"/>
              </w:rPr>
              <w:t xml:space="preserve"> Rojas Ñamezon, Jorge Luis Bailarín </w:t>
            </w:r>
            <w:proofErr w:type="spellStart"/>
            <w:r w:rsidRPr="007822B1">
              <w:rPr>
                <w:rFonts w:ascii="Century Gothic" w:eastAsia="Times New Roman" w:hAnsi="Century Gothic" w:cs="Arial"/>
                <w:color w:val="000000"/>
                <w:kern w:val="0"/>
                <w:lang w:eastAsia="es-CO"/>
                <w14:ligatures w14:val="none"/>
              </w:rPr>
              <w:t>Ñamezón</w:t>
            </w:r>
            <w:proofErr w:type="spellEnd"/>
            <w:r w:rsidRPr="007822B1">
              <w:rPr>
                <w:rFonts w:ascii="Century Gothic" w:eastAsia="Times New Roman" w:hAnsi="Century Gothic" w:cs="Arial"/>
                <w:color w:val="000000"/>
                <w:kern w:val="0"/>
                <w:lang w:eastAsia="es-CO"/>
                <w14:ligatures w14:val="none"/>
              </w:rPr>
              <w:t>, lo máximo establecido por la jurisprudencia al momento del fallo para cada uno.</w:t>
            </w:r>
          </w:p>
          <w:p w14:paraId="3A27257F"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0AD63A8D"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t>TERCERO: DAÑO A LA VIDA DE RELACIÓN</w:t>
            </w:r>
          </w:p>
          <w:p w14:paraId="5790FCA7"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70396CCE" w14:textId="77777777" w:rsidR="00D221D1" w:rsidRPr="007822B1" w:rsidRDefault="00D221D1" w:rsidP="00D221D1">
            <w:pPr>
              <w:pStyle w:val="Prrafodelista"/>
              <w:numPr>
                <w:ilvl w:val="0"/>
                <w:numId w:val="2"/>
              </w:numPr>
              <w:shd w:val="clear" w:color="auto" w:fill="FFFFFF"/>
              <w:spacing w:after="0" w:line="240" w:lineRule="auto"/>
              <w:jc w:val="both"/>
              <w:rPr>
                <w:rFonts w:ascii="Century Gothic" w:eastAsia="Times New Roman" w:hAnsi="Century Gothic" w:cs="Arial"/>
                <w:color w:val="000000"/>
                <w:kern w:val="0"/>
                <w:lang w:eastAsia="es-CO"/>
                <w14:ligatures w14:val="none"/>
              </w:rPr>
            </w:pPr>
            <w:r w:rsidRPr="007822B1">
              <w:rPr>
                <w:rFonts w:ascii="Century Gothic" w:eastAsia="Times New Roman" w:hAnsi="Century Gothic" w:cs="Arial"/>
                <w:color w:val="000000"/>
                <w:kern w:val="0"/>
                <w:lang w:eastAsia="es-CO"/>
                <w14:ligatures w14:val="none"/>
              </w:rPr>
              <w:t xml:space="preserve">Para i) Padres:, Álvaro Ñamezon González, Sandra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Manisa, </w:t>
            </w:r>
            <w:proofErr w:type="spellStart"/>
            <w:r w:rsidRPr="007822B1">
              <w:rPr>
                <w:rFonts w:ascii="Century Gothic" w:eastAsia="Times New Roman" w:hAnsi="Century Gothic" w:cs="Arial"/>
                <w:color w:val="000000"/>
                <w:kern w:val="0"/>
                <w:lang w:eastAsia="es-CO"/>
                <w14:ligatures w14:val="none"/>
              </w:rPr>
              <w:t>ii</w:t>
            </w:r>
            <w:proofErr w:type="spellEnd"/>
            <w:r w:rsidRPr="007822B1">
              <w:rPr>
                <w:rFonts w:ascii="Century Gothic" w:eastAsia="Times New Roman" w:hAnsi="Century Gothic" w:cs="Arial"/>
                <w:color w:val="000000"/>
                <w:kern w:val="0"/>
                <w:lang w:eastAsia="es-CO"/>
                <w14:ligatures w14:val="none"/>
              </w:rPr>
              <w:t xml:space="preserve">) Hermanos: </w:t>
            </w:r>
            <w:proofErr w:type="spellStart"/>
            <w:r w:rsidRPr="007822B1">
              <w:rPr>
                <w:rFonts w:ascii="Century Gothic" w:eastAsia="Times New Roman" w:hAnsi="Century Gothic" w:cs="Arial"/>
                <w:color w:val="000000"/>
                <w:kern w:val="0"/>
                <w:lang w:eastAsia="es-CO"/>
                <w14:ligatures w14:val="none"/>
              </w:rPr>
              <w:t>Yeni</w:t>
            </w:r>
            <w:proofErr w:type="spellEnd"/>
            <w:r w:rsidRPr="007822B1">
              <w:rPr>
                <w:rFonts w:ascii="Century Gothic" w:eastAsia="Times New Roman" w:hAnsi="Century Gothic" w:cs="Arial"/>
                <w:color w:val="000000"/>
                <w:kern w:val="0"/>
                <w:lang w:eastAsia="es-CO"/>
                <w14:ligatures w14:val="none"/>
              </w:rPr>
              <w:t xml:space="preserve"> Andrea Ñamezon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Jhon Álvaro Ñamezon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Emir Ñamezon </w:t>
            </w:r>
            <w:proofErr w:type="spellStart"/>
            <w:r w:rsidRPr="007822B1">
              <w:rPr>
                <w:rFonts w:ascii="Century Gothic" w:eastAsia="Times New Roman" w:hAnsi="Century Gothic" w:cs="Arial"/>
                <w:color w:val="000000"/>
                <w:kern w:val="0"/>
                <w:lang w:eastAsia="es-CO"/>
                <w14:ligatures w14:val="none"/>
              </w:rPr>
              <w:t>Tunay</w:t>
            </w:r>
            <w:proofErr w:type="spellEnd"/>
            <w:r w:rsidRPr="007822B1">
              <w:rPr>
                <w:rFonts w:ascii="Century Gothic" w:eastAsia="Times New Roman" w:hAnsi="Century Gothic" w:cs="Arial"/>
                <w:color w:val="000000"/>
                <w:kern w:val="0"/>
                <w:lang w:eastAsia="es-CO"/>
                <w14:ligatures w14:val="none"/>
              </w:rPr>
              <w:t xml:space="preserve">, </w:t>
            </w:r>
            <w:proofErr w:type="spellStart"/>
            <w:r w:rsidRPr="007822B1">
              <w:rPr>
                <w:rFonts w:ascii="Century Gothic" w:eastAsia="Times New Roman" w:hAnsi="Century Gothic" w:cs="Arial"/>
                <w:color w:val="000000"/>
                <w:kern w:val="0"/>
                <w:lang w:eastAsia="es-CO"/>
                <w14:ligatures w14:val="none"/>
              </w:rPr>
              <w:t>iii</w:t>
            </w:r>
            <w:proofErr w:type="spellEnd"/>
            <w:r w:rsidRPr="007822B1">
              <w:rPr>
                <w:rFonts w:ascii="Century Gothic" w:eastAsia="Times New Roman" w:hAnsi="Century Gothic" w:cs="Arial"/>
                <w:color w:val="000000"/>
                <w:kern w:val="0"/>
                <w:lang w:eastAsia="es-CO"/>
                <w14:ligatures w14:val="none"/>
              </w:rPr>
              <w:t xml:space="preserve">) Abuelos: Abelardo Ñamezon Gonzales, Herminia González </w:t>
            </w:r>
            <w:proofErr w:type="spellStart"/>
            <w:r w:rsidRPr="007822B1">
              <w:rPr>
                <w:rFonts w:ascii="Century Gothic" w:eastAsia="Times New Roman" w:hAnsi="Century Gothic" w:cs="Arial"/>
                <w:color w:val="000000"/>
                <w:kern w:val="0"/>
                <w:lang w:eastAsia="es-CO"/>
                <w14:ligatures w14:val="none"/>
              </w:rPr>
              <w:t>González</w:t>
            </w:r>
            <w:proofErr w:type="spellEnd"/>
            <w:r w:rsidRPr="007822B1">
              <w:rPr>
                <w:rFonts w:ascii="Century Gothic" w:eastAsia="Times New Roman" w:hAnsi="Century Gothic" w:cs="Arial"/>
                <w:color w:val="000000"/>
                <w:kern w:val="0"/>
                <w:lang w:eastAsia="es-CO"/>
                <w14:ligatures w14:val="none"/>
              </w:rPr>
              <w:t xml:space="preserve">, </w:t>
            </w:r>
            <w:proofErr w:type="spellStart"/>
            <w:r w:rsidRPr="007822B1">
              <w:rPr>
                <w:rFonts w:ascii="Century Gothic" w:eastAsia="Times New Roman" w:hAnsi="Century Gothic" w:cs="Arial"/>
                <w:color w:val="000000"/>
                <w:kern w:val="0"/>
                <w:lang w:eastAsia="es-CO"/>
                <w14:ligatures w14:val="none"/>
              </w:rPr>
              <w:t>iv</w:t>
            </w:r>
            <w:proofErr w:type="spellEnd"/>
            <w:r w:rsidRPr="007822B1">
              <w:rPr>
                <w:rFonts w:ascii="Century Gothic" w:eastAsia="Times New Roman" w:hAnsi="Century Gothic" w:cs="Arial"/>
                <w:color w:val="000000"/>
                <w:kern w:val="0"/>
                <w:lang w:eastAsia="es-CO"/>
                <w14:ligatures w14:val="none"/>
              </w:rPr>
              <w:t xml:space="preserve">) Tías: Cecilia Ñamezon González, Maritza Ñamezon González, v) Primos: Mayerli Bailarín Ñamezon, María Luci Bailarín Ñamezon, María Linda Ñamezon González, Emelina Rojas Ñamezon, </w:t>
            </w:r>
            <w:proofErr w:type="spellStart"/>
            <w:r w:rsidRPr="007822B1">
              <w:rPr>
                <w:rFonts w:ascii="Century Gothic" w:eastAsia="Times New Roman" w:hAnsi="Century Gothic" w:cs="Arial"/>
                <w:color w:val="000000"/>
                <w:kern w:val="0"/>
                <w:lang w:eastAsia="es-CO"/>
                <w14:ligatures w14:val="none"/>
              </w:rPr>
              <w:t>Leyni</w:t>
            </w:r>
            <w:proofErr w:type="spellEnd"/>
            <w:r w:rsidRPr="007822B1">
              <w:rPr>
                <w:rFonts w:ascii="Century Gothic" w:eastAsia="Times New Roman" w:hAnsi="Century Gothic" w:cs="Arial"/>
                <w:color w:val="000000"/>
                <w:kern w:val="0"/>
                <w:lang w:eastAsia="es-CO"/>
                <w14:ligatures w14:val="none"/>
              </w:rPr>
              <w:t xml:space="preserve"> Rojas Ñamezon, Jorge Luis Bailarín </w:t>
            </w:r>
            <w:proofErr w:type="spellStart"/>
            <w:r w:rsidRPr="007822B1">
              <w:rPr>
                <w:rFonts w:ascii="Century Gothic" w:eastAsia="Times New Roman" w:hAnsi="Century Gothic" w:cs="Arial"/>
                <w:color w:val="000000"/>
                <w:kern w:val="0"/>
                <w:lang w:eastAsia="es-CO"/>
                <w14:ligatures w14:val="none"/>
              </w:rPr>
              <w:t>Ñamezón</w:t>
            </w:r>
            <w:proofErr w:type="spellEnd"/>
            <w:r w:rsidRPr="007822B1">
              <w:rPr>
                <w:rFonts w:ascii="Century Gothic" w:eastAsia="Times New Roman" w:hAnsi="Century Gothic" w:cs="Arial"/>
                <w:color w:val="000000"/>
                <w:kern w:val="0"/>
                <w:lang w:eastAsia="es-CO"/>
                <w14:ligatures w14:val="none"/>
              </w:rPr>
              <w:t>, lo máximo establecido por la jurisprudencia al momento del fallo para cada uno.</w:t>
            </w:r>
          </w:p>
          <w:p w14:paraId="66100861"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101E60A9"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786EEAB0"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lastRenderedPageBreak/>
              <w:t>CUARTO: Que se condene a las demandadas a pagar a los actores los perjuicios extrapatrimoniales y patrimoniales que se estiman como mínimo en la suma de $624.000.000 conforme a lo que resulte probado.</w:t>
            </w:r>
          </w:p>
          <w:p w14:paraId="522E6416"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58C28D76"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t>QUINTO: La condena deberá actualizarse desde la fecha de los hechos hasta la de ejecutoria del fallo definitivo.</w:t>
            </w:r>
          </w:p>
          <w:p w14:paraId="3AB9D02B"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0573D578"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t>SEXTO: La demandada dará cumplimiento a la sentencia, en los términos de los artículos 305, 306, 308 Código General del Proceso respectivamente.</w:t>
            </w:r>
          </w:p>
          <w:p w14:paraId="47D119E3"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3BDAE345"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r w:rsidRPr="007822B1">
              <w:rPr>
                <w:rFonts w:ascii="Century Gothic" w:eastAsia="Times New Roman" w:hAnsi="Century Gothic" w:cs="Arial"/>
                <w:color w:val="000000"/>
                <w:sz w:val="22"/>
                <w:szCs w:val="22"/>
                <w:lang w:eastAsia="es-CO"/>
              </w:rPr>
              <w:t>SÉPTIMO: Ordenar la inscripción de la demanda en los bienes muebles e inmuebles de las demandadas.</w:t>
            </w:r>
          </w:p>
          <w:p w14:paraId="574DA4AF" w14:textId="77777777" w:rsidR="00D221D1" w:rsidRPr="007822B1" w:rsidRDefault="00D221D1" w:rsidP="00D221D1">
            <w:pPr>
              <w:shd w:val="clear" w:color="auto" w:fill="FFFFFF"/>
              <w:jc w:val="both"/>
              <w:rPr>
                <w:rFonts w:ascii="Century Gothic" w:eastAsia="Times New Roman" w:hAnsi="Century Gothic" w:cs="Arial"/>
                <w:color w:val="000000"/>
                <w:sz w:val="22"/>
                <w:szCs w:val="22"/>
                <w:lang w:eastAsia="es-CO"/>
              </w:rPr>
            </w:pPr>
          </w:p>
          <w:p w14:paraId="77C06868" w14:textId="56EB995E" w:rsidR="00FD53B3" w:rsidRPr="007822B1" w:rsidRDefault="00D221D1" w:rsidP="00D221D1">
            <w:pPr>
              <w:shd w:val="clear" w:color="auto" w:fill="FFFFFF"/>
              <w:jc w:val="both"/>
              <w:rPr>
                <w:rFonts w:ascii="Century Gothic" w:hAnsi="Century Gothic"/>
                <w:sz w:val="22"/>
                <w:szCs w:val="22"/>
              </w:rPr>
            </w:pPr>
            <w:r w:rsidRPr="007822B1">
              <w:rPr>
                <w:rFonts w:ascii="Century Gothic" w:eastAsia="Times New Roman" w:hAnsi="Century Gothic" w:cs="Arial"/>
                <w:color w:val="000000"/>
                <w:sz w:val="22"/>
                <w:szCs w:val="22"/>
                <w:lang w:eastAsia="es-CO"/>
              </w:rPr>
              <w:t xml:space="preserve">OCTAVO: Condenar a las demandadas en costas y agencias en derecho. </w:t>
            </w:r>
          </w:p>
        </w:tc>
      </w:tr>
      <w:tr w:rsidR="00992368" w:rsidRPr="007822B1" w14:paraId="50D1C7A7" w14:textId="77777777" w:rsidTr="003827E1">
        <w:trPr>
          <w:trHeight w:val="510"/>
        </w:trPr>
        <w:tc>
          <w:tcPr>
            <w:tcW w:w="4537" w:type="dxa"/>
            <w:vAlign w:val="center"/>
          </w:tcPr>
          <w:p w14:paraId="013247F4" w14:textId="68D4118C" w:rsidR="00992368" w:rsidRPr="007822B1" w:rsidRDefault="001E1616" w:rsidP="003B7F1A">
            <w:pPr>
              <w:spacing w:line="276" w:lineRule="auto"/>
              <w:rPr>
                <w:rFonts w:ascii="Century Gothic" w:hAnsi="Century Gothic"/>
                <w:b/>
                <w:bCs/>
                <w:sz w:val="22"/>
                <w:szCs w:val="22"/>
              </w:rPr>
            </w:pPr>
            <w:r w:rsidRPr="007822B1">
              <w:rPr>
                <w:rFonts w:ascii="Century Gothic" w:hAnsi="Century Gothic"/>
                <w:b/>
                <w:bCs/>
                <w:sz w:val="22"/>
                <w:szCs w:val="22"/>
              </w:rPr>
              <w:lastRenderedPageBreak/>
              <w:t xml:space="preserve">Valor total de las pretensiones </w:t>
            </w:r>
          </w:p>
        </w:tc>
        <w:tc>
          <w:tcPr>
            <w:tcW w:w="5670" w:type="dxa"/>
            <w:vAlign w:val="center"/>
          </w:tcPr>
          <w:p w14:paraId="00FEFA37" w14:textId="307F7F4B" w:rsidR="00992368" w:rsidRPr="007822B1" w:rsidRDefault="001E1616" w:rsidP="003827E1">
            <w:pPr>
              <w:spacing w:line="276" w:lineRule="auto"/>
              <w:rPr>
                <w:rFonts w:ascii="Century Gothic" w:hAnsi="Century Gothic"/>
                <w:sz w:val="22"/>
                <w:szCs w:val="22"/>
              </w:rPr>
            </w:pPr>
            <w:r w:rsidRPr="007822B1">
              <w:rPr>
                <w:rFonts w:ascii="Century Gothic" w:hAnsi="Century Gothic"/>
                <w:sz w:val="22"/>
                <w:szCs w:val="22"/>
              </w:rPr>
              <w:t>$</w:t>
            </w:r>
            <w:r w:rsidR="00D221D1" w:rsidRPr="007822B1">
              <w:rPr>
                <w:rFonts w:ascii="Century Gothic" w:hAnsi="Century Gothic"/>
                <w:sz w:val="22"/>
                <w:szCs w:val="22"/>
              </w:rPr>
              <w:t>624.000000</w:t>
            </w:r>
          </w:p>
        </w:tc>
      </w:tr>
      <w:tr w:rsidR="00992368" w:rsidRPr="007822B1" w14:paraId="668F9413" w14:textId="77777777" w:rsidTr="003827E1">
        <w:trPr>
          <w:trHeight w:val="510"/>
        </w:trPr>
        <w:tc>
          <w:tcPr>
            <w:tcW w:w="4537" w:type="dxa"/>
            <w:vAlign w:val="center"/>
          </w:tcPr>
          <w:p w14:paraId="34E17619" w14:textId="7EF66606" w:rsidR="00992368" w:rsidRPr="007822B1" w:rsidRDefault="00FD53B3" w:rsidP="003B7F1A">
            <w:pPr>
              <w:spacing w:line="276" w:lineRule="auto"/>
              <w:rPr>
                <w:rFonts w:ascii="Century Gothic" w:hAnsi="Century Gothic"/>
                <w:b/>
                <w:bCs/>
                <w:sz w:val="22"/>
                <w:szCs w:val="22"/>
              </w:rPr>
            </w:pPr>
            <w:r w:rsidRPr="007822B1">
              <w:rPr>
                <w:rFonts w:ascii="Century Gothic" w:hAnsi="Century Gothic"/>
                <w:b/>
                <w:bCs/>
                <w:sz w:val="22"/>
                <w:szCs w:val="22"/>
              </w:rPr>
              <w:t>Valor total de las pretensiones objetivadas</w:t>
            </w:r>
          </w:p>
        </w:tc>
        <w:tc>
          <w:tcPr>
            <w:tcW w:w="5670" w:type="dxa"/>
            <w:vAlign w:val="center"/>
          </w:tcPr>
          <w:p w14:paraId="487C6084" w14:textId="73B603E7" w:rsidR="00992368" w:rsidRPr="007822B1" w:rsidRDefault="00FD53B3" w:rsidP="003827E1">
            <w:pPr>
              <w:spacing w:line="276" w:lineRule="auto"/>
              <w:rPr>
                <w:rFonts w:ascii="Century Gothic" w:hAnsi="Century Gothic"/>
                <w:sz w:val="22"/>
                <w:szCs w:val="22"/>
              </w:rPr>
            </w:pPr>
            <w:r w:rsidRPr="007822B1">
              <w:rPr>
                <w:rFonts w:ascii="Century Gothic" w:hAnsi="Century Gothic"/>
                <w:sz w:val="22"/>
                <w:szCs w:val="22"/>
              </w:rPr>
              <w:t>$</w:t>
            </w:r>
            <w:r w:rsidR="00DF6408" w:rsidRPr="007822B1">
              <w:rPr>
                <w:rFonts w:ascii="Century Gothic" w:hAnsi="Century Gothic"/>
                <w:sz w:val="22"/>
                <w:szCs w:val="22"/>
              </w:rPr>
              <w:t>255.000.000</w:t>
            </w:r>
          </w:p>
        </w:tc>
      </w:tr>
    </w:tbl>
    <w:p w14:paraId="146E9C6D" w14:textId="77777777" w:rsidR="0095378E" w:rsidRPr="007822B1" w:rsidRDefault="0095378E"/>
    <w:tbl>
      <w:tblPr>
        <w:tblStyle w:val="Tablaconcuadrcula"/>
        <w:tblW w:w="10191" w:type="dxa"/>
        <w:tblInd w:w="-431" w:type="dxa"/>
        <w:tblLook w:val="04A0" w:firstRow="1" w:lastRow="0" w:firstColumn="1" w:lastColumn="0" w:noHBand="0" w:noVBand="1"/>
      </w:tblPr>
      <w:tblGrid>
        <w:gridCol w:w="10191"/>
      </w:tblGrid>
      <w:tr w:rsidR="00E802BC" w:rsidRPr="007822B1" w14:paraId="77F9F71B" w14:textId="77777777" w:rsidTr="0095378E">
        <w:trPr>
          <w:trHeight w:val="285"/>
        </w:trPr>
        <w:tc>
          <w:tcPr>
            <w:tcW w:w="10191" w:type="dxa"/>
            <w:shd w:val="clear" w:color="auto" w:fill="C5E0B3" w:themeFill="accent6" w:themeFillTint="66"/>
            <w:vAlign w:val="center"/>
          </w:tcPr>
          <w:p w14:paraId="10E33877" w14:textId="0E982702" w:rsidR="00E802BC" w:rsidRPr="007822B1" w:rsidRDefault="00E802BC" w:rsidP="00E802BC">
            <w:pPr>
              <w:spacing w:line="276" w:lineRule="auto"/>
              <w:jc w:val="center"/>
              <w:rPr>
                <w:rFonts w:ascii="Century Gothic" w:hAnsi="Century Gothic"/>
                <w:sz w:val="22"/>
                <w:szCs w:val="22"/>
              </w:rPr>
            </w:pPr>
            <w:r w:rsidRPr="007822B1">
              <w:rPr>
                <w:rFonts w:ascii="Century Gothic" w:hAnsi="Century Gothic"/>
                <w:b/>
                <w:bCs/>
                <w:sz w:val="22"/>
                <w:szCs w:val="22"/>
              </w:rPr>
              <w:t>Liquidación de las pretensiones objetivadas</w:t>
            </w:r>
          </w:p>
        </w:tc>
      </w:tr>
      <w:tr w:rsidR="00E802BC" w:rsidRPr="007822B1" w14:paraId="33786C43" w14:textId="77777777" w:rsidTr="0095378E">
        <w:trPr>
          <w:trHeight w:val="6406"/>
        </w:trPr>
        <w:tc>
          <w:tcPr>
            <w:tcW w:w="10191" w:type="dxa"/>
            <w:vAlign w:val="center"/>
          </w:tcPr>
          <w:p w14:paraId="28C0B50C" w14:textId="77777777" w:rsidR="00DF6408" w:rsidRPr="007822B1" w:rsidRDefault="00DF6408" w:rsidP="00DF6408">
            <w:pPr>
              <w:spacing w:line="360" w:lineRule="auto"/>
              <w:jc w:val="both"/>
              <w:rPr>
                <w:rFonts w:ascii="Century Gothic" w:hAnsi="Century Gothic"/>
                <w:bCs/>
                <w:sz w:val="22"/>
                <w:szCs w:val="22"/>
              </w:rPr>
            </w:pPr>
            <w:r w:rsidRPr="007822B1">
              <w:rPr>
                <w:rFonts w:ascii="Century Gothic" w:hAnsi="Century Gothic"/>
                <w:bCs/>
                <w:sz w:val="22"/>
                <w:szCs w:val="22"/>
              </w:rPr>
              <w:t>Como liquidación objetiva de las pretensiones se estiman en un valor de $255.000.000, teniendo en cuenta lo siguiente:</w:t>
            </w:r>
          </w:p>
          <w:p w14:paraId="1C6D2084" w14:textId="77777777" w:rsidR="00DF6408" w:rsidRPr="007822B1" w:rsidRDefault="00DF6408" w:rsidP="00DF6408">
            <w:pPr>
              <w:spacing w:line="360" w:lineRule="auto"/>
              <w:jc w:val="both"/>
              <w:rPr>
                <w:rFonts w:ascii="Century Gothic" w:hAnsi="Century Gothic"/>
                <w:bCs/>
                <w:sz w:val="22"/>
                <w:szCs w:val="22"/>
              </w:rPr>
            </w:pPr>
          </w:p>
          <w:p w14:paraId="03EE5837" w14:textId="7DCF6C97" w:rsidR="00DF6408" w:rsidRPr="007822B1" w:rsidRDefault="00DF6408" w:rsidP="008E73CA">
            <w:pPr>
              <w:pStyle w:val="Prrafodelista"/>
              <w:numPr>
                <w:ilvl w:val="0"/>
                <w:numId w:val="8"/>
              </w:numPr>
              <w:spacing w:line="360" w:lineRule="auto"/>
              <w:jc w:val="both"/>
              <w:rPr>
                <w:rFonts w:ascii="Century Gothic" w:hAnsi="Century Gothic"/>
                <w:bCs/>
              </w:rPr>
            </w:pPr>
            <w:r w:rsidRPr="007822B1">
              <w:rPr>
                <w:rFonts w:ascii="Century Gothic" w:hAnsi="Century Gothic"/>
                <w:bCs/>
              </w:rPr>
              <w:t xml:space="preserve">Lucro Cesante Futuro: </w:t>
            </w:r>
            <w:r w:rsidR="008E73CA" w:rsidRPr="007822B1">
              <w:rPr>
                <w:rFonts w:ascii="Century Gothic" w:hAnsi="Century Gothic"/>
                <w:bCs/>
              </w:rPr>
              <w:t xml:space="preserve">No se reconocerá suma alguna a título de lucro cesante teniendo en cuenta que la Corte Suprema de Justicia (Sentencia del 10 de mayo de 2016, M.P. Álvaro Fernando García) ha reiterado que es improcedente reconocer lucro cesante frente a menores de edad. En ese sentido, resulta claro que las sumas pretendidas atienden a un </w:t>
            </w:r>
            <w:r w:rsidRPr="007822B1">
              <w:rPr>
                <w:rFonts w:ascii="Century Gothic" w:hAnsi="Century Gothic"/>
                <w:bCs/>
              </w:rPr>
              <w:t>cálculo hipotético y especulativo de la parte demandante, entre tanto el lucro cesante se define como "la ganancia o provecho que deja de reportarse a consecuencia de no haberse cumplido la obligación, o cumplido imperfectamente, o retardado su cumplimiento", lo que requiere entonces de pruebas que demuestren su certeza. Es así que las sumas que se reclaman bajo este concepto no se cimentan en aspectos ciertos sino en meras apreciaciones subjetivas, inventivas e impredecibles.</w:t>
            </w:r>
          </w:p>
          <w:p w14:paraId="69BAFB10" w14:textId="77777777" w:rsidR="00DF6408" w:rsidRPr="007822B1" w:rsidRDefault="00DF6408" w:rsidP="00DF6408">
            <w:pPr>
              <w:pStyle w:val="Prrafodelista"/>
              <w:spacing w:line="360" w:lineRule="auto"/>
              <w:jc w:val="both"/>
              <w:rPr>
                <w:rFonts w:ascii="Century Gothic" w:hAnsi="Century Gothic"/>
                <w:bCs/>
              </w:rPr>
            </w:pPr>
          </w:p>
          <w:p w14:paraId="453E80C9" w14:textId="77777777" w:rsidR="00DF6408" w:rsidRPr="007822B1" w:rsidRDefault="00DF6408" w:rsidP="008E73CA">
            <w:pPr>
              <w:pStyle w:val="Prrafodelista"/>
              <w:numPr>
                <w:ilvl w:val="0"/>
                <w:numId w:val="8"/>
              </w:numPr>
              <w:spacing w:line="360" w:lineRule="auto"/>
              <w:jc w:val="both"/>
              <w:rPr>
                <w:rFonts w:ascii="Century Gothic" w:hAnsi="Century Gothic"/>
                <w:bCs/>
              </w:rPr>
            </w:pPr>
            <w:r w:rsidRPr="007822B1">
              <w:rPr>
                <w:rFonts w:ascii="Century Gothic" w:hAnsi="Century Gothic"/>
                <w:bCs/>
              </w:rPr>
              <w:t xml:space="preserve">Daño Moral: Se tasa como indemnización por este perjuicio la suma de $270.000.000 pretendidas solamente en favor de las relaciones del primer y segundo grado de </w:t>
            </w:r>
            <w:r w:rsidRPr="007822B1">
              <w:rPr>
                <w:rFonts w:ascii="Century Gothic" w:hAnsi="Century Gothic"/>
                <w:bCs/>
              </w:rPr>
              <w:lastRenderedPageBreak/>
              <w:t xml:space="preserve">consanguinidad atendiendo al fallecimiento de la menor </w:t>
            </w:r>
            <w:proofErr w:type="spellStart"/>
            <w:r w:rsidRPr="007822B1">
              <w:rPr>
                <w:rFonts w:ascii="Century Gothic" w:hAnsi="Century Gothic"/>
                <w:bCs/>
              </w:rPr>
              <w:t>Bleysi</w:t>
            </w:r>
            <w:proofErr w:type="spellEnd"/>
            <w:r w:rsidRPr="007822B1">
              <w:rPr>
                <w:rFonts w:ascii="Century Gothic" w:hAnsi="Century Gothic"/>
                <w:bCs/>
              </w:rPr>
              <w:t xml:space="preserve"> Yulieth Ñamezon </w:t>
            </w:r>
            <w:proofErr w:type="spellStart"/>
            <w:r w:rsidRPr="007822B1">
              <w:rPr>
                <w:rFonts w:ascii="Century Gothic" w:hAnsi="Century Gothic"/>
                <w:bCs/>
              </w:rPr>
              <w:t>Tunay</w:t>
            </w:r>
            <w:proofErr w:type="spellEnd"/>
            <w:r w:rsidRPr="007822B1">
              <w:rPr>
                <w:rFonts w:ascii="Century Gothic" w:hAnsi="Century Gothic"/>
                <w:bCs/>
              </w:rPr>
              <w:t xml:space="preserve"> de 11 meses de edad:</w:t>
            </w:r>
          </w:p>
          <w:p w14:paraId="09DF6F0C" w14:textId="77777777" w:rsidR="00DF6408" w:rsidRPr="007822B1" w:rsidRDefault="00DF6408" w:rsidP="00DF6408">
            <w:pPr>
              <w:pStyle w:val="Prrafodelista"/>
              <w:spacing w:line="360" w:lineRule="auto"/>
              <w:jc w:val="both"/>
              <w:rPr>
                <w:rFonts w:ascii="Century Gothic" w:hAnsi="Century Gothic"/>
                <w:bCs/>
              </w:rPr>
            </w:pPr>
          </w:p>
          <w:p w14:paraId="5BB3D289" w14:textId="77777777" w:rsidR="00DF6408" w:rsidRPr="007822B1" w:rsidRDefault="00DF6408" w:rsidP="00DF6408">
            <w:pPr>
              <w:pStyle w:val="Prrafodelista"/>
              <w:numPr>
                <w:ilvl w:val="0"/>
                <w:numId w:val="7"/>
              </w:numPr>
              <w:spacing w:line="360" w:lineRule="auto"/>
              <w:jc w:val="both"/>
              <w:rPr>
                <w:rFonts w:ascii="Century Gothic" w:hAnsi="Century Gothic"/>
                <w:bCs/>
              </w:rPr>
            </w:pPr>
            <w:r w:rsidRPr="007822B1">
              <w:rPr>
                <w:rFonts w:ascii="Century Gothic" w:hAnsi="Century Gothic"/>
                <w:bCs/>
              </w:rPr>
              <w:t xml:space="preserve">Para Sandra </w:t>
            </w:r>
            <w:proofErr w:type="spellStart"/>
            <w:r w:rsidRPr="007822B1">
              <w:rPr>
                <w:rFonts w:ascii="Century Gothic" w:hAnsi="Century Gothic"/>
                <w:bCs/>
              </w:rPr>
              <w:t>Tunay</w:t>
            </w:r>
            <w:proofErr w:type="spellEnd"/>
            <w:r w:rsidRPr="007822B1">
              <w:rPr>
                <w:rFonts w:ascii="Century Gothic" w:hAnsi="Century Gothic"/>
                <w:bCs/>
              </w:rPr>
              <w:t xml:space="preserve"> Manisa (madre) $60.000.000</w:t>
            </w:r>
          </w:p>
          <w:p w14:paraId="1CA0ADEF" w14:textId="77777777" w:rsidR="00DF6408" w:rsidRPr="007822B1" w:rsidRDefault="00DF6408" w:rsidP="00DF6408">
            <w:pPr>
              <w:pStyle w:val="Prrafodelista"/>
              <w:numPr>
                <w:ilvl w:val="0"/>
                <w:numId w:val="7"/>
              </w:numPr>
              <w:spacing w:line="360" w:lineRule="auto"/>
              <w:jc w:val="both"/>
              <w:rPr>
                <w:rFonts w:ascii="Century Gothic" w:hAnsi="Century Gothic"/>
                <w:bCs/>
              </w:rPr>
            </w:pPr>
            <w:r w:rsidRPr="007822B1">
              <w:rPr>
                <w:rFonts w:ascii="Century Gothic" w:hAnsi="Century Gothic"/>
                <w:bCs/>
              </w:rPr>
              <w:t>Para Álvaro Ñamezon González (padre) $60.000.000</w:t>
            </w:r>
          </w:p>
          <w:p w14:paraId="5B3D6D55" w14:textId="77777777" w:rsidR="00DF6408" w:rsidRPr="007822B1" w:rsidRDefault="00DF6408" w:rsidP="00DF6408">
            <w:pPr>
              <w:pStyle w:val="Prrafodelista"/>
              <w:numPr>
                <w:ilvl w:val="0"/>
                <w:numId w:val="7"/>
              </w:numPr>
              <w:spacing w:line="360" w:lineRule="auto"/>
              <w:jc w:val="both"/>
              <w:rPr>
                <w:rFonts w:ascii="Century Gothic" w:hAnsi="Century Gothic"/>
                <w:bCs/>
              </w:rPr>
            </w:pPr>
            <w:r w:rsidRPr="007822B1">
              <w:rPr>
                <w:rFonts w:ascii="Century Gothic" w:hAnsi="Century Gothic"/>
                <w:bCs/>
              </w:rPr>
              <w:t xml:space="preserve">Para </w:t>
            </w:r>
            <w:proofErr w:type="spellStart"/>
            <w:r w:rsidRPr="007822B1">
              <w:rPr>
                <w:rFonts w:ascii="Century Gothic" w:hAnsi="Century Gothic"/>
                <w:bCs/>
              </w:rPr>
              <w:t>Yeni</w:t>
            </w:r>
            <w:proofErr w:type="spellEnd"/>
            <w:r w:rsidRPr="007822B1">
              <w:rPr>
                <w:rFonts w:ascii="Century Gothic" w:hAnsi="Century Gothic"/>
                <w:bCs/>
              </w:rPr>
              <w:t xml:space="preserve"> Andrea Ñamezon </w:t>
            </w:r>
            <w:proofErr w:type="spellStart"/>
            <w:r w:rsidRPr="007822B1">
              <w:rPr>
                <w:rFonts w:ascii="Century Gothic" w:hAnsi="Century Gothic"/>
                <w:bCs/>
              </w:rPr>
              <w:t>Tunay</w:t>
            </w:r>
            <w:proofErr w:type="spellEnd"/>
            <w:r w:rsidRPr="007822B1">
              <w:rPr>
                <w:rFonts w:ascii="Century Gothic" w:hAnsi="Century Gothic"/>
                <w:bCs/>
              </w:rPr>
              <w:t xml:space="preserve"> (hermana) $30.000.000</w:t>
            </w:r>
          </w:p>
          <w:p w14:paraId="5E9848F8" w14:textId="77777777" w:rsidR="00DF6408" w:rsidRPr="007822B1" w:rsidRDefault="00DF6408" w:rsidP="00DF6408">
            <w:pPr>
              <w:pStyle w:val="Prrafodelista"/>
              <w:numPr>
                <w:ilvl w:val="0"/>
                <w:numId w:val="7"/>
              </w:numPr>
              <w:spacing w:line="360" w:lineRule="auto"/>
              <w:jc w:val="both"/>
              <w:rPr>
                <w:rFonts w:ascii="Century Gothic" w:hAnsi="Century Gothic"/>
                <w:bCs/>
              </w:rPr>
            </w:pPr>
            <w:r w:rsidRPr="007822B1">
              <w:rPr>
                <w:rFonts w:ascii="Century Gothic" w:hAnsi="Century Gothic"/>
                <w:bCs/>
              </w:rPr>
              <w:t xml:space="preserve">Para Jhon Álvaro Ñamezon </w:t>
            </w:r>
            <w:proofErr w:type="spellStart"/>
            <w:r w:rsidRPr="007822B1">
              <w:rPr>
                <w:rFonts w:ascii="Century Gothic" w:hAnsi="Century Gothic"/>
                <w:bCs/>
              </w:rPr>
              <w:t>Tunay</w:t>
            </w:r>
            <w:proofErr w:type="spellEnd"/>
            <w:r w:rsidRPr="007822B1">
              <w:rPr>
                <w:rFonts w:ascii="Century Gothic" w:hAnsi="Century Gothic"/>
                <w:bCs/>
              </w:rPr>
              <w:t xml:space="preserve"> (hermano) $30.000.000</w:t>
            </w:r>
          </w:p>
          <w:p w14:paraId="13342BF0" w14:textId="77777777" w:rsidR="00DF6408" w:rsidRPr="007822B1" w:rsidRDefault="00DF6408" w:rsidP="00DF6408">
            <w:pPr>
              <w:pStyle w:val="Prrafodelista"/>
              <w:numPr>
                <w:ilvl w:val="0"/>
                <w:numId w:val="7"/>
              </w:numPr>
              <w:spacing w:line="360" w:lineRule="auto"/>
              <w:jc w:val="both"/>
              <w:rPr>
                <w:rFonts w:ascii="Century Gothic" w:hAnsi="Century Gothic"/>
                <w:bCs/>
              </w:rPr>
            </w:pPr>
            <w:r w:rsidRPr="007822B1">
              <w:rPr>
                <w:rFonts w:ascii="Century Gothic" w:hAnsi="Century Gothic"/>
                <w:bCs/>
              </w:rPr>
              <w:t xml:space="preserve">Para Emir Ñamezon </w:t>
            </w:r>
            <w:proofErr w:type="spellStart"/>
            <w:r w:rsidRPr="007822B1">
              <w:rPr>
                <w:rFonts w:ascii="Century Gothic" w:hAnsi="Century Gothic"/>
                <w:bCs/>
              </w:rPr>
              <w:t>Tunay</w:t>
            </w:r>
            <w:proofErr w:type="spellEnd"/>
            <w:r w:rsidRPr="007822B1">
              <w:rPr>
                <w:rFonts w:ascii="Century Gothic" w:hAnsi="Century Gothic"/>
                <w:bCs/>
              </w:rPr>
              <w:t xml:space="preserve"> (hermano) $30.000.000</w:t>
            </w:r>
          </w:p>
          <w:p w14:paraId="5386417F" w14:textId="77777777" w:rsidR="00DF6408" w:rsidRPr="007822B1" w:rsidRDefault="00DF6408" w:rsidP="00DF6408">
            <w:pPr>
              <w:pStyle w:val="Prrafodelista"/>
              <w:numPr>
                <w:ilvl w:val="0"/>
                <w:numId w:val="7"/>
              </w:numPr>
              <w:spacing w:line="360" w:lineRule="auto"/>
              <w:jc w:val="both"/>
              <w:rPr>
                <w:rFonts w:ascii="Century Gothic" w:hAnsi="Century Gothic"/>
                <w:bCs/>
              </w:rPr>
            </w:pPr>
            <w:r w:rsidRPr="007822B1">
              <w:rPr>
                <w:rFonts w:ascii="Century Gothic" w:hAnsi="Century Gothic"/>
                <w:bCs/>
              </w:rPr>
              <w:t>Para Abelardo Ñamezon González (Abuelo) $30.000.000</w:t>
            </w:r>
          </w:p>
          <w:p w14:paraId="608B7E86" w14:textId="78EF205D" w:rsidR="00DF6408" w:rsidRPr="007822B1" w:rsidRDefault="00DF6408" w:rsidP="00DF6408">
            <w:pPr>
              <w:pStyle w:val="Prrafodelista"/>
              <w:numPr>
                <w:ilvl w:val="0"/>
                <w:numId w:val="7"/>
              </w:numPr>
              <w:spacing w:line="360" w:lineRule="auto"/>
              <w:jc w:val="both"/>
              <w:rPr>
                <w:rFonts w:ascii="Century Gothic" w:hAnsi="Century Gothic"/>
                <w:bCs/>
              </w:rPr>
            </w:pPr>
            <w:r w:rsidRPr="007822B1">
              <w:rPr>
                <w:rFonts w:ascii="Century Gothic" w:hAnsi="Century Gothic"/>
                <w:bCs/>
              </w:rPr>
              <w:t xml:space="preserve">Para Herminia González </w:t>
            </w:r>
            <w:proofErr w:type="spellStart"/>
            <w:r w:rsidR="008E73CA" w:rsidRPr="007822B1">
              <w:rPr>
                <w:rFonts w:ascii="Century Gothic" w:hAnsi="Century Gothic"/>
                <w:bCs/>
              </w:rPr>
              <w:t>González</w:t>
            </w:r>
            <w:proofErr w:type="spellEnd"/>
            <w:r w:rsidRPr="007822B1">
              <w:rPr>
                <w:rFonts w:ascii="Century Gothic" w:hAnsi="Century Gothic"/>
                <w:bCs/>
              </w:rPr>
              <w:t xml:space="preserve"> (Abuela) $30.000.000</w:t>
            </w:r>
          </w:p>
          <w:p w14:paraId="6281CF44" w14:textId="01D37D6F" w:rsidR="00DF6408" w:rsidRPr="007822B1" w:rsidRDefault="00DF6408" w:rsidP="00DF6408">
            <w:pPr>
              <w:spacing w:line="360" w:lineRule="auto"/>
              <w:jc w:val="both"/>
              <w:rPr>
                <w:rFonts w:ascii="Century Gothic" w:hAnsi="Century Gothic"/>
                <w:bCs/>
                <w:sz w:val="22"/>
                <w:szCs w:val="22"/>
              </w:rPr>
            </w:pPr>
            <w:r w:rsidRPr="007822B1">
              <w:rPr>
                <w:rFonts w:ascii="Century Gothic" w:hAnsi="Century Gothic"/>
                <w:bCs/>
                <w:sz w:val="22"/>
                <w:szCs w:val="22"/>
              </w:rPr>
              <w:t xml:space="preserve">Dichos valores se reconocen en atención a los topes indemnizatorios establecidos para las relaciones paterno filiales en primer </w:t>
            </w:r>
            <w:r w:rsidR="00AD0392" w:rsidRPr="007822B1">
              <w:rPr>
                <w:rFonts w:ascii="Century Gothic" w:hAnsi="Century Gothic"/>
                <w:bCs/>
                <w:sz w:val="22"/>
                <w:szCs w:val="22"/>
              </w:rPr>
              <w:t>grado</w:t>
            </w:r>
            <w:r w:rsidR="006638A6" w:rsidRPr="007822B1">
              <w:rPr>
                <w:rFonts w:ascii="Century Gothic" w:hAnsi="Century Gothic"/>
                <w:bCs/>
                <w:sz w:val="22"/>
                <w:szCs w:val="22"/>
              </w:rPr>
              <w:t xml:space="preserve"> </w:t>
            </w:r>
            <w:r w:rsidRPr="007822B1">
              <w:rPr>
                <w:rFonts w:ascii="Century Gothic" w:hAnsi="Century Gothic"/>
                <w:bCs/>
                <w:sz w:val="22"/>
                <w:szCs w:val="22"/>
              </w:rPr>
              <w:t>(100%) y segundo grado (50%) poniendo como tope indemnizatorio la suma de $60.000.000 conforme se ha establecido jurisprudencialmente por la Corte Suprema de Justicia en los casos de fallecimiento de un paciente y la declaratoria de responsabilidad médica extracontractual. (SC15996-2016, 29/11/2016). No se reconoce suma alguna en favor de las tías y primos de la menor, entre tanto no se presume su relación íntima y estrecha con el núcleo familiar, por lo que deberán probar su dicho y la pretensión bajo este concepto.</w:t>
            </w:r>
          </w:p>
          <w:p w14:paraId="72C53EBE" w14:textId="77777777" w:rsidR="00DF6408" w:rsidRPr="007822B1" w:rsidRDefault="00DF6408" w:rsidP="00DF6408">
            <w:pPr>
              <w:spacing w:line="360" w:lineRule="auto"/>
              <w:jc w:val="both"/>
              <w:rPr>
                <w:rFonts w:ascii="Century Gothic" w:hAnsi="Century Gothic"/>
                <w:bCs/>
                <w:sz w:val="22"/>
                <w:szCs w:val="22"/>
              </w:rPr>
            </w:pPr>
          </w:p>
          <w:p w14:paraId="28F955D2" w14:textId="77777777" w:rsidR="00DF6408" w:rsidRPr="007822B1" w:rsidRDefault="00DF6408" w:rsidP="008E73CA">
            <w:pPr>
              <w:pStyle w:val="Prrafodelista"/>
              <w:numPr>
                <w:ilvl w:val="0"/>
                <w:numId w:val="8"/>
              </w:numPr>
              <w:spacing w:line="360" w:lineRule="auto"/>
              <w:jc w:val="both"/>
              <w:rPr>
                <w:rFonts w:ascii="Century Gothic" w:hAnsi="Century Gothic"/>
                <w:bCs/>
              </w:rPr>
            </w:pPr>
            <w:r w:rsidRPr="007822B1">
              <w:rPr>
                <w:rFonts w:ascii="Century Gothic" w:hAnsi="Century Gothic"/>
                <w:bCs/>
              </w:rPr>
              <w:t xml:space="preserve">Daño a la vida de Relación: Se tasa como indemnización por este perjuicio la suma de $135.000.000. Debe precisarse que para llevar al juez a estudiar el reconocimiento de dicha naturaleza extrapatrimonial y de carácter especial, se requiere por parte de quien lo reclama una plataforma fáctico - probatoria que permita ver la realidad del daño que alega y su supuesto grado de afección. Atendiendo a la particularidad del asunto, pues se trataba de un paciente de 11 meses de edad quien falleció, no se desconoce el hecho de que puede prosperar la pretensión bajo esta tipología del daño ante la pérdida de un ser querido (hija - hermana – nieta) de los demandantes, ello en sí mismo genera una afectación que no puede desconocerse de plano. No obstante, ante la falta de criterios jurisprudenciales unificados para cuantificar este perjuicio, se tendrá como base la sentencia (SC665-2019, 07/03/2019) en la cual se reconoce a una cónyuge la suma de $30.000.000 por concepto de daño a la vida de </w:t>
            </w:r>
            <w:r w:rsidRPr="007822B1">
              <w:rPr>
                <w:rFonts w:ascii="Century Gothic" w:hAnsi="Century Gothic"/>
                <w:bCs/>
              </w:rPr>
              <w:lastRenderedPageBreak/>
              <w:t>relación ante la muerte de su esposo. Esta suma se tendrá como tope máximo aplicable en favor de las relaciones del primer (100%) y segundo grado (50%) de consanguinidad para este caso. Frente a las sumas pretendidas en favor de las tías y primos de la fallecida, no se reconoce suma alguna atendiendo a la falta de pruebas que permitan identificar la existencia de este daño por cuanto la relación paterno filial no es cercana.</w:t>
            </w:r>
          </w:p>
          <w:p w14:paraId="70F4205F" w14:textId="77777777" w:rsidR="002E4AC9" w:rsidRPr="007822B1" w:rsidRDefault="002E4AC9" w:rsidP="002E4AC9">
            <w:pPr>
              <w:pStyle w:val="Prrafodelista"/>
              <w:spacing w:line="360" w:lineRule="auto"/>
              <w:jc w:val="both"/>
              <w:rPr>
                <w:rFonts w:ascii="Century Gothic" w:hAnsi="Century Gothic"/>
                <w:bCs/>
              </w:rPr>
            </w:pPr>
          </w:p>
          <w:p w14:paraId="005E2545" w14:textId="77777777" w:rsidR="00DF6408" w:rsidRPr="007822B1" w:rsidRDefault="00DF6408" w:rsidP="008E73CA">
            <w:pPr>
              <w:pStyle w:val="Prrafodelista"/>
              <w:numPr>
                <w:ilvl w:val="0"/>
                <w:numId w:val="8"/>
              </w:numPr>
              <w:spacing w:line="360" w:lineRule="auto"/>
              <w:jc w:val="both"/>
              <w:rPr>
                <w:rFonts w:ascii="Century Gothic" w:hAnsi="Century Gothic"/>
                <w:bCs/>
              </w:rPr>
            </w:pPr>
          </w:p>
          <w:p w14:paraId="36C88296" w14:textId="77777777" w:rsidR="00DF6408" w:rsidRPr="007822B1" w:rsidRDefault="00DF6408" w:rsidP="00DF6408">
            <w:pPr>
              <w:pStyle w:val="Prrafodelista"/>
              <w:numPr>
                <w:ilvl w:val="0"/>
                <w:numId w:val="9"/>
              </w:numPr>
              <w:spacing w:line="360" w:lineRule="auto"/>
              <w:ind w:left="1843"/>
              <w:jc w:val="both"/>
              <w:rPr>
                <w:rFonts w:ascii="Century Gothic" w:hAnsi="Century Gothic"/>
                <w:bCs/>
              </w:rPr>
            </w:pPr>
            <w:r w:rsidRPr="007822B1">
              <w:rPr>
                <w:rFonts w:ascii="Century Gothic" w:hAnsi="Century Gothic"/>
                <w:bCs/>
              </w:rPr>
              <w:t xml:space="preserve">Para Sandra </w:t>
            </w:r>
            <w:proofErr w:type="spellStart"/>
            <w:r w:rsidRPr="007822B1">
              <w:rPr>
                <w:rFonts w:ascii="Century Gothic" w:hAnsi="Century Gothic"/>
                <w:bCs/>
              </w:rPr>
              <w:t>Tunay</w:t>
            </w:r>
            <w:proofErr w:type="spellEnd"/>
            <w:r w:rsidRPr="007822B1">
              <w:rPr>
                <w:rFonts w:ascii="Century Gothic" w:hAnsi="Century Gothic"/>
                <w:bCs/>
              </w:rPr>
              <w:t xml:space="preserve"> Manisa (madre) $30.000.000</w:t>
            </w:r>
          </w:p>
          <w:p w14:paraId="45468903" w14:textId="77777777" w:rsidR="00DF6408" w:rsidRPr="007822B1" w:rsidRDefault="00DF6408" w:rsidP="00DF6408">
            <w:pPr>
              <w:pStyle w:val="Prrafodelista"/>
              <w:numPr>
                <w:ilvl w:val="0"/>
                <w:numId w:val="9"/>
              </w:numPr>
              <w:spacing w:line="360" w:lineRule="auto"/>
              <w:ind w:left="1843"/>
              <w:jc w:val="both"/>
              <w:rPr>
                <w:rFonts w:ascii="Century Gothic" w:hAnsi="Century Gothic"/>
                <w:bCs/>
              </w:rPr>
            </w:pPr>
            <w:r w:rsidRPr="007822B1">
              <w:rPr>
                <w:rFonts w:ascii="Century Gothic" w:hAnsi="Century Gothic"/>
                <w:bCs/>
              </w:rPr>
              <w:t>Para Álvaro Ñamezon González (padre) $30.000.000</w:t>
            </w:r>
          </w:p>
          <w:p w14:paraId="3E031C1F" w14:textId="77777777" w:rsidR="00DF6408" w:rsidRPr="007822B1" w:rsidRDefault="00DF6408" w:rsidP="00DF6408">
            <w:pPr>
              <w:pStyle w:val="Prrafodelista"/>
              <w:numPr>
                <w:ilvl w:val="0"/>
                <w:numId w:val="9"/>
              </w:numPr>
              <w:spacing w:line="360" w:lineRule="auto"/>
              <w:ind w:left="1843"/>
              <w:jc w:val="both"/>
              <w:rPr>
                <w:rFonts w:ascii="Century Gothic" w:hAnsi="Century Gothic"/>
                <w:bCs/>
              </w:rPr>
            </w:pPr>
            <w:r w:rsidRPr="007822B1">
              <w:rPr>
                <w:rFonts w:ascii="Century Gothic" w:hAnsi="Century Gothic"/>
                <w:bCs/>
              </w:rPr>
              <w:t xml:space="preserve">Para </w:t>
            </w:r>
            <w:proofErr w:type="spellStart"/>
            <w:r w:rsidRPr="007822B1">
              <w:rPr>
                <w:rFonts w:ascii="Century Gothic" w:hAnsi="Century Gothic"/>
                <w:bCs/>
              </w:rPr>
              <w:t>Yeni</w:t>
            </w:r>
            <w:proofErr w:type="spellEnd"/>
            <w:r w:rsidRPr="007822B1">
              <w:rPr>
                <w:rFonts w:ascii="Century Gothic" w:hAnsi="Century Gothic"/>
                <w:bCs/>
              </w:rPr>
              <w:t xml:space="preserve"> Andrea Ñamezon </w:t>
            </w:r>
            <w:proofErr w:type="spellStart"/>
            <w:r w:rsidRPr="007822B1">
              <w:rPr>
                <w:rFonts w:ascii="Century Gothic" w:hAnsi="Century Gothic"/>
                <w:bCs/>
              </w:rPr>
              <w:t>Tunay</w:t>
            </w:r>
            <w:proofErr w:type="spellEnd"/>
            <w:r w:rsidRPr="007822B1">
              <w:rPr>
                <w:rFonts w:ascii="Century Gothic" w:hAnsi="Century Gothic"/>
                <w:bCs/>
              </w:rPr>
              <w:t xml:space="preserve"> (hermana) $15.000.000</w:t>
            </w:r>
          </w:p>
          <w:p w14:paraId="185A978C" w14:textId="77777777" w:rsidR="00DF6408" w:rsidRPr="007822B1" w:rsidRDefault="00DF6408" w:rsidP="00DF6408">
            <w:pPr>
              <w:pStyle w:val="Prrafodelista"/>
              <w:numPr>
                <w:ilvl w:val="0"/>
                <w:numId w:val="9"/>
              </w:numPr>
              <w:spacing w:line="360" w:lineRule="auto"/>
              <w:ind w:left="1843"/>
              <w:jc w:val="both"/>
              <w:rPr>
                <w:rFonts w:ascii="Century Gothic" w:hAnsi="Century Gothic"/>
                <w:bCs/>
              </w:rPr>
            </w:pPr>
            <w:r w:rsidRPr="007822B1">
              <w:rPr>
                <w:rFonts w:ascii="Century Gothic" w:hAnsi="Century Gothic"/>
                <w:bCs/>
              </w:rPr>
              <w:t xml:space="preserve">Para Jhon Álvaro Ñamezon </w:t>
            </w:r>
            <w:proofErr w:type="spellStart"/>
            <w:r w:rsidRPr="007822B1">
              <w:rPr>
                <w:rFonts w:ascii="Century Gothic" w:hAnsi="Century Gothic"/>
                <w:bCs/>
              </w:rPr>
              <w:t>Tunay</w:t>
            </w:r>
            <w:proofErr w:type="spellEnd"/>
            <w:r w:rsidRPr="007822B1">
              <w:rPr>
                <w:rFonts w:ascii="Century Gothic" w:hAnsi="Century Gothic"/>
                <w:bCs/>
              </w:rPr>
              <w:t xml:space="preserve"> (hermano) $15.000.000</w:t>
            </w:r>
          </w:p>
          <w:p w14:paraId="667497DF" w14:textId="77777777" w:rsidR="00DF6408" w:rsidRPr="007822B1" w:rsidRDefault="00DF6408" w:rsidP="00DF6408">
            <w:pPr>
              <w:pStyle w:val="Prrafodelista"/>
              <w:numPr>
                <w:ilvl w:val="0"/>
                <w:numId w:val="9"/>
              </w:numPr>
              <w:spacing w:line="360" w:lineRule="auto"/>
              <w:ind w:left="1843"/>
              <w:jc w:val="both"/>
              <w:rPr>
                <w:rFonts w:ascii="Century Gothic" w:hAnsi="Century Gothic"/>
                <w:bCs/>
              </w:rPr>
            </w:pPr>
            <w:r w:rsidRPr="007822B1">
              <w:rPr>
                <w:rFonts w:ascii="Century Gothic" w:hAnsi="Century Gothic"/>
                <w:bCs/>
              </w:rPr>
              <w:t xml:space="preserve">Para Emir Ñamezon </w:t>
            </w:r>
            <w:proofErr w:type="spellStart"/>
            <w:r w:rsidRPr="007822B1">
              <w:rPr>
                <w:rFonts w:ascii="Century Gothic" w:hAnsi="Century Gothic"/>
                <w:bCs/>
              </w:rPr>
              <w:t>Tunay</w:t>
            </w:r>
            <w:proofErr w:type="spellEnd"/>
            <w:r w:rsidRPr="007822B1">
              <w:rPr>
                <w:rFonts w:ascii="Century Gothic" w:hAnsi="Century Gothic"/>
                <w:bCs/>
              </w:rPr>
              <w:t xml:space="preserve"> (hermano) $15.000.000</w:t>
            </w:r>
          </w:p>
          <w:p w14:paraId="21F320D4" w14:textId="77777777" w:rsidR="00DF6408" w:rsidRPr="007822B1" w:rsidRDefault="00DF6408" w:rsidP="00DF6408">
            <w:pPr>
              <w:pStyle w:val="Prrafodelista"/>
              <w:numPr>
                <w:ilvl w:val="0"/>
                <w:numId w:val="9"/>
              </w:numPr>
              <w:spacing w:line="360" w:lineRule="auto"/>
              <w:ind w:left="1843"/>
              <w:jc w:val="both"/>
              <w:rPr>
                <w:rFonts w:ascii="Century Gothic" w:hAnsi="Century Gothic"/>
                <w:bCs/>
              </w:rPr>
            </w:pPr>
            <w:r w:rsidRPr="007822B1">
              <w:rPr>
                <w:rFonts w:ascii="Century Gothic" w:hAnsi="Century Gothic"/>
                <w:bCs/>
              </w:rPr>
              <w:t>Para Abelardo Ñamezon González (Abuelo) $15.000.000</w:t>
            </w:r>
          </w:p>
          <w:p w14:paraId="073F1E31" w14:textId="77777777" w:rsidR="00DF6408" w:rsidRPr="007822B1" w:rsidRDefault="00DF6408" w:rsidP="00DF6408">
            <w:pPr>
              <w:pStyle w:val="Prrafodelista"/>
              <w:numPr>
                <w:ilvl w:val="0"/>
                <w:numId w:val="9"/>
              </w:numPr>
              <w:spacing w:line="360" w:lineRule="auto"/>
              <w:ind w:left="1843"/>
              <w:jc w:val="both"/>
              <w:rPr>
                <w:rFonts w:ascii="Century Gothic" w:hAnsi="Century Gothic"/>
                <w:bCs/>
              </w:rPr>
            </w:pPr>
            <w:r w:rsidRPr="007822B1">
              <w:rPr>
                <w:rFonts w:ascii="Century Gothic" w:hAnsi="Century Gothic"/>
                <w:bCs/>
              </w:rPr>
              <w:t xml:space="preserve">Para Herminia González </w:t>
            </w:r>
            <w:proofErr w:type="spellStart"/>
            <w:r w:rsidRPr="007822B1">
              <w:rPr>
                <w:rFonts w:ascii="Century Gothic" w:hAnsi="Century Gothic"/>
                <w:bCs/>
              </w:rPr>
              <w:t>Gonzalez</w:t>
            </w:r>
            <w:proofErr w:type="spellEnd"/>
            <w:r w:rsidRPr="007822B1">
              <w:rPr>
                <w:rFonts w:ascii="Century Gothic" w:hAnsi="Century Gothic"/>
                <w:bCs/>
              </w:rPr>
              <w:t xml:space="preserve"> (Abuela) $15.000.000</w:t>
            </w:r>
          </w:p>
          <w:p w14:paraId="1B75E19E" w14:textId="77777777" w:rsidR="00DF6408" w:rsidRPr="007822B1" w:rsidRDefault="00DF6408" w:rsidP="00DF6408">
            <w:pPr>
              <w:pStyle w:val="Prrafodelista"/>
              <w:spacing w:line="360" w:lineRule="auto"/>
              <w:ind w:left="1800"/>
              <w:jc w:val="both"/>
              <w:rPr>
                <w:rFonts w:ascii="Century Gothic" w:hAnsi="Century Gothic"/>
                <w:bCs/>
              </w:rPr>
            </w:pPr>
          </w:p>
          <w:p w14:paraId="31FF8AB1" w14:textId="072AEA63" w:rsidR="00E802BC" w:rsidRPr="007822B1" w:rsidRDefault="00DF6408" w:rsidP="008E73CA">
            <w:pPr>
              <w:pStyle w:val="Prrafodelista"/>
              <w:numPr>
                <w:ilvl w:val="0"/>
                <w:numId w:val="8"/>
              </w:numPr>
              <w:spacing w:line="360" w:lineRule="auto"/>
              <w:jc w:val="both"/>
              <w:rPr>
                <w:rFonts w:ascii="Century Gothic" w:hAnsi="Century Gothic"/>
                <w:bCs/>
              </w:rPr>
            </w:pPr>
            <w:r w:rsidRPr="007822B1">
              <w:rPr>
                <w:rFonts w:ascii="Century Gothic" w:hAnsi="Century Gothic"/>
                <w:bCs/>
              </w:rPr>
              <w:t>Deducible:  Se tiene entonces hasta ahora una suma total objetivada de $405.000.000 a la cual debemos restar el valor del deducible pactado en la póliza y que corresponde al 10% del valor de la pérdida o mínimo $150.000.000. Una vez realizad dicha operación se obtiene como resultado final objetivado la suma de $255.000.000</w:t>
            </w:r>
          </w:p>
        </w:tc>
      </w:tr>
    </w:tbl>
    <w:p w14:paraId="7273C5A1" w14:textId="77777777" w:rsidR="0095378E" w:rsidRPr="007822B1" w:rsidRDefault="0095378E"/>
    <w:tbl>
      <w:tblPr>
        <w:tblStyle w:val="Tablaconcuadrcula"/>
        <w:tblW w:w="10207" w:type="dxa"/>
        <w:tblInd w:w="-431" w:type="dxa"/>
        <w:tblLook w:val="04A0" w:firstRow="1" w:lastRow="0" w:firstColumn="1" w:lastColumn="0" w:noHBand="0" w:noVBand="1"/>
      </w:tblPr>
      <w:tblGrid>
        <w:gridCol w:w="10207"/>
      </w:tblGrid>
      <w:tr w:rsidR="003B7F1A" w:rsidRPr="007822B1" w14:paraId="05674BEA" w14:textId="77777777" w:rsidTr="0095378E">
        <w:trPr>
          <w:trHeight w:val="321"/>
        </w:trPr>
        <w:tc>
          <w:tcPr>
            <w:tcW w:w="10207" w:type="dxa"/>
            <w:shd w:val="clear" w:color="auto" w:fill="C5E0B3" w:themeFill="accent6" w:themeFillTint="66"/>
            <w:vAlign w:val="center"/>
          </w:tcPr>
          <w:p w14:paraId="2BB97918" w14:textId="52E94393" w:rsidR="003B7F1A" w:rsidRPr="007822B1" w:rsidRDefault="003B7F1A" w:rsidP="003B7F1A">
            <w:pPr>
              <w:spacing w:line="276" w:lineRule="auto"/>
              <w:jc w:val="center"/>
              <w:rPr>
                <w:rFonts w:ascii="Century Gothic" w:hAnsi="Century Gothic"/>
                <w:sz w:val="22"/>
                <w:szCs w:val="22"/>
              </w:rPr>
            </w:pPr>
            <w:r w:rsidRPr="007822B1">
              <w:rPr>
                <w:rFonts w:ascii="Century Gothic" w:hAnsi="Century Gothic"/>
                <w:b/>
                <w:bCs/>
                <w:sz w:val="22"/>
                <w:szCs w:val="22"/>
              </w:rPr>
              <w:t>Excepciones</w:t>
            </w:r>
          </w:p>
        </w:tc>
      </w:tr>
      <w:tr w:rsidR="003B7F1A" w:rsidRPr="007822B1" w14:paraId="4AAD7549" w14:textId="77777777" w:rsidTr="0095378E">
        <w:trPr>
          <w:trHeight w:val="3906"/>
        </w:trPr>
        <w:tc>
          <w:tcPr>
            <w:tcW w:w="10207" w:type="dxa"/>
            <w:vAlign w:val="center"/>
          </w:tcPr>
          <w:p w14:paraId="538E06E9" w14:textId="3634C893" w:rsidR="00D221D1" w:rsidRPr="007822B1" w:rsidRDefault="00D221D1" w:rsidP="00D221D1">
            <w:pPr>
              <w:spacing w:line="276" w:lineRule="auto"/>
              <w:jc w:val="both"/>
              <w:rPr>
                <w:rFonts w:ascii="Century Gothic" w:hAnsi="Century Gothic"/>
                <w:sz w:val="22"/>
                <w:szCs w:val="22"/>
                <w:u w:val="single"/>
              </w:rPr>
            </w:pPr>
            <w:r w:rsidRPr="007822B1">
              <w:rPr>
                <w:rFonts w:ascii="Century Gothic" w:hAnsi="Century Gothic"/>
                <w:sz w:val="22"/>
                <w:szCs w:val="22"/>
                <w:u w:val="single"/>
              </w:rPr>
              <w:t>EXCEPCIONES DE MÉRITO FRENTE A LA DEMANDA</w:t>
            </w:r>
          </w:p>
          <w:p w14:paraId="644F1509" w14:textId="77777777" w:rsidR="00D221D1" w:rsidRPr="007822B1" w:rsidRDefault="00D221D1" w:rsidP="00D221D1">
            <w:pPr>
              <w:spacing w:line="276" w:lineRule="auto"/>
              <w:jc w:val="both"/>
              <w:rPr>
                <w:rFonts w:ascii="Century Gothic" w:hAnsi="Century Gothic"/>
                <w:sz w:val="22"/>
                <w:szCs w:val="22"/>
                <w:u w:val="single"/>
              </w:rPr>
            </w:pPr>
          </w:p>
          <w:p w14:paraId="5F82CCDF" w14:textId="77777777" w:rsidR="003B7F1A"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t>EXCEPCIONES PLANTEADAS POR QUIEN FORMULÓ EL LLAMAMIENTO EN GARANTÍA A MI REPRESENTADA.</w:t>
            </w:r>
          </w:p>
          <w:p w14:paraId="59533DCA" w14:textId="77777777" w:rsidR="00D221D1"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t>INEXISTENCIA DE RESPONSABILIDAD DE E.P.S. SANITAS S.A.S., COMO CONSECUENCIA DEL CUMPLIMIENTO DE LAS OBLIGACIONES LEGALES QUE LE CORRESPONDEN COMO ENTIDAD PROMOTORA DE SALUD.</w:t>
            </w:r>
          </w:p>
          <w:p w14:paraId="752D9726" w14:textId="77777777" w:rsidR="00D221D1"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t>INEXISTENCIA DE FALLA MÉDICA Y DE RESPONSABILIDAD, DEBIDO A LA PRESTACIÓN DILIGENTE, OPORTUNA, ADECUADA, CUIDADOSA Y DEL EXTREMO PASIVO.</w:t>
            </w:r>
          </w:p>
          <w:p w14:paraId="104B22BB" w14:textId="77777777" w:rsidR="00D221D1"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t>INEXISTENTE RELACIÓN DE CAUSALIDAD ENTRE EL DAÑO O PERJUICIO ALEGADO POR LA PARTE ACTORA Y LA ACTUACIÓN DE LA EMPRESA PROMOTORA DE SALUD E.P.S. SANITAS S.A.S. Y LA SOCIEDAD MEDIA VIDA S.A.S.</w:t>
            </w:r>
          </w:p>
          <w:p w14:paraId="49FB5C0E" w14:textId="77777777" w:rsidR="00D221D1"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t>IMPROCEDENCIA DEL RECONOCIMIENTO DEL LUCRO CESANTE</w:t>
            </w:r>
          </w:p>
          <w:p w14:paraId="42F11548" w14:textId="77777777" w:rsidR="00D221D1"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lastRenderedPageBreak/>
              <w:t>IMPROCEDENCIA DEL RECONOCIMIENTO A LOS PERJUICIOS MORALES SOLICITADOS.</w:t>
            </w:r>
          </w:p>
          <w:p w14:paraId="663E192B" w14:textId="77777777" w:rsidR="00D221D1"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t>IMPROCEDENCIA DEL RECONOCIMIENTO DEL SUPUESTO DAÑO A LA VIDA DE RELACIÓN, ASÍ COMO SU CUANTIFICACIÓN INDEBIDA E INJUSTIFICADA Y PRETENDIDA POR LOS DEMANDANTES.</w:t>
            </w:r>
          </w:p>
          <w:p w14:paraId="648CAE69" w14:textId="77777777" w:rsidR="00D221D1" w:rsidRPr="007822B1" w:rsidRDefault="00D221D1" w:rsidP="00D221D1">
            <w:pPr>
              <w:pStyle w:val="Prrafodelista"/>
              <w:numPr>
                <w:ilvl w:val="0"/>
                <w:numId w:val="4"/>
              </w:numPr>
              <w:spacing w:line="276" w:lineRule="auto"/>
              <w:jc w:val="both"/>
              <w:rPr>
                <w:rFonts w:ascii="Century Gothic" w:hAnsi="Century Gothic"/>
              </w:rPr>
            </w:pPr>
            <w:r w:rsidRPr="007822B1">
              <w:rPr>
                <w:rFonts w:ascii="Century Gothic" w:hAnsi="Century Gothic"/>
              </w:rPr>
              <w:t>GENÉRICA O INNOMINADA</w:t>
            </w:r>
          </w:p>
          <w:p w14:paraId="56EA6E32" w14:textId="77777777" w:rsidR="00D221D1" w:rsidRPr="007822B1" w:rsidRDefault="00D221D1" w:rsidP="00D221D1">
            <w:pPr>
              <w:spacing w:line="276" w:lineRule="auto"/>
              <w:jc w:val="both"/>
              <w:rPr>
                <w:rFonts w:ascii="Century Gothic" w:hAnsi="Century Gothic"/>
                <w:sz w:val="22"/>
                <w:szCs w:val="22"/>
              </w:rPr>
            </w:pPr>
          </w:p>
          <w:p w14:paraId="52DAED23" w14:textId="77777777" w:rsidR="00D221D1" w:rsidRPr="007822B1" w:rsidRDefault="00D221D1" w:rsidP="00D221D1">
            <w:pPr>
              <w:spacing w:line="276" w:lineRule="auto"/>
              <w:jc w:val="both"/>
              <w:rPr>
                <w:rFonts w:ascii="Century Gothic" w:hAnsi="Century Gothic"/>
                <w:sz w:val="22"/>
                <w:szCs w:val="22"/>
                <w:u w:val="single"/>
              </w:rPr>
            </w:pPr>
            <w:r w:rsidRPr="007822B1">
              <w:rPr>
                <w:rFonts w:ascii="Century Gothic" w:hAnsi="Century Gothic"/>
                <w:sz w:val="22"/>
                <w:szCs w:val="22"/>
                <w:u w:val="single"/>
              </w:rPr>
              <w:t>CONTESTACIÓN AL LLAMAMIENTO EN GARANTÍA FORMULADO POR E.P.S. SANITAS S.A.S.</w:t>
            </w:r>
          </w:p>
          <w:p w14:paraId="2380967B" w14:textId="77777777" w:rsidR="00D221D1" w:rsidRPr="007822B1" w:rsidRDefault="00D221D1" w:rsidP="00D221D1">
            <w:pPr>
              <w:spacing w:line="276" w:lineRule="auto"/>
              <w:jc w:val="both"/>
              <w:rPr>
                <w:rFonts w:ascii="Century Gothic" w:hAnsi="Century Gothic"/>
                <w:sz w:val="22"/>
                <w:szCs w:val="22"/>
              </w:rPr>
            </w:pPr>
          </w:p>
          <w:p w14:paraId="40FF95EC" w14:textId="77777777"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FALTA DE COBERTURA TEMPORAL, POR CUANTO NO SE CUMPLE CON LOS PRESUPUESTOS DE LA MODALIDAD DE COBERTURA TEMPORAL CLAIMS MADE PACTADA EN LA PÓLIZA NO. AA195705.</w:t>
            </w:r>
          </w:p>
          <w:p w14:paraId="06DFE3B3" w14:textId="7D480265"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INEXISTENCIA DE OBLIGACIÓN INDEMNIZATORIA, POR CUANTO NO SE HA REALIZADO EL RIESGO ASEGURADO EN LA PÓLIZA DE RESPONSABILIDAD CIVIL PROFESIONAL CLÍNICAS NO. AA195705.</w:t>
            </w:r>
          </w:p>
          <w:p w14:paraId="256E9AD7" w14:textId="28047A65"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RIESGOS EXPRESAMENTE EXCLUIDOS EN LA PÓLIZA DE RESPONSABILIDAD CIVIL PROFESIONAL CLÍNICAS NO. AA195705.</w:t>
            </w:r>
          </w:p>
          <w:p w14:paraId="5655E21C" w14:textId="3B229143"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CARÁCTER MERAMENTE INDEMNIZATORIO QUE REVISTEN LOS CONTRATOS DE SEGUROS.</w:t>
            </w:r>
          </w:p>
          <w:p w14:paraId="62AA4C0B" w14:textId="2161A318"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 xml:space="preserve">EN CUALQUIER CASO, DE NINGUNA FORMA SE PODRÁ EXCEDER EL LÍMITE DEL VALOR ASEGURADO. </w:t>
            </w:r>
          </w:p>
          <w:p w14:paraId="432E0800" w14:textId="570EA8A4"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LÍMITES MÁXIMOS DE RESPONSABILIDAD DEL ASEGURADOR EN LO ATINENTE AL DEDUCIBLE PACTADO 10%, MÍNIMO $150.000.000.</w:t>
            </w:r>
          </w:p>
          <w:p w14:paraId="0C84037E" w14:textId="79A7137B"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DISPONIBILIDAD DEL VALOR ASEGURADO.</w:t>
            </w:r>
          </w:p>
          <w:p w14:paraId="280EEF37" w14:textId="21B6E7F5"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INEXISTENCIA DE SOLIDARIDAD ENTRE E.P.S. SANITAS S.A.S. Y EQUIDAD SEGUROS GENERALES O.C.</w:t>
            </w:r>
          </w:p>
          <w:p w14:paraId="2F96B832" w14:textId="13FB5A62" w:rsidR="00D221D1" w:rsidRPr="007822B1" w:rsidRDefault="00D221D1" w:rsidP="00D221D1">
            <w:pPr>
              <w:pStyle w:val="Prrafodelista"/>
              <w:numPr>
                <w:ilvl w:val="0"/>
                <w:numId w:val="5"/>
              </w:numPr>
              <w:spacing w:line="276" w:lineRule="auto"/>
              <w:jc w:val="both"/>
              <w:rPr>
                <w:rFonts w:ascii="Century Gothic" w:hAnsi="Century Gothic"/>
              </w:rPr>
            </w:pPr>
            <w:r w:rsidRPr="007822B1">
              <w:rPr>
                <w:rFonts w:ascii="Century Gothic" w:hAnsi="Century Gothic"/>
              </w:rPr>
              <w:t>PRESCRIPCIÓN DE LA ACCIÓN DERIVADA DEL CONTRATO DE SEGURO.</w:t>
            </w:r>
          </w:p>
          <w:p w14:paraId="52CE2D52" w14:textId="71F0664B" w:rsidR="00D221D1" w:rsidRPr="007822B1" w:rsidRDefault="00D221D1" w:rsidP="00323EB1">
            <w:pPr>
              <w:pStyle w:val="Prrafodelista"/>
              <w:numPr>
                <w:ilvl w:val="0"/>
                <w:numId w:val="5"/>
              </w:numPr>
              <w:spacing w:line="276" w:lineRule="auto"/>
              <w:jc w:val="both"/>
              <w:rPr>
                <w:rFonts w:ascii="Century Gothic" w:hAnsi="Century Gothic"/>
                <w:u w:val="single"/>
              </w:rPr>
            </w:pPr>
            <w:r w:rsidRPr="007822B1">
              <w:rPr>
                <w:rFonts w:ascii="Century Gothic" w:hAnsi="Century Gothic"/>
              </w:rPr>
              <w:t>GENÉRICA O INNOMINADA.</w:t>
            </w:r>
          </w:p>
        </w:tc>
      </w:tr>
    </w:tbl>
    <w:p w14:paraId="0AA122B4" w14:textId="77777777" w:rsidR="00F67EF8" w:rsidRPr="007822B1"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7822B1" w14:paraId="4B531C7D" w14:textId="77777777" w:rsidTr="0095378E">
        <w:trPr>
          <w:trHeight w:val="454"/>
        </w:trPr>
        <w:tc>
          <w:tcPr>
            <w:tcW w:w="3266" w:type="dxa"/>
            <w:vAlign w:val="center"/>
            <w:hideMark/>
          </w:tcPr>
          <w:p w14:paraId="3F99B56F" w14:textId="1315CCDB" w:rsidR="00EE687D" w:rsidRPr="007822B1" w:rsidRDefault="006F0CAA" w:rsidP="00EB6A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7BC8954" w:rsidR="00EE687D" w:rsidRPr="007822B1" w:rsidRDefault="00D221D1" w:rsidP="00EB6A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10283123</w:t>
            </w:r>
          </w:p>
        </w:tc>
      </w:tr>
      <w:tr w:rsidR="006F0CAA" w:rsidRPr="007822B1" w14:paraId="7A21B905" w14:textId="77777777" w:rsidTr="0095378E">
        <w:trPr>
          <w:trHeight w:val="454"/>
        </w:trPr>
        <w:tc>
          <w:tcPr>
            <w:tcW w:w="3266" w:type="dxa"/>
            <w:vAlign w:val="center"/>
          </w:tcPr>
          <w:p w14:paraId="533380A9" w14:textId="7103E52D" w:rsidR="006F0CAA" w:rsidRPr="007822B1" w:rsidRDefault="006F0CAA" w:rsidP="00EB6AB4">
            <w:pPr>
              <w:jc w:val="both"/>
              <w:textAlignment w:val="baseline"/>
              <w:rPr>
                <w:rFonts w:ascii="Century Gothic" w:hAnsi="Century Gothic"/>
                <w:b/>
                <w:bCs/>
                <w:color w:val="000000"/>
                <w:sz w:val="22"/>
                <w:szCs w:val="22"/>
                <w:shd w:val="clear" w:color="auto" w:fill="FFFFFF"/>
                <w:lang w:eastAsia="es-CO"/>
              </w:rPr>
            </w:pPr>
            <w:r w:rsidRPr="007822B1">
              <w:rPr>
                <w:rFonts w:ascii="Century Gothic" w:hAnsi="Century Gothic"/>
                <w:b/>
                <w:bCs/>
                <w:color w:val="000000"/>
                <w:sz w:val="22"/>
                <w:szCs w:val="22"/>
                <w:shd w:val="clear" w:color="auto" w:fill="FFFFFF"/>
                <w:lang w:eastAsia="es-CO"/>
              </w:rPr>
              <w:t xml:space="preserve">Caso </w:t>
            </w:r>
            <w:proofErr w:type="spellStart"/>
            <w:r w:rsidRPr="007822B1">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08673F96" w:rsidR="006F0CAA" w:rsidRPr="007822B1" w:rsidRDefault="00323EB1" w:rsidP="00EB6A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177675</w:t>
            </w:r>
          </w:p>
        </w:tc>
      </w:tr>
      <w:tr w:rsidR="00EE687D" w:rsidRPr="007822B1" w14:paraId="00877764" w14:textId="77777777" w:rsidTr="0095378E">
        <w:trPr>
          <w:trHeight w:val="454"/>
        </w:trPr>
        <w:tc>
          <w:tcPr>
            <w:tcW w:w="3266" w:type="dxa"/>
            <w:vAlign w:val="center"/>
            <w:hideMark/>
          </w:tcPr>
          <w:p w14:paraId="749E810E" w14:textId="77777777" w:rsidR="00EE687D" w:rsidRPr="007822B1" w:rsidRDefault="00EE687D" w:rsidP="00EB6A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Póliza</w:t>
            </w:r>
          </w:p>
        </w:tc>
        <w:tc>
          <w:tcPr>
            <w:tcW w:w="6941" w:type="dxa"/>
            <w:vAlign w:val="center"/>
          </w:tcPr>
          <w:p w14:paraId="7FC9EC9E" w14:textId="0D540EE0" w:rsidR="00EE687D" w:rsidRPr="007822B1" w:rsidRDefault="00323EB1" w:rsidP="00EB6A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AA195705</w:t>
            </w:r>
          </w:p>
        </w:tc>
      </w:tr>
      <w:tr w:rsidR="00EE687D" w:rsidRPr="007822B1" w14:paraId="3260B646" w14:textId="77777777" w:rsidTr="0095378E">
        <w:trPr>
          <w:trHeight w:val="454"/>
        </w:trPr>
        <w:tc>
          <w:tcPr>
            <w:tcW w:w="3266" w:type="dxa"/>
            <w:vAlign w:val="center"/>
            <w:hideMark/>
          </w:tcPr>
          <w:p w14:paraId="67FBF2E5" w14:textId="77777777" w:rsidR="00EE687D" w:rsidRPr="007822B1" w:rsidRDefault="00EE687D" w:rsidP="00EB6A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402D15C0" w:rsidR="00EE687D" w:rsidRPr="007822B1" w:rsidRDefault="00323EB1" w:rsidP="00EB6A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AA727368</w:t>
            </w:r>
          </w:p>
        </w:tc>
      </w:tr>
      <w:tr w:rsidR="00EE687D" w:rsidRPr="007822B1" w14:paraId="0BC7C6A3" w14:textId="77777777" w:rsidTr="0095378E">
        <w:trPr>
          <w:trHeight w:val="454"/>
        </w:trPr>
        <w:tc>
          <w:tcPr>
            <w:tcW w:w="3266" w:type="dxa"/>
            <w:vAlign w:val="center"/>
            <w:hideMark/>
          </w:tcPr>
          <w:p w14:paraId="433D63BC" w14:textId="77777777" w:rsidR="00EE687D" w:rsidRPr="007822B1" w:rsidRDefault="00EE687D" w:rsidP="00EB6A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Orden</w:t>
            </w:r>
          </w:p>
        </w:tc>
        <w:tc>
          <w:tcPr>
            <w:tcW w:w="6941" w:type="dxa"/>
            <w:vAlign w:val="center"/>
          </w:tcPr>
          <w:p w14:paraId="25280801" w14:textId="1CA83308" w:rsidR="00EE687D" w:rsidRPr="007822B1" w:rsidRDefault="00323EB1" w:rsidP="00EB6A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1</w:t>
            </w:r>
          </w:p>
        </w:tc>
      </w:tr>
      <w:tr w:rsidR="00B90E05" w:rsidRPr="007822B1" w14:paraId="3ACEF28A" w14:textId="77777777" w:rsidTr="0095378E">
        <w:trPr>
          <w:trHeight w:val="454"/>
        </w:trPr>
        <w:tc>
          <w:tcPr>
            <w:tcW w:w="3266" w:type="dxa"/>
            <w:vAlign w:val="center"/>
          </w:tcPr>
          <w:p w14:paraId="0881BFDC" w14:textId="40C44F4A" w:rsidR="00B90E05" w:rsidRPr="007822B1" w:rsidRDefault="00B90E05" w:rsidP="00EB6AB4">
            <w:pPr>
              <w:jc w:val="both"/>
              <w:textAlignment w:val="baseline"/>
              <w:rPr>
                <w:rFonts w:ascii="Century Gothic" w:hAnsi="Century Gothic"/>
                <w:b/>
                <w:bCs/>
                <w:color w:val="000000"/>
                <w:sz w:val="22"/>
                <w:szCs w:val="22"/>
                <w:shd w:val="clear" w:color="auto" w:fill="FFFFFF"/>
                <w:lang w:eastAsia="es-CO"/>
              </w:rPr>
            </w:pPr>
            <w:r w:rsidRPr="007822B1">
              <w:rPr>
                <w:rFonts w:ascii="Century Gothic" w:hAnsi="Century Gothic"/>
                <w:b/>
                <w:bCs/>
                <w:color w:val="000000"/>
                <w:sz w:val="22"/>
                <w:szCs w:val="22"/>
                <w:shd w:val="clear" w:color="auto" w:fill="FFFFFF"/>
                <w:lang w:eastAsia="es-CO"/>
              </w:rPr>
              <w:t>Sucursal</w:t>
            </w:r>
          </w:p>
        </w:tc>
        <w:tc>
          <w:tcPr>
            <w:tcW w:w="6941" w:type="dxa"/>
            <w:vAlign w:val="center"/>
          </w:tcPr>
          <w:p w14:paraId="74AA0D59" w14:textId="1EEA0332" w:rsidR="00B90E05" w:rsidRPr="007822B1" w:rsidRDefault="00323EB1" w:rsidP="00EB6A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01</w:t>
            </w:r>
          </w:p>
        </w:tc>
      </w:tr>
      <w:tr w:rsidR="00EE687D" w:rsidRPr="007822B1" w14:paraId="4BCD09C7" w14:textId="77777777" w:rsidTr="0095378E">
        <w:trPr>
          <w:trHeight w:val="454"/>
        </w:trPr>
        <w:tc>
          <w:tcPr>
            <w:tcW w:w="3266" w:type="dxa"/>
            <w:vAlign w:val="center"/>
            <w:hideMark/>
          </w:tcPr>
          <w:p w14:paraId="0A1C1E81" w14:textId="17519C67" w:rsidR="00EE687D" w:rsidRPr="007822B1" w:rsidRDefault="001C44B4" w:rsidP="00EB6A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3A90D657" w:rsidR="00EE687D" w:rsidRPr="007822B1" w:rsidRDefault="00323EB1" w:rsidP="00EB6A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No aplica</w:t>
            </w:r>
          </w:p>
        </w:tc>
      </w:tr>
      <w:tr w:rsidR="001C44B4" w:rsidRPr="007822B1" w14:paraId="0BA9ECEE" w14:textId="77777777" w:rsidTr="0095378E">
        <w:trPr>
          <w:trHeight w:val="454"/>
        </w:trPr>
        <w:tc>
          <w:tcPr>
            <w:tcW w:w="3266" w:type="dxa"/>
            <w:vAlign w:val="center"/>
          </w:tcPr>
          <w:p w14:paraId="7B70AF59" w14:textId="749D67BE" w:rsidR="001C44B4" w:rsidRPr="007822B1" w:rsidRDefault="001C44B4" w:rsidP="001C44B4">
            <w:pPr>
              <w:jc w:val="both"/>
              <w:textAlignment w:val="baseline"/>
              <w:rPr>
                <w:rFonts w:ascii="Century Gothic" w:hAnsi="Century Gothic"/>
                <w:b/>
                <w:bCs/>
                <w:color w:val="000000"/>
                <w:sz w:val="22"/>
                <w:szCs w:val="22"/>
                <w:shd w:val="clear" w:color="auto" w:fill="FFFFFF"/>
                <w:lang w:eastAsia="es-CO"/>
              </w:rPr>
            </w:pPr>
            <w:r w:rsidRPr="007822B1">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090EC70"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22 de junio de 2022</w:t>
            </w:r>
          </w:p>
        </w:tc>
      </w:tr>
      <w:tr w:rsidR="001C44B4" w:rsidRPr="007822B1" w14:paraId="05412033" w14:textId="77777777" w:rsidTr="0095378E">
        <w:trPr>
          <w:trHeight w:val="454"/>
        </w:trPr>
        <w:tc>
          <w:tcPr>
            <w:tcW w:w="3266" w:type="dxa"/>
            <w:vAlign w:val="center"/>
          </w:tcPr>
          <w:p w14:paraId="43E688BB" w14:textId="54B02C3E" w:rsidR="001C44B4" w:rsidRPr="007822B1" w:rsidRDefault="001C44B4" w:rsidP="001C44B4">
            <w:pPr>
              <w:jc w:val="both"/>
              <w:textAlignment w:val="baseline"/>
              <w:rPr>
                <w:rFonts w:ascii="Century Gothic" w:hAnsi="Century Gothic"/>
                <w:b/>
                <w:bCs/>
                <w:color w:val="000000"/>
                <w:sz w:val="22"/>
                <w:szCs w:val="22"/>
                <w:shd w:val="clear" w:color="auto" w:fill="FFFFFF"/>
                <w:lang w:eastAsia="es-CO"/>
              </w:rPr>
            </w:pPr>
            <w:r w:rsidRPr="007822B1">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4FA5F67"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06 de septiembre de 2023</w:t>
            </w:r>
          </w:p>
        </w:tc>
      </w:tr>
      <w:tr w:rsidR="001C44B4" w:rsidRPr="007822B1" w14:paraId="6DB6B020" w14:textId="77777777" w:rsidTr="0095378E">
        <w:trPr>
          <w:trHeight w:val="454"/>
        </w:trPr>
        <w:tc>
          <w:tcPr>
            <w:tcW w:w="3266" w:type="dxa"/>
            <w:vAlign w:val="center"/>
          </w:tcPr>
          <w:p w14:paraId="13FCE7D8" w14:textId="6EA7D194" w:rsidR="001C44B4" w:rsidRPr="007822B1" w:rsidRDefault="001C44B4" w:rsidP="001C44B4">
            <w:pPr>
              <w:jc w:val="both"/>
              <w:textAlignment w:val="baseline"/>
              <w:rPr>
                <w:rFonts w:ascii="Century Gothic" w:hAnsi="Century Gothic"/>
                <w:b/>
                <w:bCs/>
                <w:color w:val="000000"/>
                <w:sz w:val="22"/>
                <w:szCs w:val="22"/>
                <w:shd w:val="clear" w:color="auto" w:fill="FFFFFF"/>
                <w:lang w:eastAsia="es-CO"/>
              </w:rPr>
            </w:pPr>
            <w:r w:rsidRPr="007822B1">
              <w:rPr>
                <w:rFonts w:ascii="Century Gothic" w:hAnsi="Century Gothic"/>
                <w:b/>
                <w:bCs/>
                <w:color w:val="000000"/>
                <w:sz w:val="22"/>
                <w:szCs w:val="22"/>
                <w:shd w:val="clear" w:color="auto" w:fill="FFFFFF"/>
                <w:lang w:eastAsia="es-CO"/>
              </w:rPr>
              <w:lastRenderedPageBreak/>
              <w:t>Colocación de reaseguro</w:t>
            </w:r>
          </w:p>
        </w:tc>
        <w:tc>
          <w:tcPr>
            <w:tcW w:w="6941" w:type="dxa"/>
            <w:vAlign w:val="center"/>
          </w:tcPr>
          <w:p w14:paraId="6857070F" w14:textId="3CB29C8D"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Facultativo</w:t>
            </w:r>
          </w:p>
        </w:tc>
      </w:tr>
      <w:tr w:rsidR="001C44B4" w:rsidRPr="007822B1" w14:paraId="2F1DA9E6" w14:textId="77777777" w:rsidTr="0095378E">
        <w:trPr>
          <w:trHeight w:val="454"/>
        </w:trPr>
        <w:tc>
          <w:tcPr>
            <w:tcW w:w="3266" w:type="dxa"/>
            <w:vAlign w:val="center"/>
          </w:tcPr>
          <w:p w14:paraId="3ECF2237" w14:textId="5FB6285C" w:rsidR="001C44B4" w:rsidRPr="007822B1" w:rsidRDefault="008B685D" w:rsidP="001C44B4">
            <w:pPr>
              <w:jc w:val="both"/>
              <w:textAlignment w:val="baseline"/>
              <w:rPr>
                <w:rFonts w:ascii="Century Gothic" w:hAnsi="Century Gothic"/>
                <w:b/>
                <w:bCs/>
                <w:color w:val="000000"/>
                <w:sz w:val="22"/>
                <w:szCs w:val="22"/>
                <w:shd w:val="clear" w:color="auto" w:fill="FFFFFF"/>
                <w:lang w:eastAsia="es-CO"/>
              </w:rPr>
            </w:pPr>
            <w:r w:rsidRPr="007822B1">
              <w:rPr>
                <w:rFonts w:ascii="Century Gothic" w:hAnsi="Century Gothic"/>
                <w:b/>
                <w:bCs/>
                <w:color w:val="000000"/>
                <w:sz w:val="22"/>
                <w:szCs w:val="22"/>
                <w:shd w:val="clear" w:color="auto" w:fill="FFFFFF"/>
                <w:lang w:eastAsia="es-CO"/>
              </w:rPr>
              <w:t>Tomador</w:t>
            </w:r>
          </w:p>
        </w:tc>
        <w:tc>
          <w:tcPr>
            <w:tcW w:w="6941" w:type="dxa"/>
            <w:vAlign w:val="center"/>
          </w:tcPr>
          <w:p w14:paraId="2B607964" w14:textId="7DC58C84"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Compañía de medicina prepagada Colsanitas S.A.S.</w:t>
            </w:r>
          </w:p>
        </w:tc>
      </w:tr>
      <w:tr w:rsidR="001C44B4" w:rsidRPr="007822B1" w14:paraId="1165CBE1" w14:textId="77777777" w:rsidTr="0095378E">
        <w:trPr>
          <w:trHeight w:val="454"/>
        </w:trPr>
        <w:tc>
          <w:tcPr>
            <w:tcW w:w="3266" w:type="dxa"/>
            <w:vAlign w:val="center"/>
          </w:tcPr>
          <w:p w14:paraId="640F2169" w14:textId="4903327C" w:rsidR="001C44B4" w:rsidRPr="007822B1" w:rsidRDefault="008B685D" w:rsidP="001C44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619A34E"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Compañía de medicina prepagada Colsanitas S.A.S.</w:t>
            </w:r>
          </w:p>
        </w:tc>
      </w:tr>
      <w:tr w:rsidR="001C44B4" w:rsidRPr="007822B1" w14:paraId="513C2A8D" w14:textId="77777777" w:rsidTr="0095378E">
        <w:trPr>
          <w:trHeight w:val="454"/>
        </w:trPr>
        <w:tc>
          <w:tcPr>
            <w:tcW w:w="3266" w:type="dxa"/>
            <w:vAlign w:val="center"/>
            <w:hideMark/>
          </w:tcPr>
          <w:p w14:paraId="5E1FDA28" w14:textId="16DB1B8E" w:rsidR="001C44B4" w:rsidRPr="007822B1" w:rsidRDefault="008B685D" w:rsidP="001C44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Ramo</w:t>
            </w:r>
          </w:p>
        </w:tc>
        <w:tc>
          <w:tcPr>
            <w:tcW w:w="6941" w:type="dxa"/>
            <w:vAlign w:val="center"/>
          </w:tcPr>
          <w:p w14:paraId="0701202E" w14:textId="25313495"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1008 - R.C. Profesional Clínicas</w:t>
            </w:r>
          </w:p>
        </w:tc>
      </w:tr>
      <w:tr w:rsidR="001C44B4" w:rsidRPr="007822B1" w14:paraId="2F8ECFA3" w14:textId="77777777" w:rsidTr="0095378E">
        <w:trPr>
          <w:trHeight w:val="454"/>
        </w:trPr>
        <w:tc>
          <w:tcPr>
            <w:tcW w:w="3266" w:type="dxa"/>
            <w:vAlign w:val="center"/>
            <w:hideMark/>
          </w:tcPr>
          <w:p w14:paraId="0C3932A6" w14:textId="2792643B" w:rsidR="001C44B4" w:rsidRPr="007822B1" w:rsidRDefault="008B685D" w:rsidP="001C44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9BEAA54"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R.C.E. Profesional Médica</w:t>
            </w:r>
          </w:p>
        </w:tc>
      </w:tr>
      <w:tr w:rsidR="001C44B4" w:rsidRPr="007822B1" w14:paraId="59B4A554" w14:textId="77777777" w:rsidTr="0095378E">
        <w:trPr>
          <w:trHeight w:val="454"/>
        </w:trPr>
        <w:tc>
          <w:tcPr>
            <w:tcW w:w="3266" w:type="dxa"/>
            <w:vAlign w:val="center"/>
            <w:hideMark/>
          </w:tcPr>
          <w:p w14:paraId="0412A958" w14:textId="77777777" w:rsidR="001C44B4" w:rsidRPr="007822B1" w:rsidRDefault="001C44B4" w:rsidP="001C44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E472873" w:rsidR="001C44B4"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$4.750.000.000</w:t>
            </w:r>
          </w:p>
        </w:tc>
      </w:tr>
      <w:tr w:rsidR="001129B6" w:rsidRPr="007822B1" w14:paraId="2F24D88E" w14:textId="77777777" w:rsidTr="0095378E">
        <w:trPr>
          <w:trHeight w:val="454"/>
        </w:trPr>
        <w:tc>
          <w:tcPr>
            <w:tcW w:w="3266" w:type="dxa"/>
            <w:vAlign w:val="center"/>
          </w:tcPr>
          <w:p w14:paraId="0E72F2CD" w14:textId="1A6BE851" w:rsidR="001129B6" w:rsidRPr="007822B1" w:rsidRDefault="001129B6" w:rsidP="001C44B4">
            <w:pPr>
              <w:jc w:val="both"/>
              <w:textAlignment w:val="baseline"/>
              <w:rPr>
                <w:rFonts w:ascii="Century Gothic" w:hAnsi="Century Gothic"/>
                <w:b/>
                <w:bCs/>
                <w:color w:val="000000"/>
                <w:sz w:val="22"/>
                <w:szCs w:val="22"/>
                <w:shd w:val="clear" w:color="auto" w:fill="FFFFFF"/>
                <w:lang w:eastAsia="es-CO"/>
              </w:rPr>
            </w:pPr>
            <w:r w:rsidRPr="007822B1">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1E523937" w:rsidR="001129B6" w:rsidRPr="007822B1" w:rsidRDefault="00323EB1"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No</w:t>
            </w:r>
          </w:p>
        </w:tc>
      </w:tr>
      <w:tr w:rsidR="001C44B4" w:rsidRPr="007822B1" w14:paraId="658B9E4D" w14:textId="77777777" w:rsidTr="0095378E">
        <w:trPr>
          <w:trHeight w:val="454"/>
        </w:trPr>
        <w:tc>
          <w:tcPr>
            <w:tcW w:w="3266" w:type="dxa"/>
            <w:vAlign w:val="center"/>
            <w:hideMark/>
          </w:tcPr>
          <w:p w14:paraId="02377331" w14:textId="79A3F98F" w:rsidR="001C44B4" w:rsidRPr="007822B1" w:rsidRDefault="002633C0" w:rsidP="001C44B4">
            <w:pPr>
              <w:jc w:val="both"/>
              <w:textAlignment w:val="baseline"/>
              <w:rPr>
                <w:rFonts w:ascii="Century Gothic" w:hAnsi="Century Gothic" w:cs="Segoe UI"/>
                <w:sz w:val="22"/>
                <w:szCs w:val="22"/>
                <w:lang w:eastAsia="es-CO"/>
              </w:rPr>
            </w:pPr>
            <w:r w:rsidRPr="007822B1">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20C40BA" w:rsidR="001C44B4" w:rsidRPr="007822B1" w:rsidRDefault="002633C0" w:rsidP="001C44B4">
            <w:pPr>
              <w:jc w:val="both"/>
              <w:rPr>
                <w:rFonts w:ascii="Century Gothic" w:hAnsi="Century Gothic" w:cs="Segoe UI"/>
                <w:sz w:val="22"/>
                <w:szCs w:val="22"/>
                <w:lang w:eastAsia="es-CO"/>
              </w:rPr>
            </w:pPr>
            <w:r w:rsidRPr="007822B1">
              <w:rPr>
                <w:rFonts w:ascii="Century Gothic" w:hAnsi="Century Gothic" w:cs="Segoe UI"/>
                <w:sz w:val="22"/>
                <w:szCs w:val="22"/>
                <w:lang w:eastAsia="es-CO"/>
              </w:rPr>
              <w:t xml:space="preserve"> </w:t>
            </w:r>
            <w:r w:rsidR="00323EB1" w:rsidRPr="007822B1">
              <w:rPr>
                <w:rFonts w:ascii="Century Gothic" w:hAnsi="Century Gothic" w:cs="Segoe UI"/>
                <w:sz w:val="22"/>
                <w:szCs w:val="22"/>
                <w:lang w:eastAsia="es-CO"/>
              </w:rPr>
              <w:t>$0</w:t>
            </w:r>
          </w:p>
        </w:tc>
      </w:tr>
    </w:tbl>
    <w:p w14:paraId="397A1D68" w14:textId="77777777" w:rsidR="003B44CB" w:rsidRPr="007822B1" w:rsidRDefault="003B44CB" w:rsidP="003314A2">
      <w:pPr>
        <w:spacing w:line="360" w:lineRule="auto"/>
        <w:rPr>
          <w:rFonts w:ascii="Century Gothic" w:hAnsi="Century Gothic"/>
          <w:sz w:val="22"/>
          <w:szCs w:val="22"/>
        </w:rPr>
      </w:pPr>
    </w:p>
    <w:p w14:paraId="61F56879" w14:textId="77777777" w:rsidR="0095378E" w:rsidRPr="007822B1"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7822B1" w14:paraId="49B1F103" w14:textId="77777777" w:rsidTr="00BA1E5F">
        <w:tc>
          <w:tcPr>
            <w:tcW w:w="3687" w:type="dxa"/>
          </w:tcPr>
          <w:p w14:paraId="673B76C6" w14:textId="23992614" w:rsidR="002633C0" w:rsidRPr="007822B1" w:rsidRDefault="00BA1E5F" w:rsidP="003314A2">
            <w:pPr>
              <w:spacing w:line="360" w:lineRule="auto"/>
              <w:rPr>
                <w:rFonts w:ascii="Century Gothic" w:hAnsi="Century Gothic"/>
                <w:sz w:val="22"/>
                <w:szCs w:val="22"/>
              </w:rPr>
            </w:pPr>
            <w:r w:rsidRPr="007822B1">
              <w:rPr>
                <w:rFonts w:ascii="Century Gothic" w:hAnsi="Century Gothic"/>
                <w:b/>
                <w:bCs/>
                <w:sz w:val="22"/>
                <w:szCs w:val="22"/>
              </w:rPr>
              <w:t>Calificación de la contingencia</w:t>
            </w:r>
          </w:p>
        </w:tc>
        <w:tc>
          <w:tcPr>
            <w:tcW w:w="6520" w:type="dxa"/>
          </w:tcPr>
          <w:p w14:paraId="6F4874B3" w14:textId="530499D2" w:rsidR="002633C0" w:rsidRPr="007822B1" w:rsidRDefault="000C37FD" w:rsidP="003314A2">
            <w:pPr>
              <w:spacing w:line="360" w:lineRule="auto"/>
              <w:rPr>
                <w:rFonts w:ascii="Century Gothic" w:hAnsi="Century Gothic"/>
                <w:sz w:val="22"/>
                <w:szCs w:val="22"/>
              </w:rPr>
            </w:pPr>
            <w:r w:rsidRPr="007822B1">
              <w:rPr>
                <w:rFonts w:ascii="Century Gothic" w:hAnsi="Century Gothic"/>
                <w:sz w:val="22"/>
                <w:szCs w:val="22"/>
              </w:rPr>
              <w:t>REMOTA</w:t>
            </w:r>
          </w:p>
        </w:tc>
      </w:tr>
      <w:tr w:rsidR="002633C0" w:rsidRPr="007822B1" w14:paraId="47B026EC" w14:textId="77777777" w:rsidTr="00BA1E5F">
        <w:tc>
          <w:tcPr>
            <w:tcW w:w="3687" w:type="dxa"/>
          </w:tcPr>
          <w:p w14:paraId="4A77CED7" w14:textId="00C97735" w:rsidR="002633C0" w:rsidRPr="007822B1" w:rsidRDefault="00BA1E5F" w:rsidP="003314A2">
            <w:pPr>
              <w:spacing w:line="360" w:lineRule="auto"/>
              <w:rPr>
                <w:rFonts w:ascii="Century Gothic" w:hAnsi="Century Gothic"/>
                <w:b/>
                <w:bCs/>
                <w:sz w:val="22"/>
                <w:szCs w:val="22"/>
              </w:rPr>
            </w:pPr>
            <w:r w:rsidRPr="007822B1">
              <w:rPr>
                <w:rFonts w:ascii="Century Gothic" w:hAnsi="Century Gothic"/>
                <w:b/>
                <w:bCs/>
                <w:sz w:val="22"/>
                <w:szCs w:val="22"/>
              </w:rPr>
              <w:t xml:space="preserve">Reserva sugerida: </w:t>
            </w:r>
          </w:p>
        </w:tc>
        <w:tc>
          <w:tcPr>
            <w:tcW w:w="6520" w:type="dxa"/>
          </w:tcPr>
          <w:p w14:paraId="7146E445" w14:textId="6E5649F4" w:rsidR="002633C0" w:rsidRPr="007822B1" w:rsidRDefault="004672DD" w:rsidP="003314A2">
            <w:pPr>
              <w:spacing w:line="360" w:lineRule="auto"/>
              <w:rPr>
                <w:rFonts w:ascii="Century Gothic" w:hAnsi="Century Gothic"/>
                <w:sz w:val="22"/>
                <w:szCs w:val="22"/>
              </w:rPr>
            </w:pPr>
            <w:r w:rsidRPr="007822B1">
              <w:rPr>
                <w:rFonts w:ascii="Century Gothic" w:hAnsi="Century Gothic"/>
                <w:sz w:val="22"/>
                <w:szCs w:val="22"/>
              </w:rPr>
              <w:t>$204.000.000</w:t>
            </w:r>
          </w:p>
        </w:tc>
      </w:tr>
      <w:tr w:rsidR="00BA1E5F" w:rsidRPr="007822B1" w14:paraId="22F780E0" w14:textId="77777777" w:rsidTr="008B59F4">
        <w:tc>
          <w:tcPr>
            <w:tcW w:w="10207" w:type="dxa"/>
            <w:gridSpan w:val="2"/>
            <w:shd w:val="clear" w:color="auto" w:fill="C5E0B3" w:themeFill="accent6" w:themeFillTint="66"/>
            <w:vAlign w:val="center"/>
          </w:tcPr>
          <w:p w14:paraId="2E984764" w14:textId="51214522" w:rsidR="00BA1E5F" w:rsidRPr="007822B1" w:rsidRDefault="00BA1E5F" w:rsidP="00BA1E5F">
            <w:pPr>
              <w:spacing w:line="360" w:lineRule="auto"/>
              <w:jc w:val="center"/>
              <w:rPr>
                <w:rFonts w:ascii="Century Gothic" w:hAnsi="Century Gothic"/>
                <w:sz w:val="22"/>
                <w:szCs w:val="22"/>
              </w:rPr>
            </w:pPr>
            <w:r w:rsidRPr="007822B1">
              <w:rPr>
                <w:rFonts w:ascii="Century Gothic" w:hAnsi="Century Gothic"/>
                <w:b/>
                <w:bCs/>
                <w:sz w:val="22"/>
                <w:szCs w:val="22"/>
              </w:rPr>
              <w:t>Concepto del apoderado</w:t>
            </w:r>
          </w:p>
        </w:tc>
      </w:tr>
      <w:tr w:rsidR="00BA1E5F" w:rsidRPr="007822B1" w14:paraId="4C51FAC2" w14:textId="77777777" w:rsidTr="00BA1E5F">
        <w:trPr>
          <w:trHeight w:val="3401"/>
        </w:trPr>
        <w:tc>
          <w:tcPr>
            <w:tcW w:w="10207" w:type="dxa"/>
            <w:gridSpan w:val="2"/>
            <w:vAlign w:val="center"/>
          </w:tcPr>
          <w:p w14:paraId="6F699E1E" w14:textId="77777777" w:rsidR="002E038E" w:rsidRPr="007822B1" w:rsidRDefault="002E038E" w:rsidP="000C37FD">
            <w:pPr>
              <w:spacing w:line="360" w:lineRule="auto"/>
              <w:jc w:val="both"/>
              <w:rPr>
                <w:rFonts w:ascii="Century Gothic" w:hAnsi="Century Gothic"/>
                <w:sz w:val="22"/>
                <w:szCs w:val="22"/>
              </w:rPr>
            </w:pPr>
          </w:p>
          <w:p w14:paraId="4E1EC37E" w14:textId="1403C357" w:rsidR="000C37FD" w:rsidRPr="007822B1" w:rsidRDefault="000C37FD" w:rsidP="000C37FD">
            <w:pPr>
              <w:spacing w:line="360" w:lineRule="auto"/>
              <w:jc w:val="both"/>
              <w:rPr>
                <w:rFonts w:ascii="Century Gothic" w:hAnsi="Century Gothic"/>
                <w:sz w:val="22"/>
                <w:szCs w:val="22"/>
              </w:rPr>
            </w:pPr>
            <w:r w:rsidRPr="007822B1">
              <w:rPr>
                <w:rFonts w:ascii="Century Gothic" w:hAnsi="Century Gothic"/>
                <w:sz w:val="22"/>
                <w:szCs w:val="22"/>
              </w:rPr>
              <w:t xml:space="preserve">La contingencia se califica como REMOTA, toda vez que la Póliza no presta cobertura temporal para el evento. </w:t>
            </w:r>
          </w:p>
          <w:p w14:paraId="4B611235" w14:textId="77777777" w:rsidR="000C37FD" w:rsidRPr="007822B1" w:rsidRDefault="000C37FD" w:rsidP="000C37FD">
            <w:pPr>
              <w:spacing w:line="360" w:lineRule="auto"/>
              <w:jc w:val="both"/>
              <w:rPr>
                <w:rFonts w:ascii="Century Gothic" w:hAnsi="Century Gothic"/>
                <w:sz w:val="22"/>
                <w:szCs w:val="22"/>
              </w:rPr>
            </w:pPr>
          </w:p>
          <w:p w14:paraId="0D3E934A" w14:textId="60DC1D6C" w:rsidR="000C37FD" w:rsidRPr="007822B1" w:rsidRDefault="000C37FD" w:rsidP="000C37FD">
            <w:pPr>
              <w:spacing w:line="360" w:lineRule="auto"/>
              <w:jc w:val="both"/>
              <w:rPr>
                <w:rFonts w:ascii="Century Gothic" w:hAnsi="Century Gothic"/>
                <w:sz w:val="22"/>
                <w:szCs w:val="22"/>
              </w:rPr>
            </w:pPr>
            <w:r w:rsidRPr="007822B1">
              <w:rPr>
                <w:rFonts w:ascii="Century Gothic" w:hAnsi="Century Gothic"/>
                <w:sz w:val="22"/>
                <w:szCs w:val="22"/>
              </w:rPr>
              <w:t xml:space="preserve">Lo primero que debe tomarse en consideración es que la Póliza de Seguro Responsabilidad Civil Profesional Clínicas No. AA195705 cuyo asegurado es la Entidad Promotora de Salud Sanitas S.A.S. – E.P.S. SANITAS S.A.S., solamente presta cobertura material frente a los hechos y pretensiones expuestas en el libelo de la demanda. Respecto a la cobertura material debe decirse que la póliza ampara la Responsabilidad Civil profesional médica, pretensión que se endilga al asegurado. No obstante, la póliza no presta cobertura temporal, pues no se cumplen los requisitos establecidos bajo la modalidad </w:t>
            </w:r>
            <w:proofErr w:type="spellStart"/>
            <w:r w:rsidRPr="007822B1">
              <w:rPr>
                <w:rFonts w:ascii="Century Gothic" w:hAnsi="Century Gothic"/>
                <w:sz w:val="22"/>
                <w:szCs w:val="22"/>
              </w:rPr>
              <w:t>claims</w:t>
            </w:r>
            <w:proofErr w:type="spellEnd"/>
            <w:r w:rsidRPr="007822B1">
              <w:rPr>
                <w:rFonts w:ascii="Century Gothic" w:hAnsi="Century Gothic"/>
                <w:sz w:val="22"/>
                <w:szCs w:val="22"/>
              </w:rPr>
              <w:t xml:space="preserve"> </w:t>
            </w:r>
            <w:proofErr w:type="spellStart"/>
            <w:r w:rsidRPr="007822B1">
              <w:rPr>
                <w:rFonts w:ascii="Century Gothic" w:hAnsi="Century Gothic"/>
                <w:sz w:val="22"/>
                <w:szCs w:val="22"/>
              </w:rPr>
              <w:t>made</w:t>
            </w:r>
            <w:proofErr w:type="spellEnd"/>
            <w:r w:rsidRPr="007822B1">
              <w:rPr>
                <w:rFonts w:ascii="Century Gothic" w:hAnsi="Century Gothic"/>
                <w:sz w:val="22"/>
                <w:szCs w:val="22"/>
              </w:rPr>
              <w:t xml:space="preserve"> con la que fue contratada. Así las cosas, se tiene que la póliza estuvo vigente desde el 30 de agosto de 2019 hasta el 13 de octubre de 2022, y cuenta con fecha de retroactividad del 01 de julio de 2006. Si bien el fallecimiento de la </w:t>
            </w:r>
            <w:r w:rsidR="00AD0392" w:rsidRPr="007822B1">
              <w:rPr>
                <w:rFonts w:ascii="Century Gothic" w:hAnsi="Century Gothic"/>
                <w:sz w:val="22"/>
                <w:szCs w:val="22"/>
              </w:rPr>
              <w:t xml:space="preserve">menor </w:t>
            </w:r>
            <w:proofErr w:type="spellStart"/>
            <w:r w:rsidR="00AD0392" w:rsidRPr="007822B1">
              <w:rPr>
                <w:rFonts w:ascii="Century Gothic" w:hAnsi="Century Gothic"/>
                <w:bCs/>
                <w:sz w:val="22"/>
                <w:szCs w:val="22"/>
              </w:rPr>
              <w:t>Bleysi</w:t>
            </w:r>
            <w:proofErr w:type="spellEnd"/>
            <w:r w:rsidR="00AD0392" w:rsidRPr="007822B1">
              <w:rPr>
                <w:rFonts w:ascii="Century Gothic" w:hAnsi="Century Gothic"/>
                <w:bCs/>
                <w:sz w:val="22"/>
                <w:szCs w:val="22"/>
              </w:rPr>
              <w:t xml:space="preserve"> Yulieth </w:t>
            </w:r>
            <w:proofErr w:type="spellStart"/>
            <w:r w:rsidR="00AD0392" w:rsidRPr="007822B1">
              <w:rPr>
                <w:rFonts w:ascii="Century Gothic" w:hAnsi="Century Gothic"/>
                <w:bCs/>
                <w:sz w:val="22"/>
                <w:szCs w:val="22"/>
              </w:rPr>
              <w:t>Ñamezon</w:t>
            </w:r>
            <w:proofErr w:type="spellEnd"/>
            <w:r w:rsidR="00AD0392" w:rsidRPr="007822B1">
              <w:rPr>
                <w:rFonts w:ascii="Century Gothic" w:hAnsi="Century Gothic"/>
                <w:bCs/>
                <w:sz w:val="22"/>
                <w:szCs w:val="22"/>
              </w:rPr>
              <w:t xml:space="preserve"> </w:t>
            </w:r>
            <w:proofErr w:type="spellStart"/>
            <w:r w:rsidR="00AD0392" w:rsidRPr="007822B1">
              <w:rPr>
                <w:rFonts w:ascii="Century Gothic" w:hAnsi="Century Gothic"/>
                <w:bCs/>
                <w:sz w:val="22"/>
                <w:szCs w:val="22"/>
              </w:rPr>
              <w:t>Tunay</w:t>
            </w:r>
            <w:proofErr w:type="spellEnd"/>
            <w:r w:rsidRPr="007822B1">
              <w:rPr>
                <w:rFonts w:ascii="Century Gothic" w:hAnsi="Century Gothic"/>
                <w:sz w:val="22"/>
                <w:szCs w:val="22"/>
              </w:rPr>
              <w:t xml:space="preserve"> se dio el 24 de noviembre de 2021, esto es, dentro de la vigencia del seguro, lo cierto es que, la primera reclamación al asegurado corresponde a la fecha de celebración de la conciliación extrajudicial del 22 de agosto de 2023, es decir, que la reclamación se dio fuera de la vigencia pactada y en tal sentido la póliza no puede ser afectada.</w:t>
            </w:r>
          </w:p>
          <w:p w14:paraId="34A5418B" w14:textId="77777777" w:rsidR="000C37FD" w:rsidRPr="007822B1" w:rsidRDefault="000C37FD" w:rsidP="000C37FD">
            <w:pPr>
              <w:spacing w:line="360" w:lineRule="auto"/>
              <w:jc w:val="both"/>
              <w:rPr>
                <w:rFonts w:ascii="Century Gothic" w:hAnsi="Century Gothic"/>
                <w:sz w:val="22"/>
                <w:szCs w:val="22"/>
              </w:rPr>
            </w:pPr>
          </w:p>
          <w:p w14:paraId="42D04C29" w14:textId="022E0FCF" w:rsidR="000C37FD" w:rsidRPr="007822B1" w:rsidRDefault="000C37FD" w:rsidP="000C37FD">
            <w:pPr>
              <w:spacing w:line="360" w:lineRule="auto"/>
              <w:jc w:val="both"/>
              <w:rPr>
                <w:rFonts w:ascii="Century Gothic" w:hAnsi="Century Gothic"/>
                <w:sz w:val="22"/>
                <w:szCs w:val="22"/>
              </w:rPr>
            </w:pPr>
            <w:r w:rsidRPr="007822B1">
              <w:rPr>
                <w:rFonts w:ascii="Century Gothic" w:hAnsi="Century Gothic"/>
                <w:sz w:val="22"/>
                <w:szCs w:val="22"/>
              </w:rPr>
              <w:t xml:space="preserve">Por otro lado, frente a la responsabilidad del asegurado, debe decirse que, si bien la EPS advierte haber cumplido con los procedimientos administrativos que le correspondían, lo cierto es que la </w:t>
            </w:r>
            <w:r w:rsidR="00AD0392" w:rsidRPr="007822B1">
              <w:rPr>
                <w:rFonts w:ascii="Century Gothic" w:hAnsi="Century Gothic"/>
                <w:sz w:val="22"/>
                <w:szCs w:val="22"/>
              </w:rPr>
              <w:t>menor</w:t>
            </w:r>
            <w:r w:rsidRPr="007822B1">
              <w:rPr>
                <w:rFonts w:ascii="Century Gothic" w:hAnsi="Century Gothic"/>
                <w:sz w:val="22"/>
                <w:szCs w:val="22"/>
              </w:rPr>
              <w:t xml:space="preserve"> contaba con un plan de manejo para remisión a nivel III por Hematología Pediátrica desde el 22 de noviembre de 2024, de la cual no se evidencia una gestión interadministrativa o al menos un sustento documental aportado por la EPS, encontrándonos con que el 24 de noviembre de 2024, fecha del fallecimiento de la menor, aún no se había brindado información que acredite la aceptación de la paciente en una institución de salud como la que requería de acuerdo a su condición. Lo anterior probablemente incidirá de manera directa en el análisis de responsabilidad que realice el juez. </w:t>
            </w:r>
          </w:p>
          <w:p w14:paraId="51523398" w14:textId="77777777" w:rsidR="000C37FD" w:rsidRPr="007822B1" w:rsidRDefault="000C37FD" w:rsidP="000C37FD">
            <w:pPr>
              <w:spacing w:line="360" w:lineRule="auto"/>
              <w:jc w:val="both"/>
              <w:rPr>
                <w:rFonts w:ascii="Century Gothic" w:hAnsi="Century Gothic"/>
                <w:sz w:val="22"/>
                <w:szCs w:val="22"/>
              </w:rPr>
            </w:pPr>
          </w:p>
          <w:p w14:paraId="4C06927E" w14:textId="77777777" w:rsidR="000C37FD" w:rsidRPr="007822B1" w:rsidRDefault="000C37FD" w:rsidP="000C37FD">
            <w:pPr>
              <w:spacing w:line="360" w:lineRule="auto"/>
              <w:jc w:val="both"/>
              <w:rPr>
                <w:rFonts w:ascii="Century Gothic" w:hAnsi="Century Gothic"/>
                <w:sz w:val="22"/>
                <w:szCs w:val="22"/>
              </w:rPr>
            </w:pPr>
            <w:r w:rsidRPr="007822B1">
              <w:rPr>
                <w:rFonts w:ascii="Century Gothic" w:hAnsi="Century Gothic"/>
                <w:sz w:val="22"/>
                <w:szCs w:val="22"/>
              </w:rPr>
              <w:t>Todo lo anterior, sin perjuicio del carácter contingente del proceso.</w:t>
            </w:r>
          </w:p>
          <w:p w14:paraId="58FF1192" w14:textId="77777777" w:rsidR="00BA1E5F" w:rsidRPr="007822B1" w:rsidRDefault="00BA1E5F" w:rsidP="00BA1E5F">
            <w:pPr>
              <w:spacing w:line="360" w:lineRule="auto"/>
              <w:jc w:val="center"/>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41ACD1AF" w14:textId="77777777" w:rsidR="002E038E" w:rsidRPr="007822B1" w:rsidRDefault="002E038E" w:rsidP="002E038E">
            <w:pPr>
              <w:spacing w:line="360" w:lineRule="auto"/>
              <w:jc w:val="center"/>
              <w:rPr>
                <w:rFonts w:ascii="Century Gothic" w:hAnsi="Century Gothic" w:cs="Arial"/>
                <w:bCs/>
                <w:sz w:val="22"/>
                <w:szCs w:val="22"/>
              </w:rPr>
            </w:pPr>
            <w:r w:rsidRPr="007822B1">
              <w:rPr>
                <w:rFonts w:ascii="Century Gothic" w:hAnsi="Century Gothic" w:cs="Arial"/>
                <w:bCs/>
                <w:sz w:val="22"/>
                <w:szCs w:val="22"/>
              </w:rPr>
              <w:lastRenderedPageBreak/>
              <w:t>GHA Abogados &amp; Asociados</w:t>
            </w:r>
          </w:p>
          <w:p w14:paraId="3A806213" w14:textId="15C9214C" w:rsidR="00BA1E5F" w:rsidRPr="00BA1E5F" w:rsidRDefault="00BA1E5F" w:rsidP="00BA1E5F">
            <w:pPr>
              <w:spacing w:line="360" w:lineRule="auto"/>
              <w:jc w:val="center"/>
              <w:rPr>
                <w:rFonts w:ascii="Century Gothic" w:hAnsi="Century Gothic"/>
                <w:b/>
                <w:bCs/>
                <w:sz w:val="22"/>
                <w:szCs w:val="22"/>
              </w:rPr>
            </w:pPr>
            <w:r w:rsidRPr="007822B1">
              <w:rPr>
                <w:rFonts w:ascii="Century Gothic" w:hAnsi="Century Gothic"/>
                <w:b/>
                <w:bCs/>
                <w:sz w:val="22"/>
                <w:szCs w:val="22"/>
              </w:rPr>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44387" w14:textId="77777777" w:rsidR="00244359" w:rsidRDefault="00244359" w:rsidP="00E7033F">
      <w:r>
        <w:separator/>
      </w:r>
    </w:p>
  </w:endnote>
  <w:endnote w:type="continuationSeparator" w:id="0">
    <w:p w14:paraId="653401C8" w14:textId="77777777" w:rsidR="00244359" w:rsidRDefault="0024435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42F9A" w14:textId="77777777" w:rsidR="00244359" w:rsidRDefault="00244359" w:rsidP="00E7033F">
      <w:r>
        <w:separator/>
      </w:r>
    </w:p>
  </w:footnote>
  <w:footnote w:type="continuationSeparator" w:id="0">
    <w:p w14:paraId="29E1B4A1" w14:textId="77777777" w:rsidR="00244359" w:rsidRDefault="0024435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E24EF"/>
    <w:multiLevelType w:val="hybridMultilevel"/>
    <w:tmpl w:val="61F8C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8F55FE"/>
    <w:multiLevelType w:val="hybridMultilevel"/>
    <w:tmpl w:val="589A93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C503EA"/>
    <w:multiLevelType w:val="hybridMultilevel"/>
    <w:tmpl w:val="79540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6059D3"/>
    <w:multiLevelType w:val="hybridMultilevel"/>
    <w:tmpl w:val="60CA8EC2"/>
    <w:lvl w:ilvl="0" w:tplc="9850D734">
      <w:start w:val="1"/>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62F522A0"/>
    <w:multiLevelType w:val="hybridMultilevel"/>
    <w:tmpl w:val="7966D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0B7499"/>
    <w:multiLevelType w:val="hybridMultilevel"/>
    <w:tmpl w:val="D442714C"/>
    <w:lvl w:ilvl="0" w:tplc="6D00184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55A7C4A"/>
    <w:multiLevelType w:val="hybridMultilevel"/>
    <w:tmpl w:val="3B186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AD77DCD"/>
    <w:multiLevelType w:val="hybridMultilevel"/>
    <w:tmpl w:val="2ECCC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026A38"/>
    <w:multiLevelType w:val="hybridMultilevel"/>
    <w:tmpl w:val="90707B36"/>
    <w:lvl w:ilvl="0" w:tplc="9850D734">
      <w:start w:val="1"/>
      <w:numFmt w:val="bullet"/>
      <w:lvlText w:val="-"/>
      <w:lvlJc w:val="left"/>
      <w:pPr>
        <w:ind w:left="1800" w:hanging="360"/>
      </w:pPr>
      <w:rPr>
        <w:rFonts w:ascii="Century Gothic" w:eastAsiaTheme="minorHAnsi" w:hAnsi="Century Gothic"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num w:numId="1" w16cid:durableId="1824655917">
    <w:abstractNumId w:val="7"/>
  </w:num>
  <w:num w:numId="2" w16cid:durableId="175734279">
    <w:abstractNumId w:val="5"/>
  </w:num>
  <w:num w:numId="3" w16cid:durableId="1131632086">
    <w:abstractNumId w:val="4"/>
  </w:num>
  <w:num w:numId="4" w16cid:durableId="1902400681">
    <w:abstractNumId w:val="0"/>
  </w:num>
  <w:num w:numId="5" w16cid:durableId="34895080">
    <w:abstractNumId w:val="1"/>
  </w:num>
  <w:num w:numId="6" w16cid:durableId="666707160">
    <w:abstractNumId w:val="2"/>
  </w:num>
  <w:num w:numId="7" w16cid:durableId="978921189">
    <w:abstractNumId w:val="8"/>
  </w:num>
  <w:num w:numId="8" w16cid:durableId="1963269874">
    <w:abstractNumId w:val="6"/>
  </w:num>
  <w:num w:numId="9" w16cid:durableId="856506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362FC"/>
    <w:rsid w:val="000554F9"/>
    <w:rsid w:val="00060489"/>
    <w:rsid w:val="00072BFC"/>
    <w:rsid w:val="000C37FD"/>
    <w:rsid w:val="000D23FC"/>
    <w:rsid w:val="001129B6"/>
    <w:rsid w:val="00181E11"/>
    <w:rsid w:val="001B02DF"/>
    <w:rsid w:val="001C44B4"/>
    <w:rsid w:val="001E096B"/>
    <w:rsid w:val="001E1616"/>
    <w:rsid w:val="001E5C79"/>
    <w:rsid w:val="00244359"/>
    <w:rsid w:val="00263011"/>
    <w:rsid w:val="002633C0"/>
    <w:rsid w:val="002A0E98"/>
    <w:rsid w:val="002E038E"/>
    <w:rsid w:val="002E4AC9"/>
    <w:rsid w:val="00311097"/>
    <w:rsid w:val="00314CAF"/>
    <w:rsid w:val="00323EB1"/>
    <w:rsid w:val="00324E27"/>
    <w:rsid w:val="00326F01"/>
    <w:rsid w:val="003314A2"/>
    <w:rsid w:val="003827E1"/>
    <w:rsid w:val="003B083E"/>
    <w:rsid w:val="003B44CB"/>
    <w:rsid w:val="003B7F1A"/>
    <w:rsid w:val="00403BFC"/>
    <w:rsid w:val="00437455"/>
    <w:rsid w:val="004672DD"/>
    <w:rsid w:val="00493936"/>
    <w:rsid w:val="004C4865"/>
    <w:rsid w:val="004C7D4E"/>
    <w:rsid w:val="00504FFB"/>
    <w:rsid w:val="0055671E"/>
    <w:rsid w:val="005F61D3"/>
    <w:rsid w:val="006056E7"/>
    <w:rsid w:val="006638A6"/>
    <w:rsid w:val="00694306"/>
    <w:rsid w:val="006A1563"/>
    <w:rsid w:val="006F0CAA"/>
    <w:rsid w:val="00761B63"/>
    <w:rsid w:val="007822B1"/>
    <w:rsid w:val="007A0539"/>
    <w:rsid w:val="007C37D7"/>
    <w:rsid w:val="00892D89"/>
    <w:rsid w:val="008B59F4"/>
    <w:rsid w:val="008B61E5"/>
    <w:rsid w:val="008B685D"/>
    <w:rsid w:val="008E249B"/>
    <w:rsid w:val="008E73CA"/>
    <w:rsid w:val="008F6B57"/>
    <w:rsid w:val="00905932"/>
    <w:rsid w:val="0095378E"/>
    <w:rsid w:val="009820E4"/>
    <w:rsid w:val="00987619"/>
    <w:rsid w:val="00992368"/>
    <w:rsid w:val="00996B7A"/>
    <w:rsid w:val="009A06ED"/>
    <w:rsid w:val="00AD0392"/>
    <w:rsid w:val="00B2787D"/>
    <w:rsid w:val="00B90E05"/>
    <w:rsid w:val="00BA0472"/>
    <w:rsid w:val="00BA1E5F"/>
    <w:rsid w:val="00D221D1"/>
    <w:rsid w:val="00D33414"/>
    <w:rsid w:val="00D35F0D"/>
    <w:rsid w:val="00DD6A64"/>
    <w:rsid w:val="00DE5BEB"/>
    <w:rsid w:val="00DF03B1"/>
    <w:rsid w:val="00DF6408"/>
    <w:rsid w:val="00E7033F"/>
    <w:rsid w:val="00E802BC"/>
    <w:rsid w:val="00EB5FFB"/>
    <w:rsid w:val="00EE687D"/>
    <w:rsid w:val="00F62D63"/>
    <w:rsid w:val="00F67EF8"/>
    <w:rsid w:val="00F856C2"/>
    <w:rsid w:val="00F90650"/>
    <w:rsid w:val="00F91881"/>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D221D1"/>
    <w:pPr>
      <w:spacing w:after="160" w:line="259" w:lineRule="auto"/>
      <w:ind w:left="720"/>
      <w:contextualSpacing/>
    </w:pPr>
    <w:rPr>
      <w:kern w:val="2"/>
      <w:sz w:val="22"/>
      <w:szCs w:val="22"/>
      <w:lang w:val="es-CO"/>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DF6408"/>
    <w:rPr>
      <w:kern w:val="2"/>
      <w:sz w:val="22"/>
      <w:szCs w:val="22"/>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2206</Words>
  <Characters>12136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Carlos Esteban Franco Zuluaga</cp:lastModifiedBy>
  <cp:revision>16</cp:revision>
  <cp:lastPrinted>2025-01-20T16:39:00Z</cp:lastPrinted>
  <dcterms:created xsi:type="dcterms:W3CDTF">2025-03-26T17:01:00Z</dcterms:created>
  <dcterms:modified xsi:type="dcterms:W3CDTF">2025-03-27T22:02:00Z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